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2.xml" ContentType="application/vnd.openxmlformats-officedocument.themeOverride+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3.xml" ContentType="application/vnd.openxmlformats-officedocument.themeOverride+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4.xml" ContentType="application/vnd.openxmlformats-officedocument.themeOverride+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5.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2C0F5A" w14:textId="07A4AA05" w:rsidR="005524F0" w:rsidRPr="00F67D75" w:rsidRDefault="008A4394" w:rsidP="00676EE4">
      <w:pPr>
        <w:jc w:val="center"/>
        <w:rPr>
          <w:b/>
          <w:bCs/>
        </w:rPr>
      </w:pPr>
      <w:r w:rsidRPr="0BA2B038">
        <w:rPr>
          <w:b/>
          <w:bCs/>
        </w:rPr>
        <w:t xml:space="preserve">A Scenario-based </w:t>
      </w:r>
      <w:r w:rsidR="006A361F" w:rsidRPr="0BA2B038">
        <w:rPr>
          <w:b/>
          <w:bCs/>
        </w:rPr>
        <w:t xml:space="preserve">Management </w:t>
      </w:r>
      <w:r w:rsidR="005524F0" w:rsidRPr="0BA2B038">
        <w:rPr>
          <w:b/>
          <w:bCs/>
        </w:rPr>
        <w:t xml:space="preserve">of </w:t>
      </w:r>
      <w:r w:rsidR="3498AFC6" w:rsidRPr="0BA2B038">
        <w:rPr>
          <w:b/>
          <w:bCs/>
        </w:rPr>
        <w:t xml:space="preserve">Water Resources and Supply Systems </w:t>
      </w:r>
      <w:r w:rsidR="0031549B">
        <w:rPr>
          <w:b/>
          <w:bCs/>
        </w:rPr>
        <w:t>U</w:t>
      </w:r>
      <w:r w:rsidR="005524F0" w:rsidRPr="0BA2B038">
        <w:rPr>
          <w:b/>
          <w:bCs/>
        </w:rPr>
        <w:t xml:space="preserve">sing a </w:t>
      </w:r>
      <w:r w:rsidR="004C503C" w:rsidRPr="0BA2B038">
        <w:rPr>
          <w:b/>
          <w:bCs/>
        </w:rPr>
        <w:t xml:space="preserve">Combined </w:t>
      </w:r>
      <w:r w:rsidR="005524F0" w:rsidRPr="0BA2B038">
        <w:rPr>
          <w:b/>
          <w:bCs/>
        </w:rPr>
        <w:t xml:space="preserve">System Dynamics </w:t>
      </w:r>
      <w:r w:rsidR="00273019" w:rsidRPr="0BA2B038">
        <w:rPr>
          <w:b/>
          <w:bCs/>
        </w:rPr>
        <w:t xml:space="preserve">and </w:t>
      </w:r>
      <w:r w:rsidR="00676EE4" w:rsidRPr="0BA2B038">
        <w:rPr>
          <w:b/>
          <w:bCs/>
        </w:rPr>
        <w:t>C</w:t>
      </w:r>
      <w:r w:rsidR="00FC43D6" w:rsidRPr="0BA2B038">
        <w:rPr>
          <w:b/>
          <w:bCs/>
        </w:rPr>
        <w:t xml:space="preserve">ompromise </w:t>
      </w:r>
      <w:r w:rsidR="00676EE4" w:rsidRPr="0BA2B038">
        <w:rPr>
          <w:b/>
          <w:bCs/>
        </w:rPr>
        <w:t>P</w:t>
      </w:r>
      <w:r w:rsidR="00FC43D6" w:rsidRPr="0BA2B038">
        <w:rPr>
          <w:b/>
          <w:bCs/>
        </w:rPr>
        <w:t>rogram</w:t>
      </w:r>
      <w:r w:rsidR="00E76B3D" w:rsidRPr="0BA2B038">
        <w:rPr>
          <w:b/>
          <w:bCs/>
        </w:rPr>
        <w:t>m</w:t>
      </w:r>
      <w:r w:rsidR="00FC43D6" w:rsidRPr="0BA2B038">
        <w:rPr>
          <w:b/>
          <w:bCs/>
        </w:rPr>
        <w:t>ing</w:t>
      </w:r>
      <w:r w:rsidR="005524F0" w:rsidRPr="0BA2B038">
        <w:rPr>
          <w:b/>
          <w:bCs/>
        </w:rPr>
        <w:t xml:space="preserve"> </w:t>
      </w:r>
      <w:r w:rsidR="0045676D" w:rsidRPr="0BA2B038">
        <w:rPr>
          <w:b/>
          <w:bCs/>
        </w:rPr>
        <w:t>Approach</w:t>
      </w:r>
    </w:p>
    <w:p w14:paraId="0F55A918" w14:textId="16A3A6A8" w:rsidR="005524F0" w:rsidRPr="00F67D75" w:rsidRDefault="00D45DC4" w:rsidP="00A05C9C">
      <w:pPr>
        <w:pStyle w:val="Heading1"/>
        <w:jc w:val="center"/>
        <w:rPr>
          <w:sz w:val="24"/>
          <w:szCs w:val="24"/>
        </w:rPr>
      </w:pPr>
      <w:r w:rsidRPr="00F67D75">
        <w:rPr>
          <w:sz w:val="24"/>
          <w:szCs w:val="24"/>
        </w:rPr>
        <w:t>Marzieh Momeni</w:t>
      </w:r>
      <w:r w:rsidRPr="00F67D75">
        <w:rPr>
          <w:rStyle w:val="FootnoteReference"/>
          <w:sz w:val="24"/>
          <w:szCs w:val="24"/>
        </w:rPr>
        <w:footnoteReference w:id="2"/>
      </w:r>
      <w:r w:rsidRPr="00F67D75">
        <w:rPr>
          <w:sz w:val="24"/>
          <w:szCs w:val="24"/>
          <w:vertAlign w:val="superscript"/>
        </w:rPr>
        <w:t>,</w:t>
      </w:r>
      <w:r w:rsidRPr="00F67D75">
        <w:rPr>
          <w:rStyle w:val="FootnoteReference"/>
          <w:sz w:val="24"/>
          <w:szCs w:val="24"/>
        </w:rPr>
        <w:footnoteReference w:id="3"/>
      </w:r>
      <w:r w:rsidRPr="00F67D75">
        <w:rPr>
          <w:sz w:val="24"/>
          <w:szCs w:val="24"/>
        </w:rPr>
        <w:t xml:space="preserve">, </w:t>
      </w:r>
      <w:r w:rsidR="00F36FCC" w:rsidRPr="00F67D75">
        <w:rPr>
          <w:sz w:val="24"/>
          <w:szCs w:val="24"/>
        </w:rPr>
        <w:t>Kourosh Behzadian</w:t>
      </w:r>
      <w:r w:rsidR="00F36FCC" w:rsidRPr="00F67D75">
        <w:rPr>
          <w:rStyle w:val="FootnoteReference"/>
          <w:sz w:val="24"/>
          <w:szCs w:val="24"/>
        </w:rPr>
        <w:footnoteReference w:id="4"/>
      </w:r>
      <w:r w:rsidR="00F36FCC" w:rsidRPr="00F67D75">
        <w:rPr>
          <w:sz w:val="24"/>
          <w:szCs w:val="24"/>
        </w:rPr>
        <w:t>*</w:t>
      </w:r>
      <w:r w:rsidR="00F36FCC">
        <w:rPr>
          <w:sz w:val="24"/>
          <w:szCs w:val="24"/>
        </w:rPr>
        <w:t xml:space="preserve">, </w:t>
      </w:r>
      <w:r w:rsidR="001C4C5F" w:rsidRPr="00F67D75">
        <w:rPr>
          <w:sz w:val="24"/>
          <w:szCs w:val="24"/>
        </w:rPr>
        <w:t xml:space="preserve">Hossein </w:t>
      </w:r>
      <w:proofErr w:type="spellStart"/>
      <w:r w:rsidR="005524F0" w:rsidRPr="00F67D75">
        <w:rPr>
          <w:sz w:val="24"/>
          <w:szCs w:val="24"/>
        </w:rPr>
        <w:t>Yousefi</w:t>
      </w:r>
      <w:proofErr w:type="spellEnd"/>
      <w:r w:rsidR="005524F0" w:rsidRPr="00F67D75">
        <w:rPr>
          <w:rStyle w:val="FootnoteReference"/>
          <w:sz w:val="24"/>
          <w:szCs w:val="24"/>
        </w:rPr>
        <w:footnoteReference w:id="5"/>
      </w:r>
      <w:r w:rsidR="0023037C" w:rsidRPr="00F67D75">
        <w:rPr>
          <w:sz w:val="24"/>
          <w:szCs w:val="24"/>
        </w:rPr>
        <w:t>*</w:t>
      </w:r>
      <w:r w:rsidR="005524F0" w:rsidRPr="00F67D75">
        <w:rPr>
          <w:sz w:val="24"/>
          <w:szCs w:val="24"/>
        </w:rPr>
        <w:t xml:space="preserve">, </w:t>
      </w:r>
      <w:proofErr w:type="spellStart"/>
      <w:r w:rsidR="00A05C9C">
        <w:rPr>
          <w:sz w:val="24"/>
          <w:szCs w:val="24"/>
        </w:rPr>
        <w:t>Sina</w:t>
      </w:r>
      <w:proofErr w:type="spellEnd"/>
      <w:r w:rsidR="00A05C9C">
        <w:rPr>
          <w:sz w:val="24"/>
          <w:szCs w:val="24"/>
        </w:rPr>
        <w:t xml:space="preserve"> Zahedi</w:t>
      </w:r>
      <w:r w:rsidR="00557A98">
        <w:rPr>
          <w:rStyle w:val="FootnoteReference"/>
          <w:sz w:val="24"/>
          <w:szCs w:val="24"/>
        </w:rPr>
        <w:t>5</w:t>
      </w:r>
    </w:p>
    <w:p w14:paraId="6444B670" w14:textId="77777777" w:rsidR="005524F0" w:rsidRPr="00F67D75" w:rsidRDefault="005524F0" w:rsidP="00B62382">
      <w:pPr>
        <w:pStyle w:val="Heading1"/>
      </w:pPr>
      <w:r w:rsidRPr="00F67D75">
        <w:t>Abstract</w:t>
      </w:r>
    </w:p>
    <w:p w14:paraId="3B17D3C9" w14:textId="7D8626E4" w:rsidR="005524F0" w:rsidRPr="00F67D75" w:rsidRDefault="00B27F76" w:rsidP="003D21CC">
      <w:r>
        <w:t>L</w:t>
      </w:r>
      <w:r w:rsidR="005B36C1">
        <w:t>ong-term s</w:t>
      </w:r>
      <w:r w:rsidR="0017754A">
        <w:t xml:space="preserve">ustainability </w:t>
      </w:r>
      <w:r w:rsidR="00581B09">
        <w:t xml:space="preserve">in </w:t>
      </w:r>
      <w:r w:rsidR="005524F0">
        <w:t xml:space="preserve">water </w:t>
      </w:r>
      <w:r w:rsidR="00AA687A">
        <w:t xml:space="preserve">supply </w:t>
      </w:r>
      <w:r w:rsidR="009B4C30">
        <w:t xml:space="preserve">systems </w:t>
      </w:r>
      <w:r w:rsidR="005524F0">
        <w:t xml:space="preserve">is a major challenge </w:t>
      </w:r>
      <w:r w:rsidR="245DA251">
        <w:t>due</w:t>
      </w:r>
      <w:r w:rsidR="005524F0">
        <w:t xml:space="preserve"> to </w:t>
      </w:r>
      <w:r w:rsidR="007E62C4">
        <w:t>water resources</w:t>
      </w:r>
      <w:r w:rsidR="003C4DD3">
        <w:t xml:space="preserve"> depletion</w:t>
      </w:r>
      <w:r w:rsidR="007E62C4">
        <w:t>, climate change</w:t>
      </w:r>
      <w:r w:rsidR="005524F0">
        <w:t xml:space="preserve"> and population growth. This paper presents </w:t>
      </w:r>
      <w:r w:rsidR="00BE6EDE">
        <w:t xml:space="preserve">a </w:t>
      </w:r>
      <w:r w:rsidR="004236FF">
        <w:t xml:space="preserve">scenario-based </w:t>
      </w:r>
      <w:r w:rsidR="00A676E1">
        <w:t xml:space="preserve">approach </w:t>
      </w:r>
      <w:r w:rsidR="004236FF">
        <w:t xml:space="preserve">for </w:t>
      </w:r>
      <w:r w:rsidR="006F208B">
        <w:t xml:space="preserve">performance </w:t>
      </w:r>
      <w:r w:rsidR="00A676E1">
        <w:t xml:space="preserve">assessment of intervention strategies </w:t>
      </w:r>
      <w:r w:rsidR="006F208B">
        <w:t xml:space="preserve">in </w:t>
      </w:r>
      <w:r w:rsidR="00196D4C">
        <w:t xml:space="preserve">water </w:t>
      </w:r>
      <w:r w:rsidR="00505AB1">
        <w:t xml:space="preserve">resources and </w:t>
      </w:r>
      <w:r w:rsidR="00196D4C">
        <w:t>supply</w:t>
      </w:r>
      <w:r w:rsidR="001C2155">
        <w:t xml:space="preserve"> systems (W</w:t>
      </w:r>
      <w:r w:rsidR="00505AB1">
        <w:t>R</w:t>
      </w:r>
      <w:r w:rsidR="001C2155">
        <w:t>SS)</w:t>
      </w:r>
      <w:r w:rsidR="006F208B">
        <w:t xml:space="preserve">. </w:t>
      </w:r>
      <w:r w:rsidR="005D338D">
        <w:t>A system dynamics (SD) approach is used for modelling t</w:t>
      </w:r>
      <w:r w:rsidR="000A7031">
        <w:t xml:space="preserve">he </w:t>
      </w:r>
      <w:r w:rsidR="00574A37">
        <w:t xml:space="preserve">key </w:t>
      </w:r>
      <w:r w:rsidR="001C2155">
        <w:t>W</w:t>
      </w:r>
      <w:r w:rsidR="00AA0462">
        <w:t>R</w:t>
      </w:r>
      <w:r w:rsidR="001C2155">
        <w:t xml:space="preserve">SS </w:t>
      </w:r>
      <w:r w:rsidR="00574A37">
        <w:t xml:space="preserve">components </w:t>
      </w:r>
      <w:r w:rsidR="00CF217C">
        <w:t xml:space="preserve">and </w:t>
      </w:r>
      <w:r w:rsidR="00647590">
        <w:t xml:space="preserve">their </w:t>
      </w:r>
      <w:r w:rsidR="007C7AC7">
        <w:t xml:space="preserve">complex </w:t>
      </w:r>
      <w:r w:rsidR="00CF217C">
        <w:t xml:space="preserve">interactions </w:t>
      </w:r>
      <w:r w:rsidR="00B76152">
        <w:t xml:space="preserve">with </w:t>
      </w:r>
      <w:r w:rsidR="00506067">
        <w:t xml:space="preserve">natural and </w:t>
      </w:r>
      <w:r w:rsidR="000B192D">
        <w:t>human systems</w:t>
      </w:r>
      <w:r w:rsidR="001C2155">
        <w:t xml:space="preserve"> and is </w:t>
      </w:r>
      <w:r w:rsidR="005524F0">
        <w:t xml:space="preserve">combined with </w:t>
      </w:r>
      <w:r w:rsidR="00F6694E">
        <w:t xml:space="preserve">a </w:t>
      </w:r>
      <w:r w:rsidR="005524F0">
        <w:t>multi-criteria decision analysis</w:t>
      </w:r>
      <w:r w:rsidR="009D02F1">
        <w:t xml:space="preserve"> </w:t>
      </w:r>
      <w:r w:rsidR="005524F0">
        <w:t xml:space="preserve">for </w:t>
      </w:r>
      <w:r w:rsidR="00240DF8">
        <w:t xml:space="preserve">sustainability </w:t>
      </w:r>
      <w:r w:rsidR="00122E1C">
        <w:t xml:space="preserve">performance </w:t>
      </w:r>
      <w:r w:rsidR="005524F0">
        <w:t xml:space="preserve">assessment </w:t>
      </w:r>
      <w:r w:rsidR="00F6694E">
        <w:t xml:space="preserve">of </w:t>
      </w:r>
      <w:r w:rsidR="00AA2D62">
        <w:t>strategies</w:t>
      </w:r>
      <w:r w:rsidR="009C2049">
        <w:t xml:space="preserve"> in each scenario</w:t>
      </w:r>
      <w:r w:rsidR="00170974">
        <w:t>.</w:t>
      </w:r>
      <w:r w:rsidR="00761EC8">
        <w:t xml:space="preserve"> </w:t>
      </w:r>
      <w:r w:rsidR="00BC25C1">
        <w:t xml:space="preserve">The </w:t>
      </w:r>
      <w:r w:rsidR="004F0BE7">
        <w:t xml:space="preserve">scenarios </w:t>
      </w:r>
      <w:r w:rsidR="007D6D20">
        <w:t xml:space="preserve">combine </w:t>
      </w:r>
      <w:r w:rsidR="005524F0">
        <w:t xml:space="preserve">population growth </w:t>
      </w:r>
      <w:r w:rsidR="00122652">
        <w:t xml:space="preserve">rates with </w:t>
      </w:r>
      <w:r w:rsidR="005524F0">
        <w:t xml:space="preserve">groundwater </w:t>
      </w:r>
      <w:r w:rsidR="001C4D3E">
        <w:t>extraction</w:t>
      </w:r>
      <w:r w:rsidR="007E62C4">
        <w:t xml:space="preserve"> limit</w:t>
      </w:r>
      <w:r w:rsidR="001B6977">
        <w:t>s</w:t>
      </w:r>
      <w:r w:rsidR="005524F0">
        <w:t xml:space="preserve"> </w:t>
      </w:r>
      <w:r w:rsidR="00347704">
        <w:t>against</w:t>
      </w:r>
      <w:r w:rsidR="004F0BE7">
        <w:t xml:space="preserve"> </w:t>
      </w:r>
      <w:r w:rsidR="00347704">
        <w:t>two</w:t>
      </w:r>
      <w:r w:rsidR="005524F0">
        <w:t xml:space="preserve"> </w:t>
      </w:r>
      <w:r w:rsidR="00347704">
        <w:t xml:space="preserve">types of </w:t>
      </w:r>
      <w:r w:rsidR="005524F0">
        <w:t>intervention strategies. The method</w:t>
      </w:r>
      <w:r w:rsidR="00761EC8">
        <w:t xml:space="preserve">ology </w:t>
      </w:r>
      <w:r w:rsidR="009A145E">
        <w:t xml:space="preserve">was </w:t>
      </w:r>
      <w:r w:rsidR="00761EC8">
        <w:t xml:space="preserve">demonstrated on </w:t>
      </w:r>
      <w:r w:rsidR="00612FAE">
        <w:t xml:space="preserve">a real-world </w:t>
      </w:r>
      <w:r w:rsidR="00875B5A">
        <w:t xml:space="preserve">case </w:t>
      </w:r>
      <w:r w:rsidR="08472D6F">
        <w:t>study in</w:t>
      </w:r>
      <w:r w:rsidR="005524F0">
        <w:t xml:space="preserve"> Iran. </w:t>
      </w:r>
      <w:r w:rsidR="00F04001">
        <w:t>Results show s</w:t>
      </w:r>
      <w:r w:rsidR="00EE5AC5">
        <w:t>cenario</w:t>
      </w:r>
      <w:r w:rsidR="00083862">
        <w:t>-</w:t>
      </w:r>
      <w:r w:rsidR="00EE5AC5">
        <w:t xml:space="preserve">based analysis can </w:t>
      </w:r>
      <w:r w:rsidR="00316D53">
        <w:t xml:space="preserve">provide </w:t>
      </w:r>
      <w:r w:rsidR="00083862">
        <w:t>suitable</w:t>
      </w:r>
      <w:r w:rsidR="00EE5AC5">
        <w:t xml:space="preserve"> strategies leading to long-term sustainability of water resources for each scenario </w:t>
      </w:r>
      <w:r w:rsidR="00347704">
        <w:t xml:space="preserve">externally </w:t>
      </w:r>
      <w:r w:rsidR="00EE5AC5">
        <w:t xml:space="preserve">imposed </w:t>
      </w:r>
      <w:r w:rsidR="00ED336A">
        <w:t>on</w:t>
      </w:r>
      <w:r w:rsidR="00EE5AC5">
        <w:t xml:space="preserve"> the water systems. </w:t>
      </w:r>
      <w:r w:rsidR="008213D1">
        <w:t>F</w:t>
      </w:r>
      <w:r w:rsidR="00056450">
        <w:t xml:space="preserve">or scenarios with either no threshold or one threshold of groundwater extraction limit, </w:t>
      </w:r>
      <w:r w:rsidR="00E9159C">
        <w:t xml:space="preserve">the only effective strategies </w:t>
      </w:r>
      <w:r w:rsidR="00EC59D5">
        <w:t>for</w:t>
      </w:r>
      <w:r w:rsidR="0035636C">
        <w:t xml:space="preserve"> </w:t>
      </w:r>
      <w:r w:rsidR="00E9159C">
        <w:t xml:space="preserve">sustainable groundwater </w:t>
      </w:r>
      <w:r w:rsidR="0035636C">
        <w:t xml:space="preserve">preservation </w:t>
      </w:r>
      <w:r w:rsidR="00E9159C">
        <w:t xml:space="preserve">are those involving </w:t>
      </w:r>
      <w:r w:rsidR="00622B81">
        <w:t xml:space="preserve">agricultural </w:t>
      </w:r>
      <w:r w:rsidR="00E9159C">
        <w:t>water demand decrease</w:t>
      </w:r>
      <w:r w:rsidR="00056450">
        <w:t xml:space="preserve"> </w:t>
      </w:r>
      <w:r w:rsidR="00DD2827">
        <w:t xml:space="preserve">with </w:t>
      </w:r>
      <w:r w:rsidR="00FA2E62">
        <w:t xml:space="preserve">an </w:t>
      </w:r>
      <w:r w:rsidR="003D2CFE">
        <w:t>average</w:t>
      </w:r>
      <w:r w:rsidR="00DD2827">
        <w:t xml:space="preserve"> re</w:t>
      </w:r>
      <w:r w:rsidR="00217C3D">
        <w:t xml:space="preserve">covery </w:t>
      </w:r>
      <w:r w:rsidR="00D73D62">
        <w:t xml:space="preserve">rate </w:t>
      </w:r>
      <w:r w:rsidR="003D2CFE">
        <w:t>of 1</w:t>
      </w:r>
      <w:r w:rsidR="00F54636">
        <w:t>3</w:t>
      </w:r>
      <w:r w:rsidR="003D2CFE">
        <w:t>0%</w:t>
      </w:r>
      <w:r w:rsidR="008213D1">
        <w:t xml:space="preserve"> for groundwater resources</w:t>
      </w:r>
      <w:r w:rsidR="003D2CFE">
        <w:t xml:space="preserve"> </w:t>
      </w:r>
      <w:r w:rsidR="00056450">
        <w:t xml:space="preserve">while </w:t>
      </w:r>
      <w:r w:rsidR="00E9159C">
        <w:t xml:space="preserve">other </w:t>
      </w:r>
      <w:r w:rsidR="00E9159C">
        <w:lastRenderedPageBreak/>
        <w:t>strategies of agricultural groundwater abstraction (constant</w:t>
      </w:r>
      <w:r w:rsidR="005A4668">
        <w:t>/</w:t>
      </w:r>
      <w:r w:rsidR="00E9159C">
        <w:t>increase</w:t>
      </w:r>
      <w:r w:rsidR="009F6F7D">
        <w:t xml:space="preserve"> rates</w:t>
      </w:r>
      <w:r w:rsidR="00E9159C">
        <w:t xml:space="preserve">) </w:t>
      </w:r>
      <w:r w:rsidR="24E1D473">
        <w:t>fail</w:t>
      </w:r>
      <w:r w:rsidR="00E9159C">
        <w:t xml:space="preserve"> to </w:t>
      </w:r>
      <w:r w:rsidR="008516C2">
        <w:t xml:space="preserve">sustainably </w:t>
      </w:r>
      <w:r w:rsidR="00E9159C">
        <w:t>recover groundwater resources</w:t>
      </w:r>
      <w:r w:rsidR="00576276">
        <w:t xml:space="preserve">. </w:t>
      </w:r>
      <w:r w:rsidR="003F4BB7">
        <w:t>However, a</w:t>
      </w:r>
      <w:r w:rsidR="00A46691">
        <w:t xml:space="preserve">ll </w:t>
      </w:r>
      <w:r w:rsidR="005A4668">
        <w:t xml:space="preserve">analysed </w:t>
      </w:r>
      <w:r w:rsidR="00721D2E">
        <w:t xml:space="preserve">strategies can </w:t>
      </w:r>
      <w:r w:rsidR="00E220CC">
        <w:t xml:space="preserve">provide sustainability of </w:t>
      </w:r>
      <w:r w:rsidR="00721D2E">
        <w:t xml:space="preserve">water resources </w:t>
      </w:r>
      <w:r w:rsidR="00CC4BB8">
        <w:t xml:space="preserve">with </w:t>
      </w:r>
      <w:r w:rsidR="00FA2E62">
        <w:t xml:space="preserve">an </w:t>
      </w:r>
      <w:r w:rsidR="000476CB">
        <w:t xml:space="preserve">average </w:t>
      </w:r>
      <w:r w:rsidR="0051512D">
        <w:t>recovery rate of 33% for groundwater resources</w:t>
      </w:r>
      <w:r w:rsidR="00CC4BB8">
        <w:t xml:space="preserve"> </w:t>
      </w:r>
      <w:r w:rsidR="00721D2E">
        <w:t xml:space="preserve">only when scenarios with two threshold limits </w:t>
      </w:r>
      <w:r w:rsidR="007A69C5">
        <w:t>are in place</w:t>
      </w:r>
      <w:r w:rsidR="007C7F8A">
        <w:t xml:space="preserve">. </w:t>
      </w:r>
      <w:r w:rsidR="004C28B0">
        <w:t xml:space="preserve">The impact of scenarios </w:t>
      </w:r>
      <w:r w:rsidR="00347704">
        <w:t>with</w:t>
      </w:r>
      <w:r w:rsidR="0031549B">
        <w:t xml:space="preserve"> </w:t>
      </w:r>
      <w:r w:rsidR="0031549B">
        <w:t xml:space="preserve">population growth </w:t>
      </w:r>
      <w:r w:rsidR="0031549B">
        <w:t xml:space="preserve">rates </w:t>
      </w:r>
      <w:r w:rsidR="004C28B0">
        <w:t xml:space="preserve">on groundwater conservation is quite minor </w:t>
      </w:r>
      <w:r>
        <w:t xml:space="preserve">with </w:t>
      </w:r>
      <w:r w:rsidR="00FA2E62">
        <w:t xml:space="preserve">an </w:t>
      </w:r>
      <w:r w:rsidR="00E0000B">
        <w:t xml:space="preserve">average recovery rate of </w:t>
      </w:r>
      <w:r w:rsidR="004C28B0">
        <w:t>11%</w:t>
      </w:r>
      <w:r w:rsidR="00E0000B">
        <w:t xml:space="preserve"> </w:t>
      </w:r>
      <w:r w:rsidR="001F0959">
        <w:t xml:space="preserve">compared to </w:t>
      </w:r>
      <w:r w:rsidR="0031549B">
        <w:t xml:space="preserve">scenarios of </w:t>
      </w:r>
      <w:r w:rsidR="002E2B9A">
        <w:t>groundwater extraction limits</w:t>
      </w:r>
      <w:r w:rsidR="00E0000B">
        <w:t xml:space="preserve"> with </w:t>
      </w:r>
      <w:r w:rsidR="00573A1E">
        <w:t xml:space="preserve">an </w:t>
      </w:r>
      <w:r w:rsidR="00004B94">
        <w:t>average recovery rate of 79% between no threshold and two threshold limits</w:t>
      </w:r>
      <w:r w:rsidR="002349BC">
        <w:t xml:space="preserve">. </w:t>
      </w:r>
    </w:p>
    <w:p w14:paraId="44BD7CA8" w14:textId="465474F7" w:rsidR="00D313B4" w:rsidRPr="00F67D75" w:rsidRDefault="005524F0" w:rsidP="003D21CC">
      <w:r w:rsidRPr="00F67D75">
        <w:rPr>
          <w:b/>
          <w:bCs/>
        </w:rPr>
        <w:t>Keywords:</w:t>
      </w:r>
      <w:r w:rsidR="0080780C" w:rsidRPr="00F67D75">
        <w:rPr>
          <w:b/>
        </w:rPr>
        <w:t xml:space="preserve"> </w:t>
      </w:r>
      <w:r w:rsidRPr="00F67D75">
        <w:t xml:space="preserve">compromise programming; </w:t>
      </w:r>
      <w:r w:rsidR="00573A1E">
        <w:t xml:space="preserve">groundwater resources; </w:t>
      </w:r>
      <w:r w:rsidR="002519E9" w:rsidRPr="00F67D75">
        <w:t>water conservation</w:t>
      </w:r>
      <w:r w:rsidRPr="00F67D75">
        <w:t xml:space="preserve">; sustainable groundwater </w:t>
      </w:r>
      <w:r w:rsidR="001C4D3E" w:rsidRPr="00F67D75">
        <w:t>extraction</w:t>
      </w:r>
      <w:r w:rsidRPr="00F67D75">
        <w:t>; system dynamics; water supply</w:t>
      </w:r>
      <w:r w:rsidR="00004EF2" w:rsidRPr="00F67D75">
        <w:t xml:space="preserve"> systems</w:t>
      </w:r>
      <w:r w:rsidRPr="00F67D75">
        <w:t>.</w:t>
      </w:r>
    </w:p>
    <w:p w14:paraId="4107AFC5" w14:textId="77777777" w:rsidR="005524F0" w:rsidRPr="00F67D75" w:rsidRDefault="005524F0" w:rsidP="00B62382">
      <w:pPr>
        <w:pStyle w:val="Heading1"/>
      </w:pPr>
      <w:r w:rsidRPr="00F67D75">
        <w:t>Introduction</w:t>
      </w:r>
    </w:p>
    <w:p w14:paraId="5EEEFA59" w14:textId="560B0ACC" w:rsidR="005524F0" w:rsidRPr="00F67D75" w:rsidRDefault="005524F0" w:rsidP="006E749C">
      <w:r w:rsidRPr="00F67D75">
        <w:t xml:space="preserve">While some regions in the world benefit from abundant freshwater supply, recent droughts </w:t>
      </w:r>
      <w:r w:rsidR="00841A07" w:rsidRPr="00F67D75">
        <w:t xml:space="preserve">showed </w:t>
      </w:r>
      <w:r w:rsidRPr="00F67D75">
        <w:t>a</w:t>
      </w:r>
      <w:r w:rsidR="00841A07" w:rsidRPr="00F67D75">
        <w:t>n</w:t>
      </w:r>
      <w:r w:rsidRPr="00F67D75">
        <w:t xml:space="preserve"> </w:t>
      </w:r>
      <w:r w:rsidR="00841A07" w:rsidRPr="00F67D75">
        <w:t xml:space="preserve">urgent </w:t>
      </w:r>
      <w:r w:rsidRPr="00F67D75">
        <w:t>need for chang</w:t>
      </w:r>
      <w:r w:rsidR="00841A07" w:rsidRPr="00F67D75">
        <w:t>ing</w:t>
      </w:r>
      <w:r w:rsidRPr="00F67D75">
        <w:t xml:space="preserve"> public perception of water and its efficiency globally </w:t>
      </w:r>
      <w:r w:rsidRPr="006E749C">
        <w:rPr>
          <w:highlight w:val="yellow"/>
        </w:rPr>
        <w:t>(</w:t>
      </w:r>
      <w:r w:rsidR="00E164C3" w:rsidRPr="006E749C">
        <w:rPr>
          <w:rStyle w:val="authorsname"/>
          <w:highlight w:val="yellow"/>
        </w:rPr>
        <w:t>Li et al.</w:t>
      </w:r>
      <w:r w:rsidRPr="006E749C">
        <w:rPr>
          <w:highlight w:val="yellow"/>
        </w:rPr>
        <w:t xml:space="preserve"> 201</w:t>
      </w:r>
      <w:r w:rsidR="006E749C" w:rsidRPr="006E749C">
        <w:rPr>
          <w:highlight w:val="yellow"/>
        </w:rPr>
        <w:t>9</w:t>
      </w:r>
      <w:r w:rsidRPr="006E749C">
        <w:rPr>
          <w:highlight w:val="yellow"/>
        </w:rPr>
        <w:t>).</w:t>
      </w:r>
      <w:r w:rsidRPr="00F67D75">
        <w:t xml:space="preserve"> The severe scarcity of water resources is </w:t>
      </w:r>
      <w:r w:rsidR="00841A07" w:rsidRPr="00F67D75">
        <w:t xml:space="preserve">currently </w:t>
      </w:r>
      <w:r w:rsidRPr="00F67D75">
        <w:t xml:space="preserve">a global concern </w:t>
      </w:r>
      <w:r w:rsidR="00841A07" w:rsidRPr="00F67D75">
        <w:t xml:space="preserve">that will exacerbate </w:t>
      </w:r>
      <w:r w:rsidRPr="00F67D75">
        <w:t xml:space="preserve">in the future. </w:t>
      </w:r>
      <w:r w:rsidR="00792E16">
        <w:t>While r</w:t>
      </w:r>
      <w:r w:rsidRPr="00F67D75">
        <w:t xml:space="preserve">apid population growth and economic development have </w:t>
      </w:r>
      <w:r w:rsidR="00792E16">
        <w:t xml:space="preserve">also </w:t>
      </w:r>
      <w:r w:rsidRPr="00F67D75">
        <w:t xml:space="preserve">led to higher </w:t>
      </w:r>
      <w:r w:rsidR="00792E16">
        <w:t xml:space="preserve">water </w:t>
      </w:r>
      <w:r w:rsidRPr="00F67D75">
        <w:t>demand</w:t>
      </w:r>
      <w:r w:rsidR="00792E16">
        <w:t>, c</w:t>
      </w:r>
      <w:r w:rsidRPr="00F67D75">
        <w:t xml:space="preserve">limate change has increased the uncertainties of water resources </w:t>
      </w:r>
      <w:r w:rsidRPr="00E164C3">
        <w:rPr>
          <w:highlight w:val="yellow"/>
        </w:rPr>
        <w:t>(</w:t>
      </w:r>
      <w:r w:rsidR="006D3F1C" w:rsidRPr="00E164C3">
        <w:rPr>
          <w:highlight w:val="yellow"/>
        </w:rPr>
        <w:t>Dong et al.</w:t>
      </w:r>
      <w:r w:rsidRPr="00E164C3">
        <w:rPr>
          <w:highlight w:val="yellow"/>
        </w:rPr>
        <w:t xml:space="preserve"> 201</w:t>
      </w:r>
      <w:r w:rsidR="006D3F1C" w:rsidRPr="00E164C3">
        <w:rPr>
          <w:highlight w:val="yellow"/>
        </w:rPr>
        <w:t>9</w:t>
      </w:r>
      <w:r w:rsidRPr="00E164C3">
        <w:rPr>
          <w:highlight w:val="yellow"/>
        </w:rPr>
        <w:t>)</w:t>
      </w:r>
      <w:r w:rsidRPr="00F67D75">
        <w:t>. Consequently, freshwater resources are depleted faster than the renewed ones due to the high rates of consumption and chang</w:t>
      </w:r>
      <w:r w:rsidR="003B6FB8" w:rsidRPr="00F67D75">
        <w:t xml:space="preserve">ing water cycles. </w:t>
      </w:r>
      <w:r w:rsidR="003B6FB8" w:rsidRPr="00F67D75">
        <w:rPr>
          <w:cs/>
        </w:rPr>
        <w:t>‎</w:t>
      </w:r>
      <w:r w:rsidR="00114211" w:rsidRPr="00F67D75">
        <w:t>W</w:t>
      </w:r>
      <w:r w:rsidRPr="00F67D75">
        <w:t xml:space="preserve">ater </w:t>
      </w:r>
      <w:r w:rsidR="00190F1B">
        <w:t xml:space="preserve">resources and </w:t>
      </w:r>
      <w:r w:rsidR="00114211" w:rsidRPr="00F67D75">
        <w:t xml:space="preserve">supply </w:t>
      </w:r>
      <w:r w:rsidRPr="00F67D75">
        <w:t>systems (W</w:t>
      </w:r>
      <w:r w:rsidR="00190F1B">
        <w:t>R</w:t>
      </w:r>
      <w:r w:rsidR="00114211" w:rsidRPr="00F67D75">
        <w:t>S</w:t>
      </w:r>
      <w:r w:rsidRPr="00F67D75">
        <w:t>S) have always been faced with many drivers such as population growth</w:t>
      </w:r>
      <w:r w:rsidR="00E65A91">
        <w:t xml:space="preserve">, </w:t>
      </w:r>
      <w:r w:rsidRPr="00F67D75">
        <w:t>demand increase, change in consumption patterns, urbani</w:t>
      </w:r>
      <w:r w:rsidR="00841A07" w:rsidRPr="00F67D75">
        <w:t>s</w:t>
      </w:r>
      <w:r w:rsidR="00990A67" w:rsidRPr="00F67D75">
        <w:t>ation, climate change</w:t>
      </w:r>
      <w:r w:rsidRPr="00F67D75">
        <w:t xml:space="preserve"> and infrastructure ageing </w:t>
      </w:r>
      <w:r w:rsidR="00792E16">
        <w:t>that</w:t>
      </w:r>
      <w:r w:rsidRPr="00F67D75">
        <w:t xml:space="preserve"> put a high </w:t>
      </w:r>
      <w:r w:rsidR="008B0B8D">
        <w:t xml:space="preserve">pressure </w:t>
      </w:r>
      <w:r w:rsidRPr="00F67D75">
        <w:t>on urban water services (</w:t>
      </w:r>
      <w:proofErr w:type="spellStart"/>
      <w:r w:rsidRPr="00F67D75">
        <w:t>Arfanuzzaman</w:t>
      </w:r>
      <w:proofErr w:type="spellEnd"/>
      <w:r w:rsidRPr="00F67D75">
        <w:t xml:space="preserve"> &amp; </w:t>
      </w:r>
      <w:proofErr w:type="spellStart"/>
      <w:r w:rsidRPr="00F67D75">
        <w:t>Atiq</w:t>
      </w:r>
      <w:proofErr w:type="spellEnd"/>
      <w:r w:rsidRPr="00F67D75">
        <w:t xml:space="preserve">-Rahman 2017). </w:t>
      </w:r>
    </w:p>
    <w:p w14:paraId="211FC998" w14:textId="7A30200A" w:rsidR="00351D83" w:rsidRPr="00F67D75" w:rsidRDefault="005A3DC5" w:rsidP="006D3F1C">
      <w:r>
        <w:t>C</w:t>
      </w:r>
      <w:r w:rsidR="005524F0" w:rsidRPr="00F67D75">
        <w:t>ountries in arid and semi</w:t>
      </w:r>
      <w:r w:rsidR="00B86FFF" w:rsidRPr="00F67D75">
        <w:t>-</w:t>
      </w:r>
      <w:r w:rsidR="005524F0" w:rsidRPr="00F67D75">
        <w:t xml:space="preserve">arid areas are </w:t>
      </w:r>
      <w:r w:rsidR="006F0247">
        <w:t xml:space="preserve">more </w:t>
      </w:r>
      <w:r w:rsidR="7F1D114A" w:rsidRPr="00F67D75">
        <w:t>dependent</w:t>
      </w:r>
      <w:r w:rsidR="005524F0" w:rsidRPr="00F67D75">
        <w:t xml:space="preserve"> on groundwater </w:t>
      </w:r>
      <w:r w:rsidR="006F0247">
        <w:t xml:space="preserve">resources than other water resources </w:t>
      </w:r>
      <w:r w:rsidR="005524F0" w:rsidRPr="00F67D75">
        <w:t>(</w:t>
      </w:r>
      <w:r w:rsidR="00405F46" w:rsidRPr="00F67D75">
        <w:t>Zahedi, 2017</w:t>
      </w:r>
      <w:r w:rsidR="000D66B6" w:rsidRPr="00F67D75">
        <w:t xml:space="preserve">; </w:t>
      </w:r>
      <w:proofErr w:type="spellStart"/>
      <w:r w:rsidR="00405F46" w:rsidRPr="00F67D75">
        <w:t>Yousefi</w:t>
      </w:r>
      <w:proofErr w:type="spellEnd"/>
      <w:r w:rsidR="00405F46" w:rsidRPr="00F67D75">
        <w:t xml:space="preserve"> et al. 2019</w:t>
      </w:r>
      <w:r w:rsidR="005524F0" w:rsidRPr="00F67D75">
        <w:t xml:space="preserve">). However, this water </w:t>
      </w:r>
      <w:r w:rsidR="006F0247">
        <w:t xml:space="preserve">resource has mainly been </w:t>
      </w:r>
      <w:r w:rsidR="005524F0" w:rsidRPr="00F67D75">
        <w:lastRenderedPageBreak/>
        <w:t>affected by climate change with altered precipitation regimes (</w:t>
      </w:r>
      <w:proofErr w:type="spellStart"/>
      <w:r w:rsidR="000D66B6" w:rsidRPr="00F67D75">
        <w:t>Yousefi</w:t>
      </w:r>
      <w:proofErr w:type="spellEnd"/>
      <w:r w:rsidR="000D66B6" w:rsidRPr="00F67D75">
        <w:t xml:space="preserve"> et al. 2018</w:t>
      </w:r>
      <w:r w:rsidR="005524F0" w:rsidRPr="00F67D75">
        <w:t>).</w:t>
      </w:r>
      <w:r w:rsidR="005950CD" w:rsidRPr="00F67D75">
        <w:t xml:space="preserve"> </w:t>
      </w:r>
      <w:r w:rsidR="00EA0697">
        <w:t>M</w:t>
      </w:r>
      <w:r w:rsidR="00E227FC">
        <w:t xml:space="preserve">anagement of </w:t>
      </w:r>
      <w:r w:rsidR="003B6FB8" w:rsidRPr="00F67D75">
        <w:t xml:space="preserve">agricultural water </w:t>
      </w:r>
      <w:r w:rsidR="00975D4B">
        <w:t xml:space="preserve">demands </w:t>
      </w:r>
      <w:r w:rsidR="00E227FC">
        <w:t xml:space="preserve">as the main consumer of water resources </w:t>
      </w:r>
      <w:r w:rsidR="00AB2C81" w:rsidRPr="00F67D75">
        <w:t xml:space="preserve">can </w:t>
      </w:r>
      <w:r w:rsidR="009760A5">
        <w:t xml:space="preserve">specifically be used for developing </w:t>
      </w:r>
      <w:r w:rsidR="005950CD" w:rsidRPr="00F67D75">
        <w:t xml:space="preserve">new water policies </w:t>
      </w:r>
      <w:r w:rsidR="00BF31C7" w:rsidRPr="00F67D75">
        <w:t xml:space="preserve">to </w:t>
      </w:r>
      <w:r w:rsidR="005950CD" w:rsidRPr="00F67D75">
        <w:t xml:space="preserve">reduce the tensions of water </w:t>
      </w:r>
      <w:r w:rsidR="00EB006F">
        <w:t xml:space="preserve">resources </w:t>
      </w:r>
      <w:r w:rsidR="007B1D00">
        <w:t xml:space="preserve">that </w:t>
      </w:r>
      <w:r w:rsidR="00C709D0">
        <w:t xml:space="preserve">also have a major impact on </w:t>
      </w:r>
      <w:r w:rsidR="005950CD" w:rsidRPr="00F67D75">
        <w:t xml:space="preserve">domestic water supply </w:t>
      </w:r>
      <w:r w:rsidR="005950CD" w:rsidRPr="00E164C3">
        <w:rPr>
          <w:highlight w:val="yellow"/>
        </w:rPr>
        <w:t>(</w:t>
      </w:r>
      <w:proofErr w:type="spellStart"/>
      <w:r w:rsidR="006D3F1C" w:rsidRPr="00E164C3">
        <w:rPr>
          <w:highlight w:val="yellow"/>
        </w:rPr>
        <w:t>Sharawat</w:t>
      </w:r>
      <w:proofErr w:type="spellEnd"/>
      <w:r w:rsidR="006D3F1C" w:rsidRPr="00E164C3">
        <w:rPr>
          <w:highlight w:val="yellow"/>
        </w:rPr>
        <w:t xml:space="preserve"> et al. 2018</w:t>
      </w:r>
      <w:r w:rsidR="005950CD" w:rsidRPr="00E164C3">
        <w:rPr>
          <w:highlight w:val="yellow"/>
        </w:rPr>
        <w:t>)</w:t>
      </w:r>
      <w:r w:rsidR="005950CD" w:rsidRPr="00F67D75">
        <w:t xml:space="preserve">. </w:t>
      </w:r>
      <w:r w:rsidR="005524F0" w:rsidRPr="00F67D75">
        <w:t xml:space="preserve">In addition, sustainability of groundwater resources is highly dependent on complex feedback loops between human and natural systems </w:t>
      </w:r>
      <w:r w:rsidR="00E17E23">
        <w:t xml:space="preserve">in line with </w:t>
      </w:r>
      <w:r w:rsidR="005524F0" w:rsidRPr="00F67D75">
        <w:t>policy developments (</w:t>
      </w:r>
      <w:proofErr w:type="spellStart"/>
      <w:r w:rsidR="005524F0" w:rsidRPr="00F67D75">
        <w:t>Lizjen</w:t>
      </w:r>
      <w:proofErr w:type="spellEnd"/>
      <w:r w:rsidR="005524F0" w:rsidRPr="00F67D75">
        <w:t xml:space="preserve"> et al. 2014). This </w:t>
      </w:r>
      <w:r w:rsidR="003043D2">
        <w:t>requires</w:t>
      </w:r>
      <w:r w:rsidR="003043D2" w:rsidRPr="00F67D75">
        <w:t xml:space="preserve"> </w:t>
      </w:r>
      <w:r w:rsidR="005524F0" w:rsidRPr="00F67D75">
        <w:t xml:space="preserve">continuous assessment of sustainable groundwater management by deep knowledge of present and projected status of groundwater quantity and quality (Hosseini et al. 2019). </w:t>
      </w:r>
      <w:r w:rsidR="00FB285B">
        <w:t xml:space="preserve"> </w:t>
      </w:r>
      <w:r w:rsidR="005524F0" w:rsidRPr="001B3FDB">
        <w:t>The SD is suitable for long-term</w:t>
      </w:r>
      <w:r w:rsidR="003930B3" w:rsidRPr="001B3FDB">
        <w:t xml:space="preserve"> </w:t>
      </w:r>
      <w:r w:rsidR="005524F0" w:rsidRPr="001B3FDB">
        <w:t xml:space="preserve">performance </w:t>
      </w:r>
      <w:r w:rsidR="005524F0" w:rsidRPr="0083138A">
        <w:t xml:space="preserve">assessment of </w:t>
      </w:r>
      <w:r w:rsidR="00922EB9" w:rsidRPr="0083138A">
        <w:t xml:space="preserve">the </w:t>
      </w:r>
      <w:r w:rsidR="005524F0" w:rsidRPr="0083138A">
        <w:t>W</w:t>
      </w:r>
      <w:r w:rsidR="00190F1B" w:rsidRPr="0083138A">
        <w:t>R</w:t>
      </w:r>
      <w:r w:rsidR="00114211" w:rsidRPr="0083138A">
        <w:t>S</w:t>
      </w:r>
      <w:r w:rsidR="005524F0" w:rsidRPr="0083138A">
        <w:t xml:space="preserve">S in which feedbacks and complex </w:t>
      </w:r>
      <w:r w:rsidR="00610C01">
        <w:t xml:space="preserve">human </w:t>
      </w:r>
      <w:r w:rsidR="005524F0" w:rsidRPr="0083138A">
        <w:t>interactions can be observed among variables and</w:t>
      </w:r>
      <w:r w:rsidR="00990A67" w:rsidRPr="0083138A">
        <w:t xml:space="preserve"> stock</w:t>
      </w:r>
      <w:r w:rsidR="005524F0" w:rsidRPr="0083138A">
        <w:t xml:space="preserve"> changes. </w:t>
      </w:r>
      <w:r w:rsidR="0053469B" w:rsidRPr="0083138A">
        <w:t xml:space="preserve">The SD </w:t>
      </w:r>
      <w:r w:rsidR="4661C0B9" w:rsidRPr="0083138A">
        <w:t>can also be</w:t>
      </w:r>
      <w:r w:rsidR="0053469B" w:rsidRPr="0083138A">
        <w:t xml:space="preserve"> used </w:t>
      </w:r>
      <w:r w:rsidR="00746B7C" w:rsidRPr="0083138A">
        <w:t xml:space="preserve">for </w:t>
      </w:r>
      <w:r w:rsidR="00D90632" w:rsidRPr="0083138A">
        <w:t xml:space="preserve">strategic planning of complex systems of water supply </w:t>
      </w:r>
      <w:r w:rsidR="00610C01">
        <w:t xml:space="preserve">and </w:t>
      </w:r>
      <w:r w:rsidR="00142CE9" w:rsidRPr="0083138A">
        <w:t xml:space="preserve">resources </w:t>
      </w:r>
      <w:r w:rsidR="005524F0" w:rsidRPr="00E164C3">
        <w:rPr>
          <w:highlight w:val="yellow"/>
        </w:rPr>
        <w:t>(</w:t>
      </w:r>
      <w:proofErr w:type="spellStart"/>
      <w:r w:rsidR="006D3F1C" w:rsidRPr="00E164C3">
        <w:rPr>
          <w:rStyle w:val="authorsname"/>
          <w:highlight w:val="yellow"/>
        </w:rPr>
        <w:t>Sangchini</w:t>
      </w:r>
      <w:proofErr w:type="spellEnd"/>
      <w:r w:rsidR="009A253A" w:rsidRPr="00E164C3">
        <w:rPr>
          <w:highlight w:val="yellow"/>
        </w:rPr>
        <w:t xml:space="preserve"> et al. 20</w:t>
      </w:r>
      <w:r w:rsidR="006D3F1C" w:rsidRPr="00E164C3">
        <w:rPr>
          <w:highlight w:val="yellow"/>
        </w:rPr>
        <w:t>21</w:t>
      </w:r>
      <w:r w:rsidR="005524F0" w:rsidRPr="00E164C3">
        <w:rPr>
          <w:highlight w:val="yellow"/>
        </w:rPr>
        <w:t>)</w:t>
      </w:r>
      <w:r w:rsidR="005524F0" w:rsidRPr="0083138A">
        <w:t>.</w:t>
      </w:r>
      <w:r w:rsidR="00647E59" w:rsidRPr="0083138A">
        <w:t xml:space="preserve"> </w:t>
      </w:r>
      <w:r w:rsidR="005524F0" w:rsidRPr="0083138A">
        <w:t>For in</w:t>
      </w:r>
      <w:r w:rsidR="00FB285B" w:rsidRPr="0083138A">
        <w:t xml:space="preserve">stance, </w:t>
      </w:r>
      <w:proofErr w:type="spellStart"/>
      <w:r w:rsidR="005524F0" w:rsidRPr="0083138A">
        <w:t>Baki</w:t>
      </w:r>
      <w:proofErr w:type="spellEnd"/>
      <w:r w:rsidR="005524F0" w:rsidRPr="0083138A">
        <w:t xml:space="preserve"> et al. </w:t>
      </w:r>
      <w:r w:rsidR="00A46EA1" w:rsidRPr="0083138A">
        <w:t>(</w:t>
      </w:r>
      <w:r w:rsidR="005524F0" w:rsidRPr="0083138A">
        <w:t>201</w:t>
      </w:r>
      <w:r w:rsidR="00FC43D6" w:rsidRPr="0083138A">
        <w:t>8</w:t>
      </w:r>
      <w:r w:rsidR="00A46EA1" w:rsidRPr="0083138A">
        <w:t>)</w:t>
      </w:r>
      <w:r w:rsidR="005524F0" w:rsidRPr="0083138A">
        <w:t xml:space="preserve"> </w:t>
      </w:r>
      <w:r w:rsidR="003042AF" w:rsidRPr="0083138A">
        <w:t xml:space="preserve">coupled </w:t>
      </w:r>
      <w:r w:rsidR="009C5C3E" w:rsidRPr="0083138A">
        <w:t xml:space="preserve">the </w:t>
      </w:r>
      <w:r w:rsidR="003042AF" w:rsidRPr="0083138A">
        <w:t xml:space="preserve">SD modelling with the </w:t>
      </w:r>
      <w:r w:rsidR="003042AF" w:rsidRPr="0083138A">
        <w:rPr>
          <w:cs/>
        </w:rPr>
        <w:t>‎</w:t>
      </w:r>
      <w:r w:rsidR="003042AF" w:rsidRPr="0083138A">
        <w:t xml:space="preserve">Urban Water Optioneering Tool (UWOT) </w:t>
      </w:r>
      <w:r w:rsidR="004F6C58" w:rsidRPr="0083138A">
        <w:t xml:space="preserve">to </w:t>
      </w:r>
      <w:r w:rsidR="003042AF" w:rsidRPr="0083138A">
        <w:t>simulat</w:t>
      </w:r>
      <w:r w:rsidR="004F6C58" w:rsidRPr="0083138A">
        <w:t>e</w:t>
      </w:r>
      <w:r w:rsidR="003042AF" w:rsidRPr="0083138A">
        <w:t xml:space="preserve"> urban water cycle </w:t>
      </w:r>
      <w:r w:rsidR="004F6C58" w:rsidRPr="0083138A">
        <w:t xml:space="preserve">and </w:t>
      </w:r>
      <w:r w:rsidR="005524F0" w:rsidRPr="0083138A">
        <w:t xml:space="preserve">investigate </w:t>
      </w:r>
      <w:r w:rsidR="005524F0" w:rsidRPr="0083138A">
        <w:rPr>
          <w:cs/>
        </w:rPr>
        <w:t>‎</w:t>
      </w:r>
      <w:r w:rsidR="005524F0" w:rsidRPr="0083138A">
        <w:t>the diffusion of water conservation</w:t>
      </w:r>
      <w:r w:rsidR="005524F0" w:rsidRPr="00F67D75">
        <w:t xml:space="preserve"> technologies in</w:t>
      </w:r>
      <w:r w:rsidR="003A7641" w:rsidRPr="00F67D75">
        <w:t>to</w:t>
      </w:r>
      <w:r w:rsidR="005524F0" w:rsidRPr="00F67D75">
        <w:t xml:space="preserve"> domestic water sector</w:t>
      </w:r>
      <w:r w:rsidR="00610C01">
        <w:t>s</w:t>
      </w:r>
      <w:r w:rsidR="005524F0" w:rsidRPr="00F67D75">
        <w:t xml:space="preserve">. Few </w:t>
      </w:r>
      <w:r w:rsidR="00AE0612" w:rsidRPr="00F67D75">
        <w:t xml:space="preserve">research works </w:t>
      </w:r>
      <w:r w:rsidR="005524F0" w:rsidRPr="00F67D75">
        <w:t xml:space="preserve">have focused on the combination of </w:t>
      </w:r>
      <w:r w:rsidR="009C5C3E">
        <w:t xml:space="preserve">the </w:t>
      </w:r>
      <w:r w:rsidR="005524F0" w:rsidRPr="00F67D75">
        <w:t>SD modelling with multi</w:t>
      </w:r>
      <w:r w:rsidR="00990A67" w:rsidRPr="00F67D75">
        <w:t>-</w:t>
      </w:r>
      <w:r w:rsidR="005524F0" w:rsidRPr="00F67D75">
        <w:t>criteria decision anal</w:t>
      </w:r>
      <w:r w:rsidR="00990A67" w:rsidRPr="00F67D75">
        <w:t>ysis</w:t>
      </w:r>
      <w:r w:rsidR="005524F0" w:rsidRPr="00F67D75">
        <w:t xml:space="preserve"> (MCDA) methods in the context of water </w:t>
      </w:r>
      <w:r w:rsidR="00997265">
        <w:t xml:space="preserve">resources </w:t>
      </w:r>
      <w:r w:rsidR="005524F0" w:rsidRPr="00F67D75">
        <w:t>management</w:t>
      </w:r>
      <w:r w:rsidR="00617274">
        <w:t xml:space="preserve">. </w:t>
      </w:r>
      <w:r w:rsidR="00DC386E">
        <w:t xml:space="preserve">For example, </w:t>
      </w:r>
      <w:r w:rsidR="005524F0" w:rsidRPr="00F67D75">
        <w:t>Vo et al. (2002)</w:t>
      </w:r>
      <w:r w:rsidR="00990A67" w:rsidRPr="00F67D75">
        <w:t xml:space="preserve"> </w:t>
      </w:r>
      <w:r w:rsidR="00186147">
        <w:t xml:space="preserve">coupled </w:t>
      </w:r>
      <w:r w:rsidR="009C5C3E">
        <w:t xml:space="preserve">the </w:t>
      </w:r>
      <w:r w:rsidR="00186147">
        <w:t xml:space="preserve">SD modelling with </w:t>
      </w:r>
      <w:r w:rsidR="00990A67" w:rsidRPr="00F67D75">
        <w:t>Simple Additive Weighting</w:t>
      </w:r>
      <w:r w:rsidR="005524F0" w:rsidRPr="00F67D75">
        <w:t xml:space="preserve"> method </w:t>
      </w:r>
      <w:r w:rsidR="003A7641" w:rsidRPr="00F67D75">
        <w:t xml:space="preserve">coupled </w:t>
      </w:r>
      <w:r w:rsidR="005524F0" w:rsidRPr="00F67D75">
        <w:t xml:space="preserve">to </w:t>
      </w:r>
      <w:r w:rsidR="003A7641" w:rsidRPr="00F67D75">
        <w:t xml:space="preserve">analyse </w:t>
      </w:r>
      <w:r w:rsidR="005524F0" w:rsidRPr="00F67D75">
        <w:t>different lags in economic, social, and technical effects of large</w:t>
      </w:r>
      <w:r w:rsidR="001A6488">
        <w:t>-</w:t>
      </w:r>
      <w:r w:rsidR="005524F0" w:rsidRPr="00F67D75">
        <w:t xml:space="preserve">scale </w:t>
      </w:r>
      <w:r w:rsidR="0097674B" w:rsidRPr="00F67D75">
        <w:t>urban water management</w:t>
      </w:r>
      <w:r w:rsidR="005524F0" w:rsidRPr="00F67D75">
        <w:t xml:space="preserve">. Yang et al. (2019) </w:t>
      </w:r>
      <w:proofErr w:type="gramStart"/>
      <w:r w:rsidR="00610C01">
        <w:t>evaluate</w:t>
      </w:r>
      <w:proofErr w:type="gramEnd"/>
      <w:r w:rsidR="003A7641" w:rsidRPr="00F67D75">
        <w:t xml:space="preserve"> </w:t>
      </w:r>
      <w:r w:rsidR="00D41CF5">
        <w:t xml:space="preserve">the </w:t>
      </w:r>
      <w:r w:rsidR="00D41CF5" w:rsidRPr="00F67D75">
        <w:t xml:space="preserve">carrying capacity </w:t>
      </w:r>
      <w:r w:rsidR="00D41CF5">
        <w:t xml:space="preserve">of </w:t>
      </w:r>
      <w:r w:rsidR="003A7641" w:rsidRPr="00F67D75">
        <w:t xml:space="preserve">water resources </w:t>
      </w:r>
      <w:r w:rsidR="005A7234">
        <w:t xml:space="preserve">systems </w:t>
      </w:r>
      <w:r w:rsidR="003A7641" w:rsidRPr="00F67D75">
        <w:t xml:space="preserve">by </w:t>
      </w:r>
      <w:r w:rsidR="005A7234">
        <w:t xml:space="preserve">coupling </w:t>
      </w:r>
      <w:r w:rsidR="009C5C3E">
        <w:t xml:space="preserve">the </w:t>
      </w:r>
      <w:r w:rsidR="005A7234" w:rsidRPr="00F67D75">
        <w:t xml:space="preserve">SD modelling </w:t>
      </w:r>
      <w:r w:rsidR="005A7234">
        <w:t xml:space="preserve">with </w:t>
      </w:r>
      <w:r w:rsidR="005524F0" w:rsidRPr="00F67D75">
        <w:t xml:space="preserve">Analytic Hierarchy Process </w:t>
      </w:r>
      <w:r w:rsidR="00D41CF5">
        <w:t xml:space="preserve">(AHP) </w:t>
      </w:r>
      <w:r w:rsidR="005524F0" w:rsidRPr="00F67D75">
        <w:t>to evaluate socio-economic</w:t>
      </w:r>
      <w:r w:rsidR="00EF7268" w:rsidRPr="00F67D75">
        <w:t xml:space="preserve"> performance of the </w:t>
      </w:r>
      <w:r w:rsidR="005524F0" w:rsidRPr="00F67D75">
        <w:t>system</w:t>
      </w:r>
      <w:r w:rsidR="006A28D3">
        <w:t>s</w:t>
      </w:r>
      <w:r w:rsidR="005524F0" w:rsidRPr="00F67D75">
        <w:t xml:space="preserve">. </w:t>
      </w:r>
      <w:r w:rsidR="004814A8" w:rsidRPr="00F67D75">
        <w:t xml:space="preserve">The </w:t>
      </w:r>
      <w:r w:rsidR="00733290" w:rsidRPr="00F67D75">
        <w:t xml:space="preserve">Compromise Programming (CP) method </w:t>
      </w:r>
      <w:r w:rsidR="00F67748" w:rsidRPr="00F67D75">
        <w:t xml:space="preserve">has </w:t>
      </w:r>
      <w:r w:rsidR="00D42B1B">
        <w:t xml:space="preserve">also </w:t>
      </w:r>
      <w:r w:rsidR="00F67748" w:rsidRPr="00F67D75">
        <w:t xml:space="preserve">been used </w:t>
      </w:r>
      <w:r w:rsidR="006F60D3" w:rsidRPr="00F67D75">
        <w:t xml:space="preserve">to evaluate the performance of </w:t>
      </w:r>
      <w:r w:rsidR="005524F0" w:rsidRPr="00F67D75">
        <w:t xml:space="preserve">integrated </w:t>
      </w:r>
      <w:r w:rsidR="00FC36DE" w:rsidRPr="00F67D75">
        <w:t xml:space="preserve">urban water management </w:t>
      </w:r>
      <w:r w:rsidR="00F67748" w:rsidRPr="00F67D75">
        <w:t xml:space="preserve">and prioritise potential strategies </w:t>
      </w:r>
      <w:r w:rsidR="00351D83" w:rsidRPr="00F67D75">
        <w:t xml:space="preserve">in </w:t>
      </w:r>
      <w:r w:rsidR="00FC36DE" w:rsidRPr="00F67D75">
        <w:t xml:space="preserve">urban </w:t>
      </w:r>
      <w:r w:rsidR="002E70AD" w:rsidRPr="00F67D75">
        <w:t xml:space="preserve">water systems </w:t>
      </w:r>
      <w:r w:rsidR="00351D83" w:rsidRPr="00F67D75">
        <w:t>(</w:t>
      </w:r>
      <w:r w:rsidR="00F67748" w:rsidRPr="00F67D75">
        <w:t>Behzadian et al. 2014</w:t>
      </w:r>
      <w:r w:rsidR="006F60D3" w:rsidRPr="00F67D75">
        <w:t>)</w:t>
      </w:r>
      <w:r w:rsidR="005524F0" w:rsidRPr="00F67D75">
        <w:t xml:space="preserve">. </w:t>
      </w:r>
      <w:r w:rsidR="00610C01" w:rsidRPr="00D83E18">
        <w:rPr>
          <w:highlight w:val="yellow"/>
        </w:rPr>
        <w:t xml:space="preserve">In addition, appearance of </w:t>
      </w:r>
      <w:r w:rsidR="00610C01" w:rsidRPr="00D83E18">
        <w:rPr>
          <w:highlight w:val="yellow"/>
        </w:rPr>
        <w:t xml:space="preserve">externally derived </w:t>
      </w:r>
      <w:r w:rsidR="00610C01" w:rsidRPr="00D83E18">
        <w:rPr>
          <w:highlight w:val="yellow"/>
        </w:rPr>
        <w:t xml:space="preserve">scenarios such as population growth and </w:t>
      </w:r>
      <w:r w:rsidR="00D83E18">
        <w:rPr>
          <w:highlight w:val="yellow"/>
        </w:rPr>
        <w:t>climate change</w:t>
      </w:r>
      <w:r w:rsidR="00610C01" w:rsidRPr="00D83E18">
        <w:rPr>
          <w:highlight w:val="yellow"/>
        </w:rPr>
        <w:t xml:space="preserve"> can impose more complexity on decision </w:t>
      </w:r>
      <w:r w:rsidR="00610C01" w:rsidRPr="00D83E18">
        <w:rPr>
          <w:highlight w:val="yellow"/>
        </w:rPr>
        <w:lastRenderedPageBreak/>
        <w:t xml:space="preserve">making </w:t>
      </w:r>
      <w:r w:rsidR="00D83E18" w:rsidRPr="00D83E18">
        <w:rPr>
          <w:highlight w:val="yellow"/>
        </w:rPr>
        <w:t>to find the most sustainable intervention strategies</w:t>
      </w:r>
      <w:r w:rsidR="00D83E18">
        <w:rPr>
          <w:highlight w:val="yellow"/>
        </w:rPr>
        <w:t xml:space="preserve"> for </w:t>
      </w:r>
      <w:r w:rsidR="00D83E18" w:rsidRPr="00D83E18">
        <w:rPr>
          <w:highlight w:val="yellow"/>
        </w:rPr>
        <w:t>water demand and supply</w:t>
      </w:r>
      <w:r w:rsidR="00D83E18">
        <w:rPr>
          <w:highlight w:val="yellow"/>
        </w:rPr>
        <w:t xml:space="preserve"> management</w:t>
      </w:r>
      <w:r w:rsidR="00D83E18" w:rsidRPr="00D83E18">
        <w:rPr>
          <w:highlight w:val="yellow"/>
        </w:rPr>
        <w:t>.</w:t>
      </w:r>
      <w:r w:rsidR="00D83E18">
        <w:t xml:space="preserve"> </w:t>
      </w:r>
    </w:p>
    <w:p w14:paraId="5F9E735E" w14:textId="7DDBA7AB" w:rsidR="005524F0" w:rsidRPr="00F67D75" w:rsidRDefault="005524F0" w:rsidP="00570812">
      <w:r w:rsidRPr="00FB285B">
        <w:t xml:space="preserve">Despite the widespread use of </w:t>
      </w:r>
      <w:r w:rsidR="00E1237D" w:rsidRPr="00FB285B">
        <w:t xml:space="preserve">the </w:t>
      </w:r>
      <w:r w:rsidRPr="00E164C3">
        <w:rPr>
          <w:highlight w:val="yellow"/>
        </w:rPr>
        <w:t>SD</w:t>
      </w:r>
      <w:r w:rsidRPr="00FB285B">
        <w:t xml:space="preserve"> </w:t>
      </w:r>
      <w:r w:rsidR="00E1237D" w:rsidRPr="00FB285B">
        <w:t xml:space="preserve">modelling </w:t>
      </w:r>
      <w:r w:rsidRPr="00FB285B">
        <w:t xml:space="preserve">in various </w:t>
      </w:r>
      <w:r w:rsidR="00E1237D" w:rsidRPr="00FB285B">
        <w:t xml:space="preserve">applications of water </w:t>
      </w:r>
      <w:r w:rsidR="0028357F" w:rsidRPr="00FB285B">
        <w:t>systems</w:t>
      </w:r>
      <w:r w:rsidRPr="00FB285B">
        <w:t xml:space="preserve">, to the best of the authors’ knowledge, </w:t>
      </w:r>
      <w:r w:rsidR="00E1237D" w:rsidRPr="00D83E18">
        <w:rPr>
          <w:highlight w:val="yellow"/>
        </w:rPr>
        <w:t>there is no previous work integrat</w:t>
      </w:r>
      <w:r w:rsidR="00DE07E5" w:rsidRPr="00D83E18">
        <w:rPr>
          <w:highlight w:val="yellow"/>
        </w:rPr>
        <w:t>ing</w:t>
      </w:r>
      <w:r w:rsidR="008F5171" w:rsidRPr="00D83E18">
        <w:rPr>
          <w:highlight w:val="yellow"/>
        </w:rPr>
        <w:t xml:space="preserve"> </w:t>
      </w:r>
      <w:r w:rsidR="00E1237D" w:rsidRPr="00D83E18">
        <w:rPr>
          <w:highlight w:val="yellow"/>
        </w:rPr>
        <w:t xml:space="preserve">the SD modelling </w:t>
      </w:r>
      <w:r w:rsidR="008F5171" w:rsidRPr="00D83E18">
        <w:rPr>
          <w:highlight w:val="yellow"/>
        </w:rPr>
        <w:t xml:space="preserve">with </w:t>
      </w:r>
      <w:r w:rsidR="004B3B91" w:rsidRPr="00D83E18">
        <w:rPr>
          <w:highlight w:val="yellow"/>
        </w:rPr>
        <w:t xml:space="preserve">an </w:t>
      </w:r>
      <w:r w:rsidR="00E1237D" w:rsidRPr="00D83E18">
        <w:rPr>
          <w:highlight w:val="yellow"/>
        </w:rPr>
        <w:t xml:space="preserve">MCDA </w:t>
      </w:r>
      <w:r w:rsidR="008F5171" w:rsidRPr="00D83E18">
        <w:rPr>
          <w:highlight w:val="yellow"/>
        </w:rPr>
        <w:t xml:space="preserve">technique </w:t>
      </w:r>
      <w:r w:rsidR="00D83E18" w:rsidRPr="00D83E18">
        <w:rPr>
          <w:highlight w:val="yellow"/>
        </w:rPr>
        <w:t xml:space="preserve">to simultaneously </w:t>
      </w:r>
      <w:r w:rsidR="008F5171" w:rsidRPr="00D83E18">
        <w:rPr>
          <w:highlight w:val="yellow"/>
        </w:rPr>
        <w:t xml:space="preserve">analysis </w:t>
      </w:r>
      <w:r w:rsidR="00E1237D" w:rsidRPr="00D83E18">
        <w:rPr>
          <w:highlight w:val="yellow"/>
        </w:rPr>
        <w:t xml:space="preserve">both </w:t>
      </w:r>
      <w:r w:rsidR="00505E3A" w:rsidRPr="00D83E18">
        <w:rPr>
          <w:highlight w:val="yellow"/>
        </w:rPr>
        <w:t xml:space="preserve">plausible </w:t>
      </w:r>
      <w:r w:rsidR="00E1237D" w:rsidRPr="00D83E18">
        <w:rPr>
          <w:highlight w:val="yellow"/>
        </w:rPr>
        <w:t xml:space="preserve">scenarios and </w:t>
      </w:r>
      <w:r w:rsidR="00D83E18" w:rsidRPr="00D83E18">
        <w:rPr>
          <w:highlight w:val="yellow"/>
        </w:rPr>
        <w:t xml:space="preserve">intervention </w:t>
      </w:r>
      <w:r w:rsidR="00E1237D" w:rsidRPr="00D83E18">
        <w:rPr>
          <w:highlight w:val="yellow"/>
        </w:rPr>
        <w:t xml:space="preserve">strategies </w:t>
      </w:r>
      <w:r w:rsidR="00570B5B" w:rsidRPr="00D83E18">
        <w:rPr>
          <w:highlight w:val="yellow"/>
        </w:rPr>
        <w:t xml:space="preserve">for water resources and supply </w:t>
      </w:r>
      <w:r w:rsidR="00505E3A" w:rsidRPr="00D83E18">
        <w:rPr>
          <w:highlight w:val="yellow"/>
        </w:rPr>
        <w:t>management</w:t>
      </w:r>
      <w:r w:rsidR="00E1237D" w:rsidRPr="00FB285B">
        <w:t>.</w:t>
      </w:r>
      <w:r w:rsidR="00E1237D">
        <w:t xml:space="preserve"> </w:t>
      </w:r>
      <w:r w:rsidR="00AB34FB">
        <w:t>T</w:t>
      </w:r>
      <w:r>
        <w:t xml:space="preserve">his paper </w:t>
      </w:r>
      <w:r w:rsidR="0050781E">
        <w:t xml:space="preserve">makes use of integrating </w:t>
      </w:r>
      <w:r w:rsidR="001A4737">
        <w:t xml:space="preserve">the </w:t>
      </w:r>
      <w:r w:rsidR="0050781E">
        <w:t xml:space="preserve">SD with </w:t>
      </w:r>
      <w:r w:rsidR="009A78BA">
        <w:t xml:space="preserve">the </w:t>
      </w:r>
      <w:r w:rsidR="0050781E">
        <w:t xml:space="preserve">CP tool </w:t>
      </w:r>
      <w:r w:rsidR="00F23006" w:rsidRPr="00D83E18">
        <w:rPr>
          <w:highlight w:val="yellow"/>
        </w:rPr>
        <w:t xml:space="preserve">to </w:t>
      </w:r>
      <w:r w:rsidRPr="00D83E18">
        <w:rPr>
          <w:highlight w:val="yellow"/>
        </w:rPr>
        <w:t xml:space="preserve">develop </w:t>
      </w:r>
      <w:r w:rsidR="00D83E18" w:rsidRPr="00D83E18">
        <w:rPr>
          <w:highlight w:val="yellow"/>
        </w:rPr>
        <w:t xml:space="preserve">a systematic </w:t>
      </w:r>
      <w:r w:rsidRPr="00D83E18">
        <w:rPr>
          <w:highlight w:val="yellow"/>
        </w:rPr>
        <w:t xml:space="preserve">assessment framework </w:t>
      </w:r>
      <w:r w:rsidR="00D83E18" w:rsidRPr="00D83E18">
        <w:rPr>
          <w:highlight w:val="yellow"/>
        </w:rPr>
        <w:t>and fin</w:t>
      </w:r>
      <w:r w:rsidR="00D83E18">
        <w:rPr>
          <w:highlight w:val="yellow"/>
        </w:rPr>
        <w:t>d</w:t>
      </w:r>
      <w:r w:rsidR="00D83E18" w:rsidRPr="00D83E18">
        <w:rPr>
          <w:highlight w:val="yellow"/>
        </w:rPr>
        <w:t xml:space="preserve"> the </w:t>
      </w:r>
      <w:r w:rsidR="00D83E18">
        <w:rPr>
          <w:highlight w:val="yellow"/>
        </w:rPr>
        <w:t xml:space="preserve">most </w:t>
      </w:r>
      <w:r w:rsidR="00D83E18" w:rsidRPr="00D83E18">
        <w:rPr>
          <w:highlight w:val="yellow"/>
        </w:rPr>
        <w:t xml:space="preserve">sustainable </w:t>
      </w:r>
      <w:r w:rsidR="00761EC8" w:rsidRPr="00D83E18">
        <w:rPr>
          <w:highlight w:val="yellow"/>
        </w:rPr>
        <w:t xml:space="preserve">intervention strategies </w:t>
      </w:r>
      <w:r w:rsidR="00973BB4" w:rsidRPr="00D83E18">
        <w:rPr>
          <w:highlight w:val="yellow"/>
        </w:rPr>
        <w:t xml:space="preserve">under </w:t>
      </w:r>
      <w:r w:rsidR="00D83E18" w:rsidRPr="00D83E18">
        <w:rPr>
          <w:highlight w:val="yellow"/>
        </w:rPr>
        <w:t xml:space="preserve">potential </w:t>
      </w:r>
      <w:r w:rsidR="00973BB4" w:rsidRPr="00D83E18">
        <w:rPr>
          <w:highlight w:val="yellow"/>
        </w:rPr>
        <w:t xml:space="preserve">future scenarios </w:t>
      </w:r>
      <w:r w:rsidR="004666DD" w:rsidRPr="00D83E18">
        <w:rPr>
          <w:highlight w:val="yellow"/>
        </w:rPr>
        <w:t xml:space="preserve">for management of </w:t>
      </w:r>
      <w:r w:rsidR="00D337D8" w:rsidRPr="00D83E18">
        <w:rPr>
          <w:highlight w:val="yellow"/>
        </w:rPr>
        <w:t xml:space="preserve">a complex </w:t>
      </w:r>
      <w:r w:rsidR="00570812" w:rsidRPr="00D83E18">
        <w:rPr>
          <w:highlight w:val="yellow"/>
        </w:rPr>
        <w:t>SD</w:t>
      </w:r>
      <w:r w:rsidR="00D337D8" w:rsidRPr="00D83E18">
        <w:rPr>
          <w:highlight w:val="yellow"/>
        </w:rPr>
        <w:t xml:space="preserve"> </w:t>
      </w:r>
      <w:r w:rsidR="00F80C9D" w:rsidRPr="00D83E18">
        <w:rPr>
          <w:highlight w:val="yellow"/>
        </w:rPr>
        <w:t xml:space="preserve">comprising </w:t>
      </w:r>
      <w:r w:rsidR="0027770C" w:rsidRPr="00D83E18">
        <w:rPr>
          <w:highlight w:val="yellow"/>
        </w:rPr>
        <w:t>ground</w:t>
      </w:r>
      <w:r w:rsidR="0092698E" w:rsidRPr="00D83E18">
        <w:rPr>
          <w:highlight w:val="yellow"/>
        </w:rPr>
        <w:t xml:space="preserve">water </w:t>
      </w:r>
      <w:r w:rsidR="0027770C" w:rsidRPr="00D83E18">
        <w:rPr>
          <w:highlight w:val="yellow"/>
        </w:rPr>
        <w:t xml:space="preserve">and surface water </w:t>
      </w:r>
      <w:r w:rsidR="0092698E" w:rsidRPr="00D83E18">
        <w:rPr>
          <w:highlight w:val="yellow"/>
        </w:rPr>
        <w:t>resources</w:t>
      </w:r>
      <w:r w:rsidR="00D337D8" w:rsidRPr="00D83E18">
        <w:rPr>
          <w:highlight w:val="yellow"/>
        </w:rPr>
        <w:t xml:space="preserve">, water reuse and </w:t>
      </w:r>
      <w:r w:rsidR="00B14624" w:rsidRPr="00D83E18">
        <w:rPr>
          <w:highlight w:val="yellow"/>
        </w:rPr>
        <w:t>municipal water distribution network</w:t>
      </w:r>
      <w:r w:rsidR="0027770C" w:rsidRPr="00D83E18">
        <w:rPr>
          <w:highlight w:val="yellow"/>
        </w:rPr>
        <w:t>s</w:t>
      </w:r>
      <w:r w:rsidR="0027770C">
        <w:t xml:space="preserve">. </w:t>
      </w:r>
      <w:r w:rsidR="00F961DF">
        <w:t xml:space="preserve">The water resources in this system can have </w:t>
      </w:r>
      <w:r w:rsidR="00B14624">
        <w:t xml:space="preserve">interactions </w:t>
      </w:r>
      <w:r w:rsidR="00F961DF">
        <w:t xml:space="preserve">with </w:t>
      </w:r>
      <w:r w:rsidR="00B14624">
        <w:t>neighbouring groundwater</w:t>
      </w:r>
      <w:r w:rsidR="00AC6DF1">
        <w:t xml:space="preserve"> and </w:t>
      </w:r>
      <w:r w:rsidR="00B14624">
        <w:t xml:space="preserve">trans-basin surface water </w:t>
      </w:r>
      <w:r w:rsidR="00C11EB5">
        <w:t xml:space="preserve">resources </w:t>
      </w:r>
      <w:r w:rsidR="00B14624">
        <w:t xml:space="preserve">to support water supply </w:t>
      </w:r>
      <w:r w:rsidR="00285C96">
        <w:t xml:space="preserve">of specific </w:t>
      </w:r>
      <w:r w:rsidR="00B14624">
        <w:t>area</w:t>
      </w:r>
      <w:r w:rsidR="00285C96">
        <w:t>s</w:t>
      </w:r>
      <w:r w:rsidR="00B14624">
        <w:t xml:space="preserve"> based on </w:t>
      </w:r>
      <w:r w:rsidR="00E71B84">
        <w:t xml:space="preserve">the </w:t>
      </w:r>
      <w:r w:rsidR="00B14624">
        <w:t>sustainability indicators</w:t>
      </w:r>
      <w:r w:rsidR="00E71B84">
        <w:t xml:space="preserve"> in water systems</w:t>
      </w:r>
      <w:r w:rsidR="00B14624">
        <w:t>.</w:t>
      </w:r>
      <w:r w:rsidR="00C61279">
        <w:t xml:space="preserve"> </w:t>
      </w:r>
      <w:r>
        <w:t xml:space="preserve">The SD model </w:t>
      </w:r>
      <w:r w:rsidR="009D48B4">
        <w:t xml:space="preserve">of </w:t>
      </w:r>
      <w:r w:rsidR="0007151A">
        <w:t xml:space="preserve">the </w:t>
      </w:r>
      <w:r w:rsidR="002E70AD">
        <w:t>W</w:t>
      </w:r>
      <w:r w:rsidR="00190F1B">
        <w:t>R</w:t>
      </w:r>
      <w:r w:rsidR="002E70AD">
        <w:t xml:space="preserve">SS </w:t>
      </w:r>
      <w:r>
        <w:t xml:space="preserve">aims to evaluate the sustainability performance of depleting groundwater </w:t>
      </w:r>
      <w:r w:rsidR="009D48B4">
        <w:t xml:space="preserve">for plausible </w:t>
      </w:r>
      <w:r>
        <w:t xml:space="preserve">scenarios and identify the most robust strategies over </w:t>
      </w:r>
      <w:r w:rsidR="008F5171">
        <w:t xml:space="preserve">a </w:t>
      </w:r>
      <w:r>
        <w:t xml:space="preserve">long-term planning horizon. Next section presents the methodology and </w:t>
      </w:r>
      <w:r w:rsidR="009D48B4">
        <w:t>then model development for business as usual of the real-world WRSS</w:t>
      </w:r>
      <w:r>
        <w:t xml:space="preserve">. The results are then </w:t>
      </w:r>
      <w:r w:rsidR="0023037C">
        <w:t xml:space="preserve">presented with critical analysis and discussion </w:t>
      </w:r>
      <w:r>
        <w:t xml:space="preserve">along with summarising key findings and recommendations for future works. </w:t>
      </w:r>
    </w:p>
    <w:p w14:paraId="5CE5E38B" w14:textId="792C58F1" w:rsidR="0023037C" w:rsidRPr="00F67D75" w:rsidRDefault="0023037C" w:rsidP="00B62382"/>
    <w:p w14:paraId="5CBCC4C6" w14:textId="77777777" w:rsidR="005524F0" w:rsidRPr="00F67D75" w:rsidRDefault="005524F0" w:rsidP="00B62382">
      <w:pPr>
        <w:pStyle w:val="Heading1"/>
      </w:pPr>
      <w:r w:rsidRPr="00F67D75">
        <w:t>Methodology</w:t>
      </w:r>
    </w:p>
    <w:p w14:paraId="175270D7" w14:textId="34F678DC" w:rsidR="00B062A4" w:rsidRPr="00F67D75" w:rsidRDefault="005524F0" w:rsidP="00FC43D6">
      <w:r>
        <w:t xml:space="preserve">This paper </w:t>
      </w:r>
      <w:r w:rsidR="00232FA8">
        <w:t xml:space="preserve">presents </w:t>
      </w:r>
      <w:r>
        <w:t xml:space="preserve">a hybrid </w:t>
      </w:r>
      <w:r w:rsidR="002158B4">
        <w:t>framework</w:t>
      </w:r>
      <w:r>
        <w:t xml:space="preserve"> based on </w:t>
      </w:r>
      <w:r w:rsidR="00247795">
        <w:t xml:space="preserve">the </w:t>
      </w:r>
      <w:r>
        <w:t xml:space="preserve">combination of </w:t>
      </w:r>
      <w:r w:rsidR="004F5E4E">
        <w:t xml:space="preserve">the </w:t>
      </w:r>
      <w:r>
        <w:t xml:space="preserve">SD and CP </w:t>
      </w:r>
      <w:r w:rsidR="004F5E4E">
        <w:t xml:space="preserve">tools </w:t>
      </w:r>
      <w:r>
        <w:t>to evaluate long-term sustainability performance of potential intervention strate</w:t>
      </w:r>
      <w:r w:rsidR="00761EC8">
        <w:t xml:space="preserve">gies in </w:t>
      </w:r>
      <w:r w:rsidR="002E70AD">
        <w:t>W</w:t>
      </w:r>
      <w:r w:rsidR="00190F1B">
        <w:t>R</w:t>
      </w:r>
      <w:r w:rsidR="002E70AD">
        <w:t xml:space="preserve">SS </w:t>
      </w:r>
      <w:r>
        <w:t xml:space="preserve">under plausible future scenarios. The modelling tools required for developing the methodology </w:t>
      </w:r>
      <w:r w:rsidR="00856692">
        <w:t xml:space="preserve">were </w:t>
      </w:r>
      <w:r w:rsidR="00AC6BB2">
        <w:t xml:space="preserve">the </w:t>
      </w:r>
      <w:r>
        <w:lastRenderedPageBreak/>
        <w:t xml:space="preserve">VENSIM software for </w:t>
      </w:r>
      <w:r w:rsidR="002729B8">
        <w:t xml:space="preserve">SD </w:t>
      </w:r>
      <w:r>
        <w:t xml:space="preserve">modelling (Niazi et al. 2014) and </w:t>
      </w:r>
      <w:r w:rsidR="00FC43D6">
        <w:t>E</w:t>
      </w:r>
      <w:r>
        <w:t xml:space="preserve">xcel </w:t>
      </w:r>
      <w:r w:rsidR="002729B8">
        <w:t xml:space="preserve">platform for </w:t>
      </w:r>
      <w:r>
        <w:t xml:space="preserve">modelling </w:t>
      </w:r>
      <w:r w:rsidR="002729B8">
        <w:t xml:space="preserve">the </w:t>
      </w:r>
      <w:r>
        <w:t xml:space="preserve">CP </w:t>
      </w:r>
      <w:r w:rsidR="002729B8">
        <w:t xml:space="preserve">method </w:t>
      </w:r>
      <w:r>
        <w:t xml:space="preserve">(Behzadian and Kapelan 2015). </w:t>
      </w:r>
      <w:r w:rsidR="00EC3D99">
        <w:t xml:space="preserve">The planning horizon of </w:t>
      </w:r>
      <w:r w:rsidR="002729B8">
        <w:t xml:space="preserve">the </w:t>
      </w:r>
      <w:r w:rsidR="00EC3D99">
        <w:t xml:space="preserve">SD model </w:t>
      </w:r>
      <w:r w:rsidR="00856692">
        <w:t xml:space="preserve">was </w:t>
      </w:r>
      <w:r w:rsidR="002729B8">
        <w:t xml:space="preserve">set for </w:t>
      </w:r>
      <w:r w:rsidR="00276BD6">
        <w:t xml:space="preserve">a long-term </w:t>
      </w:r>
      <w:r w:rsidR="00DA5F1C">
        <w:t xml:space="preserve">period </w:t>
      </w:r>
      <w:r w:rsidR="00276BD6">
        <w:t>(</w:t>
      </w:r>
      <w:proofErr w:type="gramStart"/>
      <w:r w:rsidR="00276BD6">
        <w:t>e.g.</w:t>
      </w:r>
      <w:proofErr w:type="gramEnd"/>
      <w:r w:rsidR="00276BD6">
        <w:t xml:space="preserve"> 3</w:t>
      </w:r>
      <w:r w:rsidR="00DA5F1C">
        <w:t>0</w:t>
      </w:r>
      <w:r w:rsidR="00276BD6">
        <w:t xml:space="preserve">-50 years) </w:t>
      </w:r>
      <w:r w:rsidR="00DA5F1C">
        <w:t>with</w:t>
      </w:r>
      <w:r w:rsidR="00276BD6">
        <w:t xml:space="preserve"> monthly </w:t>
      </w:r>
      <w:r w:rsidR="00F26BE2">
        <w:t>t</w:t>
      </w:r>
      <w:r w:rsidR="00A54049">
        <w:t>imestep</w:t>
      </w:r>
      <w:r w:rsidR="00DA5F1C">
        <w:t>s</w:t>
      </w:r>
      <w:r w:rsidR="00276BD6">
        <w:t xml:space="preserve">. </w:t>
      </w:r>
      <w:r w:rsidR="00E31EA3">
        <w:t>W</w:t>
      </w:r>
      <w:r w:rsidR="00ED4C31">
        <w:t>a</w:t>
      </w:r>
      <w:r w:rsidR="00B2626F">
        <w:t>t</w:t>
      </w:r>
      <w:r w:rsidR="00ED4C31">
        <w:t xml:space="preserve">er </w:t>
      </w:r>
      <w:r w:rsidR="007D633C">
        <w:t xml:space="preserve">demands </w:t>
      </w:r>
      <w:r w:rsidR="00437D3F">
        <w:t xml:space="preserve">were </w:t>
      </w:r>
      <w:r w:rsidR="007D633C">
        <w:t xml:space="preserve">supplied from </w:t>
      </w:r>
      <w:r w:rsidR="00EE6CC5">
        <w:t xml:space="preserve">either groundwater or surface </w:t>
      </w:r>
      <w:r w:rsidR="002729B8">
        <w:t xml:space="preserve">water </w:t>
      </w:r>
      <w:r w:rsidR="00B2626F">
        <w:t xml:space="preserve">resources </w:t>
      </w:r>
      <w:r w:rsidR="007D633C">
        <w:t xml:space="preserve">in the following order of priority: </w:t>
      </w:r>
      <w:r w:rsidR="0054466C">
        <w:t>domestic</w:t>
      </w:r>
      <w:r w:rsidR="004B7DD3">
        <w:t>,</w:t>
      </w:r>
      <w:r w:rsidR="002729B8">
        <w:t xml:space="preserve"> industr</w:t>
      </w:r>
      <w:r w:rsidR="004B7DD3">
        <w:t>ial</w:t>
      </w:r>
      <w:r w:rsidR="002729B8">
        <w:t xml:space="preserve"> and irrigation</w:t>
      </w:r>
      <w:r w:rsidR="0054466C">
        <w:t xml:space="preserve">. </w:t>
      </w:r>
      <w:r>
        <w:t xml:space="preserve">The methodology </w:t>
      </w:r>
      <w:r w:rsidR="00DE2D6B">
        <w:t xml:space="preserve">framework </w:t>
      </w:r>
      <w:r w:rsidR="00221D41">
        <w:t xml:space="preserve">was </w:t>
      </w:r>
      <w:r>
        <w:t xml:space="preserve">developed </w:t>
      </w:r>
      <w:r w:rsidR="004A5F5A">
        <w:t xml:space="preserve">based on </w:t>
      </w:r>
      <w:r w:rsidR="00A65000">
        <w:t xml:space="preserve">the following </w:t>
      </w:r>
      <w:r>
        <w:t>steps</w:t>
      </w:r>
      <w:r w:rsidR="00B062A4">
        <w:t>:</w:t>
      </w:r>
    </w:p>
    <w:p w14:paraId="0F064852" w14:textId="35B3B9FD" w:rsidR="004150A2" w:rsidRPr="00F67D75" w:rsidRDefault="00B062A4" w:rsidP="00B62382">
      <w:pPr>
        <w:numPr>
          <w:ilvl w:val="0"/>
          <w:numId w:val="24"/>
        </w:numPr>
      </w:pPr>
      <w:r w:rsidRPr="0BA2B038">
        <w:rPr>
          <w:b/>
          <w:bCs/>
        </w:rPr>
        <w:t>Step 1</w:t>
      </w:r>
      <w:r>
        <w:t xml:space="preserve">: </w:t>
      </w:r>
      <w:r w:rsidR="008D5EB2">
        <w:t xml:space="preserve">Model development and calibration </w:t>
      </w:r>
      <w:r w:rsidR="00CD146F">
        <w:t xml:space="preserve">of </w:t>
      </w:r>
      <w:r w:rsidR="006A7B60">
        <w:t xml:space="preserve">water resources and supply systems </w:t>
      </w:r>
      <w:r w:rsidR="00414A99">
        <w:t xml:space="preserve">by using </w:t>
      </w:r>
      <w:r w:rsidR="00DA5F1C">
        <w:t>an</w:t>
      </w:r>
      <w:r w:rsidR="00414A99">
        <w:t xml:space="preserve"> SD modelling approach</w:t>
      </w:r>
      <w:r w:rsidR="00DA5F1C">
        <w:t>.</w:t>
      </w:r>
    </w:p>
    <w:p w14:paraId="63902EE8" w14:textId="17FEACAB" w:rsidR="004150A2" w:rsidRPr="00F67D75" w:rsidRDefault="00B062A4" w:rsidP="002158B4">
      <w:pPr>
        <w:numPr>
          <w:ilvl w:val="0"/>
          <w:numId w:val="24"/>
        </w:numPr>
      </w:pPr>
      <w:r w:rsidRPr="0BA2B038">
        <w:rPr>
          <w:b/>
          <w:bCs/>
        </w:rPr>
        <w:t>Step 2</w:t>
      </w:r>
      <w:r>
        <w:t xml:space="preserve">: </w:t>
      </w:r>
      <w:r w:rsidR="00720980">
        <w:t xml:space="preserve">Performance assessment of the SD model </w:t>
      </w:r>
      <w:r w:rsidR="002158B4">
        <w:t xml:space="preserve">for </w:t>
      </w:r>
      <w:r w:rsidR="002158B4" w:rsidRPr="002158B4">
        <w:t xml:space="preserve">sustainability </w:t>
      </w:r>
      <w:r w:rsidR="002158B4">
        <w:t xml:space="preserve">of water resources and supply indicators for </w:t>
      </w:r>
      <w:r w:rsidR="00DB0C43">
        <w:t xml:space="preserve">plausible </w:t>
      </w:r>
      <w:r w:rsidR="00F171A2">
        <w:t>scenarios</w:t>
      </w:r>
      <w:r w:rsidR="00DA5F1C">
        <w:t xml:space="preserve"> and</w:t>
      </w:r>
      <w:r w:rsidR="00FA785C">
        <w:t xml:space="preserve"> </w:t>
      </w:r>
      <w:r w:rsidR="00DB0C43">
        <w:t xml:space="preserve">potential </w:t>
      </w:r>
      <w:r w:rsidR="000658DE">
        <w:t xml:space="preserve">intervention </w:t>
      </w:r>
      <w:r w:rsidR="00F171A2">
        <w:t>strategies</w:t>
      </w:r>
      <w:r w:rsidR="00DA5F1C">
        <w:t>.</w:t>
      </w:r>
    </w:p>
    <w:p w14:paraId="05A1C17A" w14:textId="05CBF11A" w:rsidR="004150A2" w:rsidRPr="008366CC" w:rsidRDefault="00B062A4" w:rsidP="00B62382">
      <w:pPr>
        <w:numPr>
          <w:ilvl w:val="0"/>
          <w:numId w:val="24"/>
        </w:numPr>
      </w:pPr>
      <w:r w:rsidRPr="008366CC">
        <w:rPr>
          <w:b/>
          <w:bCs/>
        </w:rPr>
        <w:t>Step 3</w:t>
      </w:r>
      <w:r w:rsidRPr="008366CC">
        <w:t xml:space="preserve">: </w:t>
      </w:r>
      <w:r w:rsidR="002158B4" w:rsidRPr="008366CC">
        <w:t xml:space="preserve">prioritisation of the intervention strategies for each scenario </w:t>
      </w:r>
      <w:r w:rsidR="008366CC" w:rsidRPr="008366CC">
        <w:t xml:space="preserve">with respect to key performance indicators (KPIs) derived from the sustainability performance </w:t>
      </w:r>
      <w:r w:rsidR="002158B4" w:rsidRPr="008366CC">
        <w:t xml:space="preserve">based on the </w:t>
      </w:r>
      <w:r w:rsidR="00A0692F" w:rsidRPr="008366CC">
        <w:t xml:space="preserve">multi-criteria decision analysis </w:t>
      </w:r>
      <w:r w:rsidR="00132C62" w:rsidRPr="008366CC">
        <w:t xml:space="preserve">by </w:t>
      </w:r>
      <w:r w:rsidR="00CD146F" w:rsidRPr="008366CC">
        <w:t>using the CP method.</w:t>
      </w:r>
      <w:r w:rsidR="002158B4" w:rsidRPr="008366CC">
        <w:t xml:space="preserve"> </w:t>
      </w:r>
    </w:p>
    <w:p w14:paraId="6327C859" w14:textId="104DB3AB" w:rsidR="00EC3D99" w:rsidRPr="00F67D75" w:rsidRDefault="005524F0" w:rsidP="00B62382">
      <w:r w:rsidRPr="00F67D75">
        <w:t xml:space="preserve">Further details of </w:t>
      </w:r>
      <w:r w:rsidR="008366CC">
        <w:t xml:space="preserve">the methodology and model development for the above </w:t>
      </w:r>
      <w:r w:rsidR="00184B84">
        <w:t xml:space="preserve">steps </w:t>
      </w:r>
      <w:r w:rsidRPr="00F67D75">
        <w:t>are described below.</w:t>
      </w:r>
    </w:p>
    <w:p w14:paraId="710BF9E8" w14:textId="77777777" w:rsidR="00E147B1" w:rsidRPr="00F67D75" w:rsidRDefault="00E147B1" w:rsidP="00B62382"/>
    <w:p w14:paraId="22331BDA" w14:textId="6608FEE5" w:rsidR="005524F0" w:rsidRPr="00F67D75" w:rsidRDefault="00FC43D6" w:rsidP="00B62382">
      <w:pPr>
        <w:pStyle w:val="Heading2"/>
      </w:pPr>
      <w:r w:rsidRPr="00F67D75">
        <w:t xml:space="preserve">SD </w:t>
      </w:r>
      <w:r w:rsidR="00B45DAD">
        <w:t>m</w:t>
      </w:r>
      <w:r w:rsidR="00B45DAD" w:rsidRPr="00F67D75">
        <w:t xml:space="preserve">odel </w:t>
      </w:r>
      <w:r w:rsidR="005524F0" w:rsidRPr="00F67D75">
        <w:t>development</w:t>
      </w:r>
    </w:p>
    <w:p w14:paraId="2EBD92D5" w14:textId="2D35DA29" w:rsidR="00DC1802" w:rsidRPr="00F67D75" w:rsidRDefault="00E4314D" w:rsidP="00223592">
      <w:r w:rsidRPr="00F67D75">
        <w:t xml:space="preserve">The SD </w:t>
      </w:r>
      <w:r w:rsidR="00351916" w:rsidRPr="00F67D75">
        <w:t xml:space="preserve">model </w:t>
      </w:r>
      <w:r w:rsidR="00FB0972">
        <w:t xml:space="preserve">is used </w:t>
      </w:r>
      <w:r w:rsidRPr="00F67D75">
        <w:t xml:space="preserve">here </w:t>
      </w:r>
      <w:r w:rsidR="00FB0972">
        <w:t xml:space="preserve">mainly </w:t>
      </w:r>
      <w:r w:rsidR="00351916" w:rsidRPr="00F67D75">
        <w:t xml:space="preserve">due to </w:t>
      </w:r>
      <w:r w:rsidRPr="00F67D75">
        <w:t xml:space="preserve">the dynamic and nonlinear behaviour of </w:t>
      </w:r>
      <w:r w:rsidRPr="00F67D75">
        <w:rPr>
          <w:cs/>
        </w:rPr>
        <w:t>‎</w:t>
      </w:r>
      <w:r w:rsidRPr="00F67D75">
        <w:t xml:space="preserve">water </w:t>
      </w:r>
      <w:r w:rsidRPr="00F67D75">
        <w:rPr>
          <w:cs/>
        </w:rPr>
        <w:t>‎</w:t>
      </w:r>
      <w:r w:rsidRPr="00F67D75">
        <w:t xml:space="preserve">management </w:t>
      </w:r>
      <w:r w:rsidRPr="00F67D75">
        <w:rPr>
          <w:cs/>
        </w:rPr>
        <w:t>‎</w:t>
      </w:r>
      <w:r w:rsidRPr="00F67D75">
        <w:t xml:space="preserve">systems that is subject to evolution and feedbacks in </w:t>
      </w:r>
      <w:r w:rsidRPr="00F67D75">
        <w:rPr>
          <w:cs/>
        </w:rPr>
        <w:t>‎</w:t>
      </w:r>
      <w:r w:rsidRPr="00F67D75">
        <w:t xml:space="preserve">the </w:t>
      </w:r>
      <w:r w:rsidRPr="00F67D75">
        <w:rPr>
          <w:cs/>
        </w:rPr>
        <w:t>‎</w:t>
      </w:r>
      <w:r w:rsidRPr="00F67D75">
        <w:t xml:space="preserve">decision-making </w:t>
      </w:r>
      <w:r w:rsidRPr="00F67D75">
        <w:rPr>
          <w:cs/>
        </w:rPr>
        <w:t>‎</w:t>
      </w:r>
      <w:r w:rsidRPr="00F67D75">
        <w:t xml:space="preserve">environment. </w:t>
      </w:r>
      <w:r w:rsidRPr="00F67D75">
        <w:rPr>
          <w:cs/>
        </w:rPr>
        <w:t>‎</w:t>
      </w:r>
      <w:r w:rsidRPr="006D11E2">
        <w:t xml:space="preserve">This </w:t>
      </w:r>
      <w:r w:rsidR="00A1157E" w:rsidRPr="006D11E2">
        <w:t xml:space="preserve">feature </w:t>
      </w:r>
      <w:r w:rsidRPr="006D11E2">
        <w:t xml:space="preserve">can be translated into various forms such </w:t>
      </w:r>
      <w:r w:rsidRPr="00C92F8E">
        <w:t xml:space="preserve">as structural </w:t>
      </w:r>
      <w:r w:rsidRPr="00C92F8E">
        <w:rPr>
          <w:cs/>
        </w:rPr>
        <w:t>‎</w:t>
      </w:r>
      <w:r w:rsidRPr="00C92F8E">
        <w:t xml:space="preserve">changes, </w:t>
      </w:r>
      <w:r w:rsidRPr="00C92F8E">
        <w:rPr>
          <w:cs/>
        </w:rPr>
        <w:t>‎</w:t>
      </w:r>
      <w:r w:rsidRPr="00C92F8E">
        <w:t>time delays, improvement (evolution), and interventions through policy-making. Causal</w:t>
      </w:r>
      <w:r w:rsidRPr="00F67D75">
        <w:t xml:space="preserve"> loop diagrams can be converted into stock and flow diagrams in the SD </w:t>
      </w:r>
      <w:r w:rsidR="00AE4F16" w:rsidRPr="00F67D75">
        <w:t xml:space="preserve">model </w:t>
      </w:r>
      <w:r w:rsidRPr="00F67D75">
        <w:t xml:space="preserve">to represent storage and conveyance elements in </w:t>
      </w:r>
      <w:r w:rsidR="00AE4F16" w:rsidRPr="00F67D75">
        <w:t xml:space="preserve">the </w:t>
      </w:r>
      <w:r w:rsidRPr="00F67D75">
        <w:t>W</w:t>
      </w:r>
      <w:r w:rsidR="00190F1B">
        <w:t>R</w:t>
      </w:r>
      <w:r w:rsidRPr="00F67D75">
        <w:t xml:space="preserve">SS, respectively. More specifically, a </w:t>
      </w:r>
      <w:r w:rsidRPr="00F67D75">
        <w:rPr>
          <w:cs/>
        </w:rPr>
        <w:t>‎</w:t>
      </w:r>
      <w:r w:rsidRPr="00F67D75">
        <w:t xml:space="preserve">stock is defined as a storage </w:t>
      </w:r>
      <w:r w:rsidRPr="00F67D75">
        <w:lastRenderedPageBreak/>
        <w:t xml:space="preserve">element in </w:t>
      </w:r>
      <w:r w:rsidR="00AE4F16" w:rsidRPr="00F67D75">
        <w:t xml:space="preserve">the </w:t>
      </w:r>
      <w:r w:rsidRPr="00F67D75">
        <w:t>W</w:t>
      </w:r>
      <w:r w:rsidR="00190F1B">
        <w:t>R</w:t>
      </w:r>
      <w:r w:rsidRPr="00F67D75">
        <w:t>SS (</w:t>
      </w:r>
      <w:proofErr w:type="gramStart"/>
      <w:r w:rsidRPr="00F67D75">
        <w:t>e.g.</w:t>
      </w:r>
      <w:proofErr w:type="gramEnd"/>
      <w:r w:rsidRPr="00F67D75">
        <w:t xml:space="preserve"> water resources and service reservoirs) that accumulates or depletes </w:t>
      </w:r>
      <w:r w:rsidRPr="00F67D75">
        <w:rPr>
          <w:cs/>
        </w:rPr>
        <w:t>‎</w:t>
      </w:r>
      <w:r w:rsidRPr="00F67D75">
        <w:t>over time. A flow is defined as a conveyance element in the W</w:t>
      </w:r>
      <w:r w:rsidR="00190F1B">
        <w:t>R</w:t>
      </w:r>
      <w:r w:rsidRPr="00F67D75">
        <w:t>SS (</w:t>
      </w:r>
      <w:proofErr w:type="gramStart"/>
      <w:r w:rsidRPr="00F67D75">
        <w:t>e.g.</w:t>
      </w:r>
      <w:proofErr w:type="gramEnd"/>
      <w:r w:rsidRPr="00F67D75">
        <w:t xml:space="preserve"> trunk mains and distribution mains) that shows the rate of change in </w:t>
      </w:r>
      <w:r w:rsidRPr="00F67D75">
        <w:rPr>
          <w:cs/>
        </w:rPr>
        <w:t>‎</w:t>
      </w:r>
      <w:r w:rsidRPr="00F67D75">
        <w:t xml:space="preserve">a stock. </w:t>
      </w:r>
      <w:r w:rsidR="00DC1802">
        <w:t>T</w:t>
      </w:r>
      <w:r w:rsidR="00DC1802" w:rsidRPr="00F67D75">
        <w:t>he SD modelling</w:t>
      </w:r>
      <w:r w:rsidR="00DC1802" w:rsidRPr="00F67D75" w:rsidDel="00EE6CC5">
        <w:t xml:space="preserve"> </w:t>
      </w:r>
      <w:r w:rsidR="00DC1802">
        <w:t>adopts m</w:t>
      </w:r>
      <w:r w:rsidR="00DC1802" w:rsidRPr="00F67D75">
        <w:t xml:space="preserve">ass balance </w:t>
      </w:r>
      <w:r w:rsidR="00DC1802">
        <w:t xml:space="preserve">equations </w:t>
      </w:r>
      <w:r w:rsidR="00DC1802" w:rsidRPr="00F67D75">
        <w:t xml:space="preserve">of monthly inflows and outflows to </w:t>
      </w:r>
      <w:r w:rsidR="00223592">
        <w:t>stocks</w:t>
      </w:r>
      <w:r w:rsidR="00DC1802" w:rsidRPr="00F67D75">
        <w:t>.</w:t>
      </w:r>
    </w:p>
    <w:p w14:paraId="1DC04A25" w14:textId="72A8377F" w:rsidR="005524F0" w:rsidRPr="00F67D75" w:rsidRDefault="004932A4" w:rsidP="00FA5CC5">
      <w:r>
        <w:t xml:space="preserve">The </w:t>
      </w:r>
      <w:r w:rsidR="005524F0">
        <w:t xml:space="preserve">SD </w:t>
      </w:r>
      <w:r w:rsidR="009D3829">
        <w:t xml:space="preserve">was </w:t>
      </w:r>
      <w:r w:rsidR="00761EC8">
        <w:t xml:space="preserve">used </w:t>
      </w:r>
      <w:r w:rsidR="009D3829">
        <w:t xml:space="preserve">here </w:t>
      </w:r>
      <w:r w:rsidR="00761EC8">
        <w:t xml:space="preserve">to develop the </w:t>
      </w:r>
      <w:r w:rsidR="002E70AD">
        <w:t>W</w:t>
      </w:r>
      <w:r w:rsidR="00190F1B">
        <w:t>R</w:t>
      </w:r>
      <w:r w:rsidR="002E70AD">
        <w:t xml:space="preserve">SS </w:t>
      </w:r>
      <w:r w:rsidR="005524F0">
        <w:t xml:space="preserve">model </w:t>
      </w:r>
      <w:r w:rsidR="007F3736">
        <w:t xml:space="preserve">in </w:t>
      </w:r>
      <w:r w:rsidR="004D2636">
        <w:t xml:space="preserve">four </w:t>
      </w:r>
      <w:r w:rsidR="005524F0">
        <w:t xml:space="preserve">main subsystems (Figure </w:t>
      </w:r>
      <w:r w:rsidR="00AE5A75">
        <w:t>1</w:t>
      </w:r>
      <w:r w:rsidR="005524F0">
        <w:t xml:space="preserve">) </w:t>
      </w:r>
      <w:r w:rsidR="00CD459B">
        <w:t xml:space="preserve">including </w:t>
      </w:r>
      <w:r w:rsidR="009E48A5">
        <w:t xml:space="preserve">(1) </w:t>
      </w:r>
      <w:r w:rsidR="005524F0">
        <w:t xml:space="preserve">surface water resources, </w:t>
      </w:r>
      <w:r w:rsidR="009E48A5">
        <w:t xml:space="preserve">(2) </w:t>
      </w:r>
      <w:r w:rsidR="005524F0">
        <w:t xml:space="preserve">groundwater resources, </w:t>
      </w:r>
      <w:r w:rsidR="009E48A5">
        <w:t xml:space="preserve">(3) </w:t>
      </w:r>
      <w:r w:rsidR="005524F0">
        <w:t>service reservoirs</w:t>
      </w:r>
      <w:r w:rsidR="00FE26BF">
        <w:t xml:space="preserve"> and</w:t>
      </w:r>
      <w:r w:rsidR="005524F0">
        <w:t xml:space="preserve"> water demands </w:t>
      </w:r>
      <w:r w:rsidR="00CA1596">
        <w:t xml:space="preserve">(4) </w:t>
      </w:r>
      <w:r w:rsidR="00761EC8">
        <w:t xml:space="preserve">wastewater reuse. </w:t>
      </w:r>
      <w:r w:rsidR="000A016F">
        <w:t>The SD defines the core of these subsystems (</w:t>
      </w:r>
      <w:proofErr w:type="gramStart"/>
      <w:r w:rsidR="000A016F">
        <w:t>e.g.</w:t>
      </w:r>
      <w:proofErr w:type="gramEnd"/>
      <w:r w:rsidR="000A016F">
        <w:t xml:space="preserve"> resources and reservoirs) as stocks connected to each other through</w:t>
      </w:r>
      <w:r w:rsidR="0083138A">
        <w:t xml:space="preserve"> flow and causal loop diagrams.</w:t>
      </w:r>
      <w:r w:rsidR="00FA5CC5">
        <w:t xml:space="preserve"> </w:t>
      </w:r>
      <w:r w:rsidR="00FA5CC5" w:rsidRPr="00FA5CC5">
        <w:t xml:space="preserve">Due to the high priority of preserving groundwater resources from depletion due to excessive </w:t>
      </w:r>
      <w:r w:rsidR="00FA5CC5" w:rsidRPr="00FA5CC5">
        <w:rPr>
          <w:cs/>
        </w:rPr>
        <w:t>‎</w:t>
      </w:r>
      <w:r w:rsidR="00FA5CC5" w:rsidRPr="00FA5CC5">
        <w:t xml:space="preserve">extraction. </w:t>
      </w:r>
      <w:r w:rsidR="00FA5CC5">
        <w:t>I</w:t>
      </w:r>
      <w:r w:rsidR="00FA5CC5" w:rsidRPr="00FA5CC5">
        <w:t xml:space="preserve">t is assumed water demands are first supplied from surface water resources and any </w:t>
      </w:r>
      <w:r w:rsidR="00FA5CC5" w:rsidRPr="00FA5CC5">
        <w:rPr>
          <w:cs/>
        </w:rPr>
        <w:t>‎</w:t>
      </w:r>
      <w:r w:rsidR="00FA5CC5" w:rsidRPr="00FA5CC5">
        <w:t xml:space="preserve">remaining unmet demands are supplied from groundwater resources. </w:t>
      </w:r>
      <w:r w:rsidR="00FA5CC5" w:rsidRPr="00FA5CC5">
        <w:rPr>
          <w:cs/>
        </w:rPr>
        <w:t>‎</w:t>
      </w:r>
      <w:r w:rsidR="0083138A">
        <w:t xml:space="preserve"> </w:t>
      </w:r>
      <w:r w:rsidR="001D515E" w:rsidRPr="001D515E">
        <w:rPr>
          <w:highlight w:val="yellow"/>
        </w:rPr>
        <w:t>Note that m</w:t>
      </w:r>
      <w:r w:rsidR="0083138A" w:rsidRPr="001D515E">
        <w:rPr>
          <w:highlight w:val="yellow"/>
        </w:rPr>
        <w:t xml:space="preserve">ore </w:t>
      </w:r>
      <w:r w:rsidR="0083138A" w:rsidRPr="0083138A">
        <w:rPr>
          <w:highlight w:val="yellow"/>
        </w:rPr>
        <w:t>details of each subsystem</w:t>
      </w:r>
      <w:r w:rsidR="002B5258">
        <w:rPr>
          <w:highlight w:val="yellow"/>
        </w:rPr>
        <w:t xml:space="preserve"> including the model abbreviations</w:t>
      </w:r>
      <w:r w:rsidR="0083138A" w:rsidRPr="0083138A">
        <w:rPr>
          <w:highlight w:val="yellow"/>
        </w:rPr>
        <w:t xml:space="preserve"> and the schematic charts of </w:t>
      </w:r>
      <w:r w:rsidR="001D515E">
        <w:rPr>
          <w:highlight w:val="yellow"/>
        </w:rPr>
        <w:t xml:space="preserve">the </w:t>
      </w:r>
      <w:r w:rsidR="0083138A" w:rsidRPr="0083138A">
        <w:rPr>
          <w:highlight w:val="yellow"/>
        </w:rPr>
        <w:t xml:space="preserve">model development are </w:t>
      </w:r>
      <w:r w:rsidR="00843FBB">
        <w:rPr>
          <w:highlight w:val="yellow"/>
        </w:rPr>
        <w:t>available</w:t>
      </w:r>
      <w:r w:rsidR="0083138A" w:rsidRPr="0083138A">
        <w:rPr>
          <w:highlight w:val="yellow"/>
        </w:rPr>
        <w:t xml:space="preserve"> in S.1 </w:t>
      </w:r>
      <w:r w:rsidR="00FA5CC5">
        <w:rPr>
          <w:highlight w:val="yellow"/>
        </w:rPr>
        <w:t xml:space="preserve">and S.2 </w:t>
      </w:r>
      <w:r w:rsidR="0083138A" w:rsidRPr="0083138A">
        <w:rPr>
          <w:highlight w:val="yellow"/>
        </w:rPr>
        <w:t>of the supplementary materials.</w:t>
      </w:r>
    </w:p>
    <w:p w14:paraId="17F82DBA" w14:textId="06E3E4A6" w:rsidR="00BC3CB5" w:rsidRPr="00F67D75" w:rsidRDefault="008E2FDE" w:rsidP="00B54ACC">
      <w:pPr>
        <w:spacing w:after="0"/>
        <w:jc w:val="center"/>
      </w:pPr>
      <w:r w:rsidRPr="00F67D75">
        <w:rPr>
          <w:noProof/>
          <w:lang w:val="en-US"/>
        </w:rPr>
        <w:lastRenderedPageBreak/>
        <w:drawing>
          <wp:inline distT="0" distB="0" distL="0" distR="0" wp14:anchorId="6FC7562B" wp14:editId="5E181297">
            <wp:extent cx="5514753" cy="3505200"/>
            <wp:effectExtent l="19050" t="19050" r="10160" b="19050"/>
            <wp:docPr id="7" name="Picture 7" descr="H:\to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otal.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29136" cy="3514342"/>
                    </a:xfrm>
                    <a:prstGeom prst="rect">
                      <a:avLst/>
                    </a:prstGeom>
                    <a:noFill/>
                    <a:ln>
                      <a:solidFill>
                        <a:schemeClr val="tx1"/>
                      </a:solidFill>
                    </a:ln>
                  </pic:spPr>
                </pic:pic>
              </a:graphicData>
            </a:graphic>
          </wp:inline>
        </w:drawing>
      </w:r>
    </w:p>
    <w:p w14:paraId="3E52105D" w14:textId="78BC67FD" w:rsidR="008D6226" w:rsidRPr="00F67D75" w:rsidRDefault="008D6226" w:rsidP="00B62382">
      <w:pPr>
        <w:pStyle w:val="Caption"/>
        <w:jc w:val="center"/>
        <w:rPr>
          <w:i w:val="0"/>
          <w:iCs w:val="0"/>
          <w:color w:val="auto"/>
        </w:rPr>
      </w:pPr>
      <w:r w:rsidRPr="00F67D75">
        <w:rPr>
          <w:i w:val="0"/>
          <w:iCs w:val="0"/>
          <w:color w:val="auto"/>
        </w:rPr>
        <w:t xml:space="preserve">Figure 1: </w:t>
      </w:r>
      <w:bookmarkStart w:id="0" w:name="_Hlk26031106"/>
      <w:r w:rsidRPr="00F67D75">
        <w:rPr>
          <w:i w:val="0"/>
          <w:iCs w:val="0"/>
          <w:color w:val="auto"/>
        </w:rPr>
        <w:t xml:space="preserve">The </w:t>
      </w:r>
      <w:bookmarkStart w:id="1" w:name="_Hlk44976800"/>
      <w:r w:rsidR="0074124D" w:rsidRPr="00F67D75">
        <w:rPr>
          <w:i w:val="0"/>
          <w:iCs w:val="0"/>
          <w:color w:val="auto"/>
        </w:rPr>
        <w:t xml:space="preserve">SD </w:t>
      </w:r>
      <w:r w:rsidRPr="00F67D75">
        <w:rPr>
          <w:i w:val="0"/>
          <w:iCs w:val="0"/>
          <w:color w:val="auto"/>
        </w:rPr>
        <w:t xml:space="preserve">model </w:t>
      </w:r>
      <w:r w:rsidR="0074124D" w:rsidRPr="00F67D75">
        <w:rPr>
          <w:i w:val="0"/>
          <w:iCs w:val="0"/>
          <w:color w:val="auto"/>
        </w:rPr>
        <w:t xml:space="preserve">of </w:t>
      </w:r>
      <w:r w:rsidR="000F2000" w:rsidRPr="00F67D75">
        <w:rPr>
          <w:i w:val="0"/>
          <w:iCs w:val="0"/>
          <w:color w:val="auto"/>
        </w:rPr>
        <w:t xml:space="preserve">the </w:t>
      </w:r>
      <w:r w:rsidR="0074124D" w:rsidRPr="00F67D75">
        <w:rPr>
          <w:i w:val="0"/>
          <w:iCs w:val="0"/>
          <w:color w:val="auto"/>
        </w:rPr>
        <w:t>W</w:t>
      </w:r>
      <w:r w:rsidR="00190F1B">
        <w:rPr>
          <w:i w:val="0"/>
          <w:iCs w:val="0"/>
          <w:color w:val="auto"/>
        </w:rPr>
        <w:t>R</w:t>
      </w:r>
      <w:r w:rsidR="0074124D" w:rsidRPr="00F67D75">
        <w:rPr>
          <w:i w:val="0"/>
          <w:iCs w:val="0"/>
          <w:color w:val="auto"/>
        </w:rPr>
        <w:t>SS</w:t>
      </w:r>
      <w:bookmarkEnd w:id="0"/>
      <w:bookmarkEnd w:id="1"/>
      <w:r w:rsidR="00E22C6E">
        <w:rPr>
          <w:i w:val="0"/>
          <w:iCs w:val="0"/>
          <w:color w:val="auto"/>
        </w:rPr>
        <w:t xml:space="preserve"> </w:t>
      </w:r>
      <w:r w:rsidR="00E22C6E" w:rsidRPr="00843FBB">
        <w:rPr>
          <w:i w:val="0"/>
          <w:iCs w:val="0"/>
          <w:color w:val="auto"/>
          <w:highlight w:val="yellow"/>
        </w:rPr>
        <w:t xml:space="preserve">(see </w:t>
      </w:r>
      <w:r w:rsidR="00843FBB">
        <w:rPr>
          <w:i w:val="0"/>
          <w:iCs w:val="0"/>
          <w:color w:val="auto"/>
          <w:highlight w:val="yellow"/>
        </w:rPr>
        <w:t xml:space="preserve">more details of subsystems in Figure S.1 and </w:t>
      </w:r>
      <w:r w:rsidR="00E22C6E" w:rsidRPr="00843FBB">
        <w:rPr>
          <w:i w:val="0"/>
          <w:iCs w:val="0"/>
          <w:color w:val="auto"/>
          <w:highlight w:val="yellow"/>
        </w:rPr>
        <w:t>abbreviations in Table S.1)</w:t>
      </w:r>
    </w:p>
    <w:p w14:paraId="5E4FB952" w14:textId="77777777" w:rsidR="00BC3CB5" w:rsidRPr="00F67D75" w:rsidRDefault="00BC3CB5" w:rsidP="00B62382"/>
    <w:p w14:paraId="3DA464EB" w14:textId="77777777" w:rsidR="00C92F8E" w:rsidRPr="00F67D75" w:rsidRDefault="00C92F8E" w:rsidP="00C92F8E">
      <w:pPr>
        <w:pStyle w:val="Heading2"/>
      </w:pPr>
      <w:r w:rsidRPr="00F67D75">
        <w:t xml:space="preserve">Scenarios and </w:t>
      </w:r>
      <w:r>
        <w:t>s</w:t>
      </w:r>
      <w:r w:rsidRPr="00F67D75">
        <w:t>trategies</w:t>
      </w:r>
    </w:p>
    <w:p w14:paraId="66C06E93" w14:textId="3BA07DBC" w:rsidR="00C92F8E" w:rsidRPr="00F67D75" w:rsidRDefault="00C92F8E" w:rsidP="00FB285B">
      <w:r w:rsidRPr="00F67D75">
        <w:t xml:space="preserve">Strategic planning </w:t>
      </w:r>
      <w:r>
        <w:t xml:space="preserve">and </w:t>
      </w:r>
      <w:r w:rsidRPr="00F67D75">
        <w:t xml:space="preserve">management </w:t>
      </w:r>
      <w:r>
        <w:t xml:space="preserve">of water systems </w:t>
      </w:r>
      <w:r w:rsidRPr="00F67D75">
        <w:t>require an analysis of potential intervention strategies to mitigate the challenges related to environment (</w:t>
      </w:r>
      <w:proofErr w:type="gramStart"/>
      <w:r w:rsidRPr="00F67D75">
        <w:t>e.g.</w:t>
      </w:r>
      <w:proofErr w:type="gramEnd"/>
      <w:r w:rsidRPr="00F67D75">
        <w:t xml:space="preserve"> climate change origins such as low precipitation, high temperature, limited volume of available water resources), society (e.g. high population rate), economy (e.g. high pressure </w:t>
      </w:r>
      <w:r w:rsidRPr="00F67D75">
        <w:rPr>
          <w:cs/>
        </w:rPr>
        <w:t>‎</w:t>
      </w:r>
      <w:r w:rsidRPr="00F67D75">
        <w:t>for increase in agricultural productions), and policy (e.g. legislation enforced by national or federal responsible organisations).</w:t>
      </w:r>
      <w:r w:rsidR="00FB285B">
        <w:t xml:space="preserve"> </w:t>
      </w:r>
      <w:r w:rsidRPr="00F67D75">
        <w:t>The following section</w:t>
      </w:r>
      <w:r w:rsidRPr="00F67D75" w:rsidDel="0046799E">
        <w:t xml:space="preserve"> </w:t>
      </w:r>
      <w:r w:rsidRPr="00F67D75">
        <w:t>outlines scenarios and strategies set out in the SD modelling.</w:t>
      </w:r>
    </w:p>
    <w:p w14:paraId="57A90014" w14:textId="17786B46" w:rsidR="00977BD7" w:rsidRPr="00F67D75" w:rsidRDefault="00F06465" w:rsidP="00347704">
      <w:pPr>
        <w:pStyle w:val="Heading3"/>
      </w:pPr>
      <w:r w:rsidRPr="00F67D75">
        <w:rPr>
          <w:cs/>
        </w:rPr>
        <w:t>‎</w:t>
      </w:r>
      <w:r w:rsidR="005524F0" w:rsidRPr="00F67D75">
        <w:t>Plausible scenarios</w:t>
      </w:r>
    </w:p>
    <w:p w14:paraId="6E36E622" w14:textId="0AEC2C2C" w:rsidR="00C92F8E" w:rsidRPr="00F67D75" w:rsidRDefault="004C1F22" w:rsidP="00B526BA">
      <w:r>
        <w:t>T</w:t>
      </w:r>
      <w:r w:rsidR="005524F0" w:rsidRPr="00F67D75">
        <w:t xml:space="preserve">wo </w:t>
      </w:r>
      <w:r w:rsidR="00347704" w:rsidRPr="00F67D75">
        <w:t xml:space="preserve">scenario </w:t>
      </w:r>
      <w:r w:rsidR="005524F0" w:rsidRPr="00F67D75">
        <w:t xml:space="preserve">types </w:t>
      </w:r>
      <w:r>
        <w:t xml:space="preserve">are </w:t>
      </w:r>
      <w:r w:rsidR="005524F0" w:rsidRPr="00F67D75">
        <w:t xml:space="preserve">defined here </w:t>
      </w:r>
      <w:r>
        <w:t xml:space="preserve">as </w:t>
      </w:r>
      <w:r w:rsidR="00161CDF" w:rsidRPr="00F67D75">
        <w:t xml:space="preserve">Population Growth </w:t>
      </w:r>
      <w:r w:rsidR="004A4E5B" w:rsidRPr="00F67D75">
        <w:t>"</w:t>
      </w:r>
      <w:r w:rsidR="00304337" w:rsidRPr="00F67D75">
        <w:t xml:space="preserve">PG" </w:t>
      </w:r>
      <w:r w:rsidR="005524F0" w:rsidRPr="00F67D75">
        <w:t xml:space="preserve">and </w:t>
      </w:r>
      <w:r w:rsidR="00161CDF" w:rsidRPr="00F67D75">
        <w:t>Ground</w:t>
      </w:r>
      <w:r w:rsidR="001D515E">
        <w:t>w</w:t>
      </w:r>
      <w:r w:rsidR="00161CDF" w:rsidRPr="00F67D75">
        <w:t xml:space="preserve">ater Extraction Limits </w:t>
      </w:r>
      <w:r w:rsidRPr="00F67D75">
        <w:t>(Table 1)</w:t>
      </w:r>
      <w:r w:rsidR="005524F0" w:rsidRPr="00F67D75">
        <w:t xml:space="preserve">. These scenario types are further divided into two </w:t>
      </w:r>
      <w:r w:rsidR="001D515E" w:rsidRPr="00F67D75">
        <w:t xml:space="preserve">population growth </w:t>
      </w:r>
      <w:r w:rsidR="005524F0" w:rsidRPr="00F67D75">
        <w:t xml:space="preserve">rates and three threshold limits </w:t>
      </w:r>
      <w:r w:rsidR="002423BE" w:rsidRPr="00F67D75">
        <w:t xml:space="preserve">for </w:t>
      </w:r>
      <w:r w:rsidR="007418CD" w:rsidRPr="00F67D75">
        <w:t>groundwater extraction</w:t>
      </w:r>
      <w:r w:rsidR="00AE5A75" w:rsidRPr="00F67D75">
        <w:t xml:space="preserve">. </w:t>
      </w:r>
      <w:r w:rsidR="00BF1504" w:rsidRPr="00F67D75">
        <w:t xml:space="preserve">The two </w:t>
      </w:r>
      <w:r w:rsidR="005C6CAF" w:rsidRPr="00F67D75">
        <w:t xml:space="preserve">population growth rates are </w:t>
      </w:r>
      <w:r w:rsidR="00BF1504" w:rsidRPr="00F67D75">
        <w:t xml:space="preserve">normal </w:t>
      </w:r>
      <w:r w:rsidR="00BF1504" w:rsidRPr="00F67D75">
        <w:lastRenderedPageBreak/>
        <w:t xml:space="preserve">(NPG) and rapid (RPG) </w:t>
      </w:r>
      <w:r w:rsidR="00B35334" w:rsidRPr="00F67D75">
        <w:t xml:space="preserve">representing current and highest </w:t>
      </w:r>
      <w:r w:rsidR="00F40EC1" w:rsidRPr="00F67D75">
        <w:t xml:space="preserve">predicted </w:t>
      </w:r>
      <w:r w:rsidR="00B35334" w:rsidRPr="00F67D75">
        <w:t>rate</w:t>
      </w:r>
      <w:r w:rsidR="001D515E">
        <w:t>s</w:t>
      </w:r>
      <w:r w:rsidR="00B35334" w:rsidRPr="00F67D75">
        <w:t xml:space="preserve"> of population growth</w:t>
      </w:r>
      <w:r w:rsidR="003E366A" w:rsidRPr="00F67D75">
        <w:t xml:space="preserve"> projected to occur over </w:t>
      </w:r>
      <w:r w:rsidR="00FF358F" w:rsidRPr="00F67D75">
        <w:t xml:space="preserve">a </w:t>
      </w:r>
      <w:r w:rsidR="003E366A" w:rsidRPr="00F67D75">
        <w:t>planning horizon</w:t>
      </w:r>
      <w:r w:rsidR="005C6CAF" w:rsidRPr="00F67D75">
        <w:t>, re</w:t>
      </w:r>
      <w:r w:rsidR="00F40EC1" w:rsidRPr="00F67D75">
        <w:t>spectively</w:t>
      </w:r>
      <w:r w:rsidR="000035BF" w:rsidRPr="00F67D75">
        <w:t xml:space="preserve">. </w:t>
      </w:r>
      <w:r w:rsidR="00296408" w:rsidRPr="00F67D75">
        <w:t xml:space="preserve">The </w:t>
      </w:r>
      <w:r w:rsidR="002E5BD8" w:rsidRPr="00F67D75">
        <w:t xml:space="preserve">three threshold limits </w:t>
      </w:r>
      <w:r w:rsidR="001867C7" w:rsidRPr="00F67D75">
        <w:t xml:space="preserve">of </w:t>
      </w:r>
      <w:r w:rsidR="002E5BD8" w:rsidRPr="00F67D75">
        <w:t xml:space="preserve">groundwater extraction include </w:t>
      </w:r>
      <w:r w:rsidR="001867C7" w:rsidRPr="00F67D75">
        <w:t xml:space="preserve">(1) </w:t>
      </w:r>
      <w:r w:rsidR="00F40EC1" w:rsidRPr="00F67D75">
        <w:t>no threshold (NT)</w:t>
      </w:r>
      <w:r w:rsidR="003C1323" w:rsidRPr="00F67D75">
        <w:t xml:space="preserve"> for </w:t>
      </w:r>
      <w:r w:rsidR="006C51E9" w:rsidRPr="00F67D75">
        <w:t xml:space="preserve">abstraction although a minimum </w:t>
      </w:r>
      <w:r w:rsidR="005F7E88">
        <w:t xml:space="preserve">for the </w:t>
      </w:r>
      <w:r w:rsidR="00944A26" w:rsidRPr="00F67D75">
        <w:t xml:space="preserve">aquifer </w:t>
      </w:r>
      <w:r w:rsidR="005F7E88" w:rsidRPr="00F67D75">
        <w:t xml:space="preserve">volume </w:t>
      </w:r>
      <w:r w:rsidR="00C516E8" w:rsidRPr="00F67D75">
        <w:t xml:space="preserve">needs to be </w:t>
      </w:r>
      <w:r w:rsidR="00944A26" w:rsidRPr="00F67D75">
        <w:t>defined t</w:t>
      </w:r>
      <w:r w:rsidR="006C51E9" w:rsidRPr="00F67D75">
        <w:t>o prevent complete depletion of the aquifer</w:t>
      </w:r>
      <w:r w:rsidR="00D47687" w:rsidRPr="00F67D75">
        <w:t xml:space="preserve">; (2) </w:t>
      </w:r>
      <w:r w:rsidR="00F40EC1" w:rsidRPr="00F67D75">
        <w:t xml:space="preserve">one </w:t>
      </w:r>
      <w:r w:rsidR="005A0A97" w:rsidRPr="00F67D75">
        <w:t xml:space="preserve">minimum </w:t>
      </w:r>
      <w:r w:rsidR="00F40EC1" w:rsidRPr="00F67D75">
        <w:t xml:space="preserve">threshold (T) </w:t>
      </w:r>
      <w:r w:rsidR="00D47687" w:rsidRPr="00F67D75">
        <w:t xml:space="preserve">is set for the aquifer volume </w:t>
      </w:r>
      <w:r w:rsidR="006618C9" w:rsidRPr="00F67D75">
        <w:t xml:space="preserve">such that </w:t>
      </w:r>
      <w:r w:rsidR="00D47687" w:rsidRPr="00F67D75">
        <w:t xml:space="preserve">no agricultural demands are supplied </w:t>
      </w:r>
      <w:r w:rsidR="00D069EE" w:rsidRPr="00F67D75">
        <w:t xml:space="preserve">when the aquifer volume is </w:t>
      </w:r>
      <w:r w:rsidR="00EB3F21" w:rsidRPr="00F67D75">
        <w:t xml:space="preserve">less </w:t>
      </w:r>
      <w:r w:rsidR="006618C9" w:rsidRPr="00F67D75">
        <w:t>than the threshold</w:t>
      </w:r>
      <w:r w:rsidR="003C5DF5" w:rsidRPr="00F67D75">
        <w:t>;</w:t>
      </w:r>
      <w:r w:rsidR="006618C9" w:rsidRPr="00F67D75">
        <w:t xml:space="preserve"> </w:t>
      </w:r>
      <w:r w:rsidR="00F40EC1" w:rsidRPr="00F67D75">
        <w:t xml:space="preserve">and </w:t>
      </w:r>
      <w:r w:rsidR="00D47687" w:rsidRPr="00F67D75">
        <w:t xml:space="preserve">(3) </w:t>
      </w:r>
      <w:r w:rsidR="00F40EC1" w:rsidRPr="00F67D75">
        <w:t>two thresholds (TT)</w:t>
      </w:r>
      <w:r w:rsidR="003C5DF5" w:rsidRPr="00F67D75">
        <w:t xml:space="preserve"> are set for the aquifer </w:t>
      </w:r>
      <w:r w:rsidR="00993754">
        <w:t xml:space="preserve">volume </w:t>
      </w:r>
      <w:r w:rsidR="003C5DF5" w:rsidRPr="00F67D75">
        <w:t xml:space="preserve">such that water demands are fully supplied for the volume more than upper threshold and partly supplied to agriculture for </w:t>
      </w:r>
      <w:r w:rsidR="001D515E">
        <w:t xml:space="preserve">the </w:t>
      </w:r>
      <w:r w:rsidR="003C5DF5" w:rsidRPr="00F67D75">
        <w:t>volume between the two thresholds</w:t>
      </w:r>
      <w:r w:rsidR="00EB3F21" w:rsidRPr="00F67D75">
        <w:t xml:space="preserve"> and no supply for </w:t>
      </w:r>
      <w:r w:rsidR="001D515E">
        <w:t xml:space="preserve">the </w:t>
      </w:r>
      <w:r w:rsidR="00EB3F21" w:rsidRPr="00F67D75">
        <w:t>volumes less than the lower threshold</w:t>
      </w:r>
      <w:r w:rsidR="00F40EC1" w:rsidRPr="00F67D75">
        <w:t xml:space="preserve">. </w:t>
      </w:r>
      <w:r w:rsidR="000A695D" w:rsidRPr="00F67D75">
        <w:t xml:space="preserve">In </w:t>
      </w:r>
      <w:r w:rsidR="005524F0" w:rsidRPr="00F67D75">
        <w:t xml:space="preserve">the cases of </w:t>
      </w:r>
      <w:r w:rsidR="00F34E7F">
        <w:t xml:space="preserve">the </w:t>
      </w:r>
      <w:r w:rsidR="00190EF8" w:rsidRPr="00F67D75">
        <w:t>ground</w:t>
      </w:r>
      <w:r w:rsidR="000A695D" w:rsidRPr="00F67D75">
        <w:t xml:space="preserve">water abstraction reaching </w:t>
      </w:r>
      <w:r w:rsidR="00190EF8" w:rsidRPr="00F67D75">
        <w:t xml:space="preserve">the </w:t>
      </w:r>
      <w:r w:rsidR="007418CD" w:rsidRPr="00F67D75">
        <w:t xml:space="preserve">threshold </w:t>
      </w:r>
      <w:r w:rsidR="005524F0" w:rsidRPr="00F67D75">
        <w:t>limit</w:t>
      </w:r>
      <w:r w:rsidR="007418CD" w:rsidRPr="00F67D75">
        <w:t>s</w:t>
      </w:r>
      <w:r w:rsidR="005524F0" w:rsidRPr="00F67D75">
        <w:t>, agricultural demand</w:t>
      </w:r>
      <w:r w:rsidR="00734D67" w:rsidRPr="00F67D75">
        <w:t>s</w:t>
      </w:r>
      <w:r w:rsidR="005524F0" w:rsidRPr="00F67D75">
        <w:t xml:space="preserve"> </w:t>
      </w:r>
      <w:r w:rsidR="00734D67" w:rsidRPr="00F67D75">
        <w:t xml:space="preserve">are supplied </w:t>
      </w:r>
      <w:r w:rsidR="005524F0" w:rsidRPr="00F67D75">
        <w:t xml:space="preserve">either partially or fully depending on the aquifer volume relative to the threshold limits. </w:t>
      </w:r>
      <w:r w:rsidR="00161CDF" w:rsidRPr="00F67D75">
        <w:t>Ground</w:t>
      </w:r>
      <w:r w:rsidR="005B339A">
        <w:t xml:space="preserve"> w</w:t>
      </w:r>
      <w:r w:rsidR="00161CDF" w:rsidRPr="00F67D75">
        <w:t xml:space="preserve">ater </w:t>
      </w:r>
      <w:r w:rsidR="005B339A">
        <w:t>e</w:t>
      </w:r>
      <w:r w:rsidR="00161CDF" w:rsidRPr="00F67D75">
        <w:t xml:space="preserve">xtraction </w:t>
      </w:r>
      <w:r w:rsidR="005B339A">
        <w:t>l</w:t>
      </w:r>
      <w:r w:rsidR="00161CDF" w:rsidRPr="00F67D75">
        <w:t xml:space="preserve">imits </w:t>
      </w:r>
      <w:r w:rsidR="00C7185A" w:rsidRPr="00F67D75">
        <w:t xml:space="preserve">inspired by UN Water (2015) defines any limit </w:t>
      </w:r>
      <w:r w:rsidR="003C550C">
        <w:t xml:space="preserve">that is </w:t>
      </w:r>
      <w:r w:rsidR="003C550C" w:rsidRPr="00F67D75">
        <w:t xml:space="preserve">considered as national laws of water conservation </w:t>
      </w:r>
      <w:r w:rsidR="00C7185A" w:rsidRPr="00F67D75">
        <w:t xml:space="preserve">imposed by national or federal government to control groundwater resources in a country. </w:t>
      </w:r>
      <w:r w:rsidR="008018DF" w:rsidRPr="00F67D75">
        <w:t>While n</w:t>
      </w:r>
      <w:r w:rsidR="00C7185A" w:rsidRPr="00F67D75">
        <w:t xml:space="preserve">o Threshold </w:t>
      </w:r>
      <w:r w:rsidR="00F70B38" w:rsidRPr="00F67D75">
        <w:t xml:space="preserve">limit </w:t>
      </w:r>
      <w:r w:rsidR="001D515E">
        <w:t>"</w:t>
      </w:r>
      <w:r w:rsidR="00C7185A" w:rsidRPr="00F67D75">
        <w:t>NT</w:t>
      </w:r>
      <w:r w:rsidR="001D515E">
        <w:t>"</w:t>
      </w:r>
      <w:r w:rsidR="00C7185A" w:rsidRPr="00F67D75">
        <w:t xml:space="preserve"> </w:t>
      </w:r>
      <w:r w:rsidR="00295A4A" w:rsidRPr="00F67D75">
        <w:t xml:space="preserve">scenario </w:t>
      </w:r>
      <w:r w:rsidR="00C7185A" w:rsidRPr="00F67D75">
        <w:t xml:space="preserve">considers </w:t>
      </w:r>
      <w:r w:rsidR="008018DF" w:rsidRPr="00F67D75">
        <w:t xml:space="preserve">no control </w:t>
      </w:r>
      <w:r w:rsidR="00B5192E" w:rsidRPr="00F67D75">
        <w:t xml:space="preserve">for groundwater abstraction </w:t>
      </w:r>
      <w:r w:rsidR="00295A4A" w:rsidRPr="00F67D75">
        <w:t>by relevant organisation</w:t>
      </w:r>
      <w:r w:rsidR="00CC2A1F" w:rsidRPr="00F67D75">
        <w:t>s</w:t>
      </w:r>
      <w:r w:rsidR="00295A4A" w:rsidRPr="00F67D75">
        <w:t>, o</w:t>
      </w:r>
      <w:r w:rsidR="00C7185A" w:rsidRPr="00F67D75">
        <w:t xml:space="preserve">ne </w:t>
      </w:r>
      <w:r w:rsidR="00295A4A" w:rsidRPr="00F67D75">
        <w:t>t</w:t>
      </w:r>
      <w:r w:rsidR="00C7185A" w:rsidRPr="00F67D75">
        <w:t xml:space="preserve">hreshold </w:t>
      </w:r>
      <w:r w:rsidR="001D515E">
        <w:t>"</w:t>
      </w:r>
      <w:r w:rsidR="00C7185A" w:rsidRPr="00F67D75">
        <w:t>T</w:t>
      </w:r>
      <w:r w:rsidR="001D515E">
        <w:t>"</w:t>
      </w:r>
      <w:r w:rsidR="00C7185A" w:rsidRPr="00F67D75">
        <w:t xml:space="preserve"> </w:t>
      </w:r>
      <w:r w:rsidR="00C7185A" w:rsidRPr="00F67D75">
        <w:rPr>
          <w:cs/>
        </w:rPr>
        <w:t>‎</w:t>
      </w:r>
      <w:r w:rsidR="00C7185A" w:rsidRPr="00F67D75">
        <w:t xml:space="preserve">and </w:t>
      </w:r>
      <w:r w:rsidR="00295A4A" w:rsidRPr="00F67D75">
        <w:t>t</w:t>
      </w:r>
      <w:r w:rsidR="00C7185A" w:rsidRPr="00F67D75">
        <w:t xml:space="preserve">wo thresholds </w:t>
      </w:r>
      <w:r w:rsidR="001D515E">
        <w:t>"</w:t>
      </w:r>
      <w:r w:rsidR="00C7185A" w:rsidRPr="00F67D75">
        <w:t>TT</w:t>
      </w:r>
      <w:r w:rsidR="001D515E">
        <w:t>"</w:t>
      </w:r>
      <w:r w:rsidR="00C7185A" w:rsidRPr="00F67D75">
        <w:t xml:space="preserve"> scenarios </w:t>
      </w:r>
      <w:r w:rsidR="005D32E5" w:rsidRPr="00F67D75">
        <w:t>resemble</w:t>
      </w:r>
      <w:r w:rsidR="00AA1210" w:rsidRPr="00F67D75">
        <w:t xml:space="preserve"> some restriction</w:t>
      </w:r>
      <w:r w:rsidR="001F6AF4" w:rsidRPr="00F67D75">
        <w:t>s</w:t>
      </w:r>
      <w:r w:rsidR="00AA1210" w:rsidRPr="00F67D75">
        <w:t xml:space="preserve"> </w:t>
      </w:r>
      <w:r w:rsidR="001F6AF4" w:rsidRPr="00F67D75">
        <w:t>on</w:t>
      </w:r>
      <w:r w:rsidR="00AA1210" w:rsidRPr="00F67D75">
        <w:t xml:space="preserve"> groundwater abstraction imposed by responsible organisations</w:t>
      </w:r>
      <w:r w:rsidR="00C7185A" w:rsidRPr="00F67D75">
        <w:t xml:space="preserve">. </w:t>
      </w:r>
      <w:r w:rsidR="00D17E44" w:rsidRPr="00F67D75">
        <w:t>In total</w:t>
      </w:r>
      <w:r w:rsidR="00190EF8" w:rsidRPr="00F67D75">
        <w:t xml:space="preserve">, six </w:t>
      </w:r>
      <w:r w:rsidR="005524F0" w:rsidRPr="00F67D75">
        <w:t xml:space="preserve">scenarios </w:t>
      </w:r>
      <w:r w:rsidR="00DF00CA" w:rsidRPr="00F67D75">
        <w:t xml:space="preserve">as </w:t>
      </w:r>
      <w:r w:rsidR="00FF358F" w:rsidRPr="00F67D75">
        <w:t xml:space="preserve">shown in Table 1 </w:t>
      </w:r>
      <w:r w:rsidR="00734D67" w:rsidRPr="00F67D75">
        <w:t xml:space="preserve">can be made </w:t>
      </w:r>
      <w:r w:rsidR="00190EF8" w:rsidRPr="00F67D75">
        <w:t xml:space="preserve">for </w:t>
      </w:r>
      <w:r w:rsidR="005524F0" w:rsidRPr="00F67D75">
        <w:t>cover</w:t>
      </w:r>
      <w:r w:rsidR="00190EF8" w:rsidRPr="00F67D75">
        <w:t>ing</w:t>
      </w:r>
      <w:r w:rsidR="005524F0" w:rsidRPr="00F67D75">
        <w:t xml:space="preserve"> various composition</w:t>
      </w:r>
      <w:r w:rsidR="001D515E">
        <w:t>s</w:t>
      </w:r>
      <w:r w:rsidR="005524F0" w:rsidRPr="00F67D75">
        <w:t xml:space="preserve"> of population growth rates and groundwater </w:t>
      </w:r>
      <w:r w:rsidR="001C4D3E" w:rsidRPr="00F67D75">
        <w:t>extraction</w:t>
      </w:r>
      <w:r w:rsidR="005524F0" w:rsidRPr="00F67D75">
        <w:t xml:space="preserve"> limits.</w:t>
      </w:r>
    </w:p>
    <w:p w14:paraId="77320559" w14:textId="13CD9A1A" w:rsidR="005524F0" w:rsidRPr="003D21CC" w:rsidRDefault="005524F0" w:rsidP="00D47206">
      <w:pPr>
        <w:pStyle w:val="Heading3"/>
      </w:pPr>
      <w:r w:rsidRPr="00D47206">
        <w:t>Intervention strategies</w:t>
      </w:r>
    </w:p>
    <w:p w14:paraId="6CF1D6BE" w14:textId="7809789D" w:rsidR="000664D1" w:rsidRDefault="005524F0" w:rsidP="00CA2B82">
      <w:r w:rsidRPr="00F67D75">
        <w:t xml:space="preserve">Intervention strategies are defined as </w:t>
      </w:r>
      <w:r w:rsidR="003415D5" w:rsidRPr="00F67D75">
        <w:t xml:space="preserve">a </w:t>
      </w:r>
      <w:r w:rsidR="00190EF8" w:rsidRPr="00F67D75">
        <w:t xml:space="preserve">combination of intervention options </w:t>
      </w:r>
      <w:r w:rsidRPr="00F67D75">
        <w:t xml:space="preserve">and policies set out by water authorities for </w:t>
      </w:r>
      <w:r w:rsidR="009963E1" w:rsidRPr="00F67D75">
        <w:t xml:space="preserve">performance improvement of </w:t>
      </w:r>
      <w:r w:rsidRPr="00F67D75">
        <w:t>water systems</w:t>
      </w:r>
      <w:r w:rsidR="009963E1" w:rsidRPr="00F67D75">
        <w:t xml:space="preserve"> over a long-term planning horizon</w:t>
      </w:r>
      <w:r w:rsidRPr="00F67D75">
        <w:t xml:space="preserve">. </w:t>
      </w:r>
      <w:r w:rsidR="0048120F">
        <w:t xml:space="preserve">Based on the </w:t>
      </w:r>
      <w:r w:rsidR="009308AE">
        <w:t>investigation</w:t>
      </w:r>
      <w:r w:rsidR="0048120F">
        <w:t xml:space="preserve"> of potential </w:t>
      </w:r>
      <w:r w:rsidR="009D0C6D">
        <w:t>intervention options in water systems, w</w:t>
      </w:r>
      <w:r w:rsidR="009D0C6D" w:rsidRPr="00F67D75">
        <w:t xml:space="preserve">e </w:t>
      </w:r>
      <w:r w:rsidRPr="00F67D75">
        <w:t xml:space="preserve">analyse three types of intervention strategies </w:t>
      </w:r>
      <w:r w:rsidR="00734D67" w:rsidRPr="00F67D75">
        <w:t xml:space="preserve">including </w:t>
      </w:r>
      <w:r w:rsidRPr="00F67D75">
        <w:t>agricultural water demand control, urban wastewater reuse and water loss reduction in pipeline</w:t>
      </w:r>
      <w:r w:rsidR="00734D67" w:rsidRPr="00F67D75">
        <w:t xml:space="preserve"> (Table </w:t>
      </w:r>
      <w:r w:rsidR="00655268">
        <w:t>1</w:t>
      </w:r>
      <w:r w:rsidR="00734D67" w:rsidRPr="00F67D75">
        <w:t>)</w:t>
      </w:r>
      <w:r w:rsidRPr="00F67D75">
        <w:t xml:space="preserve">. </w:t>
      </w:r>
      <w:r w:rsidR="00C02CCC" w:rsidRPr="00F67D75">
        <w:t xml:space="preserve">These strategies </w:t>
      </w:r>
      <w:r w:rsidR="00952B2A" w:rsidRPr="00F67D75">
        <w:t xml:space="preserve">can </w:t>
      </w:r>
      <w:r w:rsidR="00C02CCC" w:rsidRPr="00F67D75">
        <w:t xml:space="preserve">also </w:t>
      </w:r>
      <w:r w:rsidR="002D63A8" w:rsidRPr="00F67D75">
        <w:t xml:space="preserve">be highly </w:t>
      </w:r>
      <w:r w:rsidR="002D63A8" w:rsidRPr="00F67D75">
        <w:lastRenderedPageBreak/>
        <w:t xml:space="preserve">beneficial to </w:t>
      </w:r>
      <w:r w:rsidR="001D4D3A" w:rsidRPr="00F67D75">
        <w:t xml:space="preserve">preservation of </w:t>
      </w:r>
      <w:r w:rsidR="00952B2A" w:rsidRPr="00F67D75">
        <w:t xml:space="preserve">water resources </w:t>
      </w:r>
      <w:r w:rsidR="006A22CE" w:rsidRPr="00F67D75">
        <w:t xml:space="preserve">and </w:t>
      </w:r>
      <w:r w:rsidR="00952B2A" w:rsidRPr="00F67D75">
        <w:t xml:space="preserve">lead to </w:t>
      </w:r>
      <w:r w:rsidR="006A22CE" w:rsidRPr="00F67D75">
        <w:t xml:space="preserve">making </w:t>
      </w:r>
      <w:r w:rsidR="00952B2A" w:rsidRPr="00F67D75">
        <w:t xml:space="preserve">more </w:t>
      </w:r>
      <w:r w:rsidR="006A22CE" w:rsidRPr="00F67D75">
        <w:t xml:space="preserve">informed </w:t>
      </w:r>
      <w:r w:rsidR="00952B2A" w:rsidRPr="00F67D75">
        <w:t>decision</w:t>
      </w:r>
      <w:r w:rsidR="006A22CE" w:rsidRPr="00F67D75">
        <w:t>s</w:t>
      </w:r>
      <w:r w:rsidR="00952B2A" w:rsidRPr="00F67D75">
        <w:t xml:space="preserve"> for domestic water supply. </w:t>
      </w:r>
      <w:r w:rsidRPr="00F67D75">
        <w:t>More specifically, agricultur</w:t>
      </w:r>
      <w:r w:rsidR="004149C5" w:rsidRPr="00F67D75">
        <w:t>al</w:t>
      </w:r>
      <w:r w:rsidRPr="00F67D75">
        <w:t xml:space="preserve"> irrigation </w:t>
      </w:r>
      <w:r w:rsidR="00734D67" w:rsidRPr="00F67D75">
        <w:t xml:space="preserve">typically </w:t>
      </w:r>
      <w:r w:rsidR="004149C5" w:rsidRPr="00F67D75">
        <w:t xml:space="preserve">accounts for </w:t>
      </w:r>
      <w:r w:rsidR="00734D67" w:rsidRPr="00F67D75">
        <w:t xml:space="preserve">the largest water </w:t>
      </w:r>
      <w:r w:rsidR="005128AB" w:rsidRPr="00F67D75">
        <w:t xml:space="preserve">demand </w:t>
      </w:r>
      <w:r w:rsidR="00734D67" w:rsidRPr="00F67D75">
        <w:t xml:space="preserve">and hence any strategy </w:t>
      </w:r>
      <w:r w:rsidR="004149C5" w:rsidRPr="00F67D75">
        <w:t xml:space="preserve">derived from it </w:t>
      </w:r>
      <w:r w:rsidRPr="00F67D75">
        <w:t xml:space="preserve">would have </w:t>
      </w:r>
      <w:r w:rsidR="3129F821" w:rsidRPr="00F67D75">
        <w:t>a key role</w:t>
      </w:r>
      <w:r w:rsidRPr="00F67D75">
        <w:t xml:space="preserve"> </w:t>
      </w:r>
      <w:r w:rsidR="00734D67" w:rsidRPr="00F67D75">
        <w:t xml:space="preserve">to minimise </w:t>
      </w:r>
      <w:r w:rsidRPr="00F67D75">
        <w:t>depleting aquifers</w:t>
      </w:r>
      <w:r w:rsidR="000C3B1E">
        <w:t xml:space="preserve"> </w:t>
      </w:r>
      <w:r w:rsidR="000C3B1E" w:rsidRPr="00F67D75">
        <w:t>(</w:t>
      </w:r>
      <w:proofErr w:type="spellStart"/>
      <w:r w:rsidR="000C3B1E" w:rsidRPr="00F67D75">
        <w:rPr>
          <w:rStyle w:val="tlid-translation"/>
        </w:rPr>
        <w:t>Maliva</w:t>
      </w:r>
      <w:proofErr w:type="spellEnd"/>
      <w:r w:rsidR="000C3B1E" w:rsidRPr="00F67D75">
        <w:rPr>
          <w:rStyle w:val="tlid-translation"/>
        </w:rPr>
        <w:t xml:space="preserve"> &amp; </w:t>
      </w:r>
      <w:proofErr w:type="spellStart"/>
      <w:r w:rsidR="000C3B1E" w:rsidRPr="00F67D75">
        <w:rPr>
          <w:rStyle w:val="tlid-translation"/>
        </w:rPr>
        <w:t>Missimer</w:t>
      </w:r>
      <w:proofErr w:type="spellEnd"/>
      <w:r w:rsidR="000C3B1E" w:rsidRPr="00F67D75">
        <w:rPr>
          <w:rStyle w:val="tlid-translation"/>
        </w:rPr>
        <w:t xml:space="preserve"> 2012)</w:t>
      </w:r>
      <w:r w:rsidRPr="00F67D75">
        <w:t xml:space="preserve">. </w:t>
      </w:r>
      <w:r w:rsidR="005B339A">
        <w:t>"</w:t>
      </w:r>
      <w:r w:rsidR="003E61BA" w:rsidRPr="00F67D75">
        <w:t xml:space="preserve">Agricultural </w:t>
      </w:r>
      <w:r w:rsidR="001D515E">
        <w:t>w</w:t>
      </w:r>
      <w:r w:rsidR="003E61BA" w:rsidRPr="00F67D75">
        <w:t xml:space="preserve">ater </w:t>
      </w:r>
      <w:r w:rsidR="001D515E">
        <w:t>c</w:t>
      </w:r>
      <w:r w:rsidR="003E61BA" w:rsidRPr="00F67D75">
        <w:t>ontrol</w:t>
      </w:r>
      <w:r w:rsidR="005B339A">
        <w:t>"</w:t>
      </w:r>
      <w:r w:rsidR="003E61BA" w:rsidRPr="00F67D75">
        <w:t xml:space="preserve"> inspired by UN Water (2015) represents the role of decision makers in regional authorities to make </w:t>
      </w:r>
      <w:r w:rsidR="003E61BA" w:rsidRPr="00F67D75">
        <w:rPr>
          <w:cs/>
        </w:rPr>
        <w:t>‎</w:t>
      </w:r>
      <w:r w:rsidR="003E61BA" w:rsidRPr="00F67D75">
        <w:t xml:space="preserve">policies for </w:t>
      </w:r>
      <w:r w:rsidR="003E61BA" w:rsidRPr="00F67D75">
        <w:rPr>
          <w:cs/>
        </w:rPr>
        <w:t>‎</w:t>
      </w:r>
      <w:r w:rsidR="003E61BA" w:rsidRPr="00F67D75">
        <w:t xml:space="preserve">water </w:t>
      </w:r>
      <w:r w:rsidR="005B339A">
        <w:t>preservation</w:t>
      </w:r>
      <w:r w:rsidR="003E61BA" w:rsidRPr="00F67D75">
        <w:t xml:space="preserve">. </w:t>
      </w:r>
      <w:r w:rsidR="003E5D45" w:rsidRPr="00F67D75">
        <w:t xml:space="preserve">The agricultural water control </w:t>
      </w:r>
      <w:r w:rsidR="005128AB" w:rsidRPr="00F67D75">
        <w:t xml:space="preserve">strategy </w:t>
      </w:r>
      <w:r w:rsidR="00075212" w:rsidRPr="00F67D75">
        <w:t>is</w:t>
      </w:r>
      <w:r w:rsidRPr="00F67D75">
        <w:t xml:space="preserve"> </w:t>
      </w:r>
      <w:r w:rsidR="003E5D45" w:rsidRPr="00F67D75">
        <w:t xml:space="preserve">divided here into three </w:t>
      </w:r>
      <w:r w:rsidR="005128AB" w:rsidRPr="00F67D75">
        <w:t>further trends of agricultural water demands (</w:t>
      </w:r>
      <w:proofErr w:type="gramStart"/>
      <w:r w:rsidR="005128AB" w:rsidRPr="00F67D75">
        <w:t>i.e.</w:t>
      </w:r>
      <w:proofErr w:type="gramEnd"/>
      <w:r w:rsidR="005128AB" w:rsidRPr="00F67D75">
        <w:t xml:space="preserve"> </w:t>
      </w:r>
      <w:r w:rsidRPr="00F67D75">
        <w:t>increas</w:t>
      </w:r>
      <w:r w:rsidR="005B339A">
        <w:t>ing</w:t>
      </w:r>
      <w:r w:rsidRPr="00F67D75">
        <w:t xml:space="preserve">, </w:t>
      </w:r>
      <w:r w:rsidR="00804CB5" w:rsidRPr="00F67D75">
        <w:t xml:space="preserve">constant </w:t>
      </w:r>
      <w:r w:rsidRPr="00F67D75">
        <w:t>and decreas</w:t>
      </w:r>
      <w:r w:rsidR="005B339A">
        <w:t>ing</w:t>
      </w:r>
      <w:r w:rsidR="005128AB" w:rsidRPr="00F67D75">
        <w:t>)</w:t>
      </w:r>
      <w:r w:rsidRPr="00F67D75">
        <w:t xml:space="preserve"> </w:t>
      </w:r>
      <w:r w:rsidR="003E5D45" w:rsidRPr="00F67D75">
        <w:t xml:space="preserve">over the planning horizon. </w:t>
      </w:r>
      <w:r w:rsidR="005B339A">
        <w:t>"</w:t>
      </w:r>
      <w:r w:rsidR="007E1788" w:rsidRPr="00F67D75">
        <w:t>Water Demand Increase</w:t>
      </w:r>
      <w:r w:rsidR="005B339A">
        <w:t>"</w:t>
      </w:r>
      <w:r w:rsidR="007E1788" w:rsidRPr="00F67D75">
        <w:t xml:space="preserve"> indicates business as usual (</w:t>
      </w:r>
      <w:proofErr w:type="gramStart"/>
      <w:r w:rsidR="007E1788" w:rsidRPr="00F67D75">
        <w:t>i.e.</w:t>
      </w:r>
      <w:proofErr w:type="gramEnd"/>
      <w:r w:rsidR="007E1788" w:rsidRPr="00F67D75">
        <w:t xml:space="preserve"> do nothing) as water demand increases proportional to population growth and demand increase for agricultural products. </w:t>
      </w:r>
      <w:r w:rsidR="005B339A">
        <w:t>"</w:t>
      </w:r>
      <w:r w:rsidR="007E1788" w:rsidRPr="00F67D75">
        <w:t>Constant Water Demand</w:t>
      </w:r>
      <w:r w:rsidR="005B339A">
        <w:t xml:space="preserve">" </w:t>
      </w:r>
      <w:r w:rsidR="007E1788" w:rsidRPr="00F67D75">
        <w:t xml:space="preserve">and </w:t>
      </w:r>
      <w:r w:rsidR="005B339A">
        <w:t>"</w:t>
      </w:r>
      <w:r w:rsidR="007E1788" w:rsidRPr="00F67D75">
        <w:t>Water Demand Decrease</w:t>
      </w:r>
      <w:r w:rsidR="005B339A">
        <w:t xml:space="preserve">" </w:t>
      </w:r>
      <w:r w:rsidR="00C41CA4">
        <w:t xml:space="preserve">can be considered </w:t>
      </w:r>
      <w:r w:rsidR="009E1567">
        <w:t xml:space="preserve">as </w:t>
      </w:r>
      <w:r w:rsidR="00CA45A2">
        <w:t xml:space="preserve">measures </w:t>
      </w:r>
      <w:r w:rsidR="00C41CA4">
        <w:t xml:space="preserve">introduced </w:t>
      </w:r>
      <w:r w:rsidR="007E1788" w:rsidRPr="00F67D75">
        <w:t xml:space="preserve">by stakeholders to harness </w:t>
      </w:r>
      <w:r w:rsidR="009E1567">
        <w:t xml:space="preserve">agricultural </w:t>
      </w:r>
      <w:r w:rsidR="007E1788" w:rsidRPr="00F67D75">
        <w:t>water demands</w:t>
      </w:r>
      <w:r w:rsidR="009E1567">
        <w:t xml:space="preserve"> such as </w:t>
      </w:r>
      <w:r w:rsidR="004A22DF" w:rsidRPr="00F67D75">
        <w:t xml:space="preserve">new water </w:t>
      </w:r>
      <w:r w:rsidR="0083448E" w:rsidRPr="00F67D75">
        <w:t xml:space="preserve">technologies, </w:t>
      </w:r>
      <w:r w:rsidR="00E05FB6" w:rsidRPr="00F67D75">
        <w:t xml:space="preserve">policies and </w:t>
      </w:r>
      <w:r w:rsidR="0083448E" w:rsidRPr="00F67D75">
        <w:t xml:space="preserve">regulations set out </w:t>
      </w:r>
      <w:r w:rsidR="00E05FB6" w:rsidRPr="00F67D75">
        <w:t xml:space="preserve">for water allocation </w:t>
      </w:r>
      <w:r w:rsidR="0040763D">
        <w:t xml:space="preserve">or restriction of water abstraction </w:t>
      </w:r>
      <w:r w:rsidR="0083448E" w:rsidRPr="00F67D75">
        <w:t xml:space="preserve">and public engagement and social awareness </w:t>
      </w:r>
      <w:r w:rsidR="009E1567">
        <w:t xml:space="preserve">for </w:t>
      </w:r>
      <w:r w:rsidR="004A22DF" w:rsidRPr="00F67D75">
        <w:t>efficient use of water supply.</w:t>
      </w:r>
      <w:r w:rsidR="00891B45" w:rsidRPr="00F67D75">
        <w:t xml:space="preserve"> </w:t>
      </w:r>
      <w:r w:rsidR="003E5D45" w:rsidRPr="00F67D75">
        <w:t>T</w:t>
      </w:r>
      <w:r w:rsidRPr="00F67D75">
        <w:t xml:space="preserve">reated wastewater reuse for non-potable demands and water loss reduction in pipeline in urban water distribution systems </w:t>
      </w:r>
      <w:r w:rsidR="005128AB" w:rsidRPr="00F67D75">
        <w:t xml:space="preserve">are grouped here as </w:t>
      </w:r>
      <w:r w:rsidR="00960EBF">
        <w:t>w</w:t>
      </w:r>
      <w:r w:rsidR="00960EBF" w:rsidRPr="00F67D75">
        <w:t xml:space="preserve">astewater </w:t>
      </w:r>
      <w:r w:rsidR="00897138" w:rsidRPr="00F67D75">
        <w:t xml:space="preserve">reuse &amp; </w:t>
      </w:r>
      <w:r w:rsidR="00897138" w:rsidRPr="00F67D75">
        <w:rPr>
          <w:cs/>
        </w:rPr>
        <w:t>‎</w:t>
      </w:r>
      <w:r w:rsidR="00897138" w:rsidRPr="00F67D75">
        <w:t xml:space="preserve">leakage reduction </w:t>
      </w:r>
      <w:r w:rsidR="009E1567" w:rsidRPr="00F67D75">
        <w:t>strategy</w:t>
      </w:r>
      <w:r w:rsidR="005128AB" w:rsidRPr="00F67D75">
        <w:t xml:space="preserve"> </w:t>
      </w:r>
      <w:r w:rsidR="009E1567">
        <w:t xml:space="preserve">type for </w:t>
      </w:r>
      <w:r w:rsidRPr="00F67D75">
        <w:t>alleviat</w:t>
      </w:r>
      <w:r w:rsidR="005128AB" w:rsidRPr="00F67D75">
        <w:t>ion of</w:t>
      </w:r>
      <w:r w:rsidRPr="00F67D75">
        <w:t xml:space="preserve"> the pressure on severely depleting water resources. </w:t>
      </w:r>
      <w:r w:rsidR="003E5D45" w:rsidRPr="00F67D75">
        <w:t xml:space="preserve">This strategy type is divided here into </w:t>
      </w:r>
      <w:r w:rsidRPr="00F67D75">
        <w:t xml:space="preserve">two </w:t>
      </w:r>
      <w:r w:rsidR="005128AB" w:rsidRPr="00F67D75">
        <w:t xml:space="preserve">further </w:t>
      </w:r>
      <w:r w:rsidRPr="00F67D75">
        <w:t xml:space="preserve">strategies defined in Table </w:t>
      </w:r>
      <w:r w:rsidR="00CA2B82">
        <w:t>1</w:t>
      </w:r>
      <w:r w:rsidR="009640A0" w:rsidRPr="00F67D75">
        <w:t xml:space="preserve"> based on </w:t>
      </w:r>
      <w:r w:rsidR="00133745">
        <w:t xml:space="preserve">the </w:t>
      </w:r>
      <w:r w:rsidR="009640A0" w:rsidRPr="00F67D75">
        <w:t>policies for wastewater reuse and improving the system efficiency</w:t>
      </w:r>
      <w:r w:rsidRPr="00F67D75">
        <w:t xml:space="preserve">. </w:t>
      </w:r>
      <w:r w:rsidR="00520151" w:rsidRPr="00F67D75">
        <w:t xml:space="preserve">While </w:t>
      </w:r>
      <w:r w:rsidR="009E1567">
        <w:t>"</w:t>
      </w:r>
      <w:r w:rsidR="002B14D4" w:rsidRPr="00F67D75">
        <w:t>NWR-LR</w:t>
      </w:r>
      <w:r w:rsidR="009E1567">
        <w:t>"</w:t>
      </w:r>
      <w:r w:rsidR="008319BE" w:rsidRPr="00F67D75">
        <w:t xml:space="preserve"> </w:t>
      </w:r>
      <w:r w:rsidR="00DB4D38" w:rsidRPr="00F67D75">
        <w:t xml:space="preserve">strategy </w:t>
      </w:r>
      <w:r w:rsidR="008319BE" w:rsidRPr="00F67D75">
        <w:t>assumes no wastewater reuse application is developed and pipeline water loss is constant from service reservoirs over the planning horizon,</w:t>
      </w:r>
      <w:r w:rsidR="009E1567">
        <w:t xml:space="preserve"> "</w:t>
      </w:r>
      <w:r w:rsidR="00DB4D38" w:rsidRPr="00F67D75">
        <w:t>AWR-LR</w:t>
      </w:r>
      <w:r w:rsidR="009E1567">
        <w:t>"</w:t>
      </w:r>
      <w:r w:rsidR="00DB4D38" w:rsidRPr="00F67D75">
        <w:t xml:space="preserve"> strategy considers treated wastewater reuse </w:t>
      </w:r>
      <w:r w:rsidR="009E1567">
        <w:t xml:space="preserve">is </w:t>
      </w:r>
      <w:r w:rsidR="00DB4D38" w:rsidRPr="00F67D75">
        <w:t xml:space="preserve">allocated </w:t>
      </w:r>
      <w:r w:rsidR="009E1567">
        <w:t xml:space="preserve">for </w:t>
      </w:r>
      <w:r w:rsidR="00DB4D38" w:rsidRPr="00F67D75">
        <w:t>non-potable use</w:t>
      </w:r>
      <w:r w:rsidR="002B14D4" w:rsidRPr="00F67D75">
        <w:t xml:space="preserve">. </w:t>
      </w:r>
      <w:r w:rsidR="003A3C32" w:rsidRPr="00F67D75">
        <w:t>In total</w:t>
      </w:r>
      <w:r w:rsidRPr="00F67D75">
        <w:t xml:space="preserve">, six combinations of intervention </w:t>
      </w:r>
      <w:r w:rsidR="00527D9D" w:rsidRPr="00F67D75">
        <w:t>strategies can</w:t>
      </w:r>
      <w:r w:rsidRPr="00F67D75">
        <w:t xml:space="preserve"> be envisaged </w:t>
      </w:r>
      <w:r w:rsidR="005128AB" w:rsidRPr="00F67D75">
        <w:t xml:space="preserve">here </w:t>
      </w:r>
      <w:r w:rsidR="009E1567">
        <w:t>(</w:t>
      </w:r>
      <w:r w:rsidR="0089313B" w:rsidRPr="00F67D75">
        <w:t xml:space="preserve">Table </w:t>
      </w:r>
      <w:r w:rsidR="00655268">
        <w:t>1</w:t>
      </w:r>
      <w:r w:rsidR="009E1567">
        <w:t>)</w:t>
      </w:r>
      <w:r w:rsidR="00720CF6">
        <w:t xml:space="preserve"> that can be analysed for </w:t>
      </w:r>
      <w:r w:rsidR="00804CB5" w:rsidRPr="00F67D75">
        <w:t>each of the six scenarios</w:t>
      </w:r>
      <w:r w:rsidR="00720CF6">
        <w:t xml:space="preserve"> introduced above for the </w:t>
      </w:r>
      <w:r w:rsidR="009640A0" w:rsidRPr="00F67D75">
        <w:t>assessment criteria outlined in the next section</w:t>
      </w:r>
      <w:r w:rsidR="000035BF" w:rsidRPr="00F67D75">
        <w:t xml:space="preserve">. </w:t>
      </w:r>
    </w:p>
    <w:p w14:paraId="05F87EF3" w14:textId="77777777" w:rsidR="001D515E" w:rsidRPr="00F67D75" w:rsidRDefault="001D515E" w:rsidP="00CA2B82"/>
    <w:p w14:paraId="08500A3C" w14:textId="2A4FCBC3" w:rsidR="00776EBE" w:rsidRPr="00F67D75" w:rsidRDefault="00776EBE" w:rsidP="00B62382">
      <w:pPr>
        <w:pStyle w:val="Caption"/>
        <w:jc w:val="center"/>
        <w:rPr>
          <w:i w:val="0"/>
          <w:iCs w:val="0"/>
          <w:color w:val="auto"/>
        </w:rPr>
      </w:pPr>
      <w:r w:rsidRPr="00F67D75">
        <w:rPr>
          <w:i w:val="0"/>
          <w:iCs w:val="0"/>
          <w:color w:val="auto"/>
        </w:rPr>
        <w:lastRenderedPageBreak/>
        <w:t xml:space="preserve">Table </w:t>
      </w:r>
      <w:r w:rsidRPr="00F67D75">
        <w:rPr>
          <w:i w:val="0"/>
          <w:iCs w:val="0"/>
          <w:color w:val="auto"/>
        </w:rPr>
        <w:fldChar w:fldCharType="begin"/>
      </w:r>
      <w:r w:rsidRPr="00F67D75">
        <w:rPr>
          <w:i w:val="0"/>
          <w:iCs w:val="0"/>
          <w:color w:val="auto"/>
        </w:rPr>
        <w:instrText xml:space="preserve"> SEQ Table \* ARABIC </w:instrText>
      </w:r>
      <w:r w:rsidRPr="00F67D75">
        <w:rPr>
          <w:i w:val="0"/>
          <w:iCs w:val="0"/>
          <w:color w:val="auto"/>
        </w:rPr>
        <w:fldChar w:fldCharType="separate"/>
      </w:r>
      <w:r w:rsidR="00655268">
        <w:rPr>
          <w:i w:val="0"/>
          <w:iCs w:val="0"/>
          <w:noProof/>
          <w:color w:val="auto"/>
        </w:rPr>
        <w:t>1</w:t>
      </w:r>
      <w:r w:rsidRPr="00F67D75">
        <w:rPr>
          <w:i w:val="0"/>
          <w:iCs w:val="0"/>
          <w:color w:val="auto"/>
        </w:rPr>
        <w:fldChar w:fldCharType="end"/>
      </w:r>
      <w:r w:rsidRPr="00F67D75">
        <w:rPr>
          <w:i w:val="0"/>
          <w:iCs w:val="0"/>
          <w:color w:val="auto"/>
        </w:rPr>
        <w:t xml:space="preserve">: </w:t>
      </w:r>
      <w:r w:rsidR="00655268">
        <w:rPr>
          <w:i w:val="0"/>
          <w:iCs w:val="0"/>
          <w:color w:val="auto"/>
        </w:rPr>
        <w:t>Scenario</w:t>
      </w:r>
      <w:r w:rsidR="001D515E">
        <w:rPr>
          <w:i w:val="0"/>
          <w:iCs w:val="0"/>
          <w:color w:val="auto"/>
        </w:rPr>
        <w:t xml:space="preserve"> and s</w:t>
      </w:r>
      <w:r w:rsidRPr="00F67D75">
        <w:rPr>
          <w:i w:val="0"/>
          <w:iCs w:val="0"/>
          <w:color w:val="auto"/>
        </w:rPr>
        <w:t>trategy types</w:t>
      </w:r>
      <w:r w:rsidR="00A23E9A" w:rsidRPr="00F67D75">
        <w:rPr>
          <w:i w:val="0"/>
          <w:iCs w:val="0"/>
          <w:color w:val="auto"/>
        </w:rPr>
        <w:t xml:space="preserve"> and</w:t>
      </w:r>
      <w:r w:rsidRPr="00F67D75">
        <w:rPr>
          <w:i w:val="0"/>
          <w:iCs w:val="0"/>
          <w:color w:val="auto"/>
        </w:rPr>
        <w:t xml:space="preserve"> </w:t>
      </w:r>
      <w:r w:rsidR="00A23E9A" w:rsidRPr="00F67D75">
        <w:rPr>
          <w:i w:val="0"/>
          <w:iCs w:val="0"/>
          <w:color w:val="auto"/>
        </w:rPr>
        <w:t>number</w:t>
      </w:r>
      <w:r w:rsidR="00F77FC3" w:rsidRPr="00F67D75">
        <w:rPr>
          <w:i w:val="0"/>
          <w:iCs w:val="0"/>
          <w:color w:val="auto"/>
        </w:rPr>
        <w:t>ing</w:t>
      </w:r>
      <w:r w:rsidR="00A23E9A" w:rsidRPr="00F67D75">
        <w:rPr>
          <w:i w:val="0"/>
          <w:iCs w:val="0"/>
          <w:color w:val="auto"/>
        </w:rPr>
        <w:t xml:space="preserve"> </w:t>
      </w:r>
      <w:r w:rsidRPr="00F67D75">
        <w:rPr>
          <w:i w:val="0"/>
          <w:iCs w:val="0"/>
          <w:color w:val="auto"/>
        </w:rPr>
        <w:t>in the SD model</w:t>
      </w:r>
    </w:p>
    <w:tbl>
      <w:tblPr>
        <w:tblStyle w:val="TableGrid"/>
        <w:tblW w:w="9360" w:type="dxa"/>
        <w:tblBorders>
          <w:left w:val="none" w:sz="0" w:space="0" w:color="auto"/>
          <w:right w:val="none" w:sz="0" w:space="0" w:color="auto"/>
          <w:insideV w:val="none" w:sz="0" w:space="0" w:color="auto"/>
        </w:tblBorders>
        <w:tblLook w:val="04A0" w:firstRow="1" w:lastRow="0" w:firstColumn="1" w:lastColumn="0" w:noHBand="0" w:noVBand="1"/>
      </w:tblPr>
      <w:tblGrid>
        <w:gridCol w:w="1980"/>
        <w:gridCol w:w="1845"/>
        <w:gridCol w:w="585"/>
        <w:gridCol w:w="1440"/>
        <w:gridCol w:w="1630"/>
        <w:gridCol w:w="1880"/>
      </w:tblGrid>
      <w:tr w:rsidR="00655268" w:rsidRPr="002A165E" w14:paraId="53C0B6EF" w14:textId="77777777" w:rsidTr="00F4636A">
        <w:trPr>
          <w:trHeight w:val="20"/>
        </w:trPr>
        <w:tc>
          <w:tcPr>
            <w:tcW w:w="1980" w:type="dxa"/>
            <w:tcBorders>
              <w:top w:val="single" w:sz="12" w:space="0" w:color="auto"/>
              <w:bottom w:val="single" w:sz="12" w:space="0" w:color="auto"/>
            </w:tcBorders>
            <w:vAlign w:val="center"/>
          </w:tcPr>
          <w:p w14:paraId="2A161F68" w14:textId="77777777" w:rsidR="00655268" w:rsidRPr="002A165E" w:rsidRDefault="00655268" w:rsidP="00133B9F">
            <w:pPr>
              <w:spacing w:line="240" w:lineRule="auto"/>
              <w:jc w:val="center"/>
              <w:rPr>
                <w:b/>
                <w:bCs/>
                <w:sz w:val="20"/>
                <w:szCs w:val="20"/>
              </w:rPr>
            </w:pPr>
            <w:r w:rsidRPr="002A165E">
              <w:rPr>
                <w:b/>
                <w:bCs/>
                <w:sz w:val="20"/>
                <w:szCs w:val="20"/>
              </w:rPr>
              <w:t>Scenario type</w:t>
            </w:r>
          </w:p>
        </w:tc>
        <w:tc>
          <w:tcPr>
            <w:tcW w:w="1845" w:type="dxa"/>
            <w:tcBorders>
              <w:top w:val="single" w:sz="12" w:space="0" w:color="auto"/>
              <w:bottom w:val="single" w:sz="12" w:space="0" w:color="auto"/>
            </w:tcBorders>
            <w:vAlign w:val="center"/>
          </w:tcPr>
          <w:p w14:paraId="2DBF9B2B" w14:textId="77777777" w:rsidR="00655268" w:rsidRPr="002A165E" w:rsidRDefault="00655268" w:rsidP="00133B9F">
            <w:pPr>
              <w:spacing w:line="240" w:lineRule="auto"/>
              <w:jc w:val="center"/>
              <w:rPr>
                <w:b/>
                <w:bCs/>
                <w:sz w:val="20"/>
                <w:szCs w:val="20"/>
              </w:rPr>
            </w:pPr>
          </w:p>
        </w:tc>
        <w:tc>
          <w:tcPr>
            <w:tcW w:w="5535" w:type="dxa"/>
            <w:gridSpan w:val="4"/>
            <w:tcBorders>
              <w:top w:val="single" w:sz="12" w:space="0" w:color="auto"/>
              <w:bottom w:val="single" w:sz="12" w:space="0" w:color="auto"/>
            </w:tcBorders>
            <w:vAlign w:val="center"/>
          </w:tcPr>
          <w:p w14:paraId="2AB097EA" w14:textId="3DBDBB94" w:rsidR="00655268" w:rsidRPr="002A165E" w:rsidRDefault="00655268" w:rsidP="00133B9F">
            <w:pPr>
              <w:spacing w:line="240" w:lineRule="auto"/>
              <w:jc w:val="center"/>
              <w:rPr>
                <w:b/>
                <w:bCs/>
                <w:sz w:val="20"/>
                <w:szCs w:val="20"/>
              </w:rPr>
            </w:pPr>
            <w:r w:rsidRPr="002A165E">
              <w:rPr>
                <w:b/>
                <w:bCs/>
                <w:sz w:val="20"/>
                <w:szCs w:val="20"/>
              </w:rPr>
              <w:t xml:space="preserve">Groundwater extraction </w:t>
            </w:r>
            <w:r w:rsidR="001D515E">
              <w:rPr>
                <w:b/>
                <w:bCs/>
                <w:sz w:val="20"/>
                <w:szCs w:val="20"/>
              </w:rPr>
              <w:t>l</w:t>
            </w:r>
            <w:r w:rsidRPr="002A165E">
              <w:rPr>
                <w:b/>
                <w:bCs/>
                <w:sz w:val="20"/>
                <w:szCs w:val="20"/>
              </w:rPr>
              <w:t>imits</w:t>
            </w:r>
          </w:p>
        </w:tc>
      </w:tr>
      <w:tr w:rsidR="00655268" w:rsidRPr="002A165E" w14:paraId="03024BB4" w14:textId="77777777" w:rsidTr="00F4636A">
        <w:trPr>
          <w:trHeight w:val="20"/>
        </w:trPr>
        <w:tc>
          <w:tcPr>
            <w:tcW w:w="1980" w:type="dxa"/>
            <w:tcBorders>
              <w:top w:val="single" w:sz="12" w:space="0" w:color="auto"/>
            </w:tcBorders>
            <w:vAlign w:val="center"/>
          </w:tcPr>
          <w:p w14:paraId="2336E13E" w14:textId="77777777" w:rsidR="00655268" w:rsidRPr="002A165E" w:rsidRDefault="00655268" w:rsidP="00133B9F">
            <w:pPr>
              <w:spacing w:line="240" w:lineRule="auto"/>
              <w:jc w:val="center"/>
              <w:rPr>
                <w:sz w:val="20"/>
                <w:szCs w:val="20"/>
              </w:rPr>
            </w:pPr>
          </w:p>
        </w:tc>
        <w:tc>
          <w:tcPr>
            <w:tcW w:w="2430" w:type="dxa"/>
            <w:gridSpan w:val="2"/>
            <w:tcBorders>
              <w:top w:val="single" w:sz="12" w:space="0" w:color="auto"/>
            </w:tcBorders>
            <w:vAlign w:val="center"/>
          </w:tcPr>
          <w:p w14:paraId="0B6BC904" w14:textId="3484C1CA" w:rsidR="00655268" w:rsidRPr="002A165E" w:rsidRDefault="00655268" w:rsidP="00133B9F">
            <w:pPr>
              <w:spacing w:line="240" w:lineRule="auto"/>
              <w:jc w:val="center"/>
              <w:rPr>
                <w:sz w:val="20"/>
                <w:szCs w:val="20"/>
              </w:rPr>
            </w:pPr>
            <w:r w:rsidRPr="002A165E">
              <w:rPr>
                <w:b/>
                <w:bCs/>
                <w:sz w:val="20"/>
                <w:szCs w:val="20"/>
              </w:rPr>
              <w:t xml:space="preserve">State of </w:t>
            </w:r>
            <w:r w:rsidR="001D515E">
              <w:rPr>
                <w:b/>
                <w:bCs/>
                <w:sz w:val="20"/>
                <w:szCs w:val="20"/>
              </w:rPr>
              <w:t>s</w:t>
            </w:r>
            <w:r w:rsidRPr="002A165E">
              <w:rPr>
                <w:b/>
                <w:bCs/>
                <w:sz w:val="20"/>
                <w:szCs w:val="20"/>
              </w:rPr>
              <w:t>cenario</w:t>
            </w:r>
          </w:p>
        </w:tc>
        <w:tc>
          <w:tcPr>
            <w:tcW w:w="1440" w:type="dxa"/>
            <w:tcBorders>
              <w:top w:val="single" w:sz="12" w:space="0" w:color="auto"/>
            </w:tcBorders>
            <w:vAlign w:val="center"/>
          </w:tcPr>
          <w:p w14:paraId="410B487D" w14:textId="77777777" w:rsidR="00655268" w:rsidRPr="002A165E" w:rsidRDefault="00655268" w:rsidP="00133B9F">
            <w:pPr>
              <w:spacing w:line="240" w:lineRule="auto"/>
              <w:jc w:val="center"/>
              <w:rPr>
                <w:sz w:val="20"/>
                <w:szCs w:val="20"/>
              </w:rPr>
            </w:pPr>
            <w:r w:rsidRPr="002A165E">
              <w:rPr>
                <w:sz w:val="20"/>
                <w:szCs w:val="20"/>
              </w:rPr>
              <w:t>No threshold "NT"</w:t>
            </w:r>
          </w:p>
        </w:tc>
        <w:tc>
          <w:tcPr>
            <w:tcW w:w="1630" w:type="dxa"/>
            <w:tcBorders>
              <w:top w:val="single" w:sz="12" w:space="0" w:color="auto"/>
            </w:tcBorders>
            <w:vAlign w:val="center"/>
          </w:tcPr>
          <w:p w14:paraId="68E8B96D" w14:textId="77777777" w:rsidR="00655268" w:rsidRPr="002A165E" w:rsidRDefault="00655268" w:rsidP="00133B9F">
            <w:pPr>
              <w:spacing w:line="240" w:lineRule="auto"/>
              <w:jc w:val="center"/>
              <w:rPr>
                <w:sz w:val="20"/>
                <w:szCs w:val="20"/>
              </w:rPr>
            </w:pPr>
            <w:r w:rsidRPr="002A165E">
              <w:rPr>
                <w:sz w:val="20"/>
                <w:szCs w:val="20"/>
              </w:rPr>
              <w:t>One threshold "T"</w:t>
            </w:r>
          </w:p>
        </w:tc>
        <w:tc>
          <w:tcPr>
            <w:tcW w:w="1880" w:type="dxa"/>
            <w:tcBorders>
              <w:top w:val="single" w:sz="12" w:space="0" w:color="auto"/>
            </w:tcBorders>
            <w:vAlign w:val="center"/>
          </w:tcPr>
          <w:p w14:paraId="431E7885" w14:textId="77777777" w:rsidR="00655268" w:rsidRPr="002A165E" w:rsidRDefault="00655268" w:rsidP="00133B9F">
            <w:pPr>
              <w:spacing w:line="240" w:lineRule="auto"/>
              <w:jc w:val="center"/>
              <w:rPr>
                <w:sz w:val="20"/>
                <w:szCs w:val="20"/>
              </w:rPr>
            </w:pPr>
            <w:r w:rsidRPr="002A165E">
              <w:rPr>
                <w:sz w:val="20"/>
                <w:szCs w:val="20"/>
              </w:rPr>
              <w:t>Two thresholds "TT"</w:t>
            </w:r>
          </w:p>
        </w:tc>
      </w:tr>
      <w:tr w:rsidR="00655268" w:rsidRPr="002A165E" w14:paraId="73963E7F" w14:textId="77777777" w:rsidTr="00F4636A">
        <w:trPr>
          <w:trHeight w:val="20"/>
        </w:trPr>
        <w:tc>
          <w:tcPr>
            <w:tcW w:w="1980" w:type="dxa"/>
            <w:vMerge w:val="restart"/>
            <w:vAlign w:val="center"/>
          </w:tcPr>
          <w:p w14:paraId="0A1EF383" w14:textId="77777777" w:rsidR="00655268" w:rsidRPr="002A165E" w:rsidRDefault="00655268" w:rsidP="00133B9F">
            <w:pPr>
              <w:spacing w:line="240" w:lineRule="auto"/>
              <w:jc w:val="center"/>
              <w:rPr>
                <w:b/>
                <w:bCs/>
                <w:sz w:val="20"/>
                <w:szCs w:val="20"/>
              </w:rPr>
            </w:pPr>
            <w:r w:rsidRPr="002A165E">
              <w:rPr>
                <w:b/>
                <w:bCs/>
                <w:sz w:val="20"/>
                <w:szCs w:val="20"/>
              </w:rPr>
              <w:t>Population growth "PG"</w:t>
            </w:r>
          </w:p>
        </w:tc>
        <w:tc>
          <w:tcPr>
            <w:tcW w:w="2430" w:type="dxa"/>
            <w:gridSpan w:val="2"/>
            <w:vAlign w:val="center"/>
          </w:tcPr>
          <w:p w14:paraId="6070A821" w14:textId="77777777" w:rsidR="00655268" w:rsidRPr="002A165E" w:rsidRDefault="00655268" w:rsidP="00133B9F">
            <w:pPr>
              <w:spacing w:line="240" w:lineRule="auto"/>
              <w:jc w:val="center"/>
              <w:rPr>
                <w:sz w:val="20"/>
                <w:szCs w:val="20"/>
              </w:rPr>
            </w:pPr>
            <w:r w:rsidRPr="002A165E">
              <w:rPr>
                <w:sz w:val="20"/>
                <w:szCs w:val="20"/>
              </w:rPr>
              <w:t>Rapid population growth "RPG"</w:t>
            </w:r>
          </w:p>
        </w:tc>
        <w:tc>
          <w:tcPr>
            <w:tcW w:w="1440" w:type="dxa"/>
            <w:vAlign w:val="center"/>
          </w:tcPr>
          <w:p w14:paraId="5CEEEC05" w14:textId="77777777" w:rsidR="00655268" w:rsidRPr="002A165E" w:rsidRDefault="00655268" w:rsidP="00133B9F">
            <w:pPr>
              <w:spacing w:line="240" w:lineRule="auto"/>
              <w:jc w:val="center"/>
              <w:rPr>
                <w:sz w:val="20"/>
                <w:szCs w:val="20"/>
              </w:rPr>
            </w:pPr>
            <w:r w:rsidRPr="002A165E">
              <w:rPr>
                <w:sz w:val="20"/>
                <w:szCs w:val="20"/>
              </w:rPr>
              <w:t>C#1</w:t>
            </w:r>
          </w:p>
        </w:tc>
        <w:tc>
          <w:tcPr>
            <w:tcW w:w="1630" w:type="dxa"/>
            <w:vAlign w:val="center"/>
          </w:tcPr>
          <w:p w14:paraId="54E157E7" w14:textId="77777777" w:rsidR="00655268" w:rsidRPr="002A165E" w:rsidRDefault="00655268" w:rsidP="00133B9F">
            <w:pPr>
              <w:spacing w:line="240" w:lineRule="auto"/>
              <w:jc w:val="center"/>
              <w:rPr>
                <w:sz w:val="20"/>
                <w:szCs w:val="20"/>
              </w:rPr>
            </w:pPr>
            <w:r w:rsidRPr="002A165E">
              <w:rPr>
                <w:sz w:val="20"/>
                <w:szCs w:val="20"/>
              </w:rPr>
              <w:t>C#2</w:t>
            </w:r>
          </w:p>
        </w:tc>
        <w:tc>
          <w:tcPr>
            <w:tcW w:w="1880" w:type="dxa"/>
            <w:vAlign w:val="center"/>
          </w:tcPr>
          <w:p w14:paraId="63F61BD2" w14:textId="77777777" w:rsidR="00655268" w:rsidRPr="002A165E" w:rsidRDefault="00655268" w:rsidP="00133B9F">
            <w:pPr>
              <w:spacing w:line="240" w:lineRule="auto"/>
              <w:jc w:val="center"/>
              <w:rPr>
                <w:sz w:val="20"/>
                <w:szCs w:val="20"/>
              </w:rPr>
            </w:pPr>
            <w:r w:rsidRPr="002A165E">
              <w:rPr>
                <w:sz w:val="20"/>
                <w:szCs w:val="20"/>
              </w:rPr>
              <w:t>C#3</w:t>
            </w:r>
          </w:p>
        </w:tc>
      </w:tr>
      <w:tr w:rsidR="00655268" w:rsidRPr="002A165E" w14:paraId="7793FFC0" w14:textId="77777777" w:rsidTr="00F4636A">
        <w:trPr>
          <w:trHeight w:val="20"/>
        </w:trPr>
        <w:tc>
          <w:tcPr>
            <w:tcW w:w="1980" w:type="dxa"/>
            <w:vMerge/>
            <w:vAlign w:val="center"/>
          </w:tcPr>
          <w:p w14:paraId="65E88DF6" w14:textId="77777777" w:rsidR="00655268" w:rsidRPr="002A165E" w:rsidRDefault="00655268" w:rsidP="00133B9F">
            <w:pPr>
              <w:spacing w:line="240" w:lineRule="auto"/>
              <w:jc w:val="center"/>
              <w:rPr>
                <w:sz w:val="20"/>
                <w:szCs w:val="20"/>
              </w:rPr>
            </w:pPr>
          </w:p>
        </w:tc>
        <w:tc>
          <w:tcPr>
            <w:tcW w:w="2430" w:type="dxa"/>
            <w:gridSpan w:val="2"/>
            <w:vAlign w:val="center"/>
          </w:tcPr>
          <w:p w14:paraId="259B1213" w14:textId="77777777" w:rsidR="00655268" w:rsidRPr="002A165E" w:rsidRDefault="00655268" w:rsidP="00133B9F">
            <w:pPr>
              <w:spacing w:line="240" w:lineRule="auto"/>
              <w:jc w:val="center"/>
              <w:rPr>
                <w:sz w:val="20"/>
                <w:szCs w:val="20"/>
              </w:rPr>
            </w:pPr>
            <w:r w:rsidRPr="002A165E">
              <w:rPr>
                <w:sz w:val="20"/>
                <w:szCs w:val="20"/>
              </w:rPr>
              <w:t>Normal population growth "NPG"</w:t>
            </w:r>
          </w:p>
        </w:tc>
        <w:tc>
          <w:tcPr>
            <w:tcW w:w="1440" w:type="dxa"/>
            <w:vAlign w:val="center"/>
          </w:tcPr>
          <w:p w14:paraId="49113878" w14:textId="77777777" w:rsidR="00655268" w:rsidRPr="002A165E" w:rsidRDefault="00655268" w:rsidP="00133B9F">
            <w:pPr>
              <w:spacing w:line="240" w:lineRule="auto"/>
              <w:jc w:val="center"/>
              <w:rPr>
                <w:sz w:val="20"/>
                <w:szCs w:val="20"/>
              </w:rPr>
            </w:pPr>
            <w:r w:rsidRPr="002A165E">
              <w:rPr>
                <w:sz w:val="20"/>
                <w:szCs w:val="20"/>
              </w:rPr>
              <w:t>C#4</w:t>
            </w:r>
          </w:p>
        </w:tc>
        <w:tc>
          <w:tcPr>
            <w:tcW w:w="1630" w:type="dxa"/>
            <w:vAlign w:val="center"/>
          </w:tcPr>
          <w:p w14:paraId="34B03E11" w14:textId="77777777" w:rsidR="00655268" w:rsidRPr="002A165E" w:rsidRDefault="00655268" w:rsidP="00133B9F">
            <w:pPr>
              <w:spacing w:line="240" w:lineRule="auto"/>
              <w:jc w:val="center"/>
              <w:rPr>
                <w:sz w:val="20"/>
                <w:szCs w:val="20"/>
              </w:rPr>
            </w:pPr>
            <w:r w:rsidRPr="002A165E">
              <w:rPr>
                <w:sz w:val="20"/>
                <w:szCs w:val="20"/>
              </w:rPr>
              <w:t>C#5</w:t>
            </w:r>
          </w:p>
        </w:tc>
        <w:tc>
          <w:tcPr>
            <w:tcW w:w="1880" w:type="dxa"/>
            <w:vAlign w:val="center"/>
          </w:tcPr>
          <w:p w14:paraId="6849F049" w14:textId="77777777" w:rsidR="00655268" w:rsidRPr="002A165E" w:rsidRDefault="00655268" w:rsidP="00133B9F">
            <w:pPr>
              <w:spacing w:line="240" w:lineRule="auto"/>
              <w:jc w:val="center"/>
              <w:rPr>
                <w:sz w:val="20"/>
                <w:szCs w:val="20"/>
              </w:rPr>
            </w:pPr>
            <w:r w:rsidRPr="002A165E">
              <w:rPr>
                <w:sz w:val="20"/>
                <w:szCs w:val="20"/>
              </w:rPr>
              <w:t>C#6</w:t>
            </w:r>
          </w:p>
        </w:tc>
      </w:tr>
      <w:tr w:rsidR="00655268" w:rsidRPr="002A165E" w14:paraId="1D281E29" w14:textId="77777777" w:rsidTr="00F4636A">
        <w:trPr>
          <w:trHeight w:val="20"/>
        </w:trPr>
        <w:tc>
          <w:tcPr>
            <w:tcW w:w="1980" w:type="dxa"/>
            <w:tcBorders>
              <w:top w:val="single" w:sz="12" w:space="0" w:color="auto"/>
              <w:bottom w:val="single" w:sz="12" w:space="0" w:color="auto"/>
            </w:tcBorders>
            <w:vAlign w:val="center"/>
          </w:tcPr>
          <w:p w14:paraId="03C763C9" w14:textId="77777777" w:rsidR="00655268" w:rsidRPr="002A165E" w:rsidRDefault="00655268" w:rsidP="00133B9F">
            <w:pPr>
              <w:bidi w:val="0"/>
              <w:spacing w:line="240" w:lineRule="auto"/>
              <w:jc w:val="center"/>
              <w:rPr>
                <w:b/>
                <w:bCs/>
                <w:sz w:val="20"/>
                <w:szCs w:val="20"/>
              </w:rPr>
            </w:pPr>
            <w:r w:rsidRPr="002A165E">
              <w:rPr>
                <w:b/>
                <w:bCs/>
                <w:sz w:val="20"/>
                <w:szCs w:val="20"/>
              </w:rPr>
              <w:t>Strategy type</w:t>
            </w:r>
          </w:p>
        </w:tc>
        <w:tc>
          <w:tcPr>
            <w:tcW w:w="1845" w:type="dxa"/>
            <w:tcBorders>
              <w:top w:val="single" w:sz="12" w:space="0" w:color="auto"/>
              <w:bottom w:val="single" w:sz="12" w:space="0" w:color="auto"/>
            </w:tcBorders>
            <w:vAlign w:val="center"/>
          </w:tcPr>
          <w:p w14:paraId="134BD364" w14:textId="77777777" w:rsidR="00655268" w:rsidRPr="002A165E" w:rsidRDefault="00655268" w:rsidP="00133B9F">
            <w:pPr>
              <w:spacing w:line="240" w:lineRule="auto"/>
              <w:jc w:val="center"/>
              <w:rPr>
                <w:sz w:val="20"/>
                <w:szCs w:val="20"/>
              </w:rPr>
            </w:pPr>
          </w:p>
        </w:tc>
        <w:tc>
          <w:tcPr>
            <w:tcW w:w="5535" w:type="dxa"/>
            <w:gridSpan w:val="4"/>
            <w:tcBorders>
              <w:top w:val="single" w:sz="12" w:space="0" w:color="auto"/>
              <w:bottom w:val="single" w:sz="12" w:space="0" w:color="auto"/>
            </w:tcBorders>
            <w:vAlign w:val="center"/>
          </w:tcPr>
          <w:p w14:paraId="5EF94DBC" w14:textId="77777777" w:rsidR="00655268" w:rsidRPr="002A165E" w:rsidRDefault="00655268" w:rsidP="00133B9F">
            <w:pPr>
              <w:spacing w:line="240" w:lineRule="auto"/>
              <w:jc w:val="center"/>
              <w:rPr>
                <w:sz w:val="20"/>
                <w:szCs w:val="20"/>
              </w:rPr>
            </w:pPr>
            <w:r w:rsidRPr="002A165E">
              <w:rPr>
                <w:b/>
                <w:bCs/>
                <w:sz w:val="20"/>
                <w:szCs w:val="20"/>
              </w:rPr>
              <w:t>Agricultural water control</w:t>
            </w:r>
          </w:p>
        </w:tc>
      </w:tr>
      <w:tr w:rsidR="00655268" w:rsidRPr="002A165E" w14:paraId="00C5229D" w14:textId="77777777" w:rsidTr="00F4636A">
        <w:trPr>
          <w:trHeight w:val="20"/>
        </w:trPr>
        <w:tc>
          <w:tcPr>
            <w:tcW w:w="1980" w:type="dxa"/>
            <w:tcBorders>
              <w:top w:val="single" w:sz="12" w:space="0" w:color="auto"/>
              <w:bottom w:val="single" w:sz="4" w:space="0" w:color="auto"/>
            </w:tcBorders>
            <w:vAlign w:val="center"/>
          </w:tcPr>
          <w:p w14:paraId="2719BDD9" w14:textId="77777777" w:rsidR="00655268" w:rsidRPr="002A165E" w:rsidRDefault="00655268" w:rsidP="00133B9F">
            <w:pPr>
              <w:spacing w:line="240" w:lineRule="auto"/>
              <w:jc w:val="center"/>
              <w:rPr>
                <w:sz w:val="20"/>
                <w:szCs w:val="20"/>
              </w:rPr>
            </w:pPr>
          </w:p>
        </w:tc>
        <w:tc>
          <w:tcPr>
            <w:tcW w:w="2430" w:type="dxa"/>
            <w:gridSpan w:val="2"/>
            <w:tcBorders>
              <w:top w:val="single" w:sz="12" w:space="0" w:color="auto"/>
              <w:bottom w:val="single" w:sz="4" w:space="0" w:color="auto"/>
            </w:tcBorders>
            <w:vAlign w:val="center"/>
          </w:tcPr>
          <w:p w14:paraId="2194F517" w14:textId="77777777" w:rsidR="00655268" w:rsidRPr="002A165E" w:rsidRDefault="00655268" w:rsidP="00133B9F">
            <w:pPr>
              <w:spacing w:line="240" w:lineRule="auto"/>
              <w:jc w:val="center"/>
              <w:rPr>
                <w:sz w:val="20"/>
                <w:szCs w:val="20"/>
              </w:rPr>
            </w:pPr>
            <w:r w:rsidRPr="002A165E">
              <w:rPr>
                <w:b/>
                <w:bCs/>
                <w:sz w:val="20"/>
                <w:szCs w:val="20"/>
              </w:rPr>
              <w:t>State of strategy</w:t>
            </w:r>
          </w:p>
        </w:tc>
        <w:tc>
          <w:tcPr>
            <w:tcW w:w="1440" w:type="dxa"/>
            <w:tcBorders>
              <w:top w:val="single" w:sz="12" w:space="0" w:color="auto"/>
              <w:bottom w:val="single" w:sz="4" w:space="0" w:color="auto"/>
            </w:tcBorders>
            <w:vAlign w:val="center"/>
          </w:tcPr>
          <w:p w14:paraId="6A8B433A" w14:textId="77777777" w:rsidR="00655268" w:rsidRPr="002A165E" w:rsidRDefault="00655268" w:rsidP="00133B9F">
            <w:pPr>
              <w:spacing w:line="240" w:lineRule="auto"/>
              <w:jc w:val="center"/>
              <w:rPr>
                <w:sz w:val="20"/>
                <w:szCs w:val="20"/>
              </w:rPr>
            </w:pPr>
            <w:r w:rsidRPr="002A165E">
              <w:rPr>
                <w:sz w:val="20"/>
                <w:szCs w:val="20"/>
              </w:rPr>
              <w:t>Water demand increase</w:t>
            </w:r>
          </w:p>
        </w:tc>
        <w:tc>
          <w:tcPr>
            <w:tcW w:w="1630" w:type="dxa"/>
            <w:tcBorders>
              <w:top w:val="single" w:sz="12" w:space="0" w:color="auto"/>
              <w:bottom w:val="single" w:sz="4" w:space="0" w:color="auto"/>
            </w:tcBorders>
            <w:vAlign w:val="center"/>
          </w:tcPr>
          <w:p w14:paraId="7B9EFA08" w14:textId="77777777" w:rsidR="00655268" w:rsidRPr="002A165E" w:rsidRDefault="00655268" w:rsidP="00133B9F">
            <w:pPr>
              <w:spacing w:line="240" w:lineRule="auto"/>
              <w:jc w:val="center"/>
              <w:rPr>
                <w:sz w:val="20"/>
                <w:szCs w:val="20"/>
              </w:rPr>
            </w:pPr>
            <w:r w:rsidRPr="002A165E">
              <w:rPr>
                <w:sz w:val="20"/>
                <w:szCs w:val="20"/>
              </w:rPr>
              <w:t>Constant water demand</w:t>
            </w:r>
          </w:p>
        </w:tc>
        <w:tc>
          <w:tcPr>
            <w:tcW w:w="1880" w:type="dxa"/>
            <w:tcBorders>
              <w:top w:val="single" w:sz="12" w:space="0" w:color="auto"/>
              <w:bottom w:val="single" w:sz="4" w:space="0" w:color="auto"/>
            </w:tcBorders>
            <w:vAlign w:val="center"/>
          </w:tcPr>
          <w:p w14:paraId="1CEB0FAD" w14:textId="77777777" w:rsidR="00655268" w:rsidRPr="002A165E" w:rsidRDefault="00655268" w:rsidP="00133B9F">
            <w:pPr>
              <w:spacing w:line="240" w:lineRule="auto"/>
              <w:jc w:val="center"/>
              <w:rPr>
                <w:sz w:val="20"/>
                <w:szCs w:val="20"/>
              </w:rPr>
            </w:pPr>
            <w:r w:rsidRPr="002A165E">
              <w:rPr>
                <w:sz w:val="20"/>
                <w:szCs w:val="20"/>
              </w:rPr>
              <w:t>Water demand decrease</w:t>
            </w:r>
          </w:p>
        </w:tc>
      </w:tr>
      <w:tr w:rsidR="00655268" w:rsidRPr="002A165E" w14:paraId="248C5D0B" w14:textId="77777777" w:rsidTr="00F4636A">
        <w:trPr>
          <w:trHeight w:val="20"/>
        </w:trPr>
        <w:tc>
          <w:tcPr>
            <w:tcW w:w="1980" w:type="dxa"/>
            <w:vMerge w:val="restart"/>
            <w:vAlign w:val="center"/>
          </w:tcPr>
          <w:p w14:paraId="25CD8E72" w14:textId="4755388A" w:rsidR="00655268" w:rsidRPr="002A165E" w:rsidRDefault="00655268" w:rsidP="001D515E">
            <w:pPr>
              <w:bidi w:val="0"/>
              <w:spacing w:line="240" w:lineRule="auto"/>
              <w:jc w:val="center"/>
              <w:rPr>
                <w:b/>
                <w:bCs/>
                <w:sz w:val="20"/>
                <w:szCs w:val="20"/>
              </w:rPr>
            </w:pPr>
            <w:r w:rsidRPr="002A165E">
              <w:rPr>
                <w:b/>
                <w:bCs/>
                <w:sz w:val="20"/>
                <w:szCs w:val="20"/>
              </w:rPr>
              <w:t xml:space="preserve">Wastewater reuse &amp; leakage reduction </w:t>
            </w:r>
            <w:r w:rsidR="001D515E">
              <w:rPr>
                <w:b/>
                <w:bCs/>
                <w:sz w:val="20"/>
                <w:szCs w:val="20"/>
              </w:rPr>
              <w:t>"</w:t>
            </w:r>
            <w:r w:rsidRPr="002A165E">
              <w:rPr>
                <w:b/>
                <w:bCs/>
                <w:sz w:val="20"/>
                <w:szCs w:val="20"/>
              </w:rPr>
              <w:t>WR-LR</w:t>
            </w:r>
            <w:r w:rsidR="001D515E">
              <w:rPr>
                <w:b/>
                <w:bCs/>
                <w:sz w:val="20"/>
                <w:szCs w:val="20"/>
              </w:rPr>
              <w:t>"</w:t>
            </w:r>
          </w:p>
        </w:tc>
        <w:tc>
          <w:tcPr>
            <w:tcW w:w="2430" w:type="dxa"/>
            <w:gridSpan w:val="2"/>
            <w:vAlign w:val="center"/>
          </w:tcPr>
          <w:p w14:paraId="59DE61BD" w14:textId="5026EEDA" w:rsidR="00655268" w:rsidRPr="002A165E" w:rsidRDefault="00655268" w:rsidP="001D515E">
            <w:pPr>
              <w:bidi w:val="0"/>
              <w:spacing w:line="240" w:lineRule="auto"/>
              <w:jc w:val="center"/>
              <w:rPr>
                <w:sz w:val="20"/>
                <w:szCs w:val="20"/>
              </w:rPr>
            </w:pPr>
            <w:r w:rsidRPr="002A165E">
              <w:rPr>
                <w:sz w:val="20"/>
                <w:szCs w:val="20"/>
              </w:rPr>
              <w:t xml:space="preserve">No wastewater reuse and water loss reduction </w:t>
            </w:r>
            <w:r w:rsidR="001D515E">
              <w:rPr>
                <w:sz w:val="20"/>
                <w:szCs w:val="20"/>
              </w:rPr>
              <w:t>"</w:t>
            </w:r>
            <w:r w:rsidRPr="002A165E">
              <w:rPr>
                <w:sz w:val="20"/>
                <w:szCs w:val="20"/>
              </w:rPr>
              <w:t>NWR-LR</w:t>
            </w:r>
            <w:r w:rsidR="001D515E">
              <w:rPr>
                <w:sz w:val="20"/>
                <w:szCs w:val="20"/>
              </w:rPr>
              <w:t>"</w:t>
            </w:r>
          </w:p>
        </w:tc>
        <w:tc>
          <w:tcPr>
            <w:tcW w:w="1440" w:type="dxa"/>
            <w:vAlign w:val="center"/>
          </w:tcPr>
          <w:p w14:paraId="43586916" w14:textId="77777777" w:rsidR="00655268" w:rsidRPr="002A165E" w:rsidRDefault="00655268" w:rsidP="00133B9F">
            <w:pPr>
              <w:spacing w:line="240" w:lineRule="auto"/>
              <w:jc w:val="center"/>
              <w:rPr>
                <w:sz w:val="20"/>
                <w:szCs w:val="20"/>
              </w:rPr>
            </w:pPr>
            <w:r w:rsidRPr="002A165E">
              <w:rPr>
                <w:sz w:val="20"/>
                <w:szCs w:val="20"/>
              </w:rPr>
              <w:t>S#1</w:t>
            </w:r>
          </w:p>
        </w:tc>
        <w:tc>
          <w:tcPr>
            <w:tcW w:w="1630" w:type="dxa"/>
            <w:vAlign w:val="center"/>
          </w:tcPr>
          <w:p w14:paraId="31C455D9" w14:textId="77777777" w:rsidR="00655268" w:rsidRPr="002A165E" w:rsidRDefault="00655268" w:rsidP="00133B9F">
            <w:pPr>
              <w:spacing w:line="240" w:lineRule="auto"/>
              <w:jc w:val="center"/>
              <w:rPr>
                <w:sz w:val="20"/>
                <w:szCs w:val="20"/>
              </w:rPr>
            </w:pPr>
            <w:r w:rsidRPr="002A165E">
              <w:rPr>
                <w:sz w:val="20"/>
                <w:szCs w:val="20"/>
              </w:rPr>
              <w:t>S#3</w:t>
            </w:r>
          </w:p>
        </w:tc>
        <w:tc>
          <w:tcPr>
            <w:tcW w:w="1880" w:type="dxa"/>
            <w:vAlign w:val="center"/>
          </w:tcPr>
          <w:p w14:paraId="541E2C0A" w14:textId="77777777" w:rsidR="00655268" w:rsidRPr="002A165E" w:rsidRDefault="00655268" w:rsidP="00133B9F">
            <w:pPr>
              <w:spacing w:line="240" w:lineRule="auto"/>
              <w:jc w:val="center"/>
              <w:rPr>
                <w:sz w:val="20"/>
                <w:szCs w:val="20"/>
              </w:rPr>
            </w:pPr>
            <w:r w:rsidRPr="002A165E">
              <w:rPr>
                <w:sz w:val="20"/>
                <w:szCs w:val="20"/>
              </w:rPr>
              <w:t>S#5</w:t>
            </w:r>
          </w:p>
        </w:tc>
      </w:tr>
      <w:tr w:rsidR="00655268" w:rsidRPr="002A165E" w14:paraId="260680AA" w14:textId="77777777" w:rsidTr="00F4636A">
        <w:trPr>
          <w:trHeight w:val="20"/>
        </w:trPr>
        <w:tc>
          <w:tcPr>
            <w:tcW w:w="1980" w:type="dxa"/>
            <w:vMerge/>
            <w:tcBorders>
              <w:bottom w:val="single" w:sz="12" w:space="0" w:color="auto"/>
            </w:tcBorders>
            <w:vAlign w:val="center"/>
          </w:tcPr>
          <w:p w14:paraId="37DA2791" w14:textId="77777777" w:rsidR="00655268" w:rsidRPr="002A165E" w:rsidRDefault="00655268" w:rsidP="00133B9F">
            <w:pPr>
              <w:spacing w:line="240" w:lineRule="auto"/>
              <w:jc w:val="center"/>
              <w:rPr>
                <w:sz w:val="20"/>
                <w:szCs w:val="20"/>
              </w:rPr>
            </w:pPr>
          </w:p>
        </w:tc>
        <w:tc>
          <w:tcPr>
            <w:tcW w:w="2430" w:type="dxa"/>
            <w:gridSpan w:val="2"/>
            <w:tcBorders>
              <w:bottom w:val="single" w:sz="12" w:space="0" w:color="auto"/>
            </w:tcBorders>
            <w:vAlign w:val="center"/>
          </w:tcPr>
          <w:p w14:paraId="472CC4D6" w14:textId="6E8A881A" w:rsidR="00655268" w:rsidRPr="002A165E" w:rsidRDefault="00655268" w:rsidP="001D515E">
            <w:pPr>
              <w:bidi w:val="0"/>
              <w:spacing w:line="240" w:lineRule="auto"/>
              <w:jc w:val="center"/>
              <w:rPr>
                <w:sz w:val="20"/>
                <w:szCs w:val="20"/>
              </w:rPr>
            </w:pPr>
            <w:r w:rsidRPr="002A165E">
              <w:rPr>
                <w:sz w:val="20"/>
                <w:szCs w:val="20"/>
              </w:rPr>
              <w:t xml:space="preserve">Wastewater reuse and leakage rate </w:t>
            </w:r>
            <w:r w:rsidRPr="002A165E">
              <w:rPr>
                <w:sz w:val="20"/>
                <w:szCs w:val="20"/>
                <w:lang w:bidi="fa-IR"/>
              </w:rPr>
              <w:t xml:space="preserve">improvement </w:t>
            </w:r>
            <w:r w:rsidR="001D515E">
              <w:rPr>
                <w:sz w:val="20"/>
                <w:szCs w:val="20"/>
              </w:rPr>
              <w:t>"</w:t>
            </w:r>
            <w:r w:rsidRPr="002A165E">
              <w:rPr>
                <w:sz w:val="20"/>
                <w:szCs w:val="20"/>
              </w:rPr>
              <w:t>AWR-LR</w:t>
            </w:r>
            <w:r w:rsidR="001D515E">
              <w:rPr>
                <w:sz w:val="20"/>
                <w:szCs w:val="20"/>
              </w:rPr>
              <w:t>"</w:t>
            </w:r>
          </w:p>
        </w:tc>
        <w:tc>
          <w:tcPr>
            <w:tcW w:w="1440" w:type="dxa"/>
            <w:tcBorders>
              <w:bottom w:val="single" w:sz="12" w:space="0" w:color="auto"/>
            </w:tcBorders>
            <w:vAlign w:val="center"/>
          </w:tcPr>
          <w:p w14:paraId="1B881372" w14:textId="77777777" w:rsidR="00655268" w:rsidRPr="002A165E" w:rsidRDefault="00655268" w:rsidP="00133B9F">
            <w:pPr>
              <w:spacing w:line="240" w:lineRule="auto"/>
              <w:jc w:val="center"/>
              <w:rPr>
                <w:sz w:val="20"/>
                <w:szCs w:val="20"/>
              </w:rPr>
            </w:pPr>
            <w:r w:rsidRPr="002A165E">
              <w:rPr>
                <w:sz w:val="20"/>
                <w:szCs w:val="20"/>
              </w:rPr>
              <w:t>S#2</w:t>
            </w:r>
          </w:p>
        </w:tc>
        <w:tc>
          <w:tcPr>
            <w:tcW w:w="1630" w:type="dxa"/>
            <w:tcBorders>
              <w:bottom w:val="single" w:sz="12" w:space="0" w:color="auto"/>
            </w:tcBorders>
            <w:vAlign w:val="center"/>
          </w:tcPr>
          <w:p w14:paraId="4E5EBDC0" w14:textId="77777777" w:rsidR="00655268" w:rsidRPr="002A165E" w:rsidRDefault="00655268" w:rsidP="00133B9F">
            <w:pPr>
              <w:spacing w:line="240" w:lineRule="auto"/>
              <w:jc w:val="center"/>
              <w:rPr>
                <w:sz w:val="20"/>
                <w:szCs w:val="20"/>
              </w:rPr>
            </w:pPr>
            <w:r w:rsidRPr="002A165E">
              <w:rPr>
                <w:sz w:val="20"/>
                <w:szCs w:val="20"/>
              </w:rPr>
              <w:t>S#4</w:t>
            </w:r>
          </w:p>
        </w:tc>
        <w:tc>
          <w:tcPr>
            <w:tcW w:w="1880" w:type="dxa"/>
            <w:tcBorders>
              <w:bottom w:val="single" w:sz="12" w:space="0" w:color="auto"/>
            </w:tcBorders>
            <w:vAlign w:val="center"/>
          </w:tcPr>
          <w:p w14:paraId="23A25794" w14:textId="77777777" w:rsidR="00655268" w:rsidRPr="002A165E" w:rsidRDefault="00655268" w:rsidP="00133B9F">
            <w:pPr>
              <w:spacing w:line="240" w:lineRule="auto"/>
              <w:jc w:val="center"/>
              <w:rPr>
                <w:sz w:val="20"/>
                <w:szCs w:val="20"/>
              </w:rPr>
            </w:pPr>
            <w:r w:rsidRPr="002A165E">
              <w:rPr>
                <w:sz w:val="20"/>
                <w:szCs w:val="20"/>
              </w:rPr>
              <w:t>S#6</w:t>
            </w:r>
          </w:p>
        </w:tc>
      </w:tr>
    </w:tbl>
    <w:p w14:paraId="4365364D" w14:textId="067DBFD5" w:rsidR="00E56DFC" w:rsidRPr="00F67D75" w:rsidRDefault="00E56DFC" w:rsidP="00B62382"/>
    <w:p w14:paraId="6A309586" w14:textId="078D216A" w:rsidR="00190EF8" w:rsidRPr="00F67D75" w:rsidRDefault="00190EF8" w:rsidP="00B62382">
      <w:pPr>
        <w:pStyle w:val="Heading2"/>
      </w:pPr>
      <w:r w:rsidRPr="00F67D75">
        <w:t>Key Performance Indicators (KPIs)</w:t>
      </w:r>
    </w:p>
    <w:p w14:paraId="2B5FA785" w14:textId="156122F2" w:rsidR="00804CB5" w:rsidRDefault="00C92F8E" w:rsidP="00F4636A">
      <w:r>
        <w:t>F</w:t>
      </w:r>
      <w:r w:rsidR="00190EF8">
        <w:t xml:space="preserve">ive KPIs </w:t>
      </w:r>
      <w:r w:rsidR="004A460C">
        <w:t xml:space="preserve">shown in Table </w:t>
      </w:r>
      <w:r w:rsidR="00F4636A">
        <w:t>2</w:t>
      </w:r>
      <w:r w:rsidR="004A460C">
        <w:t xml:space="preserve"> are selected </w:t>
      </w:r>
      <w:r w:rsidR="00497EFB">
        <w:t>to represent</w:t>
      </w:r>
      <w:r w:rsidR="00190EF8">
        <w:t xml:space="preserve"> </w:t>
      </w:r>
      <w:r w:rsidR="002173FA">
        <w:t xml:space="preserve">sustainability </w:t>
      </w:r>
      <w:r w:rsidR="008044F3">
        <w:t>indices</w:t>
      </w:r>
      <w:r w:rsidR="003E4564">
        <w:t xml:space="preserve"> </w:t>
      </w:r>
      <w:r w:rsidR="00497EFB">
        <w:t xml:space="preserve">of </w:t>
      </w:r>
      <w:r w:rsidR="00CF7EF6">
        <w:t xml:space="preserve">water </w:t>
      </w:r>
      <w:r w:rsidR="00F4636A">
        <w:t xml:space="preserve">resources and </w:t>
      </w:r>
      <w:r w:rsidR="00190EF8">
        <w:t xml:space="preserve">supply </w:t>
      </w:r>
      <w:r w:rsidR="00D84F91">
        <w:t>systems</w:t>
      </w:r>
      <w:r w:rsidR="00190EF8">
        <w:t>. They include Sustainability Index (SI), Reliability Index for domestic purpose (</w:t>
      </w:r>
      <w:proofErr w:type="spellStart"/>
      <w:r w:rsidR="00190EF8">
        <w:t>RId</w:t>
      </w:r>
      <w:proofErr w:type="spellEnd"/>
      <w:r w:rsidR="00190EF8">
        <w:t>), Reliability Index for agricultural purpose (</w:t>
      </w:r>
      <w:proofErr w:type="spellStart"/>
      <w:r w:rsidR="00190EF8">
        <w:t>RIag</w:t>
      </w:r>
      <w:proofErr w:type="spellEnd"/>
      <w:r w:rsidR="00190EF8">
        <w:t xml:space="preserve">), Resource Stress Index (RSI) and Self-Sufficiency Index (SSI). As the priority of water supply is first for domestic demands and then for agricultural demands, domestic demands are expected to be </w:t>
      </w:r>
      <w:r w:rsidR="006A781F">
        <w:t xml:space="preserve">fully </w:t>
      </w:r>
      <w:r w:rsidR="00190EF8">
        <w:t>supplied for all conditions (</w:t>
      </w:r>
      <w:proofErr w:type="gramStart"/>
      <w:r w:rsidR="00190EF8">
        <w:t>i.e.</w:t>
      </w:r>
      <w:proofErr w:type="gramEnd"/>
      <w:r w:rsidR="00190EF8">
        <w:t xml:space="preserve"> </w:t>
      </w:r>
      <w:proofErr w:type="spellStart"/>
      <w:r w:rsidR="00190EF8">
        <w:t>RId</w:t>
      </w:r>
      <w:proofErr w:type="spellEnd"/>
      <w:r w:rsidR="00190EF8">
        <w:t>=1) while the impact of any water shortage is expected to be seen through water allocation of agricultural demands that influence agricultural reliability index (</w:t>
      </w:r>
      <w:proofErr w:type="spellStart"/>
      <w:r w:rsidR="00190EF8">
        <w:t>RIag</w:t>
      </w:r>
      <w:proofErr w:type="spellEnd"/>
      <w:r w:rsidR="00190EF8">
        <w:t>). RSI is a measure to demonstrate the growth rate of one region based on available water resources. SSI indicates contribution of neighbouring water resources in water supply. The index shows the ratio of water volume supplied by local water resources to water volume supplied by neighbouring water resources</w:t>
      </w:r>
      <w:r w:rsidR="3086010A">
        <w:t xml:space="preserve">. </w:t>
      </w:r>
    </w:p>
    <w:p w14:paraId="4A8649AC" w14:textId="278F0F70" w:rsidR="00133745" w:rsidRDefault="00133745" w:rsidP="00F4636A"/>
    <w:p w14:paraId="364FFB3A" w14:textId="77777777" w:rsidR="00133745" w:rsidRPr="00F67D75" w:rsidRDefault="00133745" w:rsidP="00F4636A"/>
    <w:p w14:paraId="6BB27A29" w14:textId="637D4E91" w:rsidR="005524F0" w:rsidRPr="00F67D75" w:rsidRDefault="005524F0" w:rsidP="00F4636A">
      <w:pPr>
        <w:pStyle w:val="Caption"/>
        <w:jc w:val="center"/>
        <w:rPr>
          <w:i w:val="0"/>
          <w:iCs w:val="0"/>
          <w:color w:val="auto"/>
        </w:rPr>
      </w:pPr>
      <w:r w:rsidRPr="0BA2B038">
        <w:rPr>
          <w:i w:val="0"/>
          <w:iCs w:val="0"/>
          <w:color w:val="auto"/>
        </w:rPr>
        <w:lastRenderedPageBreak/>
        <w:t xml:space="preserve">Table </w:t>
      </w:r>
      <w:r w:rsidR="00F4636A">
        <w:rPr>
          <w:i w:val="0"/>
          <w:iCs w:val="0"/>
          <w:color w:val="auto"/>
        </w:rPr>
        <w:t>2</w:t>
      </w:r>
      <w:r w:rsidRPr="0BA2B038">
        <w:rPr>
          <w:i w:val="0"/>
          <w:iCs w:val="0"/>
          <w:color w:val="auto"/>
        </w:rPr>
        <w:t>: List of KPIs used in this study</w:t>
      </w:r>
    </w:p>
    <w:tbl>
      <w:tblPr>
        <w:tblStyle w:val="TableGrid"/>
        <w:tblW w:w="11250"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366"/>
        <w:gridCol w:w="1985"/>
        <w:gridCol w:w="6662"/>
        <w:gridCol w:w="1237"/>
      </w:tblGrid>
      <w:tr w:rsidR="005524F0" w:rsidRPr="00F67D75" w14:paraId="0639B779" w14:textId="77777777" w:rsidTr="0BA2B038">
        <w:tc>
          <w:tcPr>
            <w:tcW w:w="1366" w:type="dxa"/>
            <w:tcBorders>
              <w:top w:val="single" w:sz="12" w:space="0" w:color="auto"/>
              <w:bottom w:val="single" w:sz="12" w:space="0" w:color="auto"/>
            </w:tcBorders>
            <w:vAlign w:val="center"/>
          </w:tcPr>
          <w:p w14:paraId="3905626B" w14:textId="77777777" w:rsidR="005524F0" w:rsidRPr="00F67D75" w:rsidRDefault="005524F0" w:rsidP="00B62382">
            <w:pPr>
              <w:spacing w:line="240" w:lineRule="auto"/>
              <w:jc w:val="center"/>
              <w:rPr>
                <w:sz w:val="20"/>
                <w:szCs w:val="20"/>
              </w:rPr>
            </w:pPr>
            <w:r w:rsidRPr="00F67D75">
              <w:rPr>
                <w:sz w:val="20"/>
                <w:szCs w:val="20"/>
              </w:rPr>
              <w:t>Key Performance Indicators</w:t>
            </w:r>
          </w:p>
        </w:tc>
        <w:tc>
          <w:tcPr>
            <w:tcW w:w="1985" w:type="dxa"/>
            <w:tcBorders>
              <w:top w:val="single" w:sz="12" w:space="0" w:color="auto"/>
              <w:bottom w:val="single" w:sz="12" w:space="0" w:color="auto"/>
            </w:tcBorders>
            <w:vAlign w:val="center"/>
          </w:tcPr>
          <w:p w14:paraId="1E9D6F86" w14:textId="77777777" w:rsidR="005524F0" w:rsidRPr="00F67D75" w:rsidRDefault="005524F0" w:rsidP="00B62382">
            <w:pPr>
              <w:spacing w:line="240" w:lineRule="auto"/>
              <w:jc w:val="center"/>
              <w:rPr>
                <w:sz w:val="20"/>
                <w:szCs w:val="20"/>
              </w:rPr>
            </w:pPr>
            <w:r w:rsidRPr="00F67D75">
              <w:rPr>
                <w:sz w:val="20"/>
                <w:szCs w:val="20"/>
              </w:rPr>
              <w:t>Equations</w:t>
            </w:r>
          </w:p>
        </w:tc>
        <w:tc>
          <w:tcPr>
            <w:tcW w:w="6662" w:type="dxa"/>
            <w:tcBorders>
              <w:top w:val="single" w:sz="12" w:space="0" w:color="auto"/>
              <w:bottom w:val="single" w:sz="12" w:space="0" w:color="auto"/>
            </w:tcBorders>
            <w:vAlign w:val="center"/>
          </w:tcPr>
          <w:p w14:paraId="18CC3A8E" w14:textId="77777777" w:rsidR="005524F0" w:rsidRPr="00F67D75" w:rsidRDefault="005524F0" w:rsidP="00B62382">
            <w:pPr>
              <w:spacing w:line="240" w:lineRule="auto"/>
              <w:jc w:val="center"/>
              <w:rPr>
                <w:sz w:val="20"/>
                <w:szCs w:val="20"/>
              </w:rPr>
            </w:pPr>
            <w:r w:rsidRPr="00F67D75">
              <w:rPr>
                <w:sz w:val="20"/>
                <w:szCs w:val="20"/>
              </w:rPr>
              <w:t>Description</w:t>
            </w:r>
          </w:p>
        </w:tc>
        <w:tc>
          <w:tcPr>
            <w:tcW w:w="1237" w:type="dxa"/>
            <w:tcBorders>
              <w:top w:val="single" w:sz="12" w:space="0" w:color="auto"/>
              <w:bottom w:val="single" w:sz="12" w:space="0" w:color="auto"/>
            </w:tcBorders>
            <w:vAlign w:val="center"/>
          </w:tcPr>
          <w:p w14:paraId="6DEF0903" w14:textId="77777777" w:rsidR="005524F0" w:rsidRPr="00F67D75" w:rsidRDefault="005524F0" w:rsidP="00B62382">
            <w:pPr>
              <w:spacing w:line="240" w:lineRule="auto"/>
              <w:jc w:val="center"/>
              <w:rPr>
                <w:sz w:val="20"/>
                <w:szCs w:val="20"/>
              </w:rPr>
            </w:pPr>
            <w:r w:rsidRPr="00F67D75">
              <w:rPr>
                <w:sz w:val="20"/>
                <w:szCs w:val="20"/>
              </w:rPr>
              <w:t>Reference</w:t>
            </w:r>
          </w:p>
        </w:tc>
      </w:tr>
      <w:tr w:rsidR="005524F0" w:rsidRPr="00F67D75" w14:paraId="6CDE5646" w14:textId="77777777" w:rsidTr="0BA2B038">
        <w:trPr>
          <w:trHeight w:val="570"/>
        </w:trPr>
        <w:tc>
          <w:tcPr>
            <w:tcW w:w="1366" w:type="dxa"/>
            <w:vMerge w:val="restart"/>
            <w:tcBorders>
              <w:top w:val="single" w:sz="12" w:space="0" w:color="auto"/>
            </w:tcBorders>
            <w:vAlign w:val="center"/>
          </w:tcPr>
          <w:p w14:paraId="6F404857" w14:textId="77777777" w:rsidR="005524F0" w:rsidRPr="00F67D75" w:rsidRDefault="005524F0" w:rsidP="00B62382">
            <w:pPr>
              <w:spacing w:line="240" w:lineRule="auto"/>
              <w:jc w:val="center"/>
              <w:rPr>
                <w:sz w:val="20"/>
                <w:szCs w:val="20"/>
              </w:rPr>
            </w:pPr>
            <w:r w:rsidRPr="00F67D75">
              <w:rPr>
                <w:sz w:val="20"/>
                <w:szCs w:val="20"/>
              </w:rPr>
              <w:t>Sustainability Index (SI)</w:t>
            </w:r>
          </w:p>
        </w:tc>
        <w:tc>
          <w:tcPr>
            <w:tcW w:w="1985" w:type="dxa"/>
            <w:tcBorders>
              <w:top w:val="single" w:sz="12" w:space="0" w:color="auto"/>
              <w:bottom w:val="nil"/>
            </w:tcBorders>
            <w:vAlign w:val="center"/>
          </w:tcPr>
          <w:p w14:paraId="102411F7" w14:textId="3DF630CE" w:rsidR="005524F0" w:rsidRPr="00F67D75" w:rsidRDefault="005524F0" w:rsidP="00B62382">
            <w:pPr>
              <w:spacing w:line="240" w:lineRule="auto"/>
              <w:jc w:val="center"/>
              <w:rPr>
                <w:sz w:val="20"/>
                <w:szCs w:val="20"/>
                <w:lang w:bidi="fa-IR"/>
              </w:rPr>
            </w:pPr>
            <m:oMathPara>
              <m:oMath>
                <m:r>
                  <w:rPr>
                    <w:rFonts w:ascii="Cambria Math" w:hAnsi="Cambria Math"/>
                    <w:sz w:val="20"/>
                    <w:szCs w:val="20"/>
                    <w:lang w:bidi="fa-IR"/>
                  </w:rPr>
                  <m:t>If    TAW&gt;TWD</m:t>
                </m:r>
              </m:oMath>
            </m:oMathPara>
          </w:p>
          <w:p w14:paraId="52D1FAFC" w14:textId="77777777" w:rsidR="005524F0" w:rsidRPr="00F67D75" w:rsidRDefault="005524F0" w:rsidP="00B62382">
            <w:pPr>
              <w:spacing w:line="240" w:lineRule="auto"/>
              <w:jc w:val="center"/>
              <w:rPr>
                <w:sz w:val="20"/>
                <w:szCs w:val="20"/>
                <w:lang w:bidi="fa-IR"/>
              </w:rPr>
            </w:pPr>
            <m:oMathPara>
              <m:oMath>
                <m:r>
                  <m:rPr>
                    <m:sty m:val="p"/>
                  </m:rPr>
                  <w:rPr>
                    <w:rFonts w:ascii="Cambria Math" w:eastAsiaTheme="minorEastAsia" w:hAnsi="Cambria Math"/>
                    <w:sz w:val="20"/>
                    <w:szCs w:val="20"/>
                    <w:lang w:bidi="fa-IR"/>
                  </w:rPr>
                  <m:t xml:space="preserve">SI= </m:t>
                </m:r>
                <m:f>
                  <m:fPr>
                    <m:ctrlPr>
                      <w:rPr>
                        <w:rFonts w:ascii="Cambria Math" w:hAnsi="Cambria Math"/>
                        <w:sz w:val="20"/>
                        <w:szCs w:val="20"/>
                        <w:lang w:bidi="fa-IR"/>
                      </w:rPr>
                    </m:ctrlPr>
                  </m:fPr>
                  <m:num>
                    <m:r>
                      <w:rPr>
                        <w:rFonts w:ascii="Cambria Math" w:hAnsi="Cambria Math"/>
                        <w:sz w:val="20"/>
                        <w:szCs w:val="20"/>
                        <w:lang w:bidi="fa-IR"/>
                      </w:rPr>
                      <m:t>TAW</m:t>
                    </m:r>
                    <m:r>
                      <m:rPr>
                        <m:sty m:val="p"/>
                      </m:rPr>
                      <w:rPr>
                        <w:rFonts w:ascii="Cambria Math" w:hAnsi="Cambria Math"/>
                        <w:sz w:val="20"/>
                        <w:szCs w:val="20"/>
                        <w:lang w:bidi="fa-IR"/>
                      </w:rPr>
                      <m:t xml:space="preserve">- </m:t>
                    </m:r>
                    <m:r>
                      <w:rPr>
                        <w:rFonts w:ascii="Cambria Math" w:hAnsi="Cambria Math"/>
                        <w:sz w:val="20"/>
                        <w:szCs w:val="20"/>
                        <w:lang w:bidi="fa-IR"/>
                      </w:rPr>
                      <m:t>TWD</m:t>
                    </m:r>
                  </m:num>
                  <m:den>
                    <m:r>
                      <w:rPr>
                        <w:rFonts w:ascii="Cambria Math" w:hAnsi="Cambria Math"/>
                        <w:sz w:val="20"/>
                        <w:szCs w:val="20"/>
                        <w:lang w:bidi="fa-IR"/>
                      </w:rPr>
                      <m:t>TAW</m:t>
                    </m:r>
                  </m:den>
                </m:f>
              </m:oMath>
            </m:oMathPara>
          </w:p>
        </w:tc>
        <w:tc>
          <w:tcPr>
            <w:tcW w:w="6662" w:type="dxa"/>
            <w:vMerge w:val="restart"/>
            <w:tcBorders>
              <w:top w:val="single" w:sz="12" w:space="0" w:color="auto"/>
            </w:tcBorders>
            <w:vAlign w:val="center"/>
          </w:tcPr>
          <w:p w14:paraId="5C966F9C" w14:textId="71B20A01" w:rsidR="005524F0" w:rsidRPr="00F67D75" w:rsidRDefault="005524F0" w:rsidP="003D21CC">
            <w:pPr>
              <w:spacing w:line="240" w:lineRule="auto"/>
              <w:jc w:val="right"/>
              <w:rPr>
                <w:sz w:val="20"/>
                <w:szCs w:val="20"/>
              </w:rPr>
            </w:pPr>
            <w:r w:rsidRPr="0BA2B038">
              <w:rPr>
                <w:sz w:val="20"/>
                <w:szCs w:val="20"/>
              </w:rPr>
              <w:t xml:space="preserve">TAW= total available water; TWD= total water demand; </w:t>
            </w:r>
            <w:r w:rsidR="1FD1CF10" w:rsidRPr="0BA2B038">
              <w:rPr>
                <w:sz w:val="20"/>
                <w:szCs w:val="20"/>
              </w:rPr>
              <w:t xml:space="preserve">the ratio is always between 0 and 1 in which 0 indicates no sustainability where </w:t>
            </w:r>
            <w:r w:rsidRPr="0BA2B038">
              <w:rPr>
                <w:sz w:val="20"/>
                <w:szCs w:val="20"/>
              </w:rPr>
              <w:t xml:space="preserve">there is no adequate available water or available water is </w:t>
            </w:r>
            <w:r w:rsidR="78B61867" w:rsidRPr="0BA2B038">
              <w:rPr>
                <w:sz w:val="20"/>
                <w:szCs w:val="20"/>
              </w:rPr>
              <w:t xml:space="preserve">equal or </w:t>
            </w:r>
            <w:r w:rsidRPr="0BA2B038">
              <w:rPr>
                <w:sz w:val="20"/>
                <w:szCs w:val="20"/>
              </w:rPr>
              <w:t>less than water demand, while for redundant supply, it is greater than zero. Thus, when TAW&gt;TWD, TWD equals to total water supply.</w:t>
            </w:r>
            <w:r w:rsidR="6E431D65" w:rsidRPr="0BA2B038">
              <w:rPr>
                <w:sz w:val="20"/>
                <w:szCs w:val="20"/>
              </w:rPr>
              <w:t xml:space="preserve"> </w:t>
            </w:r>
            <w:r w:rsidR="78B61867" w:rsidRPr="0BA2B038">
              <w:rPr>
                <w:sz w:val="20"/>
                <w:szCs w:val="20"/>
              </w:rPr>
              <w:t xml:space="preserve">The ratio </w:t>
            </w:r>
            <w:r w:rsidR="6E431D65" w:rsidRPr="0BA2B038">
              <w:rPr>
                <w:sz w:val="20"/>
                <w:szCs w:val="20"/>
              </w:rPr>
              <w:t xml:space="preserve">is </w:t>
            </w:r>
            <w:r w:rsidR="78B61867" w:rsidRPr="0BA2B038">
              <w:rPr>
                <w:sz w:val="20"/>
                <w:szCs w:val="20"/>
              </w:rPr>
              <w:t xml:space="preserve">1 for </w:t>
            </w:r>
            <w:r w:rsidR="6E431D65" w:rsidRPr="0BA2B038">
              <w:rPr>
                <w:sz w:val="20"/>
                <w:szCs w:val="20"/>
              </w:rPr>
              <w:t xml:space="preserve">ideal </w:t>
            </w:r>
            <w:r w:rsidR="78B61867" w:rsidRPr="0BA2B038">
              <w:rPr>
                <w:sz w:val="20"/>
                <w:szCs w:val="20"/>
              </w:rPr>
              <w:t xml:space="preserve">case </w:t>
            </w:r>
            <w:r w:rsidR="6E431D65" w:rsidRPr="0BA2B038">
              <w:rPr>
                <w:sz w:val="20"/>
                <w:szCs w:val="20"/>
              </w:rPr>
              <w:t>(</w:t>
            </w:r>
            <w:proofErr w:type="gramStart"/>
            <w:r w:rsidR="78B61867" w:rsidRPr="0BA2B038">
              <w:rPr>
                <w:sz w:val="20"/>
                <w:szCs w:val="20"/>
              </w:rPr>
              <w:t>i.e.</w:t>
            </w:r>
            <w:proofErr w:type="gramEnd"/>
            <w:r w:rsidR="78B61867" w:rsidRPr="0BA2B038">
              <w:rPr>
                <w:sz w:val="20"/>
                <w:szCs w:val="20"/>
              </w:rPr>
              <w:t xml:space="preserve"> </w:t>
            </w:r>
            <w:r w:rsidR="6E431D65" w:rsidRPr="0BA2B038">
              <w:rPr>
                <w:sz w:val="20"/>
                <w:szCs w:val="20"/>
              </w:rPr>
              <w:t>max sustainability when no water demand exist</w:t>
            </w:r>
            <w:r w:rsidR="78B61867" w:rsidRPr="0BA2B038">
              <w:rPr>
                <w:sz w:val="20"/>
                <w:szCs w:val="20"/>
              </w:rPr>
              <w:t>s)</w:t>
            </w:r>
          </w:p>
        </w:tc>
        <w:tc>
          <w:tcPr>
            <w:tcW w:w="1237" w:type="dxa"/>
            <w:vMerge w:val="restart"/>
            <w:tcBorders>
              <w:top w:val="single" w:sz="12" w:space="0" w:color="auto"/>
            </w:tcBorders>
            <w:vAlign w:val="center"/>
          </w:tcPr>
          <w:p w14:paraId="12449A40" w14:textId="77777777" w:rsidR="005524F0" w:rsidRPr="00F67D75" w:rsidRDefault="005524F0" w:rsidP="00B62382">
            <w:pPr>
              <w:spacing w:line="240" w:lineRule="auto"/>
              <w:jc w:val="center"/>
              <w:rPr>
                <w:sz w:val="20"/>
                <w:szCs w:val="20"/>
              </w:rPr>
            </w:pPr>
            <w:r w:rsidRPr="00F67D75">
              <w:rPr>
                <w:sz w:val="20"/>
                <w:szCs w:val="20"/>
              </w:rPr>
              <w:t xml:space="preserve">Madani and </w:t>
            </w:r>
            <w:proofErr w:type="spellStart"/>
            <w:r w:rsidRPr="00F67D75">
              <w:rPr>
                <w:sz w:val="20"/>
                <w:szCs w:val="20"/>
              </w:rPr>
              <w:t>Mariño</w:t>
            </w:r>
            <w:proofErr w:type="spellEnd"/>
            <w:r w:rsidRPr="00F67D75">
              <w:rPr>
                <w:sz w:val="20"/>
                <w:szCs w:val="20"/>
              </w:rPr>
              <w:t xml:space="preserve"> (2009)</w:t>
            </w:r>
          </w:p>
        </w:tc>
      </w:tr>
      <w:tr w:rsidR="005524F0" w:rsidRPr="00F67D75" w14:paraId="1CC4E273" w14:textId="77777777" w:rsidTr="0BA2B038">
        <w:trPr>
          <w:trHeight w:val="570"/>
        </w:trPr>
        <w:tc>
          <w:tcPr>
            <w:tcW w:w="1366" w:type="dxa"/>
            <w:vMerge/>
            <w:vAlign w:val="center"/>
          </w:tcPr>
          <w:p w14:paraId="28A0B125" w14:textId="77777777" w:rsidR="005524F0" w:rsidRPr="00F67D75" w:rsidRDefault="005524F0" w:rsidP="00B62382">
            <w:pPr>
              <w:spacing w:line="240" w:lineRule="auto"/>
              <w:jc w:val="center"/>
              <w:rPr>
                <w:sz w:val="20"/>
                <w:szCs w:val="20"/>
              </w:rPr>
            </w:pPr>
          </w:p>
        </w:tc>
        <w:tc>
          <w:tcPr>
            <w:tcW w:w="1985" w:type="dxa"/>
            <w:tcBorders>
              <w:top w:val="nil"/>
              <w:bottom w:val="single" w:sz="12" w:space="0" w:color="auto"/>
            </w:tcBorders>
            <w:vAlign w:val="center"/>
          </w:tcPr>
          <w:p w14:paraId="37B899B4" w14:textId="28BB1BDD" w:rsidR="005524F0" w:rsidRPr="00F67D75" w:rsidRDefault="005524F0" w:rsidP="00B62382">
            <w:pPr>
              <w:spacing w:line="240" w:lineRule="auto"/>
              <w:jc w:val="center"/>
              <w:rPr>
                <w:sz w:val="20"/>
                <w:szCs w:val="20"/>
                <w:lang w:bidi="fa-IR"/>
              </w:rPr>
            </w:pPr>
            <m:oMathPara>
              <m:oMath>
                <m:r>
                  <w:rPr>
                    <w:rFonts w:ascii="Cambria Math" w:hAnsi="Cambria Math"/>
                    <w:sz w:val="20"/>
                    <w:szCs w:val="20"/>
                    <w:lang w:bidi="fa-IR"/>
                  </w:rPr>
                  <m:t>If    TAW≤TWD</m:t>
                </m:r>
              </m:oMath>
            </m:oMathPara>
          </w:p>
          <w:p w14:paraId="3FED703F" w14:textId="77777777" w:rsidR="005524F0" w:rsidRPr="00F67D75" w:rsidRDefault="005524F0" w:rsidP="00B62382">
            <w:pPr>
              <w:spacing w:line="240" w:lineRule="auto"/>
              <w:jc w:val="center"/>
              <w:rPr>
                <w:sz w:val="20"/>
                <w:szCs w:val="20"/>
                <w:lang w:bidi="fa-IR"/>
              </w:rPr>
            </w:pPr>
            <m:oMathPara>
              <m:oMath>
                <m:r>
                  <m:rPr>
                    <m:sty m:val="p"/>
                  </m:rPr>
                  <w:rPr>
                    <w:rFonts w:ascii="Cambria Math" w:eastAsiaTheme="minorEastAsia" w:hAnsi="Cambria Math"/>
                    <w:sz w:val="20"/>
                    <w:szCs w:val="20"/>
                    <w:lang w:bidi="fa-IR"/>
                  </w:rPr>
                  <m:t xml:space="preserve">SI= </m:t>
                </m:r>
                <m:r>
                  <w:rPr>
                    <w:rFonts w:ascii="Cambria Math" w:hAnsi="Cambria Math"/>
                    <w:sz w:val="20"/>
                    <w:szCs w:val="20"/>
                    <w:lang w:bidi="fa-IR"/>
                  </w:rPr>
                  <m:t>0</m:t>
                </m:r>
              </m:oMath>
            </m:oMathPara>
          </w:p>
        </w:tc>
        <w:tc>
          <w:tcPr>
            <w:tcW w:w="6662" w:type="dxa"/>
            <w:vMerge/>
            <w:vAlign w:val="center"/>
          </w:tcPr>
          <w:p w14:paraId="12F80345" w14:textId="77777777" w:rsidR="005524F0" w:rsidRPr="00F67D75" w:rsidRDefault="005524F0" w:rsidP="00B62382">
            <w:pPr>
              <w:spacing w:line="240" w:lineRule="auto"/>
              <w:jc w:val="center"/>
              <w:rPr>
                <w:sz w:val="20"/>
                <w:szCs w:val="20"/>
              </w:rPr>
            </w:pPr>
          </w:p>
        </w:tc>
        <w:tc>
          <w:tcPr>
            <w:tcW w:w="1237" w:type="dxa"/>
            <w:vMerge/>
            <w:vAlign w:val="center"/>
          </w:tcPr>
          <w:p w14:paraId="4FA23480" w14:textId="77777777" w:rsidR="005524F0" w:rsidRPr="00F67D75" w:rsidRDefault="005524F0" w:rsidP="00B62382">
            <w:pPr>
              <w:spacing w:line="240" w:lineRule="auto"/>
              <w:jc w:val="center"/>
              <w:rPr>
                <w:sz w:val="20"/>
                <w:szCs w:val="20"/>
              </w:rPr>
            </w:pPr>
          </w:p>
        </w:tc>
      </w:tr>
      <w:tr w:rsidR="005524F0" w:rsidRPr="00F67D75" w14:paraId="02A225FA" w14:textId="77777777" w:rsidTr="0BA2B038">
        <w:tc>
          <w:tcPr>
            <w:tcW w:w="1366" w:type="dxa"/>
            <w:tcBorders>
              <w:top w:val="single" w:sz="12" w:space="0" w:color="auto"/>
              <w:bottom w:val="single" w:sz="12" w:space="0" w:color="auto"/>
            </w:tcBorders>
            <w:vAlign w:val="center"/>
          </w:tcPr>
          <w:p w14:paraId="48302859" w14:textId="77777777" w:rsidR="005524F0" w:rsidRPr="00F67D75" w:rsidRDefault="005524F0" w:rsidP="00B62382">
            <w:pPr>
              <w:spacing w:line="240" w:lineRule="auto"/>
              <w:jc w:val="center"/>
              <w:rPr>
                <w:sz w:val="20"/>
                <w:szCs w:val="20"/>
              </w:rPr>
            </w:pPr>
            <w:r w:rsidRPr="00F67D75">
              <w:rPr>
                <w:sz w:val="20"/>
                <w:szCs w:val="20"/>
              </w:rPr>
              <w:t>Reliability Index for domestic purpose (</w:t>
            </w:r>
            <w:proofErr w:type="spellStart"/>
            <w:r w:rsidRPr="00F67D75">
              <w:rPr>
                <w:sz w:val="20"/>
                <w:szCs w:val="20"/>
              </w:rPr>
              <w:t>RId</w:t>
            </w:r>
            <w:proofErr w:type="spellEnd"/>
            <w:r w:rsidRPr="00F67D75">
              <w:rPr>
                <w:sz w:val="20"/>
                <w:szCs w:val="20"/>
              </w:rPr>
              <w:t>)</w:t>
            </w:r>
          </w:p>
        </w:tc>
        <w:tc>
          <w:tcPr>
            <w:tcW w:w="1985" w:type="dxa"/>
            <w:tcBorders>
              <w:top w:val="single" w:sz="12" w:space="0" w:color="auto"/>
              <w:bottom w:val="single" w:sz="12" w:space="0" w:color="auto"/>
            </w:tcBorders>
            <w:vAlign w:val="center"/>
          </w:tcPr>
          <w:p w14:paraId="7A88BE9D" w14:textId="77777777" w:rsidR="005524F0" w:rsidRPr="00F67D75" w:rsidRDefault="005524F0" w:rsidP="00B62382">
            <w:pPr>
              <w:spacing w:line="240" w:lineRule="auto"/>
              <w:jc w:val="center"/>
              <w:rPr>
                <w:sz w:val="20"/>
                <w:szCs w:val="20"/>
              </w:rPr>
            </w:pPr>
            <m:oMathPara>
              <m:oMath>
                <m:r>
                  <m:rPr>
                    <m:sty m:val="p"/>
                  </m:rPr>
                  <w:rPr>
                    <w:rFonts w:ascii="Cambria Math" w:eastAsiaTheme="minorEastAsia" w:hAnsi="Cambria Math"/>
                    <w:sz w:val="20"/>
                    <w:szCs w:val="20"/>
                    <w:lang w:bidi="fa-IR"/>
                  </w:rPr>
                  <m:t>RId</m:t>
                </m:r>
                <m:r>
                  <m:rPr>
                    <m:sty m:val="p"/>
                  </m:rPr>
                  <w:rPr>
                    <w:rFonts w:ascii="Cambria Math" w:hAnsi="Cambria Math"/>
                    <w:sz w:val="20"/>
                    <w:szCs w:val="20"/>
                    <w:lang w:bidi="fa-IR"/>
                  </w:rPr>
                  <m:t>=</m:t>
                </m:r>
                <m:f>
                  <m:fPr>
                    <m:ctrlPr>
                      <w:rPr>
                        <w:rFonts w:ascii="Cambria Math" w:hAnsi="Cambria Math"/>
                        <w:sz w:val="20"/>
                        <w:szCs w:val="20"/>
                        <w:lang w:bidi="fa-IR"/>
                      </w:rPr>
                    </m:ctrlPr>
                  </m:fPr>
                  <m:num>
                    <m:r>
                      <w:rPr>
                        <w:rFonts w:ascii="Cambria Math" w:hAnsi="Cambria Math"/>
                        <w:sz w:val="20"/>
                        <w:szCs w:val="20"/>
                        <w:lang w:bidi="fa-IR"/>
                      </w:rPr>
                      <m:t>TWSd</m:t>
                    </m:r>
                  </m:num>
                  <m:den>
                    <m:r>
                      <w:rPr>
                        <w:rFonts w:ascii="Cambria Math" w:hAnsi="Cambria Math"/>
                        <w:sz w:val="20"/>
                        <w:szCs w:val="20"/>
                        <w:lang w:bidi="fa-IR"/>
                      </w:rPr>
                      <m:t>TWDd</m:t>
                    </m:r>
                  </m:den>
                </m:f>
              </m:oMath>
            </m:oMathPara>
          </w:p>
        </w:tc>
        <w:tc>
          <w:tcPr>
            <w:tcW w:w="6662" w:type="dxa"/>
            <w:tcBorders>
              <w:top w:val="single" w:sz="12" w:space="0" w:color="auto"/>
              <w:bottom w:val="single" w:sz="12" w:space="0" w:color="auto"/>
            </w:tcBorders>
            <w:vAlign w:val="center"/>
          </w:tcPr>
          <w:p w14:paraId="6B057688" w14:textId="3F126FAC" w:rsidR="005524F0" w:rsidRPr="00F67D75" w:rsidRDefault="005524F0" w:rsidP="003D21CC">
            <w:pPr>
              <w:spacing w:line="240" w:lineRule="auto"/>
              <w:jc w:val="right"/>
              <w:rPr>
                <w:sz w:val="20"/>
                <w:szCs w:val="20"/>
              </w:rPr>
            </w:pPr>
            <w:proofErr w:type="spellStart"/>
            <w:r w:rsidRPr="00F67D75">
              <w:rPr>
                <w:sz w:val="20"/>
                <w:szCs w:val="20"/>
              </w:rPr>
              <w:t>TWSd</w:t>
            </w:r>
            <w:proofErr w:type="spellEnd"/>
            <w:r w:rsidRPr="00F67D75">
              <w:rPr>
                <w:sz w:val="20"/>
                <w:szCs w:val="20"/>
              </w:rPr>
              <w:t xml:space="preserve">= total domestic water supply and </w:t>
            </w:r>
            <w:r w:rsidRPr="00F67D75">
              <w:rPr>
                <w:sz w:val="20"/>
                <w:szCs w:val="20"/>
                <w:cs/>
              </w:rPr>
              <w:t>‎</w:t>
            </w:r>
            <w:proofErr w:type="spellStart"/>
            <w:r w:rsidRPr="00F67D75">
              <w:rPr>
                <w:sz w:val="20"/>
                <w:szCs w:val="20"/>
              </w:rPr>
              <w:t>TWDd</w:t>
            </w:r>
            <w:proofErr w:type="spellEnd"/>
            <w:r w:rsidRPr="00F67D75">
              <w:rPr>
                <w:sz w:val="20"/>
                <w:szCs w:val="20"/>
              </w:rPr>
              <w:t xml:space="preserve">= total domestic water demand. </w:t>
            </w:r>
            <w:r w:rsidR="2B963EDF" w:rsidRPr="00F67D75">
              <w:rPr>
                <w:sz w:val="20"/>
                <w:szCs w:val="20"/>
              </w:rPr>
              <w:t>If there is no domestic water shortage</w:t>
            </w:r>
            <w:r w:rsidRPr="00F67D75">
              <w:rPr>
                <w:sz w:val="20"/>
                <w:szCs w:val="20"/>
              </w:rPr>
              <w:t xml:space="preserve">, total </w:t>
            </w:r>
            <w:r w:rsidR="78B61867" w:rsidRPr="00F67D75">
              <w:rPr>
                <w:sz w:val="20"/>
                <w:szCs w:val="20"/>
              </w:rPr>
              <w:t xml:space="preserve">water </w:t>
            </w:r>
            <w:r w:rsidRPr="00F67D75">
              <w:rPr>
                <w:sz w:val="20"/>
                <w:szCs w:val="20"/>
              </w:rPr>
              <w:t xml:space="preserve">supply is equal to </w:t>
            </w:r>
            <w:r w:rsidRPr="00F67D75">
              <w:rPr>
                <w:sz w:val="20"/>
                <w:szCs w:val="20"/>
                <w:cs/>
              </w:rPr>
              <w:t>‎</w:t>
            </w:r>
            <w:r w:rsidRPr="00F67D75">
              <w:rPr>
                <w:sz w:val="20"/>
                <w:szCs w:val="20"/>
              </w:rPr>
              <w:t xml:space="preserve">total </w:t>
            </w:r>
            <w:r w:rsidR="78B61867" w:rsidRPr="00F67D75">
              <w:rPr>
                <w:sz w:val="20"/>
                <w:szCs w:val="20"/>
              </w:rPr>
              <w:t xml:space="preserve">water </w:t>
            </w:r>
            <w:r w:rsidRPr="00F67D75">
              <w:rPr>
                <w:sz w:val="20"/>
                <w:szCs w:val="20"/>
              </w:rPr>
              <w:t>demand</w:t>
            </w:r>
            <w:r w:rsidR="2B963EDF" w:rsidRPr="00F67D75">
              <w:rPr>
                <w:sz w:val="20"/>
                <w:szCs w:val="20"/>
              </w:rPr>
              <w:t xml:space="preserve"> (</w:t>
            </w:r>
            <w:proofErr w:type="spellStart"/>
            <w:r w:rsidR="2B963EDF" w:rsidRPr="00F67D75">
              <w:rPr>
                <w:sz w:val="20"/>
                <w:szCs w:val="20"/>
              </w:rPr>
              <w:t>RId</w:t>
            </w:r>
            <w:proofErr w:type="spellEnd"/>
            <w:r w:rsidR="2B963EDF" w:rsidRPr="00F67D75">
              <w:rPr>
                <w:sz w:val="20"/>
                <w:szCs w:val="20"/>
              </w:rPr>
              <w:t xml:space="preserve"> = 1)</w:t>
            </w:r>
            <w:r w:rsidR="2D9FC8AB" w:rsidRPr="00F67D75">
              <w:rPr>
                <w:sz w:val="20"/>
                <w:szCs w:val="20"/>
              </w:rPr>
              <w:t xml:space="preserve">. </w:t>
            </w:r>
            <w:r w:rsidR="2B963EDF" w:rsidRPr="00F67D75">
              <w:rPr>
                <w:sz w:val="20"/>
                <w:szCs w:val="20"/>
              </w:rPr>
              <w:t xml:space="preserve">For any domestic water shortage, </w:t>
            </w:r>
            <w:proofErr w:type="spellStart"/>
            <w:r w:rsidRPr="00F67D75">
              <w:rPr>
                <w:sz w:val="20"/>
                <w:szCs w:val="20"/>
              </w:rPr>
              <w:t>RId</w:t>
            </w:r>
            <w:proofErr w:type="spellEnd"/>
            <w:r w:rsidRPr="00F67D75">
              <w:rPr>
                <w:sz w:val="20"/>
                <w:szCs w:val="20"/>
              </w:rPr>
              <w:t xml:space="preserve"> &lt; 1.</w:t>
            </w:r>
          </w:p>
        </w:tc>
        <w:tc>
          <w:tcPr>
            <w:tcW w:w="1237" w:type="dxa"/>
            <w:tcBorders>
              <w:top w:val="single" w:sz="12" w:space="0" w:color="auto"/>
              <w:bottom w:val="single" w:sz="12" w:space="0" w:color="auto"/>
            </w:tcBorders>
            <w:vAlign w:val="center"/>
          </w:tcPr>
          <w:p w14:paraId="4BA13604" w14:textId="586C6D36" w:rsidR="005524F0" w:rsidRPr="00F67D75" w:rsidRDefault="005524F0" w:rsidP="00B62382">
            <w:pPr>
              <w:spacing w:line="240" w:lineRule="auto"/>
              <w:jc w:val="center"/>
              <w:rPr>
                <w:sz w:val="20"/>
                <w:szCs w:val="20"/>
              </w:rPr>
            </w:pPr>
            <w:r w:rsidRPr="00F67D75">
              <w:rPr>
                <w:sz w:val="20"/>
                <w:szCs w:val="20"/>
              </w:rPr>
              <w:t xml:space="preserve">Behzadian </w:t>
            </w:r>
            <w:r w:rsidR="00453C0C" w:rsidRPr="00F67D75">
              <w:rPr>
                <w:sz w:val="20"/>
                <w:szCs w:val="20"/>
              </w:rPr>
              <w:t xml:space="preserve">et al. </w:t>
            </w:r>
            <w:r w:rsidRPr="00F67D75">
              <w:rPr>
                <w:sz w:val="20"/>
                <w:szCs w:val="20"/>
              </w:rPr>
              <w:t>(</w:t>
            </w:r>
            <w:r w:rsidR="00453C0C" w:rsidRPr="00F67D75">
              <w:rPr>
                <w:sz w:val="20"/>
                <w:szCs w:val="20"/>
              </w:rPr>
              <w:t>2014</w:t>
            </w:r>
            <w:r w:rsidRPr="00F67D75">
              <w:rPr>
                <w:sz w:val="20"/>
                <w:szCs w:val="20"/>
              </w:rPr>
              <w:t>)</w:t>
            </w:r>
          </w:p>
        </w:tc>
      </w:tr>
      <w:tr w:rsidR="005524F0" w:rsidRPr="00F67D75" w14:paraId="6AC42A0C" w14:textId="77777777" w:rsidTr="0BA2B038">
        <w:tc>
          <w:tcPr>
            <w:tcW w:w="1366" w:type="dxa"/>
            <w:tcBorders>
              <w:top w:val="single" w:sz="12" w:space="0" w:color="auto"/>
              <w:bottom w:val="single" w:sz="12" w:space="0" w:color="auto"/>
            </w:tcBorders>
            <w:vAlign w:val="center"/>
          </w:tcPr>
          <w:p w14:paraId="2197983A" w14:textId="77777777" w:rsidR="005524F0" w:rsidRPr="00F67D75" w:rsidRDefault="005524F0" w:rsidP="00B62382">
            <w:pPr>
              <w:spacing w:line="240" w:lineRule="auto"/>
              <w:jc w:val="center"/>
              <w:rPr>
                <w:sz w:val="20"/>
                <w:szCs w:val="20"/>
              </w:rPr>
            </w:pPr>
            <w:r w:rsidRPr="00F67D75">
              <w:rPr>
                <w:sz w:val="20"/>
                <w:szCs w:val="20"/>
              </w:rPr>
              <w:t>Reliability Index for Agricultural purpose (</w:t>
            </w:r>
            <w:proofErr w:type="spellStart"/>
            <w:r w:rsidRPr="00F67D75">
              <w:rPr>
                <w:sz w:val="20"/>
                <w:szCs w:val="20"/>
              </w:rPr>
              <w:t>RIag</w:t>
            </w:r>
            <w:proofErr w:type="spellEnd"/>
            <w:r w:rsidRPr="00F67D75">
              <w:rPr>
                <w:sz w:val="20"/>
                <w:szCs w:val="20"/>
              </w:rPr>
              <w:t>)</w:t>
            </w:r>
          </w:p>
        </w:tc>
        <w:tc>
          <w:tcPr>
            <w:tcW w:w="1985" w:type="dxa"/>
            <w:tcBorders>
              <w:top w:val="single" w:sz="12" w:space="0" w:color="auto"/>
              <w:bottom w:val="single" w:sz="12" w:space="0" w:color="auto"/>
            </w:tcBorders>
            <w:vAlign w:val="center"/>
          </w:tcPr>
          <w:p w14:paraId="4FB7A996" w14:textId="77777777" w:rsidR="005524F0" w:rsidRPr="00F67D75" w:rsidRDefault="005524F0" w:rsidP="00B62382">
            <w:pPr>
              <w:spacing w:line="240" w:lineRule="auto"/>
              <w:jc w:val="center"/>
              <w:rPr>
                <w:rFonts w:eastAsia="Calibri"/>
                <w:sz w:val="20"/>
                <w:szCs w:val="20"/>
                <w:lang w:bidi="fa-IR"/>
              </w:rPr>
            </w:pPr>
            <m:oMathPara>
              <m:oMath>
                <m:r>
                  <m:rPr>
                    <m:sty m:val="p"/>
                  </m:rPr>
                  <w:rPr>
                    <w:rFonts w:ascii="Cambria Math" w:eastAsiaTheme="minorEastAsia" w:hAnsi="Cambria Math"/>
                    <w:sz w:val="20"/>
                    <w:szCs w:val="20"/>
                    <w:lang w:bidi="fa-IR"/>
                  </w:rPr>
                  <m:t>RIag</m:t>
                </m:r>
                <m:r>
                  <m:rPr>
                    <m:sty m:val="p"/>
                  </m:rPr>
                  <w:rPr>
                    <w:rFonts w:ascii="Cambria Math" w:hAnsi="Cambria Math"/>
                    <w:sz w:val="20"/>
                    <w:szCs w:val="20"/>
                    <w:lang w:bidi="fa-IR"/>
                  </w:rPr>
                  <m:t>=</m:t>
                </m:r>
                <m:f>
                  <m:fPr>
                    <m:ctrlPr>
                      <w:rPr>
                        <w:rFonts w:ascii="Cambria Math" w:hAnsi="Cambria Math"/>
                        <w:sz w:val="20"/>
                        <w:szCs w:val="20"/>
                        <w:lang w:bidi="fa-IR"/>
                      </w:rPr>
                    </m:ctrlPr>
                  </m:fPr>
                  <m:num>
                    <m:r>
                      <w:rPr>
                        <w:rFonts w:ascii="Cambria Math" w:hAnsi="Cambria Math"/>
                        <w:sz w:val="20"/>
                        <w:szCs w:val="20"/>
                        <w:lang w:bidi="fa-IR"/>
                      </w:rPr>
                      <m:t>TWSag</m:t>
                    </m:r>
                  </m:num>
                  <m:den>
                    <m:r>
                      <w:rPr>
                        <w:rFonts w:ascii="Cambria Math" w:hAnsi="Cambria Math"/>
                        <w:sz w:val="20"/>
                        <w:szCs w:val="20"/>
                        <w:lang w:bidi="fa-IR"/>
                      </w:rPr>
                      <m:t>TWDag</m:t>
                    </m:r>
                  </m:den>
                </m:f>
              </m:oMath>
            </m:oMathPara>
          </w:p>
        </w:tc>
        <w:tc>
          <w:tcPr>
            <w:tcW w:w="6662" w:type="dxa"/>
            <w:tcBorders>
              <w:top w:val="single" w:sz="12" w:space="0" w:color="auto"/>
              <w:bottom w:val="single" w:sz="12" w:space="0" w:color="auto"/>
            </w:tcBorders>
            <w:vAlign w:val="center"/>
          </w:tcPr>
          <w:p w14:paraId="53F1B908" w14:textId="509256C2" w:rsidR="005524F0" w:rsidRPr="00F67D75" w:rsidRDefault="005524F0" w:rsidP="003D21CC">
            <w:pPr>
              <w:spacing w:line="240" w:lineRule="auto"/>
              <w:jc w:val="right"/>
              <w:rPr>
                <w:sz w:val="20"/>
                <w:szCs w:val="20"/>
              </w:rPr>
            </w:pPr>
            <w:proofErr w:type="spellStart"/>
            <w:r w:rsidRPr="00F67D75">
              <w:rPr>
                <w:sz w:val="20"/>
                <w:szCs w:val="20"/>
              </w:rPr>
              <w:t>TWSag</w:t>
            </w:r>
            <w:proofErr w:type="spellEnd"/>
            <w:r w:rsidRPr="00F67D75">
              <w:rPr>
                <w:sz w:val="20"/>
                <w:szCs w:val="20"/>
              </w:rPr>
              <w:t xml:space="preserve">= total agricultural water supply; </w:t>
            </w:r>
            <w:r w:rsidRPr="00F67D75">
              <w:rPr>
                <w:sz w:val="20"/>
                <w:szCs w:val="20"/>
                <w:cs/>
              </w:rPr>
              <w:t>‎</w:t>
            </w:r>
            <w:proofErr w:type="spellStart"/>
            <w:r w:rsidRPr="00F67D75">
              <w:rPr>
                <w:sz w:val="20"/>
                <w:szCs w:val="20"/>
              </w:rPr>
              <w:t>TWDag</w:t>
            </w:r>
            <w:proofErr w:type="spellEnd"/>
            <w:r w:rsidRPr="00F67D75">
              <w:rPr>
                <w:sz w:val="20"/>
                <w:szCs w:val="20"/>
              </w:rPr>
              <w:t xml:space="preserve">= total agricultural water demand. If </w:t>
            </w:r>
            <w:r w:rsidR="00C56A6D" w:rsidRPr="00F67D75">
              <w:rPr>
                <w:sz w:val="20"/>
                <w:szCs w:val="20"/>
              </w:rPr>
              <w:t>there is no agricultural water shortage</w:t>
            </w:r>
            <w:r w:rsidRPr="00F67D75">
              <w:rPr>
                <w:sz w:val="20"/>
                <w:szCs w:val="20"/>
              </w:rPr>
              <w:t xml:space="preserve">, total </w:t>
            </w:r>
            <w:r w:rsidR="00675E3D" w:rsidRPr="00F67D75">
              <w:rPr>
                <w:sz w:val="20"/>
                <w:szCs w:val="20"/>
              </w:rPr>
              <w:t xml:space="preserve">agricultural </w:t>
            </w:r>
            <w:r w:rsidRPr="00F67D75">
              <w:rPr>
                <w:sz w:val="20"/>
                <w:szCs w:val="20"/>
              </w:rPr>
              <w:t xml:space="preserve">supply equals </w:t>
            </w:r>
            <w:r w:rsidRPr="00F67D75">
              <w:rPr>
                <w:sz w:val="20"/>
                <w:szCs w:val="20"/>
                <w:cs/>
              </w:rPr>
              <w:t>‎</w:t>
            </w:r>
            <w:r w:rsidRPr="00F67D75">
              <w:rPr>
                <w:sz w:val="20"/>
                <w:szCs w:val="20"/>
              </w:rPr>
              <w:t xml:space="preserve">total </w:t>
            </w:r>
            <w:r w:rsidR="00675E3D" w:rsidRPr="00F67D75">
              <w:rPr>
                <w:sz w:val="20"/>
                <w:szCs w:val="20"/>
              </w:rPr>
              <w:t xml:space="preserve">agricultural </w:t>
            </w:r>
            <w:r w:rsidRPr="00F67D75">
              <w:rPr>
                <w:sz w:val="20"/>
                <w:szCs w:val="20"/>
              </w:rPr>
              <w:t>demand</w:t>
            </w:r>
            <w:r w:rsidR="00C56A6D" w:rsidRPr="00F67D75">
              <w:rPr>
                <w:sz w:val="20"/>
                <w:szCs w:val="20"/>
              </w:rPr>
              <w:t xml:space="preserve"> (</w:t>
            </w:r>
            <w:proofErr w:type="spellStart"/>
            <w:r w:rsidR="00C56A6D" w:rsidRPr="00F67D75">
              <w:rPr>
                <w:sz w:val="20"/>
                <w:szCs w:val="20"/>
              </w:rPr>
              <w:t>RIag</w:t>
            </w:r>
            <w:proofErr w:type="spellEnd"/>
            <w:r w:rsidR="00C56A6D" w:rsidRPr="00F67D75">
              <w:rPr>
                <w:sz w:val="20"/>
                <w:szCs w:val="20"/>
              </w:rPr>
              <w:t xml:space="preserve"> = 1)</w:t>
            </w:r>
            <w:r w:rsidRPr="00F67D75">
              <w:rPr>
                <w:sz w:val="20"/>
                <w:szCs w:val="20"/>
              </w:rPr>
              <w:t xml:space="preserve">. </w:t>
            </w:r>
            <w:r w:rsidR="00C56A6D" w:rsidRPr="00F67D75">
              <w:rPr>
                <w:sz w:val="20"/>
                <w:szCs w:val="20"/>
              </w:rPr>
              <w:t xml:space="preserve">For </w:t>
            </w:r>
            <w:r w:rsidRPr="00F67D75">
              <w:rPr>
                <w:sz w:val="20"/>
                <w:szCs w:val="20"/>
              </w:rPr>
              <w:t>agricultural water shortage</w:t>
            </w:r>
            <w:r w:rsidR="00C56A6D" w:rsidRPr="00F67D75">
              <w:rPr>
                <w:sz w:val="20"/>
                <w:szCs w:val="20"/>
              </w:rPr>
              <w:t>,</w:t>
            </w:r>
            <w:r w:rsidRPr="00F67D75">
              <w:rPr>
                <w:sz w:val="20"/>
                <w:szCs w:val="20"/>
              </w:rPr>
              <w:t xml:space="preserve"> </w:t>
            </w:r>
            <w:proofErr w:type="spellStart"/>
            <w:r w:rsidRPr="00F67D75">
              <w:rPr>
                <w:sz w:val="20"/>
                <w:szCs w:val="20"/>
              </w:rPr>
              <w:t>RIag</w:t>
            </w:r>
            <w:proofErr w:type="spellEnd"/>
            <w:r w:rsidRPr="00F67D75">
              <w:rPr>
                <w:sz w:val="20"/>
                <w:szCs w:val="20"/>
              </w:rPr>
              <w:t xml:space="preserve"> &lt; 1.</w:t>
            </w:r>
          </w:p>
        </w:tc>
        <w:tc>
          <w:tcPr>
            <w:tcW w:w="1237" w:type="dxa"/>
            <w:tcBorders>
              <w:top w:val="single" w:sz="12" w:space="0" w:color="auto"/>
              <w:bottom w:val="single" w:sz="12" w:space="0" w:color="auto"/>
            </w:tcBorders>
            <w:vAlign w:val="center"/>
          </w:tcPr>
          <w:p w14:paraId="7B544411" w14:textId="49E1A030" w:rsidR="005524F0" w:rsidRPr="00F67D75" w:rsidRDefault="005524F0" w:rsidP="00B62382">
            <w:pPr>
              <w:spacing w:line="240" w:lineRule="auto"/>
              <w:jc w:val="center"/>
              <w:rPr>
                <w:sz w:val="20"/>
                <w:szCs w:val="20"/>
              </w:rPr>
            </w:pPr>
            <w:r w:rsidRPr="00F67D75">
              <w:rPr>
                <w:sz w:val="20"/>
                <w:szCs w:val="20"/>
              </w:rPr>
              <w:t xml:space="preserve">Behzadian </w:t>
            </w:r>
            <w:r w:rsidR="00453C0C" w:rsidRPr="00F67D75">
              <w:rPr>
                <w:sz w:val="20"/>
                <w:szCs w:val="20"/>
              </w:rPr>
              <w:t xml:space="preserve">et al. </w:t>
            </w:r>
            <w:r w:rsidRPr="00F67D75">
              <w:rPr>
                <w:sz w:val="20"/>
                <w:szCs w:val="20"/>
              </w:rPr>
              <w:t>(201</w:t>
            </w:r>
            <w:r w:rsidR="00453C0C" w:rsidRPr="00F67D75">
              <w:rPr>
                <w:sz w:val="20"/>
                <w:szCs w:val="20"/>
              </w:rPr>
              <w:t>4</w:t>
            </w:r>
            <w:r w:rsidRPr="00F67D75">
              <w:rPr>
                <w:sz w:val="20"/>
                <w:szCs w:val="20"/>
              </w:rPr>
              <w:t>)</w:t>
            </w:r>
          </w:p>
        </w:tc>
      </w:tr>
      <w:tr w:rsidR="005524F0" w:rsidRPr="00F67D75" w14:paraId="7D9688B4" w14:textId="77777777" w:rsidTr="0BA2B038">
        <w:tc>
          <w:tcPr>
            <w:tcW w:w="1366" w:type="dxa"/>
            <w:tcBorders>
              <w:top w:val="single" w:sz="12" w:space="0" w:color="auto"/>
              <w:bottom w:val="single" w:sz="12" w:space="0" w:color="auto"/>
            </w:tcBorders>
            <w:vAlign w:val="center"/>
          </w:tcPr>
          <w:p w14:paraId="028E0187" w14:textId="77777777" w:rsidR="005524F0" w:rsidRPr="00F67D75" w:rsidRDefault="005524F0" w:rsidP="00B62382">
            <w:pPr>
              <w:spacing w:line="240" w:lineRule="auto"/>
              <w:jc w:val="center"/>
              <w:rPr>
                <w:sz w:val="20"/>
                <w:szCs w:val="20"/>
              </w:rPr>
            </w:pPr>
            <w:r w:rsidRPr="00F67D75">
              <w:rPr>
                <w:sz w:val="20"/>
                <w:szCs w:val="20"/>
              </w:rPr>
              <w:t>Resource Stress Index (RSI)</w:t>
            </w:r>
          </w:p>
        </w:tc>
        <w:tc>
          <w:tcPr>
            <w:tcW w:w="1985" w:type="dxa"/>
            <w:tcBorders>
              <w:top w:val="single" w:sz="12" w:space="0" w:color="auto"/>
              <w:bottom w:val="single" w:sz="12" w:space="0" w:color="auto"/>
            </w:tcBorders>
            <w:vAlign w:val="center"/>
          </w:tcPr>
          <w:p w14:paraId="1CDD5290" w14:textId="77777777" w:rsidR="005524F0" w:rsidRPr="00F67D75" w:rsidRDefault="005524F0" w:rsidP="00B62382">
            <w:pPr>
              <w:spacing w:line="240" w:lineRule="auto"/>
              <w:jc w:val="center"/>
              <w:rPr>
                <w:sz w:val="20"/>
                <w:szCs w:val="20"/>
              </w:rPr>
            </w:pPr>
            <m:oMathPara>
              <m:oMath>
                <m:r>
                  <m:rPr>
                    <m:sty m:val="p"/>
                  </m:rPr>
                  <w:rPr>
                    <w:rFonts w:ascii="Cambria Math" w:eastAsiaTheme="minorEastAsia" w:hAnsi="Cambria Math"/>
                    <w:sz w:val="20"/>
                    <w:szCs w:val="20"/>
                    <w:lang w:bidi="fa-IR"/>
                  </w:rPr>
                  <m:t xml:space="preserve">RSI= </m:t>
                </m:r>
                <m:f>
                  <m:fPr>
                    <m:ctrlPr>
                      <w:rPr>
                        <w:rFonts w:ascii="Cambria Math" w:hAnsi="Cambria Math"/>
                        <w:sz w:val="20"/>
                        <w:szCs w:val="20"/>
                        <w:lang w:bidi="fa-IR"/>
                      </w:rPr>
                    </m:ctrlPr>
                  </m:fPr>
                  <m:num>
                    <m:r>
                      <w:rPr>
                        <w:rFonts w:ascii="Cambria Math" w:hAnsi="Cambria Math"/>
                        <w:sz w:val="20"/>
                        <w:szCs w:val="20"/>
                        <w:lang w:bidi="fa-IR"/>
                      </w:rPr>
                      <m:t>TWD</m:t>
                    </m:r>
                  </m:num>
                  <m:den>
                    <m:r>
                      <m:rPr>
                        <m:sty m:val="p"/>
                      </m:rPr>
                      <w:rPr>
                        <w:rFonts w:ascii="Cambria Math" w:hAnsi="Cambria Math"/>
                        <w:sz w:val="20"/>
                        <w:szCs w:val="20"/>
                        <w:lang w:bidi="fa-IR"/>
                      </w:rPr>
                      <m:t xml:space="preserve"> </m:t>
                    </m:r>
                    <m:r>
                      <w:rPr>
                        <w:rFonts w:ascii="Cambria Math" w:hAnsi="Cambria Math"/>
                        <w:sz w:val="20"/>
                        <w:szCs w:val="20"/>
                        <w:lang w:bidi="fa-IR"/>
                      </w:rPr>
                      <m:t>TAW</m:t>
                    </m:r>
                  </m:den>
                </m:f>
              </m:oMath>
            </m:oMathPara>
          </w:p>
        </w:tc>
        <w:tc>
          <w:tcPr>
            <w:tcW w:w="6662" w:type="dxa"/>
            <w:tcBorders>
              <w:top w:val="single" w:sz="12" w:space="0" w:color="auto"/>
              <w:bottom w:val="single" w:sz="12" w:space="0" w:color="auto"/>
            </w:tcBorders>
            <w:vAlign w:val="center"/>
          </w:tcPr>
          <w:p w14:paraId="71B532D5" w14:textId="51CEE9D2" w:rsidR="005524F0" w:rsidRPr="00F67D75" w:rsidRDefault="005524F0" w:rsidP="003D21CC">
            <w:pPr>
              <w:spacing w:line="240" w:lineRule="auto"/>
              <w:jc w:val="right"/>
              <w:rPr>
                <w:sz w:val="20"/>
                <w:szCs w:val="20"/>
              </w:rPr>
            </w:pPr>
            <w:r w:rsidRPr="00F67D75">
              <w:rPr>
                <w:sz w:val="20"/>
                <w:szCs w:val="20"/>
              </w:rPr>
              <w:t>TWD= total water demand; TAW= total available water.</w:t>
            </w:r>
            <w:r w:rsidRPr="00F67D75">
              <w:rPr>
                <w:sz w:val="20"/>
                <w:szCs w:val="20"/>
                <w:cs/>
              </w:rPr>
              <w:t>‎</w:t>
            </w:r>
            <w:r w:rsidRPr="00F67D75">
              <w:rPr>
                <w:sz w:val="20"/>
                <w:szCs w:val="20"/>
              </w:rPr>
              <w:t xml:space="preserve"> This index represents potential growth based on the available </w:t>
            </w:r>
            <w:r w:rsidRPr="00F67D75">
              <w:rPr>
                <w:sz w:val="20"/>
                <w:szCs w:val="20"/>
                <w:cs/>
              </w:rPr>
              <w:t>‎</w:t>
            </w:r>
            <w:r w:rsidRPr="00F67D75">
              <w:rPr>
                <w:sz w:val="20"/>
                <w:szCs w:val="20"/>
              </w:rPr>
              <w:t>water resources and evaluates the sustainability of water supply based on water demand.</w:t>
            </w:r>
          </w:p>
        </w:tc>
        <w:tc>
          <w:tcPr>
            <w:tcW w:w="1237" w:type="dxa"/>
            <w:tcBorders>
              <w:top w:val="single" w:sz="12" w:space="0" w:color="auto"/>
              <w:bottom w:val="single" w:sz="12" w:space="0" w:color="auto"/>
            </w:tcBorders>
            <w:vAlign w:val="center"/>
          </w:tcPr>
          <w:p w14:paraId="4F6C0206" w14:textId="77777777" w:rsidR="005524F0" w:rsidRPr="00F67D75" w:rsidRDefault="005524F0" w:rsidP="00B62382">
            <w:pPr>
              <w:spacing w:line="240" w:lineRule="auto"/>
              <w:jc w:val="center"/>
              <w:rPr>
                <w:sz w:val="20"/>
                <w:szCs w:val="20"/>
              </w:rPr>
            </w:pPr>
            <w:r w:rsidRPr="00F67D75">
              <w:rPr>
                <w:sz w:val="20"/>
                <w:szCs w:val="20"/>
              </w:rPr>
              <w:t>Abadi et al. (2014)</w:t>
            </w:r>
          </w:p>
        </w:tc>
      </w:tr>
      <w:tr w:rsidR="005524F0" w:rsidRPr="00F67D75" w14:paraId="6F3CA58E" w14:textId="77777777" w:rsidTr="0BA2B038">
        <w:tc>
          <w:tcPr>
            <w:tcW w:w="1366" w:type="dxa"/>
            <w:tcBorders>
              <w:top w:val="single" w:sz="12" w:space="0" w:color="auto"/>
              <w:bottom w:val="single" w:sz="12" w:space="0" w:color="auto"/>
            </w:tcBorders>
            <w:vAlign w:val="center"/>
          </w:tcPr>
          <w:p w14:paraId="13074A25" w14:textId="77777777" w:rsidR="005524F0" w:rsidRPr="00F67D75" w:rsidRDefault="005524F0" w:rsidP="00B62382">
            <w:pPr>
              <w:spacing w:line="240" w:lineRule="auto"/>
              <w:jc w:val="center"/>
              <w:rPr>
                <w:sz w:val="20"/>
                <w:szCs w:val="20"/>
              </w:rPr>
            </w:pPr>
            <w:r w:rsidRPr="00F67D75">
              <w:rPr>
                <w:sz w:val="20"/>
                <w:szCs w:val="20"/>
              </w:rPr>
              <w:t>Self-Sufficiency Index (SSI)</w:t>
            </w:r>
          </w:p>
        </w:tc>
        <w:tc>
          <w:tcPr>
            <w:tcW w:w="1985" w:type="dxa"/>
            <w:tcBorders>
              <w:top w:val="single" w:sz="12" w:space="0" w:color="auto"/>
              <w:bottom w:val="single" w:sz="12" w:space="0" w:color="auto"/>
            </w:tcBorders>
            <w:vAlign w:val="center"/>
          </w:tcPr>
          <w:p w14:paraId="19B41E86" w14:textId="77777777" w:rsidR="005524F0" w:rsidRPr="00F67D75" w:rsidRDefault="005524F0" w:rsidP="00B62382">
            <w:pPr>
              <w:spacing w:line="240" w:lineRule="auto"/>
              <w:jc w:val="center"/>
              <w:rPr>
                <w:rFonts w:eastAsiaTheme="minorEastAsia"/>
                <w:sz w:val="20"/>
                <w:szCs w:val="20"/>
                <w:lang w:bidi="fa-IR"/>
              </w:rPr>
            </w:pPr>
            <m:oMathPara>
              <m:oMath>
                <m:r>
                  <m:rPr>
                    <m:sty m:val="p"/>
                  </m:rPr>
                  <w:rPr>
                    <w:rFonts w:ascii="Cambria Math" w:eastAsiaTheme="minorEastAsia" w:hAnsi="Cambria Math"/>
                    <w:sz w:val="20"/>
                    <w:szCs w:val="20"/>
                    <w:lang w:bidi="fa-IR"/>
                  </w:rPr>
                  <m:t xml:space="preserve">SSI= </m:t>
                </m:r>
                <m:f>
                  <m:fPr>
                    <m:ctrlPr>
                      <w:rPr>
                        <w:rFonts w:ascii="Cambria Math" w:hAnsi="Cambria Math"/>
                        <w:sz w:val="20"/>
                        <w:szCs w:val="20"/>
                        <w:lang w:bidi="fa-IR"/>
                      </w:rPr>
                    </m:ctrlPr>
                  </m:fPr>
                  <m:num>
                    <m:r>
                      <w:rPr>
                        <w:rFonts w:ascii="Cambria Math" w:hAnsi="Cambria Math"/>
                        <w:sz w:val="20"/>
                        <w:szCs w:val="20"/>
                        <w:lang w:bidi="fa-IR"/>
                      </w:rPr>
                      <m:t>TWS</m:t>
                    </m:r>
                    <m:r>
                      <m:rPr>
                        <m:sty m:val="p"/>
                      </m:rPr>
                      <w:rPr>
                        <w:rFonts w:ascii="Cambria Math" w:hAnsi="Cambria Math"/>
                        <w:sz w:val="20"/>
                        <w:szCs w:val="20"/>
                        <w:lang w:bidi="fa-IR"/>
                      </w:rPr>
                      <m:t xml:space="preserve"> -</m:t>
                    </m:r>
                    <m:r>
                      <w:rPr>
                        <w:rFonts w:ascii="Cambria Math" w:hAnsi="Cambria Math"/>
                        <w:sz w:val="20"/>
                        <w:szCs w:val="20"/>
                        <w:lang w:bidi="fa-IR"/>
                      </w:rPr>
                      <m:t>TIW</m:t>
                    </m:r>
                  </m:num>
                  <m:den>
                    <m:r>
                      <w:rPr>
                        <w:rFonts w:ascii="Cambria Math" w:hAnsi="Cambria Math"/>
                        <w:sz w:val="20"/>
                        <w:szCs w:val="20"/>
                        <w:lang w:bidi="fa-IR"/>
                      </w:rPr>
                      <m:t>TWD</m:t>
                    </m:r>
                    <m:r>
                      <m:rPr>
                        <m:sty m:val="p"/>
                      </m:rPr>
                      <w:rPr>
                        <w:rFonts w:ascii="Cambria Math" w:hAnsi="Cambria Math"/>
                        <w:sz w:val="20"/>
                        <w:szCs w:val="20"/>
                        <w:lang w:bidi="fa-IR"/>
                      </w:rPr>
                      <m:t xml:space="preserve"> </m:t>
                    </m:r>
                  </m:den>
                </m:f>
              </m:oMath>
            </m:oMathPara>
          </w:p>
          <w:p w14:paraId="2E03AD2F" w14:textId="77777777" w:rsidR="005524F0" w:rsidRPr="00F67D75" w:rsidRDefault="005524F0" w:rsidP="00B62382">
            <w:pPr>
              <w:spacing w:line="240" w:lineRule="auto"/>
              <w:jc w:val="center"/>
              <w:rPr>
                <w:rFonts w:eastAsiaTheme="minorEastAsia"/>
                <w:sz w:val="20"/>
                <w:szCs w:val="20"/>
                <w:lang w:bidi="fa-IR"/>
              </w:rPr>
            </w:pPr>
          </w:p>
          <w:p w14:paraId="5E17A7E2" w14:textId="77777777" w:rsidR="005524F0" w:rsidRPr="00F67D75" w:rsidRDefault="005524F0" w:rsidP="00B62382">
            <w:pPr>
              <w:spacing w:line="240" w:lineRule="auto"/>
              <w:jc w:val="center"/>
              <w:rPr>
                <w:sz w:val="20"/>
                <w:szCs w:val="20"/>
              </w:rPr>
            </w:pPr>
          </w:p>
        </w:tc>
        <w:tc>
          <w:tcPr>
            <w:tcW w:w="6662" w:type="dxa"/>
            <w:tcBorders>
              <w:top w:val="single" w:sz="12" w:space="0" w:color="auto"/>
              <w:bottom w:val="single" w:sz="12" w:space="0" w:color="auto"/>
            </w:tcBorders>
            <w:vAlign w:val="center"/>
          </w:tcPr>
          <w:p w14:paraId="4C9071B3" w14:textId="17727D30" w:rsidR="005524F0" w:rsidRPr="00F67D75" w:rsidRDefault="005524F0" w:rsidP="003D21CC">
            <w:pPr>
              <w:spacing w:line="240" w:lineRule="auto"/>
              <w:jc w:val="right"/>
              <w:rPr>
                <w:sz w:val="20"/>
                <w:szCs w:val="20"/>
              </w:rPr>
            </w:pPr>
            <w:r w:rsidRPr="00F67D75">
              <w:rPr>
                <w:sz w:val="20"/>
                <w:szCs w:val="20"/>
              </w:rPr>
              <w:t xml:space="preserve">TWS= total water supply including recycled wastewater, </w:t>
            </w:r>
            <w:r w:rsidRPr="00F67D75">
              <w:rPr>
                <w:sz w:val="20"/>
                <w:szCs w:val="20"/>
                <w:cs/>
              </w:rPr>
              <w:t>‎</w:t>
            </w:r>
            <w:r w:rsidRPr="00F67D75">
              <w:rPr>
                <w:sz w:val="20"/>
                <w:szCs w:val="20"/>
              </w:rPr>
              <w:t xml:space="preserve">harvested </w:t>
            </w:r>
            <w:r w:rsidR="5064994D" w:rsidRPr="00F67D75">
              <w:rPr>
                <w:sz w:val="20"/>
                <w:szCs w:val="20"/>
              </w:rPr>
              <w:t>rainwater,</w:t>
            </w:r>
            <w:r w:rsidRPr="00F67D75">
              <w:rPr>
                <w:sz w:val="20"/>
                <w:szCs w:val="20"/>
              </w:rPr>
              <w:t xml:space="preserve"> or desalinated water; TIW= total imported water </w:t>
            </w:r>
            <w:r w:rsidRPr="00F67D75">
              <w:rPr>
                <w:sz w:val="20"/>
                <w:szCs w:val="20"/>
                <w:cs/>
              </w:rPr>
              <w:t>‎</w:t>
            </w:r>
            <w:r w:rsidRPr="00F67D75">
              <w:rPr>
                <w:sz w:val="20"/>
                <w:szCs w:val="20"/>
              </w:rPr>
              <w:t xml:space="preserve">from neighbouring catchments; TWD= total water demand. A concept of urban water self-sufficiency has been proposed as a measure of urban dependency </w:t>
            </w:r>
            <w:r w:rsidRPr="00F67D75">
              <w:rPr>
                <w:sz w:val="20"/>
                <w:szCs w:val="20"/>
                <w:cs/>
              </w:rPr>
              <w:t>‎</w:t>
            </w:r>
            <w:r w:rsidRPr="00F67D75">
              <w:rPr>
                <w:sz w:val="20"/>
                <w:szCs w:val="20"/>
              </w:rPr>
              <w:t>on water imports.</w:t>
            </w:r>
          </w:p>
        </w:tc>
        <w:tc>
          <w:tcPr>
            <w:tcW w:w="1237" w:type="dxa"/>
            <w:tcBorders>
              <w:top w:val="single" w:sz="12" w:space="0" w:color="auto"/>
              <w:bottom w:val="single" w:sz="12" w:space="0" w:color="auto"/>
            </w:tcBorders>
            <w:vAlign w:val="center"/>
          </w:tcPr>
          <w:p w14:paraId="5C66CFBE" w14:textId="77777777" w:rsidR="005524F0" w:rsidRPr="00F67D75" w:rsidRDefault="005524F0" w:rsidP="00B62382">
            <w:pPr>
              <w:spacing w:line="240" w:lineRule="auto"/>
              <w:jc w:val="center"/>
              <w:rPr>
                <w:sz w:val="20"/>
                <w:szCs w:val="20"/>
              </w:rPr>
            </w:pPr>
            <w:proofErr w:type="spellStart"/>
            <w:r w:rsidRPr="00F67D75">
              <w:rPr>
                <w:sz w:val="20"/>
                <w:szCs w:val="20"/>
              </w:rPr>
              <w:t>Rygaard</w:t>
            </w:r>
            <w:proofErr w:type="spellEnd"/>
            <w:r w:rsidRPr="00F67D75">
              <w:rPr>
                <w:sz w:val="20"/>
                <w:szCs w:val="20"/>
              </w:rPr>
              <w:t xml:space="preserve"> et al. (2011)</w:t>
            </w:r>
          </w:p>
        </w:tc>
      </w:tr>
    </w:tbl>
    <w:p w14:paraId="20DF5681" w14:textId="77777777" w:rsidR="00B727A4" w:rsidRPr="00F67D75" w:rsidRDefault="00B727A4" w:rsidP="00B62382"/>
    <w:p w14:paraId="330665F6" w14:textId="77777777" w:rsidR="00B727A4" w:rsidRPr="00F67D75" w:rsidRDefault="00B727A4" w:rsidP="00B62382">
      <w:pPr>
        <w:pStyle w:val="Heading2"/>
      </w:pPr>
      <w:r w:rsidRPr="00F67D75">
        <w:t>Compromise Programming (CP) method</w:t>
      </w:r>
    </w:p>
    <w:p w14:paraId="178252B4" w14:textId="0ADC15AD" w:rsidR="00B727A4" w:rsidRPr="00F67D75" w:rsidRDefault="00B727A4" w:rsidP="00C92F8E">
      <w:r w:rsidRPr="00F67D75">
        <w:t xml:space="preserve">The CP method belongs to a class of MCDA </w:t>
      </w:r>
      <w:r w:rsidR="00CC3529" w:rsidRPr="00F67D75">
        <w:t xml:space="preserve">technique </w:t>
      </w:r>
      <w:r w:rsidRPr="00F67D75">
        <w:t xml:space="preserve">called </w:t>
      </w:r>
      <w:r w:rsidR="00F741F8">
        <w:t>"</w:t>
      </w:r>
      <w:r w:rsidRPr="00F67D75">
        <w:t>distance-based</w:t>
      </w:r>
      <w:r w:rsidR="00F741F8">
        <w:t>"</w:t>
      </w:r>
      <w:r w:rsidRPr="00F67D75">
        <w:t xml:space="preserve"> methods. </w:t>
      </w:r>
      <w:r w:rsidR="00C92F8E">
        <w:t xml:space="preserve">As </w:t>
      </w:r>
      <w:r w:rsidRPr="00F67D75">
        <w:t xml:space="preserve">KPIs </w:t>
      </w:r>
      <w:r w:rsidR="00C92F8E">
        <w:t xml:space="preserve">may have different </w:t>
      </w:r>
      <w:r w:rsidRPr="00F67D75">
        <w:t>units, normalis</w:t>
      </w:r>
      <w:r w:rsidR="00C92F8E">
        <w:t>ed</w:t>
      </w:r>
      <w:r w:rsidRPr="00F67D75">
        <w:t xml:space="preserve"> functions </w:t>
      </w:r>
      <w:r w:rsidR="00133745">
        <w:t xml:space="preserve">are used </w:t>
      </w:r>
      <w:r w:rsidR="00E211D1" w:rsidRPr="00F67D75">
        <w:t xml:space="preserve">to ensure the same range </w:t>
      </w:r>
      <w:r w:rsidR="00133745">
        <w:t xml:space="preserve">for all KPIs </w:t>
      </w:r>
      <w:r w:rsidRPr="00F67D75">
        <w:t>(</w:t>
      </w:r>
      <w:r w:rsidR="00FB6663" w:rsidRPr="00F67D75">
        <w:t>Behzadian and Kapelan 2015</w:t>
      </w:r>
      <w:r w:rsidRPr="00F67D75">
        <w:t xml:space="preserve">). </w:t>
      </w:r>
      <w:r w:rsidR="00C92F8E">
        <w:t>M</w:t>
      </w:r>
      <w:r w:rsidRPr="00F67D75">
        <w:t>ultiple KPIs for each strategy are converted to one distance function</w:t>
      </w:r>
      <w:r w:rsidR="00C92F8E">
        <w:t xml:space="preserve"> and </w:t>
      </w:r>
      <w:r w:rsidRPr="00F67D75">
        <w:t>strategies are then ranked according to these distances. Without loss of generality, assuming all criteria are maximising, the overall distance function for an intervention strategy with an  evaluation function (</w:t>
      </w:r>
      <m:oMath>
        <m:sSub>
          <m:sSubPr>
            <m:ctrlPr>
              <w:rPr>
                <w:rFonts w:ascii="Cambria Math" w:hAnsi="Cambria Math"/>
                <w:i/>
              </w:rPr>
            </m:ctrlPr>
          </m:sSubPr>
          <m:e>
            <m:r>
              <w:rPr>
                <w:rFonts w:ascii="Cambria Math" w:hAnsi="Cambria Math"/>
              </w:rPr>
              <m:t>f</m:t>
            </m:r>
          </m:e>
          <m:sub>
            <m:r>
              <w:rPr>
                <w:rFonts w:ascii="Cambria Math" w:hAnsi="Cambria Math"/>
              </w:rPr>
              <m:t>i</m:t>
            </m:r>
          </m:sub>
        </m:sSub>
      </m:oMath>
      <w:r w:rsidRPr="00F67D75">
        <w:t>), maximum absolute (ideal) value (</w:t>
      </w:r>
      <m:oMath>
        <m:sSubSup>
          <m:sSubSupPr>
            <m:ctrlPr>
              <w:rPr>
                <w:rFonts w:ascii="Cambria Math" w:hAnsi="Cambria Math"/>
                <w:i/>
              </w:rPr>
            </m:ctrlPr>
          </m:sSubSupPr>
          <m:e>
            <m:r>
              <w:rPr>
                <w:rFonts w:ascii="Cambria Math" w:hAnsi="Cambria Math"/>
              </w:rPr>
              <m:t>f</m:t>
            </m:r>
          </m:e>
          <m:sub>
            <m:r>
              <w:rPr>
                <w:rFonts w:ascii="Cambria Math" w:hAnsi="Cambria Math"/>
              </w:rPr>
              <m:t>i</m:t>
            </m:r>
          </m:sub>
          <m:sup>
            <m:r>
              <w:rPr>
                <w:rFonts w:ascii="Cambria Math" w:hAnsi="Cambria Math"/>
              </w:rPr>
              <m:t>*</m:t>
            </m:r>
          </m:sup>
        </m:sSubSup>
      </m:oMath>
      <w:r w:rsidRPr="00F67D75">
        <w:t>), minimum absolute (anti-ideal) value (</w:t>
      </w:r>
      <m:oMath>
        <m:sSub>
          <m:sSubPr>
            <m:ctrlPr>
              <w:rPr>
                <w:rFonts w:ascii="Cambria Math" w:hAnsi="Cambria Math"/>
              </w:rPr>
            </m:ctrlPr>
          </m:sSubPr>
          <m:e>
            <m:r>
              <w:rPr>
                <w:rFonts w:ascii="Cambria Math" w:hAnsi="Cambria Math"/>
              </w:rPr>
              <m:t>f</m:t>
            </m:r>
          </m:e>
          <m:sub>
            <m:sSup>
              <m:sSupPr>
                <m:ctrlPr>
                  <w:rPr>
                    <w:rFonts w:ascii="Cambria Math" w:hAnsi="Cambria Math"/>
                  </w:rPr>
                </m:ctrlPr>
              </m:sSupPr>
              <m:e>
                <m:r>
                  <w:rPr>
                    <w:rFonts w:ascii="Cambria Math" w:hAnsi="Cambria Math"/>
                  </w:rPr>
                  <m:t>i</m:t>
                </m:r>
              </m:e>
              <m:sup>
                <m:r>
                  <m:rPr>
                    <m:sty m:val="p"/>
                  </m:rPr>
                  <w:rPr>
                    <w:rFonts w:ascii="Cambria Math" w:hAnsi="Cambria Math"/>
                  </w:rPr>
                  <m:t>*</m:t>
                </m:r>
              </m:sup>
            </m:sSup>
          </m:sub>
        </m:sSub>
      </m:oMath>
      <w:r w:rsidRPr="00F67D75">
        <w:t>), weight or relative importance (</w:t>
      </w:r>
      <m:oMath>
        <m:sSub>
          <m:sSubPr>
            <m:ctrlPr>
              <w:rPr>
                <w:rFonts w:ascii="Cambria Math" w:hAnsi="Cambria Math"/>
                <w:i/>
              </w:rPr>
            </m:ctrlPr>
          </m:sSubPr>
          <m:e>
            <m:r>
              <w:rPr>
                <w:rFonts w:ascii="Cambria Math" w:hAnsi="Cambria Math"/>
              </w:rPr>
              <m:t>w</m:t>
            </m:r>
          </m:e>
          <m:sub>
            <m:r>
              <w:rPr>
                <w:rFonts w:ascii="Cambria Math" w:hAnsi="Cambria Math"/>
              </w:rPr>
              <m:t>i</m:t>
            </m:r>
          </m:sub>
        </m:sSub>
      </m:oMath>
      <w:r w:rsidRPr="00F67D75">
        <w:t xml:space="preserve">) for criterion </w:t>
      </w:r>
      <w:r w:rsidRPr="0BA2B038">
        <w:rPr>
          <w:i/>
          <w:iCs/>
        </w:rPr>
        <w:t>i</w:t>
      </w:r>
      <w:r w:rsidR="00D60046" w:rsidRPr="00F67D75">
        <w:t xml:space="preserve">, </w:t>
      </w:r>
      <w:r w:rsidRPr="00F67D75">
        <w:t xml:space="preserve">a topological metric of </w:t>
      </w:r>
      <w:r w:rsidRPr="0BA2B038">
        <w:rPr>
          <w:i/>
          <w:iCs/>
        </w:rPr>
        <w:t>p</w:t>
      </w:r>
      <w:r w:rsidRPr="00F67D75">
        <w:t xml:space="preserve"> </w:t>
      </w:r>
      <w:r w:rsidR="00D60046" w:rsidRPr="00F67D75">
        <w:t xml:space="preserve">and </w:t>
      </w:r>
      <w:r w:rsidR="00DE1C5A" w:rsidRPr="00F67D75">
        <w:t xml:space="preserve">number of KPIs equal to </w:t>
      </w:r>
      <w:r w:rsidR="00DE1C5A" w:rsidRPr="0BA2B038">
        <w:rPr>
          <w:i/>
          <w:iCs/>
        </w:rPr>
        <w:t>n</w:t>
      </w:r>
      <w:r w:rsidR="00DE1C5A" w:rsidRPr="00F67D75">
        <w:t xml:space="preserve"> </w:t>
      </w:r>
      <w:r w:rsidRPr="00F67D75">
        <w:t xml:space="preserve">is calculated </w:t>
      </w:r>
      <w:r w:rsidR="00133745" w:rsidRPr="00133745">
        <w:rPr>
          <w:highlight w:val="yellow"/>
        </w:rPr>
        <w:t>for</w:t>
      </w:r>
      <w:r w:rsidRPr="00133745">
        <w:rPr>
          <w:highlight w:val="yellow"/>
        </w:rPr>
        <w:t xml:space="preserve"> </w:t>
      </w:r>
      <w:r w:rsidR="004D4E47" w:rsidRPr="00133745">
        <w:rPr>
          <w:highlight w:val="yellow"/>
        </w:rPr>
        <w:t xml:space="preserve">the combination of the normalised evaluation functions </w:t>
      </w:r>
      <m:oMath>
        <m:f>
          <m:fPr>
            <m:type m:val="lin"/>
            <m:ctrlPr>
              <w:rPr>
                <w:rFonts w:ascii="Cambria Math" w:hAnsi="Cambria Math"/>
                <w:highlight w:val="yellow"/>
              </w:rPr>
            </m:ctrlPr>
          </m:fPr>
          <m:num>
            <m:r>
              <m:rPr>
                <m:sty m:val="p"/>
              </m:rPr>
              <w:rPr>
                <w:rFonts w:ascii="Cambria Math" w:hAnsi="Cambria Math"/>
                <w:highlight w:val="yellow"/>
              </w:rPr>
              <m:t>(</m:t>
            </m:r>
            <m:sSubSup>
              <m:sSubSupPr>
                <m:ctrlPr>
                  <w:rPr>
                    <w:rFonts w:ascii="Cambria Math" w:hAnsi="Cambria Math"/>
                    <w:highlight w:val="yellow"/>
                  </w:rPr>
                </m:ctrlPr>
              </m:sSubSupPr>
              <m:e>
                <m:r>
                  <w:rPr>
                    <w:rFonts w:ascii="Cambria Math" w:hAnsi="Cambria Math"/>
                    <w:highlight w:val="yellow"/>
                  </w:rPr>
                  <m:t>f</m:t>
                </m:r>
              </m:e>
              <m:sub>
                <m:r>
                  <w:rPr>
                    <w:rFonts w:ascii="Cambria Math" w:hAnsi="Cambria Math"/>
                    <w:highlight w:val="yellow"/>
                  </w:rPr>
                  <m:t>i</m:t>
                </m:r>
              </m:sub>
              <m:sup>
                <m:r>
                  <m:rPr>
                    <m:sty m:val="p"/>
                  </m:rPr>
                  <w:rPr>
                    <w:rFonts w:ascii="Cambria Math" w:hAnsi="Cambria Math"/>
                    <w:highlight w:val="yellow"/>
                  </w:rPr>
                  <m:t>*</m:t>
                </m:r>
              </m:sup>
            </m:sSubSup>
            <m:r>
              <m:rPr>
                <m:sty m:val="p"/>
              </m:rPr>
              <w:rPr>
                <w:rFonts w:ascii="Cambria Math" w:hAnsi="Cambria Math"/>
                <w:highlight w:val="yellow"/>
              </w:rPr>
              <m:t xml:space="preserve">- </m:t>
            </m:r>
            <m:sSub>
              <m:sSubPr>
                <m:ctrlPr>
                  <w:rPr>
                    <w:rFonts w:ascii="Cambria Math" w:hAnsi="Cambria Math"/>
                    <w:highlight w:val="yellow"/>
                  </w:rPr>
                </m:ctrlPr>
              </m:sSubPr>
              <m:e>
                <m:r>
                  <w:rPr>
                    <w:rFonts w:ascii="Cambria Math" w:hAnsi="Cambria Math"/>
                    <w:highlight w:val="yellow"/>
                  </w:rPr>
                  <m:t>f</m:t>
                </m:r>
              </m:e>
              <m:sub>
                <m:r>
                  <w:rPr>
                    <w:rFonts w:ascii="Cambria Math" w:hAnsi="Cambria Math"/>
                    <w:highlight w:val="yellow"/>
                  </w:rPr>
                  <m:t>i</m:t>
                </m:r>
              </m:sub>
            </m:sSub>
            <m:r>
              <m:rPr>
                <m:sty m:val="p"/>
              </m:rPr>
              <w:rPr>
                <w:rFonts w:ascii="Cambria Math" w:hAnsi="Cambria Math"/>
                <w:highlight w:val="yellow"/>
              </w:rPr>
              <m:t>)</m:t>
            </m:r>
          </m:num>
          <m:den>
            <m:r>
              <m:rPr>
                <m:sty m:val="p"/>
              </m:rPr>
              <w:rPr>
                <w:rFonts w:ascii="Cambria Math" w:hAnsi="Cambria Math"/>
                <w:highlight w:val="yellow"/>
              </w:rPr>
              <m:t>(</m:t>
            </m:r>
            <m:sSubSup>
              <m:sSubSupPr>
                <m:ctrlPr>
                  <w:rPr>
                    <w:rFonts w:ascii="Cambria Math" w:hAnsi="Cambria Math"/>
                    <w:highlight w:val="yellow"/>
                  </w:rPr>
                </m:ctrlPr>
              </m:sSubSupPr>
              <m:e>
                <m:r>
                  <w:rPr>
                    <w:rFonts w:ascii="Cambria Math" w:hAnsi="Cambria Math"/>
                    <w:highlight w:val="yellow"/>
                  </w:rPr>
                  <m:t>f</m:t>
                </m:r>
              </m:e>
              <m:sub>
                <m:r>
                  <w:rPr>
                    <w:rFonts w:ascii="Cambria Math" w:hAnsi="Cambria Math"/>
                    <w:highlight w:val="yellow"/>
                  </w:rPr>
                  <m:t>i</m:t>
                </m:r>
              </m:sub>
              <m:sup>
                <m:r>
                  <m:rPr>
                    <m:sty m:val="p"/>
                  </m:rPr>
                  <w:rPr>
                    <w:rFonts w:ascii="Cambria Math" w:hAnsi="Cambria Math"/>
                    <w:highlight w:val="yellow"/>
                  </w:rPr>
                  <m:t>*</m:t>
                </m:r>
              </m:sup>
            </m:sSubSup>
            <m:r>
              <m:rPr>
                <m:sty m:val="p"/>
              </m:rPr>
              <w:rPr>
                <w:rFonts w:ascii="Cambria Math" w:hAnsi="Cambria Math"/>
                <w:highlight w:val="yellow"/>
              </w:rPr>
              <m:t xml:space="preserve">- </m:t>
            </m:r>
            <m:sSub>
              <m:sSubPr>
                <m:ctrlPr>
                  <w:rPr>
                    <w:rFonts w:ascii="Cambria Math" w:hAnsi="Cambria Math"/>
                    <w:highlight w:val="yellow"/>
                  </w:rPr>
                </m:ctrlPr>
              </m:sSubPr>
              <m:e>
                <m:r>
                  <w:rPr>
                    <w:rFonts w:ascii="Cambria Math" w:hAnsi="Cambria Math"/>
                    <w:highlight w:val="yellow"/>
                  </w:rPr>
                  <m:t>f</m:t>
                </m:r>
              </m:e>
              <m:sub>
                <m:sSup>
                  <m:sSupPr>
                    <m:ctrlPr>
                      <w:rPr>
                        <w:rFonts w:ascii="Cambria Math" w:hAnsi="Cambria Math"/>
                        <w:highlight w:val="yellow"/>
                      </w:rPr>
                    </m:ctrlPr>
                  </m:sSupPr>
                  <m:e>
                    <m:r>
                      <w:rPr>
                        <w:rFonts w:ascii="Cambria Math" w:hAnsi="Cambria Math"/>
                        <w:highlight w:val="yellow"/>
                      </w:rPr>
                      <m:t>i</m:t>
                    </m:r>
                  </m:e>
                  <m:sup>
                    <m:r>
                      <m:rPr>
                        <m:sty m:val="p"/>
                      </m:rPr>
                      <w:rPr>
                        <w:rFonts w:ascii="Cambria Math" w:hAnsi="Cambria Math"/>
                        <w:highlight w:val="yellow"/>
                      </w:rPr>
                      <m:t>*</m:t>
                    </m:r>
                  </m:sup>
                </m:sSup>
              </m:sub>
            </m:sSub>
            <m:r>
              <m:rPr>
                <m:sty m:val="p"/>
              </m:rPr>
              <w:rPr>
                <w:rFonts w:ascii="Cambria Math" w:hAnsi="Cambria Math"/>
                <w:highlight w:val="yellow"/>
              </w:rPr>
              <m:t>)</m:t>
            </m:r>
          </m:den>
        </m:f>
        <m:r>
          <w:rPr>
            <w:rFonts w:ascii="Cambria Math" w:hAnsi="Cambria Math"/>
          </w:rPr>
          <m:t xml:space="preserve"> </m:t>
        </m:r>
      </m:oMath>
      <w:r w:rsidR="004D4E47">
        <w:t xml:space="preserve">as </w:t>
      </w:r>
      <w:r w:rsidRPr="00F67D75">
        <w:t>below assuming that the scaling function is linear:</w:t>
      </w:r>
    </w:p>
    <w:tbl>
      <w:tblPr>
        <w:tblW w:w="9583" w:type="dxa"/>
        <w:tblLook w:val="00A0" w:firstRow="1" w:lastRow="0" w:firstColumn="1" w:lastColumn="0" w:noHBand="0" w:noVBand="0"/>
      </w:tblPr>
      <w:tblGrid>
        <w:gridCol w:w="7513"/>
        <w:gridCol w:w="1530"/>
        <w:gridCol w:w="540"/>
      </w:tblGrid>
      <w:tr w:rsidR="00B727A4" w:rsidRPr="00F67D75" w14:paraId="748D01CE" w14:textId="77777777" w:rsidTr="00D74051">
        <w:tc>
          <w:tcPr>
            <w:tcW w:w="7513" w:type="dxa"/>
            <w:vAlign w:val="center"/>
          </w:tcPr>
          <w:p w14:paraId="7DAB900A" w14:textId="77777777" w:rsidR="00B727A4" w:rsidRPr="00F67D75" w:rsidRDefault="00B727A4" w:rsidP="00B62382">
            <m:oMathPara>
              <m:oMath>
                <m:r>
                  <w:rPr>
                    <w:rFonts w:ascii="Cambria Math" w:hAnsi="Cambria Math"/>
                  </w:rPr>
                  <w:lastRenderedPageBreak/>
                  <m:t>minimise</m:t>
                </m:r>
                <m:r>
                  <m:rPr>
                    <m:sty m:val="p"/>
                  </m:rPr>
                  <w:rPr>
                    <w:rFonts w:ascii="Cambria Math" w:hAnsi="Cambria Math"/>
                  </w:rPr>
                  <m:t xml:space="preserve"> </m:t>
                </m:r>
                <m:sSub>
                  <m:sSubPr>
                    <m:ctrlPr>
                      <w:rPr>
                        <w:rFonts w:ascii="Cambria Math" w:hAnsi="Cambria Math"/>
                      </w:rPr>
                    </m:ctrlPr>
                  </m:sSubPr>
                  <m:e>
                    <m:r>
                      <w:rPr>
                        <w:rFonts w:ascii="Cambria Math" w:hAnsi="Cambria Math"/>
                      </w:rPr>
                      <m:t>L</m:t>
                    </m:r>
                  </m:e>
                  <m:sub>
                    <m:r>
                      <w:rPr>
                        <w:rFonts w:ascii="Cambria Math" w:hAnsi="Cambria Math"/>
                      </w:rPr>
                      <m:t>p</m:t>
                    </m:r>
                  </m:sub>
                </m:sSub>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r>
                          <m:rPr>
                            <m:sty m:val="p"/>
                          </m:rPr>
                          <w:rPr>
                            <w:rFonts w:ascii="Cambria Math" w:hAnsi="Cambria Math"/>
                          </w:rPr>
                          <m:t xml:space="preserve"> </m:t>
                        </m:r>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n</m:t>
                            </m:r>
                          </m:sup>
                          <m:e>
                            <m:sSup>
                              <m:sSupPr>
                                <m:ctrlPr>
                                  <w:rPr>
                                    <w:rFonts w:ascii="Cambria Math" w:hAnsi="Cambria Math"/>
                                  </w:rPr>
                                </m:ctrlPr>
                              </m:sSupPr>
                              <m:e>
                                <m:r>
                                  <m:rPr>
                                    <m:sty m:val="p"/>
                                  </m:rPr>
                                  <w:rPr>
                                    <w:rFonts w:ascii="Cambria Math" w:hAnsi="Cambria Math"/>
                                  </w:rPr>
                                  <m:t>(</m:t>
                                </m:r>
                                <m:f>
                                  <m:fPr>
                                    <m:type m:val="lin"/>
                                    <m:ctrlPr>
                                      <w:rPr>
                                        <w:rFonts w:ascii="Cambria Math" w:hAnsi="Cambria Math"/>
                                      </w:rPr>
                                    </m:ctrlPr>
                                  </m:fPr>
                                  <m:num>
                                    <m:sSub>
                                      <m:sSubPr>
                                        <m:ctrlPr>
                                          <w:rPr>
                                            <w:rFonts w:ascii="Cambria Math" w:hAnsi="Cambria Math"/>
                                          </w:rPr>
                                        </m:ctrlPr>
                                      </m:sSubPr>
                                      <m:e>
                                        <m:r>
                                          <w:rPr>
                                            <w:rFonts w:ascii="Cambria Math" w:hAnsi="Cambria Math"/>
                                          </w:rPr>
                                          <m:t>w</m:t>
                                        </m:r>
                                      </m:e>
                                      <m:sub>
                                        <m:r>
                                          <w:rPr>
                                            <w:rFonts w:ascii="Cambria Math" w:hAnsi="Cambria Math"/>
                                          </w:rPr>
                                          <m:t>i</m:t>
                                        </m:r>
                                      </m:sub>
                                    </m:sSub>
                                    <m:r>
                                      <m:rPr>
                                        <m:sty m:val="p"/>
                                      </m:rPr>
                                      <w:rPr>
                                        <w:rFonts w:ascii="Cambria Math" w:hAnsi="Cambria Math"/>
                                      </w:rPr>
                                      <m:t xml:space="preserve"> (</m:t>
                                    </m:r>
                                    <m:sSubSup>
                                      <m:sSubSupPr>
                                        <m:ctrlPr>
                                          <w:rPr>
                                            <w:rFonts w:ascii="Cambria Math" w:hAnsi="Cambria Math"/>
                                          </w:rPr>
                                        </m:ctrlPr>
                                      </m:sSubSupPr>
                                      <m:e>
                                        <m:r>
                                          <w:rPr>
                                            <w:rFonts w:ascii="Cambria Math" w:hAnsi="Cambria Math"/>
                                          </w:rPr>
                                          <m:t>f</m:t>
                                        </m:r>
                                      </m:e>
                                      <m:sub>
                                        <m:r>
                                          <w:rPr>
                                            <w:rFonts w:ascii="Cambria Math" w:hAnsi="Cambria Math"/>
                                          </w:rPr>
                                          <m:t>i</m:t>
                                        </m:r>
                                      </m:sub>
                                      <m:sup>
                                        <m:r>
                                          <m:rPr>
                                            <m:sty m:val="p"/>
                                          </m:rPr>
                                          <w:rPr>
                                            <w:rFonts w:ascii="Cambria Math" w:hAnsi="Cambria Math"/>
                                          </w:rPr>
                                          <m:t>*</m:t>
                                        </m:r>
                                      </m:sup>
                                    </m:sSubSup>
                                    <m:r>
                                      <m:rPr>
                                        <m:sty m:val="p"/>
                                      </m:rPr>
                                      <w:rPr>
                                        <w:rFonts w:ascii="Cambria Math" w:hAnsi="Cambria Math"/>
                                      </w:rPr>
                                      <m:t xml:space="preserve">- </m:t>
                                    </m:r>
                                    <m:sSub>
                                      <m:sSubPr>
                                        <m:ctrlPr>
                                          <w:rPr>
                                            <w:rFonts w:ascii="Cambria Math" w:hAnsi="Cambria Math"/>
                                          </w:rPr>
                                        </m:ctrlPr>
                                      </m:sSubPr>
                                      <m:e>
                                        <m:r>
                                          <w:rPr>
                                            <w:rFonts w:ascii="Cambria Math" w:hAnsi="Cambria Math"/>
                                          </w:rPr>
                                          <m:t>f</m:t>
                                        </m:r>
                                      </m:e>
                                      <m:sub>
                                        <m:r>
                                          <w:rPr>
                                            <w:rFonts w:ascii="Cambria Math" w:hAnsi="Cambria Math"/>
                                          </w:rPr>
                                          <m:t>i</m:t>
                                        </m:r>
                                      </m:sub>
                                    </m:sSub>
                                    <m:r>
                                      <m:rPr>
                                        <m:sty m:val="p"/>
                                      </m:rPr>
                                      <w:rPr>
                                        <w:rFonts w:ascii="Cambria Math" w:hAnsi="Cambria Math"/>
                                      </w:rPr>
                                      <m:t>)</m:t>
                                    </m:r>
                                  </m:num>
                                  <m:den>
                                    <m:r>
                                      <m:rPr>
                                        <m:sty m:val="p"/>
                                      </m:rPr>
                                      <w:rPr>
                                        <w:rFonts w:ascii="Cambria Math" w:hAnsi="Cambria Math"/>
                                      </w:rPr>
                                      <m:t>(</m:t>
                                    </m:r>
                                    <m:sSubSup>
                                      <m:sSubSupPr>
                                        <m:ctrlPr>
                                          <w:rPr>
                                            <w:rFonts w:ascii="Cambria Math" w:hAnsi="Cambria Math"/>
                                          </w:rPr>
                                        </m:ctrlPr>
                                      </m:sSubSupPr>
                                      <m:e>
                                        <m:r>
                                          <w:rPr>
                                            <w:rFonts w:ascii="Cambria Math" w:hAnsi="Cambria Math"/>
                                          </w:rPr>
                                          <m:t>f</m:t>
                                        </m:r>
                                      </m:e>
                                      <m:sub>
                                        <m:r>
                                          <w:rPr>
                                            <w:rFonts w:ascii="Cambria Math" w:hAnsi="Cambria Math"/>
                                          </w:rPr>
                                          <m:t>i</m:t>
                                        </m:r>
                                      </m:sub>
                                      <m:sup>
                                        <m:r>
                                          <m:rPr>
                                            <m:sty m:val="p"/>
                                          </m:rPr>
                                          <w:rPr>
                                            <w:rFonts w:ascii="Cambria Math" w:hAnsi="Cambria Math"/>
                                          </w:rPr>
                                          <m:t>*</m:t>
                                        </m:r>
                                      </m:sup>
                                    </m:sSubSup>
                                    <m:r>
                                      <m:rPr>
                                        <m:sty m:val="p"/>
                                      </m:rPr>
                                      <w:rPr>
                                        <w:rFonts w:ascii="Cambria Math" w:hAnsi="Cambria Math"/>
                                      </w:rPr>
                                      <m:t xml:space="preserve">- </m:t>
                                    </m:r>
                                    <m:sSub>
                                      <m:sSubPr>
                                        <m:ctrlPr>
                                          <w:rPr>
                                            <w:rFonts w:ascii="Cambria Math" w:hAnsi="Cambria Math"/>
                                          </w:rPr>
                                        </m:ctrlPr>
                                      </m:sSubPr>
                                      <m:e>
                                        <m:r>
                                          <w:rPr>
                                            <w:rFonts w:ascii="Cambria Math" w:hAnsi="Cambria Math"/>
                                          </w:rPr>
                                          <m:t>f</m:t>
                                        </m:r>
                                      </m:e>
                                      <m:sub>
                                        <m:sSup>
                                          <m:sSupPr>
                                            <m:ctrlPr>
                                              <w:rPr>
                                                <w:rFonts w:ascii="Cambria Math" w:hAnsi="Cambria Math"/>
                                              </w:rPr>
                                            </m:ctrlPr>
                                          </m:sSupPr>
                                          <m:e>
                                            <m:r>
                                              <w:rPr>
                                                <w:rFonts w:ascii="Cambria Math" w:hAnsi="Cambria Math"/>
                                              </w:rPr>
                                              <m:t>i</m:t>
                                            </m:r>
                                          </m:e>
                                          <m:sup>
                                            <m:r>
                                              <m:rPr>
                                                <m:sty m:val="p"/>
                                              </m:rPr>
                                              <w:rPr>
                                                <w:rFonts w:ascii="Cambria Math" w:hAnsi="Cambria Math"/>
                                              </w:rPr>
                                              <m:t>*</m:t>
                                            </m:r>
                                          </m:sup>
                                        </m:sSup>
                                      </m:sub>
                                    </m:sSub>
                                    <m:r>
                                      <m:rPr>
                                        <m:sty m:val="p"/>
                                      </m:rPr>
                                      <w:rPr>
                                        <w:rFonts w:ascii="Cambria Math" w:hAnsi="Cambria Math"/>
                                      </w:rPr>
                                      <m:t>))</m:t>
                                    </m:r>
                                  </m:den>
                                </m:f>
                              </m:e>
                              <m:sup>
                                <m:r>
                                  <w:rPr>
                                    <w:rFonts w:ascii="Cambria Math" w:hAnsi="Cambria Math"/>
                                  </w:rPr>
                                  <m:t>P</m:t>
                                </m:r>
                              </m:sup>
                            </m:sSup>
                          </m:e>
                        </m:nary>
                      </m:e>
                    </m:d>
                  </m:e>
                  <m:sup>
                    <m:f>
                      <m:fPr>
                        <m:type m:val="skw"/>
                        <m:ctrlPr>
                          <w:rPr>
                            <w:rFonts w:ascii="Cambria Math" w:hAnsi="Cambria Math"/>
                          </w:rPr>
                        </m:ctrlPr>
                      </m:fPr>
                      <m:num>
                        <m:r>
                          <m:rPr>
                            <m:sty m:val="p"/>
                          </m:rPr>
                          <w:rPr>
                            <w:rFonts w:ascii="Cambria Math" w:hAnsi="Cambria Math"/>
                          </w:rPr>
                          <m:t>1</m:t>
                        </m:r>
                      </m:num>
                      <m:den>
                        <m:r>
                          <w:rPr>
                            <w:rFonts w:ascii="Cambria Math" w:hAnsi="Cambria Math"/>
                          </w:rPr>
                          <m:t>P</m:t>
                        </m:r>
                      </m:den>
                    </m:f>
                  </m:sup>
                </m:sSup>
                <m:r>
                  <m:rPr>
                    <m:sty m:val="p"/>
                  </m:rPr>
                  <w:rPr>
                    <w:rFonts w:ascii="Cambria Math" w:hAnsi="Cambria Math"/>
                  </w:rPr>
                  <m:t xml:space="preserve">, </m:t>
                </m:r>
                <m:sSub>
                  <m:sSubPr>
                    <m:ctrlPr>
                      <w:rPr>
                        <w:rFonts w:ascii="Cambria Math" w:hAnsi="Cambria Math"/>
                      </w:rPr>
                    </m:ctrlPr>
                  </m:sSubPr>
                  <m:e>
                    <m:r>
                      <w:rPr>
                        <w:rFonts w:ascii="Cambria Math" w:hAnsi="Cambria Math"/>
                      </w:rPr>
                      <m:t>w</m:t>
                    </m:r>
                  </m:e>
                  <m:sub>
                    <m:r>
                      <w:rPr>
                        <w:rFonts w:ascii="Cambria Math" w:hAnsi="Cambria Math"/>
                      </w:rPr>
                      <m:t>i</m:t>
                    </m:r>
                  </m:sub>
                </m:sSub>
                <m:r>
                  <m:rPr>
                    <m:sty m:val="p"/>
                  </m:rPr>
                  <w:rPr>
                    <w:rFonts w:ascii="Cambria Math" w:hAnsi="Cambria Math"/>
                  </w:rPr>
                  <m:t>&gt;0, 1≤</m:t>
                </m:r>
                <m:r>
                  <w:rPr>
                    <w:rFonts w:ascii="Cambria Math" w:hAnsi="Cambria Math"/>
                  </w:rPr>
                  <m:t>p</m:t>
                </m:r>
                <m:r>
                  <m:rPr>
                    <m:sty m:val="p"/>
                  </m:rPr>
                  <w:rPr>
                    <w:rFonts w:ascii="Cambria Math" w:hAnsi="Cambria Math"/>
                  </w:rPr>
                  <m:t xml:space="preserve">≤ </m:t>
                </m:r>
                <m:r>
                  <m:rPr>
                    <m:sty m:val="p"/>
                  </m:rPr>
                  <w:rPr>
                    <w:rFonts w:ascii="Cambria Math" w:eastAsiaTheme="minorEastAsia" w:hAnsi="Cambria Math"/>
                  </w:rPr>
                  <m:t>∞</m:t>
                </m:r>
              </m:oMath>
            </m:oMathPara>
          </w:p>
        </w:tc>
        <w:tc>
          <w:tcPr>
            <w:tcW w:w="1530" w:type="dxa"/>
            <w:vAlign w:val="center"/>
          </w:tcPr>
          <w:p w14:paraId="39C1C8DE" w14:textId="77777777" w:rsidR="00B727A4" w:rsidRPr="00F67D75" w:rsidRDefault="00B727A4" w:rsidP="00B62382">
            <w:pPr>
              <w:rPr>
                <w:lang w:bidi="fa-IR"/>
              </w:rPr>
            </w:pPr>
          </w:p>
        </w:tc>
        <w:tc>
          <w:tcPr>
            <w:tcW w:w="540" w:type="dxa"/>
            <w:vAlign w:val="center"/>
          </w:tcPr>
          <w:p w14:paraId="5A43C297" w14:textId="77777777" w:rsidR="00B727A4" w:rsidRPr="00F67D75" w:rsidRDefault="00B727A4" w:rsidP="00B62382">
            <w:pPr>
              <w:rPr>
                <w:lang w:bidi="fa-IR"/>
              </w:rPr>
            </w:pPr>
            <w:r w:rsidRPr="00F67D75">
              <w:rPr>
                <w:lang w:bidi="fa-IR"/>
              </w:rPr>
              <w:t>(1)</w:t>
            </w:r>
          </w:p>
        </w:tc>
      </w:tr>
    </w:tbl>
    <w:p w14:paraId="69139F14" w14:textId="5888268C" w:rsidR="00A063A5" w:rsidRPr="00F67D75" w:rsidRDefault="00B727A4">
      <w:r w:rsidRPr="00F67D75">
        <w:t xml:space="preserve">Parameter </w:t>
      </w:r>
      <m:oMath>
        <m:r>
          <w:rPr>
            <w:rFonts w:ascii="Cambria Math" w:hAnsi="Cambria Math"/>
          </w:rPr>
          <m:t>p</m:t>
        </m:r>
      </m:oMath>
      <w:r w:rsidRPr="00F67D75">
        <w:t xml:space="preserve"> changes from 1 to </w:t>
      </w:r>
      <m:oMath>
        <m:r>
          <w:rPr>
            <w:rFonts w:ascii="Cambria Math" w:hAnsi="Cambria Math"/>
          </w:rPr>
          <m:t>∞</m:t>
        </m:r>
      </m:oMath>
      <w:r w:rsidRPr="00F67D75">
        <w:t xml:space="preserve"> and it has higher sensitivity if it takes higher value.</w:t>
      </w:r>
      <w:r w:rsidR="008D38FA" w:rsidRPr="00F67D75">
        <w:t xml:space="preserve"> </w:t>
      </w:r>
      <w:r w:rsidR="003D5588" w:rsidRPr="00F67D75">
        <w:t>For t</w:t>
      </w:r>
      <w:r w:rsidR="008D38FA" w:rsidRPr="00F67D75">
        <w:t xml:space="preserve">he CP </w:t>
      </w:r>
      <w:r w:rsidR="003D5588" w:rsidRPr="00F67D75">
        <w:t xml:space="preserve">used in </w:t>
      </w:r>
      <w:r w:rsidR="008D38FA" w:rsidRPr="00F67D75">
        <w:t>the paper</w:t>
      </w:r>
      <w:r w:rsidR="00133745">
        <w:t>,</w:t>
      </w:r>
      <w:r w:rsidR="008D38FA" w:rsidRPr="00F67D75">
        <w:t xml:space="preserve"> </w:t>
      </w:r>
      <m:oMath>
        <m:r>
          <w:rPr>
            <w:rFonts w:ascii="Cambria Math" w:hAnsi="Cambria Math"/>
          </w:rPr>
          <m:t>p</m:t>
        </m:r>
      </m:oMath>
      <w:r w:rsidR="008D38FA" w:rsidRPr="00F67D75">
        <w:rPr>
          <w:rFonts w:eastAsiaTheme="minorEastAsia"/>
          <w:iCs/>
        </w:rPr>
        <w:t xml:space="preserve"> </w:t>
      </w:r>
      <w:r w:rsidR="00FB0889" w:rsidRPr="00F67D75">
        <w:rPr>
          <w:rFonts w:eastAsiaTheme="minorEastAsia"/>
          <w:iCs/>
        </w:rPr>
        <w:t xml:space="preserve">was </w:t>
      </w:r>
      <w:r w:rsidR="008D38FA" w:rsidRPr="00F67D75">
        <w:rPr>
          <w:rFonts w:eastAsiaTheme="minorEastAsia"/>
          <w:iCs/>
        </w:rPr>
        <w:t xml:space="preserve">equal to </w:t>
      </w:r>
      <w:r w:rsidR="00FB0889" w:rsidRPr="00F67D75">
        <w:rPr>
          <w:rFonts w:eastAsiaTheme="minorEastAsia"/>
          <w:iCs/>
        </w:rPr>
        <w:t>2</w:t>
      </w:r>
      <w:r w:rsidR="008D38FA" w:rsidRPr="00F67D75">
        <w:rPr>
          <w:rFonts w:eastAsiaTheme="minorEastAsia"/>
          <w:iCs/>
        </w:rPr>
        <w:t>.</w:t>
      </w:r>
      <w:r w:rsidR="00FB0889" w:rsidRPr="00F67D75">
        <w:rPr>
          <w:rFonts w:eastAsiaTheme="minorEastAsia"/>
          <w:iCs/>
        </w:rPr>
        <w:t xml:space="preserve"> </w:t>
      </w:r>
      <m:oMath>
        <m:sSub>
          <m:sSubPr>
            <m:ctrlPr>
              <w:rPr>
                <w:rFonts w:ascii="Cambria Math" w:hAnsi="Cambria Math"/>
              </w:rPr>
            </m:ctrlPr>
          </m:sSubPr>
          <m:e>
            <m:r>
              <w:rPr>
                <w:rFonts w:ascii="Cambria Math" w:hAnsi="Cambria Math"/>
              </w:rPr>
              <m:t>f</m:t>
            </m:r>
          </m:e>
          <m:sub>
            <m:r>
              <w:rPr>
                <w:rFonts w:ascii="Cambria Math" w:hAnsi="Cambria Math"/>
              </w:rPr>
              <m:t xml:space="preserve">i </m:t>
            </m:r>
          </m:sub>
        </m:sSub>
      </m:oMath>
      <w:r w:rsidR="00047F39" w:rsidRPr="00F67D75">
        <w:rPr>
          <w:rFonts w:eastAsiaTheme="minorEastAsia"/>
        </w:rPr>
        <w:t xml:space="preserve">belongs to </w:t>
      </w:r>
      <w:r w:rsidR="00565D50" w:rsidRPr="00F67D75">
        <w:rPr>
          <w:rFonts w:eastAsiaTheme="minorEastAsia"/>
        </w:rPr>
        <w:t xml:space="preserve">a </w:t>
      </w:r>
      <w:r w:rsidR="00565D50" w:rsidRPr="00F67D75">
        <w:t xml:space="preserve">corresponding </w:t>
      </w:r>
      <w:r w:rsidR="00047F39" w:rsidRPr="00F67D75">
        <w:t xml:space="preserve">KPI </w:t>
      </w:r>
      <w:r w:rsidR="00565D50" w:rsidRPr="00F67D75">
        <w:t>calculated by the SD over the planning horizon</w:t>
      </w:r>
      <w:r w:rsidR="005B7715" w:rsidRPr="00F67D75">
        <w:t>.</w:t>
      </w:r>
      <w:r w:rsidR="00047F39" w:rsidRPr="00F67D75">
        <w:t xml:space="preserve"> </w:t>
      </w:r>
      <m:oMath>
        <m:sSubSup>
          <m:sSubSupPr>
            <m:ctrlPr>
              <w:rPr>
                <w:rFonts w:ascii="Cambria Math" w:hAnsi="Cambria Math"/>
                <w:i/>
              </w:rPr>
            </m:ctrlPr>
          </m:sSubSupPr>
          <m:e>
            <m:r>
              <w:rPr>
                <w:rFonts w:ascii="Cambria Math" w:hAnsi="Cambria Math"/>
              </w:rPr>
              <m:t>f</m:t>
            </m:r>
          </m:e>
          <m:sub>
            <m:r>
              <w:rPr>
                <w:rFonts w:ascii="Cambria Math" w:hAnsi="Cambria Math"/>
              </w:rPr>
              <m:t>i</m:t>
            </m:r>
          </m:sub>
          <m:sup>
            <m:r>
              <w:rPr>
                <w:rFonts w:ascii="Cambria Math" w:hAnsi="Cambria Math"/>
              </w:rPr>
              <m:t>*</m:t>
            </m:r>
          </m:sup>
        </m:sSubSup>
      </m:oMath>
      <w:r w:rsidR="00047F39" w:rsidRPr="00F67D75">
        <w:t xml:space="preserve"> </w:t>
      </w:r>
      <w:r w:rsidR="00430397" w:rsidRPr="00F67D75">
        <w:t xml:space="preserve">and </w:t>
      </w:r>
      <m:oMath>
        <m:sSub>
          <m:sSubPr>
            <m:ctrlPr>
              <w:rPr>
                <w:rFonts w:ascii="Cambria Math" w:hAnsi="Cambria Math"/>
              </w:rPr>
            </m:ctrlPr>
          </m:sSubPr>
          <m:e>
            <m:r>
              <w:rPr>
                <w:rFonts w:ascii="Cambria Math" w:hAnsi="Cambria Math"/>
              </w:rPr>
              <m:t>f</m:t>
            </m:r>
          </m:e>
          <m:sub>
            <m:sSup>
              <m:sSupPr>
                <m:ctrlPr>
                  <w:rPr>
                    <w:rFonts w:ascii="Cambria Math" w:hAnsi="Cambria Math"/>
                  </w:rPr>
                </m:ctrlPr>
              </m:sSupPr>
              <m:e>
                <m:r>
                  <w:rPr>
                    <w:rFonts w:ascii="Cambria Math" w:hAnsi="Cambria Math"/>
                  </w:rPr>
                  <m:t>i</m:t>
                </m:r>
              </m:e>
              <m:sup>
                <m:r>
                  <m:rPr>
                    <m:sty m:val="p"/>
                  </m:rPr>
                  <w:rPr>
                    <w:rFonts w:ascii="Cambria Math" w:hAnsi="Cambria Math"/>
                  </w:rPr>
                  <m:t>*</m:t>
                </m:r>
              </m:sup>
            </m:sSup>
          </m:sub>
        </m:sSub>
      </m:oMath>
      <w:r w:rsidR="00430397" w:rsidRPr="00F67D75">
        <w:rPr>
          <w:rFonts w:eastAsiaTheme="minorEastAsia"/>
        </w:rPr>
        <w:t xml:space="preserve"> </w:t>
      </w:r>
      <w:r w:rsidR="00047F39" w:rsidRPr="00F67D75">
        <w:t xml:space="preserve">is the maximum </w:t>
      </w:r>
      <w:r w:rsidR="00430397" w:rsidRPr="00F67D75">
        <w:t xml:space="preserve">and minimum </w:t>
      </w:r>
      <w:r w:rsidR="00047F39" w:rsidRPr="00F67D75">
        <w:t xml:space="preserve">value of </w:t>
      </w:r>
      <w:r w:rsidR="00725712" w:rsidRPr="00F67D75">
        <w:t xml:space="preserve">the </w:t>
      </w:r>
      <w:r w:rsidR="006711C8" w:rsidRPr="00F67D75">
        <w:t xml:space="preserve">corresponding </w:t>
      </w:r>
      <w:r w:rsidR="00725712" w:rsidRPr="00F67D75">
        <w:t xml:space="preserve">KPI among all strategies </w:t>
      </w:r>
      <w:r w:rsidR="006711C8" w:rsidRPr="00F67D75">
        <w:t>analysed</w:t>
      </w:r>
      <w:r w:rsidR="00047F39" w:rsidRPr="00F67D75">
        <w:t xml:space="preserve">. </w:t>
      </w:r>
      <w:r w:rsidR="00D04B9A" w:rsidRPr="00F67D75">
        <w:t>The relative weight</w:t>
      </w:r>
      <w:r w:rsidR="008918A5" w:rsidRPr="00F67D75">
        <w:t>s</w:t>
      </w:r>
      <w:r w:rsidR="00D04B9A" w:rsidRPr="00F67D75">
        <w:t xml:space="preserve"> (</w:t>
      </w:r>
      <m:oMath>
        <m:sSub>
          <m:sSubPr>
            <m:ctrlPr>
              <w:rPr>
                <w:rFonts w:ascii="Cambria Math" w:hAnsi="Cambria Math"/>
                <w:i/>
              </w:rPr>
            </m:ctrlPr>
          </m:sSubPr>
          <m:e>
            <m:r>
              <w:rPr>
                <w:rFonts w:ascii="Cambria Math" w:hAnsi="Cambria Math"/>
              </w:rPr>
              <m:t>w</m:t>
            </m:r>
          </m:e>
          <m:sub>
            <m:r>
              <w:rPr>
                <w:rFonts w:ascii="Cambria Math" w:hAnsi="Cambria Math"/>
              </w:rPr>
              <m:t>i</m:t>
            </m:r>
          </m:sub>
        </m:sSub>
      </m:oMath>
      <w:r w:rsidR="00D04B9A" w:rsidRPr="00F67D75">
        <w:t xml:space="preserve">) </w:t>
      </w:r>
      <w:r w:rsidR="00BF5EB3" w:rsidRPr="00F67D75">
        <w:t>represent the importan</w:t>
      </w:r>
      <w:r w:rsidR="0030045F" w:rsidRPr="00F67D75">
        <w:t xml:space="preserve">ce of </w:t>
      </w:r>
      <w:r w:rsidR="003E00C7" w:rsidRPr="00F67D75">
        <w:t xml:space="preserve">the </w:t>
      </w:r>
      <w:r w:rsidR="00D04B9A" w:rsidRPr="00F67D75">
        <w:t>KPI</w:t>
      </w:r>
      <w:r w:rsidR="00C337D9" w:rsidRPr="00F67D75">
        <w:t xml:space="preserve"> </w:t>
      </w:r>
      <w:r w:rsidR="003E00C7" w:rsidRPr="00F67D75">
        <w:t xml:space="preserve">usually </w:t>
      </w:r>
      <w:r w:rsidR="00C337D9" w:rsidRPr="00F67D75">
        <w:t xml:space="preserve">determined based on expert </w:t>
      </w:r>
      <w:r w:rsidR="0028594E" w:rsidRPr="00F67D75">
        <w:t>opinions</w:t>
      </w:r>
      <w:r w:rsidR="00573DCC" w:rsidRPr="00F67D75">
        <w:t xml:space="preserve">. </w:t>
      </w:r>
      <w:r w:rsidR="008918A5" w:rsidRPr="00F67D75">
        <w:t xml:space="preserve">The weights considered </w:t>
      </w:r>
      <w:r w:rsidR="003E00C7" w:rsidRPr="00F67D75">
        <w:t xml:space="preserve">in the paper </w:t>
      </w:r>
      <w:r w:rsidR="00EA72FC" w:rsidRPr="00F67D75">
        <w:t xml:space="preserve">were </w:t>
      </w:r>
      <w:r w:rsidR="003E00C7" w:rsidRPr="00F67D75">
        <w:t xml:space="preserve">all </w:t>
      </w:r>
      <w:r w:rsidR="008918A5" w:rsidRPr="00F67D75">
        <w:t xml:space="preserve">equal </w:t>
      </w:r>
      <w:r w:rsidR="003E00C7" w:rsidRPr="00F67D75">
        <w:t>to 1</w:t>
      </w:r>
      <w:r w:rsidR="00EA72FC" w:rsidRPr="00F67D75">
        <w:t xml:space="preserve"> due to the equal importance of </w:t>
      </w:r>
      <w:r w:rsidR="00D630B5" w:rsidRPr="00F67D75">
        <w:t>the KPIs for decision makers</w:t>
      </w:r>
      <w:r w:rsidR="00D04B9A" w:rsidRPr="00F67D75">
        <w:t>.</w:t>
      </w:r>
      <w:r w:rsidR="001D0F66" w:rsidRPr="00F67D75">
        <w:t xml:space="preserve"> </w:t>
      </w:r>
    </w:p>
    <w:p w14:paraId="03FCC66F" w14:textId="7B597E7D" w:rsidR="00B727A4" w:rsidRPr="00F67D75" w:rsidRDefault="00B727A4" w:rsidP="003D21CC">
      <w:pPr>
        <w:pStyle w:val="Heading1"/>
      </w:pPr>
      <w:r w:rsidRPr="00F67D75">
        <w:t xml:space="preserve">Case </w:t>
      </w:r>
      <w:r w:rsidR="00B45DAD">
        <w:t>s</w:t>
      </w:r>
      <w:r w:rsidR="00B45DAD" w:rsidRPr="00F67D75">
        <w:t>tudy</w:t>
      </w:r>
      <w:r w:rsidR="00B45DAD">
        <w:t xml:space="preserve"> </w:t>
      </w:r>
      <w:r w:rsidR="008A6153">
        <w:t xml:space="preserve">and </w:t>
      </w:r>
      <w:r w:rsidR="00B45DAD">
        <w:t>SD model calibration</w:t>
      </w:r>
    </w:p>
    <w:p w14:paraId="21891993" w14:textId="19AAFCEA" w:rsidR="004967B4" w:rsidRDefault="00B727A4" w:rsidP="000334DF">
      <w:pPr>
        <w:sectPr w:rsidR="004967B4" w:rsidSect="00B62382">
          <w:headerReference w:type="default" r:id="rId27"/>
          <w:footerReference w:type="default" r:id="rId28"/>
          <w:pgSz w:w="12240" w:h="15840"/>
          <w:pgMar w:top="1440" w:right="1440" w:bottom="1440" w:left="1440" w:header="720" w:footer="720" w:gutter="0"/>
          <w:lnNumType w:countBy="1" w:restart="continuous"/>
          <w:cols w:space="720"/>
          <w:docGrid w:linePitch="360"/>
        </w:sectPr>
      </w:pPr>
      <w:r w:rsidRPr="00F67D75">
        <w:t xml:space="preserve">The methodology </w:t>
      </w:r>
      <w:r w:rsidR="00EE6C94" w:rsidRPr="00F67D75">
        <w:t xml:space="preserve">was </w:t>
      </w:r>
      <w:r w:rsidRPr="00F67D75">
        <w:t xml:space="preserve">demonstrated here </w:t>
      </w:r>
      <w:r w:rsidR="000C26DD" w:rsidRPr="00F67D75">
        <w:t xml:space="preserve">on </w:t>
      </w:r>
      <w:r w:rsidRPr="00F67D75">
        <w:t xml:space="preserve">a </w:t>
      </w:r>
      <w:r w:rsidRPr="003D21CC">
        <w:t xml:space="preserve">real-world case study </w:t>
      </w:r>
      <w:r w:rsidR="000C26DD" w:rsidRPr="003D21CC">
        <w:t xml:space="preserve">for </w:t>
      </w:r>
      <w:r w:rsidR="00266BB8" w:rsidRPr="003D21CC">
        <w:t xml:space="preserve">water systems of </w:t>
      </w:r>
      <w:r w:rsidR="00CE52D9" w:rsidRPr="003D21CC">
        <w:t>the</w:t>
      </w:r>
      <w:r w:rsidR="00FC43D6" w:rsidRPr="003D21CC">
        <w:t xml:space="preserve"> </w:t>
      </w:r>
      <w:r w:rsidR="00BC188E">
        <w:t xml:space="preserve">Water </w:t>
      </w:r>
      <w:r w:rsidR="00FC43D6" w:rsidRPr="003D21CC">
        <w:t>Catchment</w:t>
      </w:r>
      <w:r w:rsidR="00CE52D9" w:rsidRPr="003D21CC">
        <w:t xml:space="preserve"> </w:t>
      </w:r>
      <w:r w:rsidR="00BC188E">
        <w:t xml:space="preserve">of Kerman </w:t>
      </w:r>
      <w:r w:rsidR="00681CC8" w:rsidRPr="003D21CC">
        <w:t>located in the southeast of Iran</w:t>
      </w:r>
      <w:r w:rsidR="00895309" w:rsidRPr="003D21CC">
        <w:t xml:space="preserve"> </w:t>
      </w:r>
      <w:r w:rsidR="00681CC8" w:rsidRPr="003D21CC">
        <w:t xml:space="preserve">(Figure </w:t>
      </w:r>
      <w:r w:rsidR="00F4636A">
        <w:t>2</w:t>
      </w:r>
      <w:r w:rsidR="00801490">
        <w:t>a</w:t>
      </w:r>
      <w:r w:rsidR="00681CC8" w:rsidRPr="003D21CC">
        <w:t>)</w:t>
      </w:r>
      <w:r w:rsidR="00276BD6" w:rsidRPr="003D21CC">
        <w:t>.</w:t>
      </w:r>
      <w:r w:rsidRPr="003D21CC">
        <w:t xml:space="preserve"> </w:t>
      </w:r>
      <w:r w:rsidR="00E4414E" w:rsidRPr="003D21CC">
        <w:t xml:space="preserve">The </w:t>
      </w:r>
      <w:r w:rsidR="00E4414E" w:rsidRPr="003D21CC">
        <w:rPr>
          <w:cs/>
        </w:rPr>
        <w:t>‎</w:t>
      </w:r>
      <w:r w:rsidR="00E4414E" w:rsidRPr="003D21CC">
        <w:t xml:space="preserve">SD </w:t>
      </w:r>
      <w:r w:rsidR="00A60570" w:rsidRPr="003D21CC">
        <w:t xml:space="preserve">model was </w:t>
      </w:r>
      <w:r w:rsidR="00E4414E" w:rsidRPr="003D21CC">
        <w:t xml:space="preserve">developed for 600 monthly timesteps </w:t>
      </w:r>
      <w:r w:rsidR="00A60570" w:rsidRPr="003D21CC">
        <w:t xml:space="preserve">(50 years) </w:t>
      </w:r>
      <w:r w:rsidR="00E4414E" w:rsidRPr="003D21CC">
        <w:t xml:space="preserve">from Oct 1987 to Sep </w:t>
      </w:r>
      <w:r w:rsidR="00E4414E" w:rsidRPr="003D21CC">
        <w:rPr>
          <w:cs/>
        </w:rPr>
        <w:t>‎‎</w:t>
      </w:r>
      <w:r w:rsidR="00E4414E" w:rsidRPr="003D21CC">
        <w:t>2037. The first</w:t>
      </w:r>
      <w:r w:rsidR="00840E3C" w:rsidRPr="003D21CC">
        <w:t xml:space="preserve"> </w:t>
      </w:r>
      <w:r w:rsidR="00060A28" w:rsidRPr="003D21CC">
        <w:t>300</w:t>
      </w:r>
      <w:r w:rsidR="003F0991" w:rsidRPr="003D21CC">
        <w:t xml:space="preserve"> </w:t>
      </w:r>
      <w:r w:rsidR="00E4414E" w:rsidRPr="003D21CC">
        <w:t>timesteps</w:t>
      </w:r>
      <w:r w:rsidR="006C2E85">
        <w:t xml:space="preserve"> </w:t>
      </w:r>
      <w:r w:rsidR="006C2E85" w:rsidRPr="003D21CC">
        <w:t xml:space="preserve">(from Oct 1987 to Sep </w:t>
      </w:r>
      <w:r w:rsidR="006C2E85" w:rsidRPr="003D21CC">
        <w:rPr>
          <w:cs/>
        </w:rPr>
        <w:t>‎‎</w:t>
      </w:r>
      <w:r w:rsidR="006C2E85" w:rsidRPr="003D21CC">
        <w:t>2012)</w:t>
      </w:r>
      <w:r w:rsidR="006C2E85">
        <w:t xml:space="preserve">, </w:t>
      </w:r>
      <w:proofErr w:type="gramStart"/>
      <w:r w:rsidR="006C2E85">
        <w:t>i.e.</w:t>
      </w:r>
      <w:proofErr w:type="gramEnd"/>
      <w:r w:rsidR="006C2E85">
        <w:t xml:space="preserve"> </w:t>
      </w:r>
      <w:r w:rsidR="006C2E85" w:rsidRPr="00F67D75">
        <w:t>25-year historical data</w:t>
      </w:r>
      <w:r w:rsidR="006C2E85">
        <w:t>,</w:t>
      </w:r>
      <w:r w:rsidR="00E4414E" w:rsidRPr="003D21CC">
        <w:t xml:space="preserve"> </w:t>
      </w:r>
      <w:r w:rsidR="00A00450" w:rsidRPr="003D21CC">
        <w:t xml:space="preserve">were </w:t>
      </w:r>
      <w:r w:rsidR="006C2E85">
        <w:t>used</w:t>
      </w:r>
      <w:r w:rsidR="00E4414E" w:rsidRPr="003D21CC">
        <w:t xml:space="preserve"> for </w:t>
      </w:r>
      <w:r w:rsidR="008C0932" w:rsidRPr="003D21CC">
        <w:t>building the SD model</w:t>
      </w:r>
      <w:r w:rsidR="006C2E85">
        <w:t xml:space="preserve">, </w:t>
      </w:r>
      <w:r w:rsidR="008C0932" w:rsidRPr="003D21CC">
        <w:t xml:space="preserve">its </w:t>
      </w:r>
      <w:r w:rsidR="00E4414E" w:rsidRPr="003D21CC">
        <w:t>calibration</w:t>
      </w:r>
      <w:r w:rsidR="00E4414E" w:rsidRPr="00F67D75">
        <w:t xml:space="preserve"> and validation</w:t>
      </w:r>
      <w:r w:rsidR="007624AE" w:rsidRPr="00F67D75">
        <w:t>.</w:t>
      </w:r>
      <w:r w:rsidR="008C0932" w:rsidRPr="00F67D75">
        <w:t xml:space="preserve"> </w:t>
      </w:r>
      <w:r w:rsidR="007624AE" w:rsidRPr="00F67D75">
        <w:t>T</w:t>
      </w:r>
      <w:r w:rsidR="00E4414E" w:rsidRPr="00F67D75">
        <w:t xml:space="preserve">he next </w:t>
      </w:r>
      <w:r w:rsidR="00060A28" w:rsidRPr="00F67D75">
        <w:t>300</w:t>
      </w:r>
      <w:r w:rsidR="003F0991">
        <w:t xml:space="preserve"> </w:t>
      </w:r>
      <w:r w:rsidR="00E4414E" w:rsidRPr="00F67D75">
        <w:t xml:space="preserve">timesteps (from Oct 2012 to Sep </w:t>
      </w:r>
      <w:r w:rsidR="00E4414E" w:rsidRPr="00F67D75">
        <w:rPr>
          <w:cs/>
        </w:rPr>
        <w:t>‎‎</w:t>
      </w:r>
      <w:r w:rsidR="00E4414E" w:rsidRPr="00F67D75">
        <w:t>2037</w:t>
      </w:r>
      <w:r w:rsidR="00E4414E" w:rsidRPr="00F67D75">
        <w:rPr>
          <w:cs/>
        </w:rPr>
        <w:t>‎</w:t>
      </w:r>
      <w:r w:rsidR="00E4414E" w:rsidRPr="00F67D75">
        <w:t xml:space="preserve">) </w:t>
      </w:r>
      <w:r w:rsidR="00036BA1" w:rsidRPr="00F67D75">
        <w:t xml:space="preserve">were </w:t>
      </w:r>
      <w:r w:rsidR="00E4414E" w:rsidRPr="00F67D75">
        <w:t xml:space="preserve">used </w:t>
      </w:r>
      <w:r w:rsidR="00317225" w:rsidRPr="00F67D75">
        <w:t xml:space="preserve">as </w:t>
      </w:r>
      <w:r w:rsidR="00060A28">
        <w:t xml:space="preserve">the </w:t>
      </w:r>
      <w:r w:rsidR="00317225" w:rsidRPr="00F67D75">
        <w:t xml:space="preserve">planning horizon to evaluate </w:t>
      </w:r>
      <w:r w:rsidR="00457C02" w:rsidRPr="00F67D75">
        <w:t xml:space="preserve">intervention </w:t>
      </w:r>
      <w:r w:rsidR="00E4414E" w:rsidRPr="00F67D75">
        <w:t xml:space="preserve">strategies </w:t>
      </w:r>
      <w:r w:rsidR="00457C02" w:rsidRPr="00F67D75">
        <w:t xml:space="preserve">under </w:t>
      </w:r>
      <w:r w:rsidR="006C2E85">
        <w:t xml:space="preserve">plausible </w:t>
      </w:r>
      <w:r w:rsidR="00457C02" w:rsidRPr="00F67D75">
        <w:t>scenarios</w:t>
      </w:r>
      <w:r w:rsidR="00E4414E" w:rsidRPr="00F67D75">
        <w:t>.</w:t>
      </w:r>
      <w:r w:rsidR="00176922" w:rsidRPr="00F67D75">
        <w:t xml:space="preserve"> </w:t>
      </w:r>
      <w:r w:rsidRPr="0083138A">
        <w:rPr>
          <w:highlight w:val="yellow"/>
        </w:rPr>
        <w:t xml:space="preserve">The case study is located within the arid </w:t>
      </w:r>
      <w:r w:rsidR="00033337" w:rsidRPr="0083138A">
        <w:rPr>
          <w:highlight w:val="yellow"/>
        </w:rPr>
        <w:t xml:space="preserve">climate </w:t>
      </w:r>
      <w:r w:rsidRPr="0083138A">
        <w:rPr>
          <w:highlight w:val="yellow"/>
        </w:rPr>
        <w:t>with average annual precipitation of 138</w:t>
      </w:r>
      <w:r w:rsidR="00990A67" w:rsidRPr="0083138A">
        <w:rPr>
          <w:highlight w:val="yellow"/>
        </w:rPr>
        <w:t xml:space="preserve"> </w:t>
      </w:r>
      <w:r w:rsidRPr="0083138A">
        <w:rPr>
          <w:highlight w:val="yellow"/>
        </w:rPr>
        <w:t>mm</w:t>
      </w:r>
      <w:r w:rsidR="0081607B" w:rsidRPr="0083138A">
        <w:rPr>
          <w:highlight w:val="yellow"/>
        </w:rPr>
        <w:t xml:space="preserve"> based on the </w:t>
      </w:r>
      <w:r w:rsidR="00EF5065" w:rsidRPr="0083138A">
        <w:rPr>
          <w:highlight w:val="yellow"/>
        </w:rPr>
        <w:t xml:space="preserve">annual </w:t>
      </w:r>
      <w:r w:rsidR="0081607B" w:rsidRPr="0083138A">
        <w:rPr>
          <w:highlight w:val="yellow"/>
        </w:rPr>
        <w:t xml:space="preserve">average </w:t>
      </w:r>
      <w:r w:rsidR="00EF5065" w:rsidRPr="0083138A">
        <w:rPr>
          <w:highlight w:val="yellow"/>
        </w:rPr>
        <w:t xml:space="preserve">rainfall </w:t>
      </w:r>
      <w:r w:rsidR="006C2E85" w:rsidRPr="0083138A">
        <w:rPr>
          <w:highlight w:val="yellow"/>
        </w:rPr>
        <w:t>of the catchment</w:t>
      </w:r>
      <w:r w:rsidRPr="0083138A">
        <w:rPr>
          <w:highlight w:val="yellow"/>
        </w:rPr>
        <w:t>.</w:t>
      </w:r>
      <w:r w:rsidR="00432364" w:rsidRPr="0083138A">
        <w:rPr>
          <w:highlight w:val="yellow"/>
        </w:rPr>
        <w:t xml:space="preserve"> Figure </w:t>
      </w:r>
      <w:r w:rsidR="00801490" w:rsidRPr="0083138A">
        <w:rPr>
          <w:highlight w:val="yellow"/>
        </w:rPr>
        <w:t>2b</w:t>
      </w:r>
      <w:r w:rsidR="00432364" w:rsidRPr="0083138A">
        <w:rPr>
          <w:highlight w:val="yellow"/>
        </w:rPr>
        <w:t xml:space="preserve"> illustrates the monthly precipitation of the case study. </w:t>
      </w:r>
      <w:r w:rsidR="00E3197B" w:rsidRPr="0083138A">
        <w:rPr>
          <w:highlight w:val="yellow"/>
        </w:rPr>
        <w:t xml:space="preserve">Available </w:t>
      </w:r>
      <w:r w:rsidR="00ED71ED" w:rsidRPr="0083138A">
        <w:rPr>
          <w:highlight w:val="yellow"/>
        </w:rPr>
        <w:t>water resources</w:t>
      </w:r>
      <w:r w:rsidR="00E65CC2" w:rsidRPr="0083138A">
        <w:rPr>
          <w:highlight w:val="yellow"/>
        </w:rPr>
        <w:t xml:space="preserve"> and annual water withdrawals </w:t>
      </w:r>
      <w:r w:rsidR="00E3197B" w:rsidRPr="0083138A">
        <w:rPr>
          <w:highlight w:val="yellow"/>
        </w:rPr>
        <w:t>in the case study</w:t>
      </w:r>
      <w:r w:rsidR="00E65CC2" w:rsidRPr="0083138A">
        <w:rPr>
          <w:highlight w:val="yellow"/>
        </w:rPr>
        <w:t xml:space="preserve"> are presented in</w:t>
      </w:r>
      <w:r w:rsidR="00E3197B" w:rsidRPr="0083138A">
        <w:rPr>
          <w:highlight w:val="yellow"/>
        </w:rPr>
        <w:t xml:space="preserve"> </w:t>
      </w:r>
      <w:r w:rsidR="00801490" w:rsidRPr="0083138A">
        <w:rPr>
          <w:highlight w:val="yellow"/>
        </w:rPr>
        <w:t>Figure</w:t>
      </w:r>
      <w:r w:rsidR="000A3B08" w:rsidRPr="0083138A">
        <w:rPr>
          <w:highlight w:val="yellow"/>
        </w:rPr>
        <w:t xml:space="preserve"> </w:t>
      </w:r>
      <w:r w:rsidR="00801490" w:rsidRPr="0083138A">
        <w:rPr>
          <w:highlight w:val="yellow"/>
        </w:rPr>
        <w:t>2c</w:t>
      </w:r>
      <w:r w:rsidR="00E65CC2" w:rsidRPr="0083138A">
        <w:rPr>
          <w:highlight w:val="yellow"/>
        </w:rPr>
        <w:t xml:space="preserve">, which is from </w:t>
      </w:r>
      <w:r w:rsidR="00ED71ED" w:rsidRPr="0083138A">
        <w:rPr>
          <w:highlight w:val="yellow"/>
        </w:rPr>
        <w:t>groundwater</w:t>
      </w:r>
      <w:r w:rsidR="00E65CC2" w:rsidRPr="0083138A">
        <w:rPr>
          <w:highlight w:val="yellow"/>
        </w:rPr>
        <w:t xml:space="preserve"> resources</w:t>
      </w:r>
      <w:r w:rsidR="00ED71ED" w:rsidRPr="0083138A">
        <w:rPr>
          <w:highlight w:val="yellow"/>
        </w:rPr>
        <w:t xml:space="preserve"> </w:t>
      </w:r>
      <w:r w:rsidR="00E3197B" w:rsidRPr="0083138A">
        <w:rPr>
          <w:highlight w:val="yellow"/>
        </w:rPr>
        <w:t xml:space="preserve">in </w:t>
      </w:r>
      <w:r w:rsidR="00E35A01" w:rsidRPr="0083138A">
        <w:rPr>
          <w:highlight w:val="yellow"/>
        </w:rPr>
        <w:t>Aquifer</w:t>
      </w:r>
      <w:r w:rsidR="00335C5B" w:rsidRPr="0083138A">
        <w:rPr>
          <w:highlight w:val="yellow"/>
        </w:rPr>
        <w:t xml:space="preserve"> </w:t>
      </w:r>
      <w:r w:rsidR="00035BE1" w:rsidRPr="0083138A">
        <w:rPr>
          <w:highlight w:val="yellow"/>
        </w:rPr>
        <w:t>#</w:t>
      </w:r>
      <w:r w:rsidR="00E35A01" w:rsidRPr="0083138A">
        <w:rPr>
          <w:highlight w:val="yellow"/>
        </w:rPr>
        <w:t>1</w:t>
      </w:r>
      <w:r w:rsidR="002D26C2" w:rsidRPr="0083138A">
        <w:rPr>
          <w:highlight w:val="yellow"/>
        </w:rPr>
        <w:t xml:space="preserve"> (293 </w:t>
      </w:r>
      <w:proofErr w:type="gramStart"/>
      <w:r w:rsidR="002D26C2" w:rsidRPr="0083138A">
        <w:rPr>
          <w:highlight w:val="yellow"/>
        </w:rPr>
        <w:t>Million</w:t>
      </w:r>
      <w:proofErr w:type="gramEnd"/>
      <w:r w:rsidR="002D26C2" w:rsidRPr="0083138A">
        <w:rPr>
          <w:highlight w:val="yellow"/>
        </w:rPr>
        <w:t xml:space="preserve"> Cubic Meters (MCM))</w:t>
      </w:r>
      <w:r w:rsidR="00E35A01" w:rsidRPr="0083138A">
        <w:rPr>
          <w:highlight w:val="yellow"/>
        </w:rPr>
        <w:t xml:space="preserve"> and Aquifer</w:t>
      </w:r>
      <w:r w:rsidR="00335C5B" w:rsidRPr="0083138A">
        <w:rPr>
          <w:highlight w:val="yellow"/>
        </w:rPr>
        <w:t xml:space="preserve"> </w:t>
      </w:r>
      <w:r w:rsidR="00035BE1" w:rsidRPr="0083138A">
        <w:rPr>
          <w:highlight w:val="yellow"/>
        </w:rPr>
        <w:t>#</w:t>
      </w:r>
      <w:r w:rsidR="00E35A01" w:rsidRPr="0083138A">
        <w:rPr>
          <w:highlight w:val="yellow"/>
        </w:rPr>
        <w:t>2</w:t>
      </w:r>
      <w:r w:rsidR="002D26C2" w:rsidRPr="0083138A">
        <w:rPr>
          <w:highlight w:val="yellow"/>
        </w:rPr>
        <w:t xml:space="preserve"> (11 MCM)</w:t>
      </w:r>
      <w:r w:rsidR="00801490" w:rsidRPr="0083138A">
        <w:rPr>
          <w:highlight w:val="yellow"/>
        </w:rPr>
        <w:t xml:space="preserve"> (water supply since Oct 2004)</w:t>
      </w:r>
      <w:r w:rsidR="00ED71ED" w:rsidRPr="0083138A">
        <w:rPr>
          <w:highlight w:val="yellow"/>
        </w:rPr>
        <w:t xml:space="preserve"> and </w:t>
      </w:r>
      <w:r w:rsidR="00035BE1" w:rsidRPr="0083138A">
        <w:rPr>
          <w:highlight w:val="yellow"/>
        </w:rPr>
        <w:t>(</w:t>
      </w:r>
      <w:r w:rsidR="00ED71ED" w:rsidRPr="0083138A">
        <w:rPr>
          <w:highlight w:val="yellow"/>
        </w:rPr>
        <w:t>2) surface water</w:t>
      </w:r>
      <w:r w:rsidR="00E65CC2" w:rsidRPr="0083138A">
        <w:rPr>
          <w:highlight w:val="yellow"/>
        </w:rPr>
        <w:t xml:space="preserve"> resources</w:t>
      </w:r>
      <w:r w:rsidR="00ED71ED" w:rsidRPr="0083138A">
        <w:rPr>
          <w:highlight w:val="yellow"/>
        </w:rPr>
        <w:t xml:space="preserve"> </w:t>
      </w:r>
      <w:r w:rsidR="00E3197B" w:rsidRPr="0083138A">
        <w:rPr>
          <w:highlight w:val="yellow"/>
        </w:rPr>
        <w:t xml:space="preserve">in </w:t>
      </w:r>
      <w:r w:rsidR="00121A89" w:rsidRPr="0083138A">
        <w:rPr>
          <w:highlight w:val="yellow"/>
        </w:rPr>
        <w:t>d</w:t>
      </w:r>
      <w:r w:rsidR="00E35A01" w:rsidRPr="0083138A">
        <w:rPr>
          <w:highlight w:val="yellow"/>
        </w:rPr>
        <w:t xml:space="preserve">am </w:t>
      </w:r>
      <w:r w:rsidR="00035BE1" w:rsidRPr="0083138A">
        <w:rPr>
          <w:highlight w:val="yellow"/>
        </w:rPr>
        <w:t>#</w:t>
      </w:r>
      <w:r w:rsidR="00E35A01" w:rsidRPr="0083138A">
        <w:rPr>
          <w:highlight w:val="yellow"/>
        </w:rPr>
        <w:t xml:space="preserve">1 </w:t>
      </w:r>
      <w:r w:rsidR="002D26C2" w:rsidRPr="0083138A">
        <w:rPr>
          <w:highlight w:val="yellow"/>
        </w:rPr>
        <w:t xml:space="preserve">(32.27 MCM) </w:t>
      </w:r>
      <w:r w:rsidR="00E35A01" w:rsidRPr="0083138A">
        <w:rPr>
          <w:highlight w:val="yellow"/>
        </w:rPr>
        <w:t xml:space="preserve">and </w:t>
      </w:r>
      <w:r w:rsidR="00121A89" w:rsidRPr="0083138A">
        <w:rPr>
          <w:highlight w:val="yellow"/>
        </w:rPr>
        <w:t>d</w:t>
      </w:r>
      <w:r w:rsidR="00E35A01" w:rsidRPr="0083138A">
        <w:rPr>
          <w:highlight w:val="yellow"/>
        </w:rPr>
        <w:t>am</w:t>
      </w:r>
      <w:r w:rsidR="00335C5B" w:rsidRPr="0083138A">
        <w:rPr>
          <w:highlight w:val="yellow"/>
        </w:rPr>
        <w:t xml:space="preserve"> </w:t>
      </w:r>
      <w:r w:rsidR="00035BE1" w:rsidRPr="0083138A">
        <w:rPr>
          <w:highlight w:val="yellow"/>
        </w:rPr>
        <w:t>#</w:t>
      </w:r>
      <w:r w:rsidR="00E35A01" w:rsidRPr="0083138A">
        <w:rPr>
          <w:highlight w:val="yellow"/>
        </w:rPr>
        <w:t>2</w:t>
      </w:r>
      <w:r w:rsidR="002D26C2" w:rsidRPr="0083138A">
        <w:rPr>
          <w:highlight w:val="yellow"/>
        </w:rPr>
        <w:t xml:space="preserve"> (20.1 MCM)</w:t>
      </w:r>
      <w:r w:rsidR="00801490" w:rsidRPr="0083138A">
        <w:rPr>
          <w:highlight w:val="yellow"/>
        </w:rPr>
        <w:t xml:space="preserve"> (water supply since Oct 2018)</w:t>
      </w:r>
      <w:r w:rsidR="00ED71ED" w:rsidRPr="0083138A">
        <w:rPr>
          <w:highlight w:val="yellow"/>
        </w:rPr>
        <w:t xml:space="preserve">. </w:t>
      </w:r>
      <w:r w:rsidR="00DD5200" w:rsidRPr="0083138A">
        <w:rPr>
          <w:highlight w:val="yellow"/>
        </w:rPr>
        <w:t>Aquifer</w:t>
      </w:r>
      <w:r w:rsidR="00335C5B" w:rsidRPr="0083138A">
        <w:rPr>
          <w:highlight w:val="yellow"/>
        </w:rPr>
        <w:t xml:space="preserve"> </w:t>
      </w:r>
      <w:r w:rsidR="00640968" w:rsidRPr="0083138A">
        <w:rPr>
          <w:highlight w:val="yellow"/>
        </w:rPr>
        <w:t>#</w:t>
      </w:r>
      <w:r w:rsidR="00E42F91" w:rsidRPr="0083138A">
        <w:rPr>
          <w:highlight w:val="yellow"/>
        </w:rPr>
        <w:t>1</w:t>
      </w:r>
      <w:r w:rsidR="00E35A01" w:rsidRPr="0083138A">
        <w:rPr>
          <w:highlight w:val="yellow"/>
        </w:rPr>
        <w:t xml:space="preserve"> </w:t>
      </w:r>
      <w:r w:rsidR="002177C9" w:rsidRPr="0083138A">
        <w:rPr>
          <w:highlight w:val="yellow"/>
        </w:rPr>
        <w:t xml:space="preserve">comprising 1,197 tube-wells, 27 qanats and 4 springs </w:t>
      </w:r>
      <w:r w:rsidR="00E3197B" w:rsidRPr="0083138A">
        <w:rPr>
          <w:highlight w:val="yellow"/>
        </w:rPr>
        <w:t xml:space="preserve">is </w:t>
      </w:r>
      <w:r w:rsidR="002177C9" w:rsidRPr="0083138A">
        <w:rPr>
          <w:highlight w:val="yellow"/>
        </w:rPr>
        <w:t xml:space="preserve">traditionally the main water resource of the Kerman </w:t>
      </w:r>
      <w:r w:rsidR="002E70AD" w:rsidRPr="0083138A">
        <w:rPr>
          <w:highlight w:val="yellow"/>
        </w:rPr>
        <w:lastRenderedPageBreak/>
        <w:t>W</w:t>
      </w:r>
      <w:r w:rsidR="00190F1B" w:rsidRPr="0083138A">
        <w:rPr>
          <w:highlight w:val="yellow"/>
        </w:rPr>
        <w:t>R</w:t>
      </w:r>
      <w:r w:rsidR="002E70AD" w:rsidRPr="0083138A">
        <w:rPr>
          <w:highlight w:val="yellow"/>
        </w:rPr>
        <w:t xml:space="preserve">SS </w:t>
      </w:r>
      <w:r w:rsidR="004A0876" w:rsidRPr="0083138A">
        <w:rPr>
          <w:highlight w:val="yellow"/>
        </w:rPr>
        <w:t xml:space="preserve">but </w:t>
      </w:r>
      <w:r w:rsidR="002177C9" w:rsidRPr="0083138A">
        <w:rPr>
          <w:highlight w:val="yellow"/>
        </w:rPr>
        <w:t>has been deplet</w:t>
      </w:r>
      <w:r w:rsidR="003930B3" w:rsidRPr="0083138A">
        <w:rPr>
          <w:highlight w:val="yellow"/>
        </w:rPr>
        <w:t>ed</w:t>
      </w:r>
      <w:r w:rsidR="002177C9" w:rsidRPr="0083138A">
        <w:rPr>
          <w:highlight w:val="yellow"/>
        </w:rPr>
        <w:t xml:space="preserve"> significantly due to the </w:t>
      </w:r>
      <w:r w:rsidR="006C49C1" w:rsidRPr="0083138A">
        <w:rPr>
          <w:highlight w:val="yellow"/>
        </w:rPr>
        <w:t>extremely</w:t>
      </w:r>
      <w:r w:rsidR="003428A1" w:rsidRPr="0083138A">
        <w:rPr>
          <w:highlight w:val="yellow"/>
        </w:rPr>
        <w:t xml:space="preserve"> excessive</w:t>
      </w:r>
      <w:r w:rsidR="002177C9" w:rsidRPr="0083138A">
        <w:rPr>
          <w:highlight w:val="yellow"/>
        </w:rPr>
        <w:t xml:space="preserve"> </w:t>
      </w:r>
      <w:r w:rsidR="001408B8" w:rsidRPr="0083138A">
        <w:rPr>
          <w:highlight w:val="yellow"/>
        </w:rPr>
        <w:t xml:space="preserve">water </w:t>
      </w:r>
      <w:r w:rsidR="002177C9" w:rsidRPr="0083138A">
        <w:rPr>
          <w:highlight w:val="yellow"/>
        </w:rPr>
        <w:t xml:space="preserve">extraction in </w:t>
      </w:r>
      <w:r w:rsidR="001408B8" w:rsidRPr="0083138A">
        <w:rPr>
          <w:highlight w:val="yellow"/>
        </w:rPr>
        <w:t>the recent decade</w:t>
      </w:r>
      <w:r w:rsidR="00A41004" w:rsidRPr="0083138A">
        <w:rPr>
          <w:highlight w:val="yellow"/>
        </w:rPr>
        <w:t>s</w:t>
      </w:r>
      <w:r w:rsidR="001408B8" w:rsidRPr="0083138A">
        <w:rPr>
          <w:highlight w:val="yellow"/>
        </w:rPr>
        <w:t xml:space="preserve"> </w:t>
      </w:r>
      <w:r w:rsidR="00EC5F5F" w:rsidRPr="0083138A">
        <w:rPr>
          <w:highlight w:val="yellow"/>
        </w:rPr>
        <w:t xml:space="preserve">with an </w:t>
      </w:r>
      <w:r w:rsidR="002177C9" w:rsidRPr="0083138A">
        <w:rPr>
          <w:highlight w:val="yellow"/>
        </w:rPr>
        <w:t xml:space="preserve">average of </w:t>
      </w:r>
      <w:r w:rsidR="00EB7C5E" w:rsidRPr="0083138A">
        <w:rPr>
          <w:highlight w:val="yellow"/>
        </w:rPr>
        <w:t>1.2</w:t>
      </w:r>
      <w:r w:rsidR="00CF7FBD" w:rsidRPr="0083138A">
        <w:rPr>
          <w:highlight w:val="yellow"/>
        </w:rPr>
        <w:t>-</w:t>
      </w:r>
      <w:r w:rsidR="002177C9" w:rsidRPr="0083138A">
        <w:rPr>
          <w:highlight w:val="yellow"/>
        </w:rPr>
        <w:t>metr</w:t>
      </w:r>
      <w:r w:rsidR="00CF7FBD" w:rsidRPr="0083138A">
        <w:rPr>
          <w:highlight w:val="yellow"/>
        </w:rPr>
        <w:t>e</w:t>
      </w:r>
      <w:r w:rsidR="002177C9" w:rsidRPr="0083138A">
        <w:rPr>
          <w:highlight w:val="yellow"/>
        </w:rPr>
        <w:t xml:space="preserve"> </w:t>
      </w:r>
      <w:r w:rsidR="00575C22" w:rsidRPr="0083138A">
        <w:rPr>
          <w:highlight w:val="yellow"/>
        </w:rPr>
        <w:t xml:space="preserve">drop </w:t>
      </w:r>
      <w:r w:rsidR="002177C9" w:rsidRPr="0083138A">
        <w:rPr>
          <w:highlight w:val="yellow"/>
        </w:rPr>
        <w:t xml:space="preserve">per year (Figure </w:t>
      </w:r>
      <w:r w:rsidR="00CA2B82" w:rsidRPr="0083138A">
        <w:rPr>
          <w:highlight w:val="yellow"/>
        </w:rPr>
        <w:t>2</w:t>
      </w:r>
      <w:r w:rsidR="00801490" w:rsidRPr="0083138A">
        <w:rPr>
          <w:highlight w:val="yellow"/>
        </w:rPr>
        <w:t>d</w:t>
      </w:r>
      <w:r w:rsidR="002177C9" w:rsidRPr="0083138A">
        <w:rPr>
          <w:highlight w:val="yellow"/>
        </w:rPr>
        <w:t>).</w:t>
      </w:r>
      <w:r w:rsidR="002177C9" w:rsidRPr="00F67D75">
        <w:t xml:space="preserve"> </w:t>
      </w:r>
      <w:r w:rsidR="00501E65" w:rsidRPr="003D21CC">
        <w:t>The f</w:t>
      </w:r>
      <w:r w:rsidR="00131B78" w:rsidRPr="003D21CC">
        <w:t xml:space="preserve">uture population </w:t>
      </w:r>
      <w:r w:rsidR="00ED71ED" w:rsidRPr="003D21CC">
        <w:t xml:space="preserve">of </w:t>
      </w:r>
      <w:r w:rsidR="006A243C" w:rsidRPr="003D21CC">
        <w:t xml:space="preserve">Kerman </w:t>
      </w:r>
      <w:r w:rsidR="00131B78" w:rsidRPr="003D21CC">
        <w:t xml:space="preserve">projected </w:t>
      </w:r>
      <w:r w:rsidR="00ED71ED" w:rsidRPr="003D21CC">
        <w:t xml:space="preserve">by </w:t>
      </w:r>
      <w:r w:rsidR="008059D0" w:rsidRPr="003D21CC">
        <w:t xml:space="preserve">Statistical </w:t>
      </w:r>
      <w:r w:rsidR="006958D2" w:rsidRPr="003D21CC">
        <w:t>C</w:t>
      </w:r>
      <w:r w:rsidR="00ED71ED" w:rsidRPr="003D21CC">
        <w:t xml:space="preserve">entre of Iran </w:t>
      </w:r>
      <w:r w:rsidR="009168EB" w:rsidRPr="003D21CC">
        <w:t>(</w:t>
      </w:r>
      <w:r w:rsidR="00ED71ED" w:rsidRPr="003D21CC">
        <w:t>201</w:t>
      </w:r>
      <w:r w:rsidR="009B11F4" w:rsidRPr="003D21CC">
        <w:t>6</w:t>
      </w:r>
      <w:r w:rsidR="009168EB" w:rsidRPr="003D21CC">
        <w:t>)</w:t>
      </w:r>
      <w:r w:rsidR="00ED71ED" w:rsidRPr="003D21CC">
        <w:t xml:space="preserve"> </w:t>
      </w:r>
      <w:r w:rsidR="00CE305A" w:rsidRPr="003D21CC">
        <w:t>for the two scenarios</w:t>
      </w:r>
      <w:r w:rsidR="00CE305A" w:rsidRPr="00F67D75">
        <w:t xml:space="preserve"> is </w:t>
      </w:r>
      <w:r w:rsidR="00ED71ED" w:rsidRPr="00F67D75">
        <w:t>shown in Figure</w:t>
      </w:r>
      <w:r w:rsidR="00B84A92" w:rsidRPr="00F67D75">
        <w:t xml:space="preserve"> </w:t>
      </w:r>
      <w:r w:rsidR="00CA2B82">
        <w:t>2</w:t>
      </w:r>
      <w:r w:rsidR="00801490">
        <w:t>e</w:t>
      </w:r>
      <w:r w:rsidR="00661A77" w:rsidRPr="00F67D75">
        <w:t xml:space="preserve"> for 25 years of the simulation period between Oct 2012 and Sep 2037</w:t>
      </w:r>
      <w:r w:rsidR="00B25F3A">
        <w:t xml:space="preserve"> (</w:t>
      </w:r>
      <w:r w:rsidR="00B25F3A" w:rsidRPr="00B25F3A">
        <w:rPr>
          <w:highlight w:val="yellow"/>
        </w:rPr>
        <w:t>see m</w:t>
      </w:r>
      <w:r w:rsidR="00FA5CC5" w:rsidRPr="00B25F3A">
        <w:rPr>
          <w:highlight w:val="yellow"/>
        </w:rPr>
        <w:t xml:space="preserve">ore </w:t>
      </w:r>
      <w:r w:rsidR="00FA5CC5" w:rsidRPr="00FA5CC5">
        <w:rPr>
          <w:highlight w:val="yellow"/>
        </w:rPr>
        <w:t xml:space="preserve">information </w:t>
      </w:r>
      <w:r w:rsidR="00B25F3A">
        <w:rPr>
          <w:highlight w:val="yellow"/>
        </w:rPr>
        <w:t xml:space="preserve">of </w:t>
      </w:r>
      <w:r w:rsidR="00FA5CC5" w:rsidRPr="00FA5CC5">
        <w:rPr>
          <w:highlight w:val="yellow"/>
        </w:rPr>
        <w:t>water supply and demand</w:t>
      </w:r>
      <w:r w:rsidR="00B25F3A">
        <w:rPr>
          <w:highlight w:val="yellow"/>
        </w:rPr>
        <w:t>s</w:t>
      </w:r>
      <w:r w:rsidR="00FA5CC5" w:rsidRPr="00FA5CC5">
        <w:rPr>
          <w:highlight w:val="yellow"/>
        </w:rPr>
        <w:t xml:space="preserve"> in S.</w:t>
      </w:r>
      <w:r w:rsidR="000334DF">
        <w:rPr>
          <w:highlight w:val="yellow"/>
        </w:rPr>
        <w:t>3</w:t>
      </w:r>
      <w:r w:rsidR="00FA5CC5" w:rsidRPr="00FA5CC5">
        <w:rPr>
          <w:highlight w:val="yellow"/>
        </w:rPr>
        <w:t xml:space="preserve"> of the supplementary materials</w:t>
      </w:r>
      <w:r w:rsidR="00B25F3A">
        <w:rPr>
          <w:highlight w:val="yellow"/>
        </w:rPr>
        <w:t>)</w:t>
      </w:r>
      <w:r w:rsidR="00FA5CC5" w:rsidRPr="00FA5CC5">
        <w:rPr>
          <w:highlight w:val="yellow"/>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
        <w:gridCol w:w="6030"/>
        <w:gridCol w:w="1225"/>
        <w:gridCol w:w="5256"/>
      </w:tblGrid>
      <w:tr w:rsidR="00124CD6" w:rsidRPr="006E749C" w14:paraId="62334707" w14:textId="77777777" w:rsidTr="000457D4">
        <w:trPr>
          <w:trHeight w:val="417"/>
        </w:trPr>
        <w:tc>
          <w:tcPr>
            <w:tcW w:w="445" w:type="dxa"/>
            <w:vMerge w:val="restart"/>
            <w:vAlign w:val="center"/>
          </w:tcPr>
          <w:p w14:paraId="1776B09B" w14:textId="6482B6E8" w:rsidR="00D62574" w:rsidRPr="006E749C" w:rsidRDefault="00133B9F" w:rsidP="00133B9F">
            <w:pPr>
              <w:pStyle w:val="Caption"/>
              <w:bidi w:val="0"/>
              <w:jc w:val="center"/>
              <w:rPr>
                <w:i w:val="0"/>
                <w:iCs w:val="0"/>
                <w:color w:val="auto"/>
                <w:highlight w:val="yellow"/>
              </w:rPr>
            </w:pPr>
            <w:r>
              <w:rPr>
                <w:i w:val="0"/>
                <w:iCs w:val="0"/>
                <w:color w:val="auto"/>
              </w:rPr>
              <w:lastRenderedPageBreak/>
              <w:t xml:space="preserve"> </w:t>
            </w:r>
            <w:r w:rsidRPr="006E749C">
              <w:rPr>
                <w:i w:val="0"/>
                <w:iCs w:val="0"/>
                <w:color w:val="auto"/>
                <w:highlight w:val="yellow"/>
              </w:rPr>
              <w:t>(</w:t>
            </w:r>
            <w:r w:rsidR="000457D4" w:rsidRPr="006E749C">
              <w:rPr>
                <w:i w:val="0"/>
                <w:iCs w:val="0"/>
                <w:color w:val="auto"/>
                <w:highlight w:val="yellow"/>
              </w:rPr>
              <w:t>a)</w:t>
            </w:r>
          </w:p>
        </w:tc>
        <w:tc>
          <w:tcPr>
            <w:tcW w:w="6030" w:type="dxa"/>
            <w:vMerge w:val="restart"/>
            <w:vAlign w:val="center"/>
          </w:tcPr>
          <w:p w14:paraId="3F61E2F4" w14:textId="2FCCC106" w:rsidR="00D62574" w:rsidRPr="006E749C" w:rsidRDefault="00D62574" w:rsidP="00133B9F">
            <w:pPr>
              <w:pStyle w:val="Caption"/>
              <w:bidi w:val="0"/>
              <w:jc w:val="center"/>
              <w:rPr>
                <w:i w:val="0"/>
                <w:iCs w:val="0"/>
                <w:color w:val="auto"/>
                <w:highlight w:val="yellow"/>
              </w:rPr>
            </w:pPr>
            <w:r w:rsidRPr="006E749C">
              <w:rPr>
                <w:noProof/>
                <w:highlight w:val="yellow"/>
                <w:lang w:val="en-US"/>
              </w:rPr>
              <w:drawing>
                <wp:inline distT="0" distB="0" distL="0" distR="0" wp14:anchorId="5D15D6F3" wp14:editId="775F9EF3">
                  <wp:extent cx="3619500" cy="2468880"/>
                  <wp:effectExtent l="19050" t="19050" r="19050" b="26670"/>
                  <wp:docPr id="22" name="Picture 22" descr="C:\Users\NOOR26.COM\Documents\momeniFigurekurosh.jpg"/>
                  <wp:cNvGraphicFramePr/>
                  <a:graphic xmlns:a="http://schemas.openxmlformats.org/drawingml/2006/main">
                    <a:graphicData uri="http://schemas.openxmlformats.org/drawingml/2006/picture">
                      <pic:pic xmlns:pic="http://schemas.openxmlformats.org/drawingml/2006/picture">
                        <pic:nvPicPr>
                          <pic:cNvPr id="3" name="Picture 3" descr="C:\Users\NOOR26.COM\Documents\momeniFigurekurosh.jpg"/>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619500" cy="2468880"/>
                          </a:xfrm>
                          <a:prstGeom prst="rect">
                            <a:avLst/>
                          </a:prstGeom>
                          <a:noFill/>
                          <a:ln>
                            <a:solidFill>
                              <a:schemeClr val="tx1"/>
                            </a:solidFill>
                          </a:ln>
                        </pic:spPr>
                      </pic:pic>
                    </a:graphicData>
                  </a:graphic>
                </wp:inline>
              </w:drawing>
            </w:r>
          </w:p>
        </w:tc>
        <w:tc>
          <w:tcPr>
            <w:tcW w:w="1225" w:type="dxa"/>
            <w:vAlign w:val="center"/>
          </w:tcPr>
          <w:p w14:paraId="294C90C5" w14:textId="15D465D1" w:rsidR="00D62574" w:rsidRPr="006E749C" w:rsidRDefault="00133B9F" w:rsidP="00133B9F">
            <w:pPr>
              <w:pStyle w:val="Caption"/>
              <w:bidi w:val="0"/>
              <w:jc w:val="center"/>
              <w:rPr>
                <w:i w:val="0"/>
                <w:iCs w:val="0"/>
                <w:color w:val="auto"/>
                <w:highlight w:val="yellow"/>
              </w:rPr>
            </w:pPr>
            <w:r w:rsidRPr="006E749C">
              <w:rPr>
                <w:i w:val="0"/>
                <w:iCs w:val="0"/>
                <w:color w:val="auto"/>
                <w:highlight w:val="yellow"/>
              </w:rPr>
              <w:t>(</w:t>
            </w:r>
            <w:r w:rsidR="00801490" w:rsidRPr="006E749C">
              <w:rPr>
                <w:i w:val="0"/>
                <w:iCs w:val="0"/>
                <w:color w:val="auto"/>
                <w:highlight w:val="yellow"/>
              </w:rPr>
              <w:t>b</w:t>
            </w:r>
            <w:r w:rsidR="000457D4" w:rsidRPr="006E749C">
              <w:rPr>
                <w:i w:val="0"/>
                <w:iCs w:val="0"/>
                <w:color w:val="auto"/>
                <w:highlight w:val="yellow"/>
              </w:rPr>
              <w:t>)</w:t>
            </w:r>
          </w:p>
        </w:tc>
        <w:tc>
          <w:tcPr>
            <w:tcW w:w="5256" w:type="dxa"/>
            <w:vAlign w:val="center"/>
          </w:tcPr>
          <w:p w14:paraId="5D4CB11B" w14:textId="13FA183F" w:rsidR="00D62574" w:rsidRPr="006E749C" w:rsidRDefault="000457D4" w:rsidP="00133B9F">
            <w:pPr>
              <w:pStyle w:val="Caption"/>
              <w:bidi w:val="0"/>
              <w:jc w:val="center"/>
              <w:rPr>
                <w:i w:val="0"/>
                <w:iCs w:val="0"/>
                <w:color w:val="auto"/>
                <w:highlight w:val="yellow"/>
              </w:rPr>
            </w:pPr>
            <w:r w:rsidRPr="006E749C">
              <w:rPr>
                <w:noProof/>
                <w:highlight w:val="yellow"/>
                <w:lang w:val="en-US"/>
              </w:rPr>
              <w:drawing>
                <wp:inline distT="0" distB="0" distL="0" distR="0" wp14:anchorId="7C80E4E7" wp14:editId="77DA5EB6">
                  <wp:extent cx="3200400" cy="1645920"/>
                  <wp:effectExtent l="0" t="0" r="0" b="1143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c>
      </w:tr>
      <w:tr w:rsidR="00124CD6" w:rsidRPr="006E749C" w14:paraId="76EAAF45" w14:textId="77777777" w:rsidTr="000457D4">
        <w:trPr>
          <w:trHeight w:val="416"/>
        </w:trPr>
        <w:tc>
          <w:tcPr>
            <w:tcW w:w="445" w:type="dxa"/>
            <w:vMerge/>
            <w:vAlign w:val="center"/>
          </w:tcPr>
          <w:p w14:paraId="62C4797E" w14:textId="77777777" w:rsidR="000457D4" w:rsidRPr="006E749C" w:rsidRDefault="000457D4" w:rsidP="00133B9F">
            <w:pPr>
              <w:pStyle w:val="Caption"/>
              <w:bidi w:val="0"/>
              <w:jc w:val="center"/>
              <w:rPr>
                <w:i w:val="0"/>
                <w:iCs w:val="0"/>
                <w:color w:val="auto"/>
                <w:highlight w:val="yellow"/>
              </w:rPr>
            </w:pPr>
          </w:p>
        </w:tc>
        <w:tc>
          <w:tcPr>
            <w:tcW w:w="6030" w:type="dxa"/>
            <w:vMerge/>
            <w:vAlign w:val="center"/>
          </w:tcPr>
          <w:p w14:paraId="2675B449" w14:textId="77777777" w:rsidR="000457D4" w:rsidRPr="006E749C" w:rsidRDefault="000457D4" w:rsidP="00133B9F">
            <w:pPr>
              <w:pStyle w:val="Caption"/>
              <w:bidi w:val="0"/>
              <w:jc w:val="center"/>
              <w:rPr>
                <w:i w:val="0"/>
                <w:iCs w:val="0"/>
                <w:color w:val="auto"/>
                <w:highlight w:val="yellow"/>
              </w:rPr>
            </w:pPr>
          </w:p>
        </w:tc>
        <w:tc>
          <w:tcPr>
            <w:tcW w:w="1225" w:type="dxa"/>
            <w:vMerge w:val="restart"/>
            <w:vAlign w:val="center"/>
          </w:tcPr>
          <w:p w14:paraId="0C922260" w14:textId="1052BDE6" w:rsidR="000457D4" w:rsidRPr="006E749C" w:rsidRDefault="00133B9F" w:rsidP="00133B9F">
            <w:pPr>
              <w:pStyle w:val="Caption"/>
              <w:bidi w:val="0"/>
              <w:jc w:val="center"/>
              <w:rPr>
                <w:i w:val="0"/>
                <w:iCs w:val="0"/>
                <w:color w:val="auto"/>
                <w:highlight w:val="yellow"/>
              </w:rPr>
            </w:pPr>
            <w:r w:rsidRPr="006E749C">
              <w:rPr>
                <w:i w:val="0"/>
                <w:iCs w:val="0"/>
                <w:color w:val="auto"/>
                <w:highlight w:val="yellow"/>
              </w:rPr>
              <w:t>(</w:t>
            </w:r>
            <w:r w:rsidR="000457D4" w:rsidRPr="006E749C">
              <w:rPr>
                <w:i w:val="0"/>
                <w:iCs w:val="0"/>
                <w:color w:val="auto"/>
                <w:highlight w:val="yellow"/>
              </w:rPr>
              <w:t>d)</w:t>
            </w:r>
          </w:p>
        </w:tc>
        <w:tc>
          <w:tcPr>
            <w:tcW w:w="5256" w:type="dxa"/>
            <w:vMerge w:val="restart"/>
            <w:vAlign w:val="center"/>
          </w:tcPr>
          <w:p w14:paraId="018F70E5" w14:textId="1641E48B" w:rsidR="000457D4" w:rsidRPr="006E749C" w:rsidRDefault="000457D4" w:rsidP="00133B9F">
            <w:pPr>
              <w:pStyle w:val="Caption"/>
              <w:bidi w:val="0"/>
              <w:jc w:val="center"/>
              <w:rPr>
                <w:i w:val="0"/>
                <w:iCs w:val="0"/>
                <w:color w:val="auto"/>
                <w:highlight w:val="yellow"/>
              </w:rPr>
            </w:pPr>
            <w:r w:rsidRPr="006E749C">
              <w:rPr>
                <w:noProof/>
                <w:highlight w:val="yellow"/>
                <w:lang w:val="en-US"/>
              </w:rPr>
              <w:drawing>
                <wp:inline distT="0" distB="0" distL="0" distR="0" wp14:anchorId="78E964F6" wp14:editId="2CD3219C">
                  <wp:extent cx="3200400" cy="1645920"/>
                  <wp:effectExtent l="0" t="0" r="0" b="1143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c>
      </w:tr>
      <w:tr w:rsidR="00124CD6" w:rsidRPr="006E749C" w14:paraId="1A45E98D" w14:textId="77777777" w:rsidTr="000457D4">
        <w:trPr>
          <w:trHeight w:val="416"/>
        </w:trPr>
        <w:tc>
          <w:tcPr>
            <w:tcW w:w="445" w:type="dxa"/>
            <w:vMerge w:val="restart"/>
            <w:vAlign w:val="center"/>
          </w:tcPr>
          <w:p w14:paraId="550C7233" w14:textId="30CFDACF" w:rsidR="000457D4" w:rsidRPr="006E749C" w:rsidRDefault="00133B9F" w:rsidP="00133B9F">
            <w:pPr>
              <w:pStyle w:val="Caption"/>
              <w:bidi w:val="0"/>
              <w:jc w:val="center"/>
              <w:rPr>
                <w:i w:val="0"/>
                <w:iCs w:val="0"/>
                <w:color w:val="auto"/>
                <w:highlight w:val="yellow"/>
              </w:rPr>
            </w:pPr>
            <w:r w:rsidRPr="006E749C">
              <w:rPr>
                <w:i w:val="0"/>
                <w:iCs w:val="0"/>
                <w:color w:val="auto"/>
                <w:highlight w:val="yellow"/>
              </w:rPr>
              <w:t>(</w:t>
            </w:r>
            <w:r w:rsidR="00801490" w:rsidRPr="006E749C">
              <w:rPr>
                <w:i w:val="0"/>
                <w:iCs w:val="0"/>
                <w:color w:val="auto"/>
                <w:highlight w:val="yellow"/>
              </w:rPr>
              <w:t>c</w:t>
            </w:r>
            <w:r w:rsidR="000457D4" w:rsidRPr="006E749C">
              <w:rPr>
                <w:i w:val="0"/>
                <w:iCs w:val="0"/>
                <w:color w:val="auto"/>
                <w:highlight w:val="yellow"/>
              </w:rPr>
              <w:t>)</w:t>
            </w:r>
          </w:p>
        </w:tc>
        <w:tc>
          <w:tcPr>
            <w:tcW w:w="6030" w:type="dxa"/>
            <w:vMerge w:val="restart"/>
            <w:vAlign w:val="center"/>
          </w:tcPr>
          <w:p w14:paraId="5985E9DD" w14:textId="1E2A37CE" w:rsidR="000457D4" w:rsidRPr="006E749C" w:rsidRDefault="000457D4" w:rsidP="00133B9F">
            <w:pPr>
              <w:pStyle w:val="Caption"/>
              <w:bidi w:val="0"/>
              <w:jc w:val="center"/>
              <w:rPr>
                <w:i w:val="0"/>
                <w:iCs w:val="0"/>
                <w:color w:val="auto"/>
                <w:highlight w:val="yellow"/>
              </w:rPr>
            </w:pPr>
            <w:r w:rsidRPr="006E749C">
              <w:rPr>
                <w:noProof/>
                <w:highlight w:val="yellow"/>
                <w:lang w:val="en-US"/>
              </w:rPr>
              <w:drawing>
                <wp:inline distT="0" distB="0" distL="0" distR="0" wp14:anchorId="54AB9EC5" wp14:editId="7C0955A4">
                  <wp:extent cx="3629025" cy="2533650"/>
                  <wp:effectExtent l="0" t="0" r="9525"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c>
        <w:tc>
          <w:tcPr>
            <w:tcW w:w="1225" w:type="dxa"/>
            <w:vMerge/>
            <w:vAlign w:val="center"/>
          </w:tcPr>
          <w:p w14:paraId="0169AD3D" w14:textId="77777777" w:rsidR="000457D4" w:rsidRPr="006E749C" w:rsidRDefault="000457D4" w:rsidP="00133B9F">
            <w:pPr>
              <w:pStyle w:val="Caption"/>
              <w:bidi w:val="0"/>
              <w:jc w:val="center"/>
              <w:rPr>
                <w:i w:val="0"/>
                <w:iCs w:val="0"/>
                <w:color w:val="auto"/>
                <w:highlight w:val="yellow"/>
              </w:rPr>
            </w:pPr>
          </w:p>
        </w:tc>
        <w:tc>
          <w:tcPr>
            <w:tcW w:w="5256" w:type="dxa"/>
            <w:vMerge/>
            <w:vAlign w:val="center"/>
          </w:tcPr>
          <w:p w14:paraId="2452DF1C" w14:textId="79F8B388" w:rsidR="000457D4" w:rsidRPr="006E749C" w:rsidRDefault="000457D4" w:rsidP="00133B9F">
            <w:pPr>
              <w:pStyle w:val="Caption"/>
              <w:bidi w:val="0"/>
              <w:jc w:val="center"/>
              <w:rPr>
                <w:i w:val="0"/>
                <w:iCs w:val="0"/>
                <w:color w:val="auto"/>
                <w:highlight w:val="yellow"/>
              </w:rPr>
            </w:pPr>
          </w:p>
        </w:tc>
      </w:tr>
      <w:tr w:rsidR="00124CD6" w14:paraId="10A1BBE7" w14:textId="77777777" w:rsidTr="00133B9F">
        <w:trPr>
          <w:trHeight w:val="2655"/>
        </w:trPr>
        <w:tc>
          <w:tcPr>
            <w:tcW w:w="445" w:type="dxa"/>
            <w:vMerge/>
            <w:vAlign w:val="center"/>
          </w:tcPr>
          <w:p w14:paraId="6CEBBE53" w14:textId="77777777" w:rsidR="00D62574" w:rsidRPr="006E749C" w:rsidRDefault="00D62574" w:rsidP="00133B9F">
            <w:pPr>
              <w:pStyle w:val="Caption"/>
              <w:bidi w:val="0"/>
              <w:jc w:val="center"/>
              <w:rPr>
                <w:i w:val="0"/>
                <w:iCs w:val="0"/>
                <w:color w:val="auto"/>
                <w:highlight w:val="yellow"/>
              </w:rPr>
            </w:pPr>
          </w:p>
        </w:tc>
        <w:tc>
          <w:tcPr>
            <w:tcW w:w="6030" w:type="dxa"/>
            <w:vMerge/>
            <w:vAlign w:val="center"/>
          </w:tcPr>
          <w:p w14:paraId="2AF17396" w14:textId="77777777" w:rsidR="00D62574" w:rsidRPr="006E749C" w:rsidRDefault="00D62574" w:rsidP="00133B9F">
            <w:pPr>
              <w:pStyle w:val="Caption"/>
              <w:bidi w:val="0"/>
              <w:jc w:val="center"/>
              <w:rPr>
                <w:i w:val="0"/>
                <w:iCs w:val="0"/>
                <w:color w:val="auto"/>
                <w:highlight w:val="yellow"/>
              </w:rPr>
            </w:pPr>
          </w:p>
        </w:tc>
        <w:tc>
          <w:tcPr>
            <w:tcW w:w="1225" w:type="dxa"/>
            <w:vAlign w:val="center"/>
          </w:tcPr>
          <w:p w14:paraId="0BEC0E99" w14:textId="63B897E6" w:rsidR="00D62574" w:rsidRPr="006E749C" w:rsidRDefault="00133B9F" w:rsidP="00133B9F">
            <w:pPr>
              <w:pStyle w:val="Caption"/>
              <w:bidi w:val="0"/>
              <w:jc w:val="center"/>
              <w:rPr>
                <w:i w:val="0"/>
                <w:iCs w:val="0"/>
                <w:color w:val="auto"/>
                <w:highlight w:val="yellow"/>
              </w:rPr>
            </w:pPr>
            <w:r w:rsidRPr="006E749C">
              <w:rPr>
                <w:i w:val="0"/>
                <w:iCs w:val="0"/>
                <w:color w:val="auto"/>
                <w:highlight w:val="yellow"/>
              </w:rPr>
              <w:t>(</w:t>
            </w:r>
            <w:r w:rsidR="000457D4" w:rsidRPr="006E749C">
              <w:rPr>
                <w:i w:val="0"/>
                <w:iCs w:val="0"/>
                <w:color w:val="auto"/>
                <w:highlight w:val="yellow"/>
              </w:rPr>
              <w:t>e)</w:t>
            </w:r>
          </w:p>
        </w:tc>
        <w:tc>
          <w:tcPr>
            <w:tcW w:w="5256" w:type="dxa"/>
            <w:vAlign w:val="center"/>
          </w:tcPr>
          <w:p w14:paraId="071D786E" w14:textId="6D7EE5D6" w:rsidR="00D62574" w:rsidRDefault="00124CD6" w:rsidP="00133B9F">
            <w:pPr>
              <w:pStyle w:val="Caption"/>
              <w:bidi w:val="0"/>
              <w:jc w:val="center"/>
              <w:rPr>
                <w:i w:val="0"/>
                <w:iCs w:val="0"/>
                <w:color w:val="auto"/>
              </w:rPr>
            </w:pPr>
            <w:r>
              <w:rPr>
                <w:noProof/>
              </w:rPr>
              <w:drawing>
                <wp:inline distT="0" distB="0" distL="0" distR="0" wp14:anchorId="38442DD1" wp14:editId="72C11126">
                  <wp:extent cx="3193910" cy="1837075"/>
                  <wp:effectExtent l="0" t="0" r="6985" b="1079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c>
      </w:tr>
    </w:tbl>
    <w:p w14:paraId="21B321D7" w14:textId="77777777" w:rsidR="004967B4" w:rsidRDefault="004967B4" w:rsidP="00F4636A">
      <w:pPr>
        <w:pStyle w:val="Caption"/>
        <w:jc w:val="center"/>
        <w:rPr>
          <w:i w:val="0"/>
          <w:iCs w:val="0"/>
          <w:color w:val="auto"/>
        </w:rPr>
      </w:pPr>
    </w:p>
    <w:p w14:paraId="2A88A8F4" w14:textId="33F86557" w:rsidR="004967B4" w:rsidRDefault="00DD5200" w:rsidP="00133B9F">
      <w:pPr>
        <w:pStyle w:val="Caption"/>
        <w:jc w:val="center"/>
        <w:rPr>
          <w:i w:val="0"/>
          <w:iCs w:val="0"/>
          <w:color w:val="auto"/>
        </w:rPr>
        <w:sectPr w:rsidR="004967B4" w:rsidSect="00124CD6">
          <w:pgSz w:w="15840" w:h="12240" w:orient="landscape"/>
          <w:pgMar w:top="1440" w:right="1440" w:bottom="1135" w:left="1440" w:header="720" w:footer="720" w:gutter="0"/>
          <w:lnNumType w:countBy="1" w:restart="continuous"/>
          <w:cols w:space="720"/>
          <w:docGrid w:linePitch="360"/>
        </w:sectPr>
      </w:pPr>
      <w:r w:rsidRPr="0BA2B038">
        <w:rPr>
          <w:i w:val="0"/>
          <w:iCs w:val="0"/>
          <w:color w:val="auto"/>
        </w:rPr>
        <w:t xml:space="preserve">Figure </w:t>
      </w:r>
      <w:r w:rsidR="00E65CC2">
        <w:rPr>
          <w:i w:val="0"/>
          <w:iCs w:val="0"/>
          <w:color w:val="auto"/>
        </w:rPr>
        <w:t>2</w:t>
      </w:r>
      <w:r w:rsidRPr="0BA2B038">
        <w:rPr>
          <w:i w:val="0"/>
          <w:iCs w:val="0"/>
          <w:color w:val="auto"/>
        </w:rPr>
        <w:t xml:space="preserve">: </w:t>
      </w:r>
      <w:r w:rsidR="00133B9F">
        <w:rPr>
          <w:i w:val="0"/>
          <w:iCs w:val="0"/>
          <w:color w:val="auto"/>
        </w:rPr>
        <w:t xml:space="preserve">a) Layout of </w:t>
      </w:r>
      <w:r w:rsidR="00D67525">
        <w:rPr>
          <w:i w:val="0"/>
          <w:iCs w:val="0"/>
          <w:color w:val="auto"/>
        </w:rPr>
        <w:t xml:space="preserve">the </w:t>
      </w:r>
      <w:r w:rsidR="00BC188E">
        <w:rPr>
          <w:i w:val="0"/>
          <w:iCs w:val="0"/>
          <w:color w:val="auto"/>
        </w:rPr>
        <w:t>c</w:t>
      </w:r>
      <w:r w:rsidR="00133B9F">
        <w:rPr>
          <w:i w:val="0"/>
          <w:iCs w:val="0"/>
          <w:color w:val="auto"/>
        </w:rPr>
        <w:t>ase study b</w:t>
      </w:r>
      <w:r w:rsidRPr="0BA2B038">
        <w:rPr>
          <w:i w:val="0"/>
          <w:iCs w:val="0"/>
          <w:color w:val="auto"/>
        </w:rPr>
        <w:t xml:space="preserve">) </w:t>
      </w:r>
      <w:r w:rsidR="00133B9F">
        <w:rPr>
          <w:i w:val="0"/>
          <w:iCs w:val="0"/>
          <w:color w:val="auto"/>
        </w:rPr>
        <w:t>m</w:t>
      </w:r>
      <w:r w:rsidR="008E2FDE" w:rsidRPr="0BA2B038">
        <w:rPr>
          <w:i w:val="0"/>
          <w:iCs w:val="0"/>
          <w:color w:val="auto"/>
        </w:rPr>
        <w:t xml:space="preserve">onthly </w:t>
      </w:r>
      <w:r w:rsidR="00AC35B3" w:rsidRPr="0BA2B038">
        <w:rPr>
          <w:i w:val="0"/>
          <w:iCs w:val="0"/>
          <w:color w:val="auto"/>
        </w:rPr>
        <w:t>precipitation</w:t>
      </w:r>
      <w:r w:rsidR="00D74051">
        <w:rPr>
          <w:i w:val="0"/>
          <w:iCs w:val="0"/>
          <w:color w:val="auto"/>
        </w:rPr>
        <w:t>,</w:t>
      </w:r>
      <w:r w:rsidR="00133B9F">
        <w:rPr>
          <w:i w:val="0"/>
          <w:iCs w:val="0"/>
          <w:color w:val="auto"/>
        </w:rPr>
        <w:t xml:space="preserve"> c) water supply from available resources for different sectors, d</w:t>
      </w:r>
      <w:r w:rsidR="008E2FDE" w:rsidRPr="0BA2B038">
        <w:rPr>
          <w:i w:val="0"/>
          <w:iCs w:val="0"/>
          <w:color w:val="auto"/>
        </w:rPr>
        <w:t xml:space="preserve">) </w:t>
      </w:r>
      <w:r w:rsidR="00D74051">
        <w:rPr>
          <w:i w:val="0"/>
          <w:iCs w:val="0"/>
          <w:color w:val="auto"/>
        </w:rPr>
        <w:t>a</w:t>
      </w:r>
      <w:r w:rsidRPr="0BA2B038">
        <w:rPr>
          <w:i w:val="0"/>
          <w:iCs w:val="0"/>
          <w:color w:val="auto"/>
        </w:rPr>
        <w:t xml:space="preserve">nnual variation of </w:t>
      </w:r>
      <w:r w:rsidR="00124CD6">
        <w:rPr>
          <w:i w:val="0"/>
          <w:iCs w:val="0"/>
          <w:color w:val="auto"/>
        </w:rPr>
        <w:t xml:space="preserve">historic </w:t>
      </w:r>
      <w:r w:rsidRPr="0BA2B038">
        <w:rPr>
          <w:i w:val="0"/>
          <w:iCs w:val="0"/>
          <w:color w:val="auto"/>
        </w:rPr>
        <w:t>groundwater level</w:t>
      </w:r>
      <w:r w:rsidR="00D74051">
        <w:rPr>
          <w:i w:val="0"/>
          <w:iCs w:val="0"/>
          <w:color w:val="auto"/>
        </w:rPr>
        <w:t xml:space="preserve"> and</w:t>
      </w:r>
      <w:r w:rsidRPr="0BA2B038">
        <w:rPr>
          <w:i w:val="0"/>
          <w:iCs w:val="0"/>
          <w:color w:val="auto"/>
        </w:rPr>
        <w:t xml:space="preserve"> </w:t>
      </w:r>
      <w:r w:rsidR="00133B9F">
        <w:rPr>
          <w:i w:val="0"/>
          <w:iCs w:val="0"/>
          <w:color w:val="auto"/>
        </w:rPr>
        <w:t>e</w:t>
      </w:r>
      <w:r w:rsidRPr="0BA2B038">
        <w:rPr>
          <w:i w:val="0"/>
          <w:iCs w:val="0"/>
          <w:color w:val="auto"/>
        </w:rPr>
        <w:t xml:space="preserve">) </w:t>
      </w:r>
      <w:r w:rsidR="00124CD6">
        <w:rPr>
          <w:i w:val="0"/>
          <w:iCs w:val="0"/>
          <w:color w:val="auto"/>
        </w:rPr>
        <w:t xml:space="preserve">projected </w:t>
      </w:r>
      <w:r w:rsidR="00124CD6">
        <w:rPr>
          <w:i w:val="0"/>
          <w:iCs w:val="0"/>
          <w:color w:val="auto"/>
        </w:rPr>
        <w:t xml:space="preserve">normal and rapid </w:t>
      </w:r>
      <w:r w:rsidRPr="0BA2B038">
        <w:rPr>
          <w:i w:val="0"/>
          <w:iCs w:val="0"/>
          <w:color w:val="auto"/>
        </w:rPr>
        <w:t>population growth</w:t>
      </w:r>
      <w:r w:rsidR="00124CD6">
        <w:rPr>
          <w:i w:val="0"/>
          <w:iCs w:val="0"/>
          <w:color w:val="auto"/>
        </w:rPr>
        <w:t>s</w:t>
      </w:r>
    </w:p>
    <w:p w14:paraId="4EB82575" w14:textId="503FB6CF" w:rsidR="00F11924" w:rsidRPr="00F67D75" w:rsidRDefault="001B45AB" w:rsidP="000334DF">
      <w:r w:rsidRPr="003D21CC">
        <w:rPr>
          <w:lang w:eastAsia="vi-VN"/>
        </w:rPr>
        <w:lastRenderedPageBreak/>
        <w:t xml:space="preserve">The </w:t>
      </w:r>
      <w:r w:rsidR="003C550C" w:rsidRPr="003D21CC">
        <w:rPr>
          <w:lang w:eastAsia="vi-VN"/>
        </w:rPr>
        <w:t>calibrat</w:t>
      </w:r>
      <w:r w:rsidR="00601B56">
        <w:rPr>
          <w:lang w:eastAsia="vi-VN"/>
        </w:rPr>
        <w:t xml:space="preserve">ion result </w:t>
      </w:r>
      <w:r w:rsidR="001075DA" w:rsidRPr="003D21CC">
        <w:rPr>
          <w:lang w:eastAsia="vi-VN"/>
        </w:rPr>
        <w:t>for the first 300</w:t>
      </w:r>
      <w:r w:rsidR="003F0991" w:rsidRPr="003D21CC">
        <w:rPr>
          <w:lang w:eastAsia="vi-VN"/>
        </w:rPr>
        <w:t xml:space="preserve"> </w:t>
      </w:r>
      <w:r w:rsidR="001075DA" w:rsidRPr="003D21CC">
        <w:rPr>
          <w:lang w:eastAsia="vi-VN"/>
        </w:rPr>
        <w:t xml:space="preserve">timesteps </w:t>
      </w:r>
      <w:r w:rsidR="003C550C">
        <w:rPr>
          <w:lang w:eastAsia="vi-VN"/>
        </w:rPr>
        <w:t xml:space="preserve">is </w:t>
      </w:r>
      <w:r w:rsidR="006F7861" w:rsidRPr="003D21CC">
        <w:rPr>
          <w:lang w:eastAsia="vi-VN"/>
        </w:rPr>
        <w:t xml:space="preserve">shown in Figure </w:t>
      </w:r>
      <w:r w:rsidR="00730ADE">
        <w:rPr>
          <w:lang w:eastAsia="vi-VN"/>
        </w:rPr>
        <w:t>3</w:t>
      </w:r>
      <w:r w:rsidR="001810C8" w:rsidRPr="003D21CC">
        <w:rPr>
          <w:lang w:eastAsia="vi-VN"/>
        </w:rPr>
        <w:t>a</w:t>
      </w:r>
      <w:r w:rsidR="001075DA" w:rsidRPr="003D21CC">
        <w:rPr>
          <w:lang w:eastAsia="vi-VN"/>
        </w:rPr>
        <w:t xml:space="preserve">. </w:t>
      </w:r>
      <w:r w:rsidR="00580CF2" w:rsidRPr="003D21CC">
        <w:rPr>
          <w:lang w:eastAsia="vi-VN"/>
        </w:rPr>
        <w:t xml:space="preserve">The </w:t>
      </w:r>
      <w:r w:rsidRPr="003D21CC">
        <w:rPr>
          <w:lang w:eastAsia="vi-VN"/>
        </w:rPr>
        <w:t xml:space="preserve">close agreement </w:t>
      </w:r>
      <w:r w:rsidR="006F7861" w:rsidRPr="003D21CC">
        <w:rPr>
          <w:lang w:eastAsia="vi-VN"/>
        </w:rPr>
        <w:t>of groundwater volume between</w:t>
      </w:r>
      <w:r w:rsidR="006F7861" w:rsidRPr="00F67D75">
        <w:rPr>
          <w:lang w:eastAsia="vi-VN"/>
        </w:rPr>
        <w:t xml:space="preserve"> the </w:t>
      </w:r>
      <w:r w:rsidRPr="00F67D75">
        <w:t>observed data</w:t>
      </w:r>
      <w:r w:rsidR="00D73BE1" w:rsidRPr="00F67D75">
        <w:t xml:space="preserve"> </w:t>
      </w:r>
      <w:r w:rsidR="006F7861" w:rsidRPr="00F67D75">
        <w:t>and model output</w:t>
      </w:r>
      <w:r w:rsidR="00580CF2" w:rsidRPr="00F67D75">
        <w:t xml:space="preserve"> </w:t>
      </w:r>
      <w:r w:rsidR="00D634EC" w:rsidRPr="00F67D75">
        <w:t xml:space="preserve">indicates </w:t>
      </w:r>
      <w:r w:rsidR="00580CF2" w:rsidRPr="00F67D75">
        <w:t xml:space="preserve">a good </w:t>
      </w:r>
      <w:r w:rsidR="003F0027">
        <w:t xml:space="preserve">model </w:t>
      </w:r>
      <w:r w:rsidR="00965CAC" w:rsidRPr="00F67D75">
        <w:t xml:space="preserve">calibration </w:t>
      </w:r>
      <w:r w:rsidR="003C550C" w:rsidRPr="00F67D75">
        <w:t>(</w:t>
      </w:r>
      <w:r w:rsidR="003C550C" w:rsidRPr="00B25F3A">
        <w:rPr>
          <w:highlight w:val="yellow"/>
        </w:rPr>
        <w:t xml:space="preserve">see statistical tests in </w:t>
      </w:r>
      <w:r w:rsidR="00B25F3A" w:rsidRPr="00B25F3A">
        <w:rPr>
          <w:highlight w:val="yellow"/>
        </w:rPr>
        <w:t>S.4</w:t>
      </w:r>
      <w:r w:rsidR="00B25F3A" w:rsidRPr="00B25F3A">
        <w:rPr>
          <w:highlight w:val="yellow"/>
        </w:rPr>
        <w:t xml:space="preserve"> of the s</w:t>
      </w:r>
      <w:r w:rsidR="003F0027" w:rsidRPr="00B25F3A">
        <w:rPr>
          <w:highlight w:val="yellow"/>
        </w:rPr>
        <w:t>upplementary</w:t>
      </w:r>
      <w:r w:rsidR="00B25F3A" w:rsidRPr="00B25F3A">
        <w:rPr>
          <w:highlight w:val="yellow"/>
        </w:rPr>
        <w:t xml:space="preserve"> materials</w:t>
      </w:r>
      <w:r w:rsidR="003C550C" w:rsidRPr="00F67D75">
        <w:t>)</w:t>
      </w:r>
      <w:r w:rsidR="00861EAB" w:rsidRPr="00F67D75">
        <w:t xml:space="preserve">. </w:t>
      </w:r>
      <w:r w:rsidR="003C550C">
        <w:t>W</w:t>
      </w:r>
      <w:r w:rsidR="0033094A" w:rsidRPr="00F67D75">
        <w:t xml:space="preserve">ater demands </w:t>
      </w:r>
      <w:r w:rsidR="00601B56">
        <w:t xml:space="preserve">are </w:t>
      </w:r>
      <w:r w:rsidR="0033094A" w:rsidRPr="00F67D75">
        <w:t xml:space="preserve">supplied by groundwater </w:t>
      </w:r>
      <w:r w:rsidR="003C550C">
        <w:t xml:space="preserve">resources </w:t>
      </w:r>
      <w:r w:rsidR="00601B56" w:rsidRPr="00F67D75">
        <w:t xml:space="preserve">only </w:t>
      </w:r>
      <w:r w:rsidR="0033094A" w:rsidRPr="00F67D75">
        <w:t xml:space="preserve">within </w:t>
      </w:r>
      <w:r w:rsidR="00F26BE2" w:rsidRPr="00F67D75">
        <w:t>t</w:t>
      </w:r>
      <w:r w:rsidR="00A54049" w:rsidRPr="00F67D75">
        <w:t>imestep</w:t>
      </w:r>
      <w:r w:rsidR="008571FD" w:rsidRPr="00F67D75">
        <w:t xml:space="preserve"> 301</w:t>
      </w:r>
      <w:r w:rsidR="0033094A" w:rsidRPr="00F67D75">
        <w:t>-</w:t>
      </w:r>
      <w:r w:rsidR="008571FD" w:rsidRPr="00F67D75">
        <w:t>373</w:t>
      </w:r>
      <w:r w:rsidR="005C124C" w:rsidRPr="00F67D75">
        <w:t xml:space="preserve"> (Oct 2012 to Oct</w:t>
      </w:r>
      <w:r w:rsidR="0033094A" w:rsidRPr="00F67D75">
        <w:t xml:space="preserve"> 2018</w:t>
      </w:r>
      <w:r w:rsidR="008571FD" w:rsidRPr="00F67D75">
        <w:t>)</w:t>
      </w:r>
      <w:r w:rsidR="00601B56">
        <w:t xml:space="preserve"> while </w:t>
      </w:r>
      <w:r w:rsidR="00B43172" w:rsidRPr="00F67D75">
        <w:t xml:space="preserve">the </w:t>
      </w:r>
      <w:r w:rsidR="00F11924" w:rsidRPr="00F67D75">
        <w:t xml:space="preserve">surface water </w:t>
      </w:r>
      <w:r w:rsidR="003C550C">
        <w:t>resources</w:t>
      </w:r>
      <w:r w:rsidR="00F11924" w:rsidRPr="00F67D75">
        <w:t xml:space="preserve"> </w:t>
      </w:r>
      <w:r w:rsidR="00601B56">
        <w:t xml:space="preserve">are used </w:t>
      </w:r>
      <w:r w:rsidR="00F11924" w:rsidRPr="00F67D75">
        <w:t xml:space="preserve">from </w:t>
      </w:r>
      <w:r w:rsidR="00F26BE2" w:rsidRPr="00F67D75">
        <w:t>t</w:t>
      </w:r>
      <w:r w:rsidR="00A54049" w:rsidRPr="00F67D75">
        <w:t>imestep</w:t>
      </w:r>
      <w:r w:rsidR="002E6F37" w:rsidRPr="00F67D75">
        <w:t xml:space="preserve"> 373</w:t>
      </w:r>
      <w:r w:rsidR="00601B56">
        <w:t xml:space="preserve"> (</w:t>
      </w:r>
      <w:r w:rsidR="00601B56" w:rsidRPr="00F67D75">
        <w:t>Oct 2018</w:t>
      </w:r>
      <w:r w:rsidR="002E6F37" w:rsidRPr="00F67D75">
        <w:t>)</w:t>
      </w:r>
      <w:r w:rsidR="00F11924" w:rsidRPr="00F67D75">
        <w:t xml:space="preserve">. </w:t>
      </w:r>
      <w:r w:rsidR="002E6F37" w:rsidRPr="00F67D75">
        <w:t xml:space="preserve">At the early years of surface water operation, dam </w:t>
      </w:r>
      <w:r w:rsidR="00601B56">
        <w:t xml:space="preserve">#1 </w:t>
      </w:r>
      <w:r w:rsidR="002E6F37" w:rsidRPr="00F67D75">
        <w:t>fill</w:t>
      </w:r>
      <w:r w:rsidR="001B65E0" w:rsidRPr="00F67D75">
        <w:t>ed</w:t>
      </w:r>
      <w:r w:rsidR="002E6F37" w:rsidRPr="00F67D75">
        <w:t xml:space="preserve"> </w:t>
      </w:r>
      <w:r w:rsidR="00DC0C5A" w:rsidRPr="00F67D75">
        <w:t xml:space="preserve">up </w:t>
      </w:r>
      <w:r w:rsidR="002E6F37" w:rsidRPr="00F67D75">
        <w:t xml:space="preserve">rapidly (Figure </w:t>
      </w:r>
      <w:r w:rsidR="00730ADE">
        <w:t>3</w:t>
      </w:r>
      <w:r w:rsidR="00B84A92" w:rsidRPr="00F67D75">
        <w:t>b</w:t>
      </w:r>
      <w:r w:rsidR="002E6F37" w:rsidRPr="00F67D75">
        <w:t>) and significant spills occur</w:t>
      </w:r>
      <w:r w:rsidR="004D715F" w:rsidRPr="00F67D75">
        <w:t>red</w:t>
      </w:r>
      <w:r w:rsidR="002E6F37" w:rsidRPr="00F67D75">
        <w:t xml:space="preserve"> due to large inflow</w:t>
      </w:r>
      <w:r w:rsidR="002E1739">
        <w:t>s</w:t>
      </w:r>
      <w:r w:rsidR="002E6F37" w:rsidRPr="00F67D75">
        <w:t xml:space="preserve"> (Figure </w:t>
      </w:r>
      <w:r w:rsidR="00730ADE">
        <w:t>3</w:t>
      </w:r>
      <w:r w:rsidR="00B84A92" w:rsidRPr="00F67D75">
        <w:t>d</w:t>
      </w:r>
      <w:r w:rsidR="002E6F37" w:rsidRPr="00F67D75">
        <w:t xml:space="preserve">) while reservoir volume </w:t>
      </w:r>
      <w:r w:rsidR="00F40838" w:rsidRPr="00F67D75">
        <w:t xml:space="preserve">gradually </w:t>
      </w:r>
      <w:r w:rsidR="002E6F37" w:rsidRPr="00F67D75">
        <w:t>reduce</w:t>
      </w:r>
      <w:r w:rsidR="004D715F" w:rsidRPr="00F67D75">
        <w:t>d</w:t>
      </w:r>
      <w:r w:rsidR="002E6F37" w:rsidRPr="00F67D75">
        <w:t xml:space="preserve"> as inflow decrease</w:t>
      </w:r>
      <w:r w:rsidR="004D715F" w:rsidRPr="00F67D75">
        <w:t>d</w:t>
      </w:r>
      <w:r w:rsidR="002E6F37" w:rsidRPr="00F67D75">
        <w:t xml:space="preserve"> significantly within the remaining </w:t>
      </w:r>
      <w:r w:rsidR="004D715F" w:rsidRPr="00F67D75">
        <w:t>t</w:t>
      </w:r>
      <w:r w:rsidR="00A54049" w:rsidRPr="00F67D75">
        <w:t>imestep</w:t>
      </w:r>
      <w:r w:rsidR="002E6F37" w:rsidRPr="00F67D75">
        <w:t>s of the planning horizon</w:t>
      </w:r>
      <w:r w:rsidR="00B84A92" w:rsidRPr="00F67D75">
        <w:t xml:space="preserve"> (Figure </w:t>
      </w:r>
      <w:r w:rsidR="00730ADE">
        <w:t>3</w:t>
      </w:r>
      <w:r w:rsidR="00B84A92" w:rsidRPr="00F67D75">
        <w:t>c).</w:t>
      </w:r>
    </w:p>
    <w:p w14:paraId="40900418" w14:textId="214A3FB9" w:rsidR="001240FE" w:rsidRDefault="001240FE" w:rsidP="001240FE">
      <w:pPr>
        <w:spacing w:after="0"/>
      </w:pPr>
      <w:r w:rsidRPr="00F67D75">
        <w:t xml:space="preserve">The threshold of "groundwater extraction limits" </w:t>
      </w:r>
      <w:r w:rsidR="008A773F" w:rsidRPr="00F67D75">
        <w:t>was</w:t>
      </w:r>
      <w:r w:rsidRPr="00F67D75">
        <w:t xml:space="preserve"> defined as: 1) 10 MCM set for scenarios with no threshold, i.e. C#1 and C#4, as the minimum volume avoiding complete depletion of the aquifer</w:t>
      </w:r>
      <w:r w:rsidR="003F0027">
        <w:t>s</w:t>
      </w:r>
      <w:r w:rsidRPr="00F67D75">
        <w:t xml:space="preserve">; 2) 700 MCM threshold set for scenarios with one threshold, i.e. C#2 and C#5, as agricultural water demands </w:t>
      </w:r>
      <w:r w:rsidR="0092045F" w:rsidRPr="00F67D75">
        <w:t>were</w:t>
      </w:r>
      <w:r w:rsidRPr="00F67D75">
        <w:t xml:space="preserve"> supplied </w:t>
      </w:r>
      <w:r w:rsidR="00D917E6">
        <w:t>when the</w:t>
      </w:r>
      <w:r w:rsidRPr="00F67D75">
        <w:t xml:space="preserve"> aquifer volume </w:t>
      </w:r>
      <w:r w:rsidR="007E7B58">
        <w:t xml:space="preserve">is </w:t>
      </w:r>
      <w:r w:rsidRPr="00F67D75">
        <w:t>greater than this amount; and 3) for scenarios with two thresholds, i.e. C#3 and C#6, 1000 MCM for the upper threshold and 700 MCM for the lower threshold</w:t>
      </w:r>
      <w:r w:rsidR="003F0027">
        <w:t xml:space="preserve"> of the </w:t>
      </w:r>
      <w:r w:rsidR="003F0027" w:rsidRPr="00F67D75">
        <w:t>aquifer volume</w:t>
      </w:r>
      <w:r w:rsidRPr="00F67D75">
        <w:t xml:space="preserve">. </w:t>
      </w:r>
      <w:r w:rsidR="003D52A6">
        <w:t xml:space="preserve">Agricultural </w:t>
      </w:r>
      <w:r w:rsidR="003D52A6" w:rsidRPr="0054743C">
        <w:t xml:space="preserve">water supply at </w:t>
      </w:r>
      <w:r w:rsidR="003D52A6">
        <w:t xml:space="preserve">timestep </w:t>
      </w:r>
      <w:r w:rsidR="003D52A6" w:rsidRPr="0054743C">
        <w:t xml:space="preserve">t </w:t>
      </w:r>
      <w:r w:rsidR="003D52A6">
        <w:t>(</w:t>
      </w:r>
      <w:proofErr w:type="spellStart"/>
      <w:r w:rsidR="003D52A6" w:rsidRPr="003110B2">
        <w:rPr>
          <w:i/>
          <w:iCs/>
        </w:rPr>
        <w:t>AS</w:t>
      </w:r>
      <w:r w:rsidR="003D52A6" w:rsidRPr="003110B2">
        <w:rPr>
          <w:i/>
          <w:iCs/>
          <w:vertAlign w:val="subscript"/>
        </w:rPr>
        <w:t>t</w:t>
      </w:r>
      <w:proofErr w:type="spellEnd"/>
      <w:r w:rsidR="003D52A6">
        <w:t>) for scenarios with two thresholds is calculated based on Eq. (2)</w:t>
      </w:r>
      <w:r w:rsidRPr="00F67D75">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0"/>
        <w:gridCol w:w="850"/>
      </w:tblGrid>
      <w:tr w:rsidR="00934398" w14:paraId="254442AC" w14:textId="77777777" w:rsidTr="003D52A6">
        <w:trPr>
          <w:trHeight w:val="2090"/>
        </w:trPr>
        <w:tc>
          <w:tcPr>
            <w:tcW w:w="8500" w:type="dxa"/>
            <w:vAlign w:val="center"/>
          </w:tcPr>
          <w:p w14:paraId="41F8768B" w14:textId="7E6BB293" w:rsidR="00934398" w:rsidRPr="00934398" w:rsidRDefault="000922BF" w:rsidP="00934398">
            <w:pPr>
              <w:bidi w:val="0"/>
              <w:spacing w:line="259" w:lineRule="auto"/>
              <w:jc w:val="center"/>
              <w:rPr>
                <w:rFonts w:ascii="Calibri" w:hAnsi="Calibri" w:cs="Arial"/>
                <w:sz w:val="22"/>
                <w:szCs w:val="22"/>
              </w:rPr>
            </w:pPr>
            <m:oMathPara>
              <m:oMathParaPr>
                <m:jc m:val="left"/>
              </m:oMathParaPr>
              <m:oMath>
                <m:sSub>
                  <m:sSubPr>
                    <m:ctrlPr>
                      <w:rPr>
                        <w:rFonts w:ascii="Cambria Math" w:eastAsia="Calibri" w:hAnsi="Cambria Math" w:cs="Arial"/>
                        <w:i/>
                        <w:sz w:val="22"/>
                        <w:szCs w:val="22"/>
                      </w:rPr>
                    </m:ctrlPr>
                  </m:sSubPr>
                  <m:e>
                    <m:r>
                      <w:rPr>
                        <w:rFonts w:ascii="Cambria Math" w:eastAsia="Calibri" w:hAnsi="Cambria Math" w:cs="Arial"/>
                        <w:sz w:val="22"/>
                        <w:szCs w:val="22"/>
                      </w:rPr>
                      <m:t>AS</m:t>
                    </m:r>
                  </m:e>
                  <m:sub>
                    <m:r>
                      <w:rPr>
                        <w:rFonts w:ascii="Cambria Math" w:eastAsia="Calibri" w:hAnsi="Cambria Math" w:cs="Arial"/>
                        <w:sz w:val="22"/>
                        <w:szCs w:val="22"/>
                      </w:rPr>
                      <m:t>t</m:t>
                    </m:r>
                  </m:sub>
                </m:sSub>
                <m:r>
                  <w:rPr>
                    <w:rFonts w:ascii="Cambria Math" w:eastAsia="Calibri" w:hAnsi="Cambria Math" w:cs="Arial"/>
                    <w:sz w:val="22"/>
                    <w:szCs w:val="22"/>
                  </w:rPr>
                  <m:t>=</m:t>
                </m:r>
                <m:d>
                  <m:dPr>
                    <m:begChr m:val="{"/>
                    <m:endChr m:val=""/>
                    <m:ctrlPr>
                      <w:rPr>
                        <w:rFonts w:ascii="Cambria Math" w:eastAsia="Calibri" w:hAnsi="Cambria Math" w:cs="Arial"/>
                        <w:i/>
                        <w:sz w:val="22"/>
                        <w:szCs w:val="22"/>
                      </w:rPr>
                    </m:ctrlPr>
                  </m:dPr>
                  <m:e>
                    <m:eqArr>
                      <m:eqArrPr>
                        <m:ctrlPr>
                          <w:rPr>
                            <w:rFonts w:ascii="Cambria Math" w:eastAsia="Calibri" w:hAnsi="Cambria Math" w:cs="Arial"/>
                            <w:i/>
                            <w:sz w:val="22"/>
                            <w:szCs w:val="22"/>
                          </w:rPr>
                        </m:ctrlPr>
                      </m:eqArrPr>
                      <m:e>
                        <m:sSub>
                          <m:sSubPr>
                            <m:ctrlPr>
                              <w:rPr>
                                <w:rFonts w:ascii="Cambria Math" w:eastAsia="Calibri" w:hAnsi="Cambria Math" w:cs="Arial"/>
                                <w:i/>
                                <w:sz w:val="22"/>
                                <w:szCs w:val="22"/>
                              </w:rPr>
                            </m:ctrlPr>
                          </m:sSubPr>
                          <m:e>
                            <m:r>
                              <w:rPr>
                                <w:rFonts w:ascii="Cambria Math" w:eastAsia="Calibri" w:hAnsi="Cambria Math" w:cs="Arial"/>
                                <w:sz w:val="22"/>
                                <w:szCs w:val="22"/>
                              </w:rPr>
                              <m:t>AD</m:t>
                            </m:r>
                          </m:e>
                          <m:sub>
                            <m:r>
                              <w:rPr>
                                <w:rFonts w:ascii="Cambria Math" w:eastAsia="Calibri" w:hAnsi="Cambria Math" w:cs="Arial"/>
                                <w:sz w:val="22"/>
                                <w:szCs w:val="22"/>
                              </w:rPr>
                              <m:t>t</m:t>
                            </m:r>
                          </m:sub>
                        </m:sSub>
                        <m:r>
                          <w:rPr>
                            <w:rFonts w:ascii="Cambria Math" w:eastAsia="Calibri" w:hAnsi="Cambria Math" w:cs="Arial"/>
                            <w:sz w:val="22"/>
                            <w:szCs w:val="22"/>
                          </w:rPr>
                          <m:t xml:space="preserve">                                         </m:t>
                        </m:r>
                        <m:r>
                          <m:rPr>
                            <m:nor/>
                          </m:rPr>
                          <w:rPr>
                            <w:rFonts w:ascii="Cambria Math" w:eastAsia="Calibri" w:hAnsi="Cambria Math" w:cs="Arial"/>
                            <w:sz w:val="22"/>
                            <w:szCs w:val="22"/>
                          </w:rPr>
                          <m:t xml:space="preserve">if             </m:t>
                        </m:r>
                        <m:sSub>
                          <m:sSubPr>
                            <m:ctrlPr>
                              <w:rPr>
                                <w:rFonts w:ascii="Cambria Math" w:eastAsia="Calibri" w:hAnsi="Cambria Math" w:cs="Arial"/>
                                <w:i/>
                                <w:sz w:val="22"/>
                                <w:szCs w:val="22"/>
                              </w:rPr>
                            </m:ctrlPr>
                          </m:sSubPr>
                          <m:e>
                            <m:r>
                              <w:rPr>
                                <w:rFonts w:ascii="Cambria Math" w:eastAsia="Calibri" w:hAnsi="Cambria Math" w:cs="Arial"/>
                                <w:sz w:val="22"/>
                                <w:szCs w:val="22"/>
                              </w:rPr>
                              <m:t>Va</m:t>
                            </m:r>
                          </m:e>
                          <m:sub>
                            <m:r>
                              <w:rPr>
                                <w:rFonts w:ascii="Cambria Math" w:eastAsia="Calibri" w:hAnsi="Cambria Math" w:cs="Arial"/>
                                <w:sz w:val="22"/>
                                <w:szCs w:val="22"/>
                              </w:rPr>
                              <m:t>t</m:t>
                            </m:r>
                          </m:sub>
                        </m:sSub>
                        <m:r>
                          <w:rPr>
                            <w:rFonts w:ascii="Cambria Math" w:eastAsia="Calibri" w:hAnsi="Cambria Math" w:cs="Arial"/>
                            <w:sz w:val="22"/>
                            <w:szCs w:val="22"/>
                          </w:rPr>
                          <m:t>-</m:t>
                        </m:r>
                        <m:sSub>
                          <m:sSubPr>
                            <m:ctrlPr>
                              <w:rPr>
                                <w:rFonts w:ascii="Cambria Math" w:eastAsia="Calibri" w:hAnsi="Cambria Math" w:cs="Arial"/>
                                <w:i/>
                                <w:sz w:val="22"/>
                                <w:szCs w:val="22"/>
                              </w:rPr>
                            </m:ctrlPr>
                          </m:sSubPr>
                          <m:e>
                            <m:r>
                              <w:rPr>
                                <w:rFonts w:ascii="Cambria Math" w:eastAsia="Calibri" w:hAnsi="Cambria Math" w:cs="Arial"/>
                                <w:sz w:val="22"/>
                                <w:szCs w:val="22"/>
                              </w:rPr>
                              <m:t>AD</m:t>
                            </m:r>
                          </m:e>
                          <m:sub>
                            <m:r>
                              <w:rPr>
                                <w:rFonts w:ascii="Cambria Math" w:eastAsia="Calibri" w:hAnsi="Cambria Math" w:cs="Arial"/>
                                <w:sz w:val="22"/>
                                <w:szCs w:val="22"/>
                              </w:rPr>
                              <m:t>t</m:t>
                            </m:r>
                          </m:sub>
                        </m:sSub>
                        <m:r>
                          <w:rPr>
                            <w:rFonts w:ascii="Cambria Math" w:eastAsia="Calibri" w:hAnsi="Cambria Math" w:cs="Arial"/>
                            <w:sz w:val="22"/>
                            <w:szCs w:val="22"/>
                          </w:rPr>
                          <m:t>≥1000</m:t>
                        </m:r>
                      </m:e>
                      <m:e>
                        <m:ctrlPr>
                          <w:rPr>
                            <w:rFonts w:ascii="Cambria Math" w:eastAsia="Cambria Math" w:hAnsi="Cambria Math" w:cs="Cambria Math"/>
                            <w:i/>
                            <w:sz w:val="22"/>
                            <w:szCs w:val="22"/>
                          </w:rPr>
                        </m:ctrlPr>
                      </m:e>
                      <m:e>
                        <m:r>
                          <w:rPr>
                            <w:rFonts w:ascii="Cambria Math" w:eastAsia="Calibri" w:hAnsi="Cambria Math" w:cs="Arial"/>
                            <w:sz w:val="22"/>
                            <w:szCs w:val="22"/>
                          </w:rPr>
                          <m:t>α×</m:t>
                        </m:r>
                        <m:sSub>
                          <m:sSubPr>
                            <m:ctrlPr>
                              <w:rPr>
                                <w:rFonts w:ascii="Cambria Math" w:eastAsia="Calibri" w:hAnsi="Cambria Math" w:cs="Arial"/>
                                <w:i/>
                                <w:sz w:val="22"/>
                                <w:szCs w:val="22"/>
                              </w:rPr>
                            </m:ctrlPr>
                          </m:sSubPr>
                          <m:e>
                            <m:r>
                              <w:rPr>
                                <w:rFonts w:ascii="Cambria Math" w:eastAsia="Calibri" w:hAnsi="Cambria Math" w:cs="Arial"/>
                                <w:sz w:val="22"/>
                                <w:szCs w:val="22"/>
                              </w:rPr>
                              <m:t>AD</m:t>
                            </m:r>
                          </m:e>
                          <m:sub>
                            <m:r>
                              <w:rPr>
                                <w:rFonts w:ascii="Cambria Math" w:eastAsia="Calibri" w:hAnsi="Cambria Math" w:cs="Arial"/>
                                <w:sz w:val="22"/>
                                <w:szCs w:val="22"/>
                              </w:rPr>
                              <m:t>t</m:t>
                            </m:r>
                          </m:sub>
                        </m:sSub>
                        <m:r>
                          <w:rPr>
                            <w:rFonts w:ascii="Cambria Math" w:eastAsia="Calibri" w:hAnsi="Cambria Math" w:cs="Arial"/>
                            <w:sz w:val="22"/>
                            <w:szCs w:val="22"/>
                          </w:rPr>
                          <m:t xml:space="preserve">                                </m:t>
                        </m:r>
                        <m:r>
                          <m:rPr>
                            <m:nor/>
                          </m:rPr>
                          <w:rPr>
                            <w:rFonts w:ascii="Cambria Math" w:eastAsia="Calibri" w:hAnsi="Cambria Math" w:cs="Arial"/>
                            <w:sz w:val="22"/>
                            <w:szCs w:val="22"/>
                          </w:rPr>
                          <m:t>if   1000&gt;</m:t>
                        </m:r>
                        <m:sSub>
                          <m:sSubPr>
                            <m:ctrlPr>
                              <w:rPr>
                                <w:rFonts w:ascii="Cambria Math" w:eastAsia="Calibri" w:hAnsi="Cambria Math" w:cs="Arial"/>
                                <w:i/>
                                <w:sz w:val="22"/>
                                <w:szCs w:val="22"/>
                              </w:rPr>
                            </m:ctrlPr>
                          </m:sSubPr>
                          <m:e>
                            <m:r>
                              <w:rPr>
                                <w:rFonts w:ascii="Cambria Math" w:eastAsia="Calibri" w:hAnsi="Cambria Math" w:cs="Arial"/>
                                <w:sz w:val="22"/>
                                <w:szCs w:val="22"/>
                              </w:rPr>
                              <m:t>Va</m:t>
                            </m:r>
                          </m:e>
                          <m:sub>
                            <m:r>
                              <w:rPr>
                                <w:rFonts w:ascii="Cambria Math" w:eastAsia="Calibri" w:hAnsi="Cambria Math" w:cs="Arial"/>
                                <w:sz w:val="22"/>
                                <w:szCs w:val="22"/>
                              </w:rPr>
                              <m:t>t</m:t>
                            </m:r>
                          </m:sub>
                        </m:sSub>
                        <m:r>
                          <w:rPr>
                            <w:rFonts w:ascii="Cambria Math" w:eastAsia="Calibri" w:hAnsi="Cambria Math" w:cs="Arial"/>
                            <w:sz w:val="22"/>
                            <w:szCs w:val="22"/>
                          </w:rPr>
                          <m:t>-</m:t>
                        </m:r>
                        <m:sSub>
                          <m:sSubPr>
                            <m:ctrlPr>
                              <w:rPr>
                                <w:rFonts w:ascii="Cambria Math" w:eastAsia="Calibri" w:hAnsi="Cambria Math" w:cs="Arial"/>
                                <w:i/>
                                <w:sz w:val="22"/>
                                <w:szCs w:val="22"/>
                              </w:rPr>
                            </m:ctrlPr>
                          </m:sSubPr>
                          <m:e>
                            <m:r>
                              <w:rPr>
                                <w:rFonts w:ascii="Cambria Math" w:eastAsia="Calibri" w:hAnsi="Cambria Math" w:cs="Arial"/>
                                <w:sz w:val="22"/>
                                <w:szCs w:val="22"/>
                              </w:rPr>
                              <m:t>AD</m:t>
                            </m:r>
                          </m:e>
                          <m:sub>
                            <m:r>
                              <w:rPr>
                                <w:rFonts w:ascii="Cambria Math" w:eastAsia="Calibri" w:hAnsi="Cambria Math" w:cs="Arial"/>
                                <w:sz w:val="22"/>
                                <w:szCs w:val="22"/>
                              </w:rPr>
                              <m:t>t</m:t>
                            </m:r>
                          </m:sub>
                        </m:sSub>
                        <m:r>
                          <w:rPr>
                            <w:rFonts w:ascii="Cambria Math" w:eastAsia="Calibri" w:hAnsi="Cambria Math" w:cs="Arial"/>
                            <w:sz w:val="22"/>
                            <w:szCs w:val="22"/>
                          </w:rPr>
                          <m:t>&gt;700</m:t>
                        </m:r>
                        <m:ctrlPr>
                          <w:rPr>
                            <w:rFonts w:ascii="Cambria Math" w:eastAsia="Cambria Math" w:hAnsi="Cambria Math" w:cs="Cambria Math"/>
                            <w:i/>
                            <w:sz w:val="22"/>
                            <w:szCs w:val="22"/>
                          </w:rPr>
                        </m:ctrlPr>
                      </m:e>
                      <m:e>
                        <m:r>
                          <w:rPr>
                            <w:rFonts w:ascii="Cambria Math" w:eastAsia="Cambria Math" w:hAnsi="Cambria Math" w:cs="Cambria Math"/>
                            <w:sz w:val="22"/>
                            <w:szCs w:val="22"/>
                          </w:rPr>
                          <m:t xml:space="preserve">                         α=</m:t>
                        </m:r>
                        <m:f>
                          <m:fPr>
                            <m:ctrlPr>
                              <w:rPr>
                                <w:rFonts w:ascii="Cambria Math" w:eastAsia="Cambria Math" w:hAnsi="Cambria Math" w:cs="Cambria Math"/>
                                <w:i/>
                                <w:sz w:val="22"/>
                                <w:szCs w:val="22"/>
                              </w:rPr>
                            </m:ctrlPr>
                          </m:fPr>
                          <m:num>
                            <m:sSub>
                              <m:sSubPr>
                                <m:ctrlPr>
                                  <w:rPr>
                                    <w:rFonts w:ascii="Cambria Math" w:eastAsia="Calibri" w:hAnsi="Cambria Math" w:cs="Arial"/>
                                    <w:i/>
                                    <w:sz w:val="22"/>
                                    <w:szCs w:val="22"/>
                                  </w:rPr>
                                </m:ctrlPr>
                              </m:sSubPr>
                              <m:e>
                                <m:r>
                                  <w:rPr>
                                    <w:rFonts w:ascii="Cambria Math" w:eastAsia="Calibri" w:hAnsi="Cambria Math" w:cs="Arial"/>
                                    <w:sz w:val="22"/>
                                    <w:szCs w:val="22"/>
                                  </w:rPr>
                                  <m:t>Va</m:t>
                                </m:r>
                              </m:e>
                              <m:sub>
                                <m:r>
                                  <w:rPr>
                                    <w:rFonts w:ascii="Cambria Math" w:eastAsia="Calibri" w:hAnsi="Cambria Math" w:cs="Arial"/>
                                    <w:sz w:val="22"/>
                                    <w:szCs w:val="22"/>
                                  </w:rPr>
                                  <m:t>t</m:t>
                                </m:r>
                              </m:sub>
                            </m:sSub>
                            <m:r>
                              <w:rPr>
                                <w:rFonts w:ascii="Cambria Math" w:eastAsia="Calibri" w:hAnsi="Cambria Math" w:cs="Arial"/>
                                <w:sz w:val="22"/>
                                <w:szCs w:val="22"/>
                              </w:rPr>
                              <m:t>-</m:t>
                            </m:r>
                            <m:sSub>
                              <m:sSubPr>
                                <m:ctrlPr>
                                  <w:rPr>
                                    <w:rFonts w:ascii="Cambria Math" w:eastAsia="Calibri" w:hAnsi="Cambria Math" w:cs="Arial"/>
                                    <w:i/>
                                    <w:sz w:val="22"/>
                                    <w:szCs w:val="22"/>
                                  </w:rPr>
                                </m:ctrlPr>
                              </m:sSubPr>
                              <m:e>
                                <m:r>
                                  <w:rPr>
                                    <w:rFonts w:ascii="Cambria Math" w:eastAsia="Calibri" w:hAnsi="Cambria Math" w:cs="Arial"/>
                                    <w:sz w:val="22"/>
                                    <w:szCs w:val="22"/>
                                  </w:rPr>
                                  <m:t>DD</m:t>
                                </m:r>
                              </m:e>
                              <m:sub>
                                <m:r>
                                  <w:rPr>
                                    <w:rFonts w:ascii="Cambria Math" w:eastAsia="Calibri" w:hAnsi="Cambria Math" w:cs="Arial"/>
                                    <w:sz w:val="22"/>
                                    <w:szCs w:val="22"/>
                                  </w:rPr>
                                  <m:t>t</m:t>
                                </m:r>
                              </m:sub>
                            </m:sSub>
                            <m:r>
                              <w:rPr>
                                <w:rFonts w:ascii="Cambria Math" w:eastAsia="Calibri" w:hAnsi="Cambria Math" w:cs="Arial"/>
                                <w:sz w:val="22"/>
                                <w:szCs w:val="22"/>
                              </w:rPr>
                              <m:t>-</m:t>
                            </m:r>
                            <m:sSub>
                              <m:sSubPr>
                                <m:ctrlPr>
                                  <w:rPr>
                                    <w:rFonts w:ascii="Cambria Math" w:eastAsia="Calibri" w:hAnsi="Cambria Math" w:cs="Arial"/>
                                    <w:i/>
                                    <w:sz w:val="22"/>
                                    <w:szCs w:val="22"/>
                                  </w:rPr>
                                </m:ctrlPr>
                              </m:sSubPr>
                              <m:e>
                                <m:r>
                                  <w:rPr>
                                    <w:rFonts w:ascii="Cambria Math" w:eastAsia="Calibri" w:hAnsi="Cambria Math" w:cs="Arial"/>
                                    <w:sz w:val="22"/>
                                    <w:szCs w:val="22"/>
                                  </w:rPr>
                                  <m:t>ID</m:t>
                                </m:r>
                              </m:e>
                              <m:sub>
                                <m:r>
                                  <w:rPr>
                                    <w:rFonts w:ascii="Cambria Math" w:eastAsia="Calibri" w:hAnsi="Cambria Math" w:cs="Arial"/>
                                    <w:sz w:val="22"/>
                                    <w:szCs w:val="22"/>
                                  </w:rPr>
                                  <m:t>t</m:t>
                                </m:r>
                              </m:sub>
                            </m:sSub>
                            <m:r>
                              <w:rPr>
                                <w:rFonts w:ascii="Cambria Math" w:eastAsia="Calibri" w:hAnsi="Cambria Math" w:cs="Arial"/>
                                <w:sz w:val="22"/>
                                <w:szCs w:val="22"/>
                              </w:rPr>
                              <m:t>-</m:t>
                            </m:r>
                            <m:sSub>
                              <m:sSubPr>
                                <m:ctrlPr>
                                  <w:rPr>
                                    <w:rFonts w:ascii="Cambria Math" w:eastAsia="Calibri" w:hAnsi="Cambria Math" w:cs="Arial"/>
                                    <w:i/>
                                    <w:sz w:val="22"/>
                                    <w:szCs w:val="22"/>
                                  </w:rPr>
                                </m:ctrlPr>
                              </m:sSubPr>
                              <m:e>
                                <m:r>
                                  <w:rPr>
                                    <w:rFonts w:ascii="Cambria Math" w:eastAsia="Calibri" w:hAnsi="Cambria Math" w:cs="Arial"/>
                                    <w:sz w:val="22"/>
                                    <w:szCs w:val="22"/>
                                  </w:rPr>
                                  <m:t>LD</m:t>
                                </m:r>
                              </m:e>
                              <m:sub>
                                <m:r>
                                  <w:rPr>
                                    <w:rFonts w:ascii="Cambria Math" w:eastAsia="Calibri" w:hAnsi="Cambria Math" w:cs="Arial"/>
                                    <w:sz w:val="22"/>
                                    <w:szCs w:val="22"/>
                                  </w:rPr>
                                  <m:t>t</m:t>
                                </m:r>
                              </m:sub>
                            </m:sSub>
                            <m:r>
                              <w:rPr>
                                <w:rFonts w:ascii="Cambria Math" w:eastAsia="Calibri" w:hAnsi="Cambria Math" w:cs="Arial"/>
                                <w:sz w:val="22"/>
                                <w:szCs w:val="22"/>
                              </w:rPr>
                              <m:t>-700</m:t>
                            </m:r>
                          </m:num>
                          <m:den>
                            <m:r>
                              <w:rPr>
                                <w:rFonts w:ascii="Cambria Math" w:eastAsia="Cambria Math" w:hAnsi="Cambria Math" w:cs="Cambria Math"/>
                                <w:sz w:val="22"/>
                                <w:szCs w:val="22"/>
                              </w:rPr>
                              <m:t>1000-700</m:t>
                            </m:r>
                          </m:den>
                        </m:f>
                        <m:r>
                          <w:rPr>
                            <w:rFonts w:ascii="Cambria Math" w:eastAsia="Cambria Math" w:hAnsi="Cambria Math" w:cs="Cambria Math"/>
                            <w:sz w:val="22"/>
                            <w:szCs w:val="22"/>
                          </w:rPr>
                          <m:t>&lt;1</m:t>
                        </m:r>
                        <m:ctrlPr>
                          <w:rPr>
                            <w:rFonts w:ascii="Cambria Math" w:eastAsia="Cambria Math" w:hAnsi="Cambria Math" w:cs="Cambria Math"/>
                            <w:i/>
                            <w:sz w:val="22"/>
                            <w:szCs w:val="22"/>
                          </w:rPr>
                        </m:ctrlPr>
                      </m:e>
                      <m:e>
                        <m:ctrlPr>
                          <w:rPr>
                            <w:rFonts w:ascii="Cambria Math" w:eastAsia="Cambria Math" w:hAnsi="Cambria Math" w:cs="Cambria Math"/>
                            <w:i/>
                            <w:sz w:val="22"/>
                            <w:szCs w:val="22"/>
                          </w:rPr>
                        </m:ctrlPr>
                      </m:e>
                      <m:e>
                        <m:r>
                          <w:rPr>
                            <w:rFonts w:ascii="Cambria Math" w:eastAsia="Calibri" w:hAnsi="Cambria Math" w:cs="Arial"/>
                            <w:sz w:val="22"/>
                            <w:szCs w:val="22"/>
                          </w:rPr>
                          <m:t xml:space="preserve">0                                             </m:t>
                        </m:r>
                        <m:r>
                          <m:rPr>
                            <m:nor/>
                          </m:rPr>
                          <w:rPr>
                            <w:rFonts w:ascii="Cambria Math" w:eastAsia="Calibri" w:hAnsi="Cambria Math" w:cs="Arial"/>
                            <w:sz w:val="22"/>
                            <w:szCs w:val="22"/>
                          </w:rPr>
                          <m:t>if                   700&gt;</m:t>
                        </m:r>
                        <m:sSub>
                          <m:sSubPr>
                            <m:ctrlPr>
                              <w:rPr>
                                <w:rFonts w:ascii="Cambria Math" w:eastAsia="Calibri" w:hAnsi="Cambria Math" w:cs="Arial"/>
                                <w:i/>
                                <w:sz w:val="22"/>
                                <w:szCs w:val="22"/>
                              </w:rPr>
                            </m:ctrlPr>
                          </m:sSubPr>
                          <m:e>
                            <m:r>
                              <w:rPr>
                                <w:rFonts w:ascii="Cambria Math" w:eastAsia="Calibri" w:hAnsi="Cambria Math" w:cs="Arial"/>
                                <w:sz w:val="22"/>
                                <w:szCs w:val="22"/>
                              </w:rPr>
                              <m:t>Va</m:t>
                            </m:r>
                          </m:e>
                          <m:sub>
                            <m:r>
                              <w:rPr>
                                <w:rFonts w:ascii="Cambria Math" w:eastAsia="Calibri" w:hAnsi="Cambria Math" w:cs="Arial"/>
                                <w:sz w:val="22"/>
                                <w:szCs w:val="22"/>
                              </w:rPr>
                              <m:t>t</m:t>
                            </m:r>
                          </m:sub>
                        </m:sSub>
                        <m:r>
                          <w:rPr>
                            <w:rFonts w:ascii="Cambria Math" w:eastAsia="Calibri" w:hAnsi="Cambria Math" w:cs="Arial"/>
                            <w:sz w:val="22"/>
                            <w:szCs w:val="22"/>
                          </w:rPr>
                          <m:t>-</m:t>
                        </m:r>
                        <m:sSub>
                          <m:sSubPr>
                            <m:ctrlPr>
                              <w:rPr>
                                <w:rFonts w:ascii="Cambria Math" w:eastAsia="Calibri" w:hAnsi="Cambria Math" w:cs="Arial"/>
                                <w:i/>
                                <w:sz w:val="22"/>
                                <w:szCs w:val="22"/>
                              </w:rPr>
                            </m:ctrlPr>
                          </m:sSubPr>
                          <m:e>
                            <m:r>
                              <w:rPr>
                                <w:rFonts w:ascii="Cambria Math" w:eastAsia="Calibri" w:hAnsi="Cambria Math" w:cs="Arial"/>
                                <w:sz w:val="22"/>
                                <w:szCs w:val="22"/>
                              </w:rPr>
                              <m:t>AD</m:t>
                            </m:r>
                          </m:e>
                          <m:sub>
                            <m:r>
                              <w:rPr>
                                <w:rFonts w:ascii="Cambria Math" w:eastAsia="Calibri" w:hAnsi="Cambria Math" w:cs="Arial"/>
                                <w:sz w:val="22"/>
                                <w:szCs w:val="22"/>
                              </w:rPr>
                              <m:t>t</m:t>
                            </m:r>
                          </m:sub>
                        </m:sSub>
                      </m:e>
                    </m:eqArr>
                  </m:e>
                </m:d>
              </m:oMath>
            </m:oMathPara>
          </w:p>
          <w:p w14:paraId="5A72A04F" w14:textId="77777777" w:rsidR="00934398" w:rsidRDefault="00934398" w:rsidP="00934398"/>
        </w:tc>
        <w:tc>
          <w:tcPr>
            <w:tcW w:w="850" w:type="dxa"/>
            <w:vAlign w:val="center"/>
          </w:tcPr>
          <w:p w14:paraId="7A7CEAAF" w14:textId="018573F0" w:rsidR="00934398" w:rsidRDefault="00934398" w:rsidP="00934398">
            <w:pPr>
              <w:jc w:val="center"/>
            </w:pPr>
            <w:r>
              <w:t>(2)</w:t>
            </w:r>
          </w:p>
        </w:tc>
      </w:tr>
    </w:tbl>
    <w:p w14:paraId="37601807" w14:textId="3B2F5E38" w:rsidR="00573ECC" w:rsidRDefault="006A07EE" w:rsidP="001240FE">
      <w:pPr>
        <w:spacing w:after="0"/>
      </w:pPr>
      <w:r>
        <w:t xml:space="preserve">where </w:t>
      </w:r>
      <w:r w:rsidRPr="003110B2">
        <w:rPr>
          <w:i/>
          <w:iCs/>
        </w:rPr>
        <w:t>Va</w:t>
      </w:r>
      <w:r w:rsidRPr="003110B2">
        <w:rPr>
          <w:i/>
          <w:iCs/>
          <w:vertAlign w:val="subscript"/>
        </w:rPr>
        <w:t>t</w:t>
      </w:r>
      <w:r>
        <w:t>=the aquifer volume at time</w:t>
      </w:r>
      <w:r w:rsidR="00B25F3A">
        <w:t>step</w:t>
      </w:r>
      <w:r>
        <w:t xml:space="preserve"> </w:t>
      </w:r>
      <w:r w:rsidRPr="003110B2">
        <w:rPr>
          <w:i/>
          <w:iCs/>
        </w:rPr>
        <w:t>t</w:t>
      </w:r>
      <w:r>
        <w:t xml:space="preserve"> (MCM), </w:t>
      </w:r>
      <w:proofErr w:type="spellStart"/>
      <w:r w:rsidRPr="003110B2">
        <w:rPr>
          <w:i/>
          <w:iCs/>
        </w:rPr>
        <w:t>AD</w:t>
      </w:r>
      <w:r w:rsidRPr="003110B2">
        <w:rPr>
          <w:i/>
          <w:iCs/>
          <w:vertAlign w:val="subscript"/>
        </w:rPr>
        <w:t>t</w:t>
      </w:r>
      <w:proofErr w:type="spellEnd"/>
      <w:r>
        <w:t xml:space="preserve">=the agricultural demand at timestep </w:t>
      </w:r>
      <w:r w:rsidRPr="003110B2">
        <w:rPr>
          <w:i/>
          <w:iCs/>
        </w:rPr>
        <w:t>t</w:t>
      </w:r>
      <w:r>
        <w:t xml:space="preserve"> (MCM), </w:t>
      </w:r>
      <w:proofErr w:type="spellStart"/>
      <w:r w:rsidRPr="003110B2">
        <w:rPr>
          <w:i/>
          <w:iCs/>
        </w:rPr>
        <w:t>DD</w:t>
      </w:r>
      <w:r w:rsidRPr="003110B2">
        <w:rPr>
          <w:i/>
          <w:iCs/>
          <w:vertAlign w:val="subscript"/>
        </w:rPr>
        <w:t>t</w:t>
      </w:r>
      <w:proofErr w:type="spellEnd"/>
      <w:r>
        <w:t xml:space="preserve">, </w:t>
      </w:r>
      <w:proofErr w:type="spellStart"/>
      <w:r w:rsidRPr="003110B2">
        <w:rPr>
          <w:i/>
          <w:iCs/>
        </w:rPr>
        <w:t>ID</w:t>
      </w:r>
      <w:r w:rsidRPr="003110B2">
        <w:rPr>
          <w:i/>
          <w:iCs/>
          <w:vertAlign w:val="subscript"/>
        </w:rPr>
        <w:t>t</w:t>
      </w:r>
      <w:proofErr w:type="spellEnd"/>
      <w:r>
        <w:t xml:space="preserve">, </w:t>
      </w:r>
      <w:proofErr w:type="spellStart"/>
      <w:r w:rsidRPr="003110B2">
        <w:rPr>
          <w:i/>
          <w:iCs/>
        </w:rPr>
        <w:t>LD</w:t>
      </w:r>
      <w:r w:rsidRPr="003110B2">
        <w:rPr>
          <w:i/>
          <w:iCs/>
          <w:vertAlign w:val="subscript"/>
        </w:rPr>
        <w:t>t</w:t>
      </w:r>
      <w:proofErr w:type="spellEnd"/>
      <w:r>
        <w:t>= domestic demand, industrial demand and landscape demand at time</w:t>
      </w:r>
      <w:r w:rsidR="00B25F3A">
        <w:t>step</w:t>
      </w:r>
      <w:r>
        <w:t xml:space="preserve"> </w:t>
      </w:r>
      <w:r w:rsidRPr="003110B2">
        <w:rPr>
          <w:i/>
          <w:iCs/>
        </w:rPr>
        <w:t>t</w:t>
      </w:r>
      <w:r>
        <w:t>, respectively (MCM).</w:t>
      </w:r>
      <w:r w:rsidRPr="00F67D75">
        <w:t xml:space="preserve"> </w:t>
      </w:r>
      <w:r>
        <w:t>A</w:t>
      </w:r>
      <w:r w:rsidRPr="00F67D75">
        <w:t xml:space="preserve">gricultural </w:t>
      </w:r>
      <w:r>
        <w:t xml:space="preserve">water </w:t>
      </w:r>
      <w:r w:rsidRPr="00F67D75">
        <w:t>demand</w:t>
      </w:r>
      <w:r>
        <w:t>s</w:t>
      </w:r>
      <w:r w:rsidRPr="00F67D75">
        <w:t xml:space="preserve"> consider the </w:t>
      </w:r>
      <w:r>
        <w:t xml:space="preserve">relevant strategies </w:t>
      </w:r>
      <w:r w:rsidRPr="00F67D75">
        <w:t>(</w:t>
      </w:r>
      <w:proofErr w:type="gramStart"/>
      <w:r w:rsidRPr="00F67D75">
        <w:t>i.e.</w:t>
      </w:r>
      <w:proofErr w:type="gramEnd"/>
      <w:r w:rsidRPr="00F67D75">
        <w:t xml:space="preserve"> increase, constant or decrease) between timestep</w:t>
      </w:r>
      <w:r w:rsidR="00B25F3A">
        <w:t>s</w:t>
      </w:r>
      <w:r w:rsidRPr="00F67D75">
        <w:t xml:space="preserve"> 301-600</w:t>
      </w:r>
      <w:r>
        <w:t xml:space="preserve"> (</w:t>
      </w:r>
      <w:r w:rsidRPr="00F67D75">
        <w:t xml:space="preserve">Oct 2012 and Sep 2037). Agricultural water </w:t>
      </w:r>
      <w:r w:rsidRPr="00F67D75">
        <w:lastRenderedPageBreak/>
        <w:t xml:space="preserve">demand </w:t>
      </w:r>
      <w:r>
        <w:t xml:space="preserve">strategy </w:t>
      </w:r>
      <w:r w:rsidRPr="00F67D75">
        <w:t xml:space="preserve">for constant </w:t>
      </w:r>
      <w:r>
        <w:t>rate</w:t>
      </w:r>
      <w:r w:rsidRPr="00F67D75">
        <w:t xml:space="preserve"> </w:t>
      </w:r>
      <w:r>
        <w:t xml:space="preserve">considers </w:t>
      </w:r>
      <w:r w:rsidRPr="00F67D75">
        <w:t xml:space="preserve">the same </w:t>
      </w:r>
      <w:r>
        <w:t xml:space="preserve">water demands </w:t>
      </w:r>
      <w:r w:rsidRPr="00F67D75">
        <w:t xml:space="preserve">as water year 2011-12 </w:t>
      </w:r>
      <w:r>
        <w:t xml:space="preserve">for </w:t>
      </w:r>
      <w:r w:rsidRPr="00F67D75">
        <w:t xml:space="preserve">the </w:t>
      </w:r>
      <w:r>
        <w:t xml:space="preserve">entire </w:t>
      </w:r>
      <w:r w:rsidRPr="00F67D75">
        <w:t xml:space="preserve">remaining timesteps. However, </w:t>
      </w:r>
      <w:r>
        <w:t>"w</w:t>
      </w:r>
      <w:r w:rsidRPr="00F67D75">
        <w:t xml:space="preserve">astewater reuse &amp; </w:t>
      </w:r>
      <w:r w:rsidRPr="00F67D75">
        <w:rPr>
          <w:cs/>
        </w:rPr>
        <w:t>‎</w:t>
      </w:r>
      <w:r w:rsidRPr="00F67D75">
        <w:t>leakage reduction</w:t>
      </w:r>
      <w:r>
        <w:t>"</w:t>
      </w:r>
      <w:r w:rsidRPr="00F67D75">
        <w:rPr>
          <w:cs/>
        </w:rPr>
        <w:t>‎</w:t>
      </w:r>
      <w:r w:rsidRPr="00F67D75">
        <w:t xml:space="preserve"> strategies </w:t>
      </w:r>
      <w:r>
        <w:t>"</w:t>
      </w:r>
      <w:r w:rsidRPr="00F67D75">
        <w:t>WR-LR</w:t>
      </w:r>
      <w:r>
        <w:t>"</w:t>
      </w:r>
      <w:r w:rsidRPr="00F67D75">
        <w:t xml:space="preserve"> consider</w:t>
      </w:r>
      <w:r>
        <w:t>s</w:t>
      </w:r>
      <w:r w:rsidRPr="00F67D75">
        <w:t xml:space="preserve"> to be in place from timestep 400</w:t>
      </w:r>
      <w:r>
        <w:t xml:space="preserve"> (</w:t>
      </w:r>
      <w:r w:rsidRPr="00F67D75">
        <w:t xml:space="preserve">Jan 2021). </w:t>
      </w:r>
      <w:r>
        <w:t>"N</w:t>
      </w:r>
      <w:r w:rsidRPr="00F67D75">
        <w:t xml:space="preserve">o </w:t>
      </w:r>
      <w:r>
        <w:t>w</w:t>
      </w:r>
      <w:r w:rsidRPr="00F67D75">
        <w:t xml:space="preserve">astewater reuse &amp; </w:t>
      </w:r>
      <w:r w:rsidRPr="00F67D75">
        <w:rPr>
          <w:cs/>
        </w:rPr>
        <w:t>‎</w:t>
      </w:r>
      <w:r w:rsidRPr="00F67D75">
        <w:t>leakage reduction</w:t>
      </w:r>
      <w:r>
        <w:t>"</w:t>
      </w:r>
      <w:r w:rsidRPr="00F67D75">
        <w:rPr>
          <w:cs/>
        </w:rPr>
        <w:t>‎</w:t>
      </w:r>
      <w:r w:rsidRPr="00F67D75">
        <w:t xml:space="preserve"> strategy consider</w:t>
      </w:r>
      <w:r>
        <w:t>s</w:t>
      </w:r>
      <w:r w:rsidRPr="00F67D75">
        <w:t xml:space="preserve"> a constant rate of water loss (35% of total domestic water supply) for all timesteps while </w:t>
      </w:r>
      <w:r>
        <w:t>"</w:t>
      </w:r>
      <w:r w:rsidRPr="00F67D75">
        <w:t>wastewater reuse and leakage rate improvement</w:t>
      </w:r>
      <w:r>
        <w:t>"</w:t>
      </w:r>
      <w:r w:rsidRPr="00F67D75">
        <w:t xml:space="preserve"> strategy assumed that water loss reduced uniformly from 35% to 20% from timestep 400.</w:t>
      </w:r>
    </w:p>
    <w:p w14:paraId="3006D473" w14:textId="0519C43B" w:rsidR="00FD50E7" w:rsidRDefault="00FD50E7" w:rsidP="000334DF">
      <w:r w:rsidRPr="00F67D75">
        <w:t xml:space="preserve">Figure </w:t>
      </w:r>
      <w:r w:rsidR="00730ADE">
        <w:t>3e</w:t>
      </w:r>
      <w:r w:rsidRPr="00F67D75">
        <w:t xml:space="preserve"> </w:t>
      </w:r>
      <w:r w:rsidR="007D44C1">
        <w:t xml:space="preserve">summarises </w:t>
      </w:r>
      <w:r w:rsidRPr="00F67D75">
        <w:t xml:space="preserve">the timeframe for all scenarios, </w:t>
      </w:r>
      <w:r w:rsidR="0F7EC9C0" w:rsidRPr="00F67D75">
        <w:t>strategies,</w:t>
      </w:r>
      <w:r w:rsidRPr="00F67D75">
        <w:t xml:space="preserve"> and water resources over the </w:t>
      </w:r>
      <w:r w:rsidR="00BB6DF7" w:rsidRPr="00F67D75">
        <w:t>entire 600 timesteps</w:t>
      </w:r>
      <w:r w:rsidRPr="00F67D75">
        <w:t>. As can be seen, all scenario</w:t>
      </w:r>
      <w:r w:rsidR="004032B6">
        <w:t>s</w:t>
      </w:r>
      <w:r w:rsidRPr="00F67D75">
        <w:t xml:space="preserve"> and strateg</w:t>
      </w:r>
      <w:r w:rsidR="0040773C">
        <w:t>ies</w:t>
      </w:r>
      <w:r w:rsidRPr="00F67D75">
        <w:t xml:space="preserve"> except</w:t>
      </w:r>
      <w:r w:rsidR="00897138" w:rsidRPr="00F67D75">
        <w:t xml:space="preserve"> </w:t>
      </w:r>
      <w:r w:rsidR="004032B6">
        <w:t>"</w:t>
      </w:r>
      <w:r w:rsidR="00BB6DF7" w:rsidRPr="00F67D75">
        <w:t>w</w:t>
      </w:r>
      <w:r w:rsidR="00897138" w:rsidRPr="00F67D75">
        <w:t xml:space="preserve">astewater reuse &amp; </w:t>
      </w:r>
      <w:r w:rsidR="00897138" w:rsidRPr="00F67D75">
        <w:rPr>
          <w:cs/>
        </w:rPr>
        <w:t>‎</w:t>
      </w:r>
      <w:r w:rsidR="00897138" w:rsidRPr="00F67D75">
        <w:t>leakage reduction</w:t>
      </w:r>
      <w:r w:rsidR="00697097">
        <w:t>"</w:t>
      </w:r>
      <w:r w:rsidR="00897138" w:rsidRPr="00F67D75">
        <w:rPr>
          <w:cs/>
        </w:rPr>
        <w:t>‎</w:t>
      </w:r>
      <w:r w:rsidR="00897138" w:rsidRPr="00F67D75">
        <w:t xml:space="preserve"> </w:t>
      </w:r>
      <w:r w:rsidR="0040773C">
        <w:t xml:space="preserve">strategy </w:t>
      </w:r>
      <w:r w:rsidR="00697097">
        <w:t>"</w:t>
      </w:r>
      <w:r w:rsidRPr="00F67D75">
        <w:t>WR-LR</w:t>
      </w:r>
      <w:r w:rsidR="00697097">
        <w:t>"</w:t>
      </w:r>
      <w:r w:rsidR="00697097" w:rsidRPr="00F67D75">
        <w:t xml:space="preserve"> </w:t>
      </w:r>
      <w:r w:rsidRPr="00F67D75">
        <w:t xml:space="preserve">starts from </w:t>
      </w:r>
      <w:r w:rsidR="00F26BE2" w:rsidRPr="00F67D75">
        <w:t>t</w:t>
      </w:r>
      <w:r w:rsidRPr="00F67D75">
        <w:t xml:space="preserve">imestep 301 (Oct 2012) when planning horizon </w:t>
      </w:r>
      <w:r w:rsidR="00582CDE" w:rsidRPr="00F67D75">
        <w:t xml:space="preserve">starts </w:t>
      </w:r>
      <w:r w:rsidRPr="00F67D75">
        <w:t xml:space="preserve">while </w:t>
      </w:r>
      <w:r w:rsidR="0040773C">
        <w:t xml:space="preserve">the </w:t>
      </w:r>
      <w:r w:rsidRPr="00F67D75">
        <w:t xml:space="preserve">"WR-LR" </w:t>
      </w:r>
      <w:r w:rsidR="0040773C">
        <w:t xml:space="preserve">strategy </w:t>
      </w:r>
      <w:r w:rsidRPr="00F67D75">
        <w:t xml:space="preserve">starts from </w:t>
      </w:r>
      <w:r w:rsidR="00704444" w:rsidRPr="00F67D75">
        <w:t>t</w:t>
      </w:r>
      <w:r w:rsidRPr="00F67D75">
        <w:t>imestep 401 (Feb 2021</w:t>
      </w:r>
      <w:proofErr w:type="gramStart"/>
      <w:r w:rsidRPr="00F67D75">
        <w:t>)</w:t>
      </w:r>
      <w:proofErr w:type="gramEnd"/>
      <w:r w:rsidRPr="00F67D75">
        <w:t xml:space="preserve"> and new surface water </w:t>
      </w:r>
      <w:r w:rsidR="000A3B03">
        <w:t>transfer/</w:t>
      </w:r>
      <w:r w:rsidRPr="00F67D75">
        <w:t>resource (</w:t>
      </w:r>
      <w:r w:rsidR="00121A89">
        <w:t>d</w:t>
      </w:r>
      <w:r w:rsidRPr="00F67D75">
        <w:t xml:space="preserve">am #1) </w:t>
      </w:r>
      <w:r w:rsidR="00F55ECC">
        <w:t xml:space="preserve">was </w:t>
      </w:r>
      <w:r w:rsidRPr="00F67D75">
        <w:t xml:space="preserve">added from </w:t>
      </w:r>
      <w:r w:rsidR="00F26BE2" w:rsidRPr="00F67D75">
        <w:t>t</w:t>
      </w:r>
      <w:r w:rsidRPr="00F67D75">
        <w:t xml:space="preserve">imestep 373 (Oct 2018). The model developed here </w:t>
      </w:r>
      <w:r w:rsidR="00BC7DC5" w:rsidRPr="00F67D75">
        <w:t xml:space="preserve">was </w:t>
      </w:r>
      <w:r w:rsidRPr="00F67D75">
        <w:t>also analysed under extreme condition tests to control the model output values under limited conditions (</w:t>
      </w:r>
      <w:r w:rsidRPr="00B25F3A">
        <w:rPr>
          <w:highlight w:val="yellow"/>
        </w:rPr>
        <w:t xml:space="preserve">see </w:t>
      </w:r>
      <w:r w:rsidR="00B25F3A" w:rsidRPr="00B25F3A">
        <w:rPr>
          <w:highlight w:val="yellow"/>
        </w:rPr>
        <w:t xml:space="preserve">more details in </w:t>
      </w:r>
      <w:r w:rsidR="00B25F3A" w:rsidRPr="00B25F3A">
        <w:rPr>
          <w:highlight w:val="yellow"/>
        </w:rPr>
        <w:t>S.5</w:t>
      </w:r>
      <w:r w:rsidR="00B25F3A" w:rsidRPr="00B25F3A">
        <w:rPr>
          <w:highlight w:val="yellow"/>
        </w:rPr>
        <w:t xml:space="preserve"> of the </w:t>
      </w:r>
      <w:r w:rsidRPr="00B25F3A">
        <w:rPr>
          <w:highlight w:val="yellow"/>
        </w:rPr>
        <w:t>supplementary</w:t>
      </w:r>
      <w:r w:rsidR="00B25F3A" w:rsidRPr="00B25F3A">
        <w:rPr>
          <w:highlight w:val="yellow"/>
        </w:rPr>
        <w:t xml:space="preserve"> materials</w:t>
      </w:r>
      <w:r w:rsidRPr="00F67D75">
        <w:t xml:space="preserve">). </w:t>
      </w:r>
    </w:p>
    <w:p w14:paraId="73454DA4" w14:textId="77777777" w:rsidR="00886D0F" w:rsidRPr="00F67D75" w:rsidRDefault="00886D0F" w:rsidP="00F06465"/>
    <w:p w14:paraId="11111A38" w14:textId="007C55B9" w:rsidR="00FD50E7" w:rsidRDefault="00FD50E7" w:rsidP="00FD50E7">
      <w:pPr>
        <w:rPr>
          <w:noProof/>
          <w:lang w:val="en-US"/>
        </w:rPr>
      </w:pPr>
    </w:p>
    <w:p w14:paraId="54981A91" w14:textId="77777777" w:rsidR="00730ADE" w:rsidRDefault="00730ADE" w:rsidP="00FD50E7">
      <w:pPr>
        <w:rPr>
          <w:noProof/>
          <w:lang w:val="en-US"/>
        </w:rPr>
      </w:pPr>
    </w:p>
    <w:p w14:paraId="23A1A6A0" w14:textId="77777777" w:rsidR="00730ADE" w:rsidRDefault="00730ADE" w:rsidP="00FD50E7">
      <w:pPr>
        <w:rPr>
          <w:noProof/>
          <w:lang w:val="en-US"/>
        </w:rPr>
      </w:pPr>
    </w:p>
    <w:p w14:paraId="3AC53C76" w14:textId="77777777" w:rsidR="00730ADE" w:rsidRDefault="00730ADE" w:rsidP="00FD50E7">
      <w:pPr>
        <w:rPr>
          <w:noProof/>
          <w:lang w:val="en-US"/>
        </w:rPr>
      </w:pPr>
    </w:p>
    <w:p w14:paraId="1372C224" w14:textId="77777777" w:rsidR="00730ADE" w:rsidRDefault="00730ADE" w:rsidP="00FD50E7">
      <w:pPr>
        <w:rPr>
          <w:noProof/>
          <w:lang w:val="en-US"/>
        </w:rPr>
      </w:pPr>
    </w:p>
    <w:tbl>
      <w:tblPr>
        <w:tblStyle w:val="TableGrid"/>
        <w:tblW w:w="102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7"/>
        <w:gridCol w:w="4680"/>
        <w:gridCol w:w="478"/>
        <w:gridCol w:w="4536"/>
      </w:tblGrid>
      <w:tr w:rsidR="00730ADE" w:rsidRPr="00F67D75" w14:paraId="461DBBBF" w14:textId="77777777" w:rsidTr="00133B9F">
        <w:trPr>
          <w:trHeight w:val="3888"/>
        </w:trPr>
        <w:tc>
          <w:tcPr>
            <w:tcW w:w="507" w:type="dxa"/>
            <w:vAlign w:val="center"/>
          </w:tcPr>
          <w:p w14:paraId="57EACAB2" w14:textId="77777777" w:rsidR="00730ADE" w:rsidRPr="00F67D75" w:rsidRDefault="00730ADE" w:rsidP="00133B9F">
            <w:pPr>
              <w:bidi w:val="0"/>
              <w:jc w:val="center"/>
              <w:rPr>
                <w:noProof/>
                <w:sz w:val="20"/>
                <w:szCs w:val="20"/>
              </w:rPr>
            </w:pPr>
          </w:p>
          <w:p w14:paraId="656F0653" w14:textId="77777777" w:rsidR="00730ADE" w:rsidRPr="00F67D75" w:rsidRDefault="00730ADE" w:rsidP="00133B9F">
            <w:pPr>
              <w:bidi w:val="0"/>
              <w:jc w:val="center"/>
              <w:rPr>
                <w:noProof/>
                <w:sz w:val="20"/>
                <w:szCs w:val="20"/>
              </w:rPr>
            </w:pPr>
            <w:r w:rsidRPr="00F67D75">
              <w:rPr>
                <w:noProof/>
                <w:sz w:val="20"/>
                <w:szCs w:val="20"/>
              </w:rPr>
              <w:t>(a)</w:t>
            </w:r>
          </w:p>
        </w:tc>
        <w:tc>
          <w:tcPr>
            <w:tcW w:w="4680" w:type="dxa"/>
            <w:vAlign w:val="center"/>
          </w:tcPr>
          <w:p w14:paraId="6F527B10" w14:textId="77777777" w:rsidR="00730ADE" w:rsidRPr="00F67D75" w:rsidRDefault="00730ADE" w:rsidP="00133B9F">
            <w:pPr>
              <w:bidi w:val="0"/>
              <w:jc w:val="center"/>
              <w:rPr>
                <w:sz w:val="20"/>
                <w:szCs w:val="20"/>
              </w:rPr>
            </w:pPr>
            <w:r w:rsidRPr="00F67D75">
              <w:rPr>
                <w:noProof/>
                <w:sz w:val="20"/>
                <w:szCs w:val="20"/>
                <w:lang w:val="en-US"/>
              </w:rPr>
              <w:drawing>
                <wp:inline distT="0" distB="0" distL="0" distR="0" wp14:anchorId="3CD9BDB7" wp14:editId="084FF6BE">
                  <wp:extent cx="2743200" cy="2286000"/>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c>
        <w:tc>
          <w:tcPr>
            <w:tcW w:w="478" w:type="dxa"/>
            <w:vAlign w:val="center"/>
          </w:tcPr>
          <w:p w14:paraId="4A47F7A5" w14:textId="77777777" w:rsidR="00730ADE" w:rsidRPr="00F67D75" w:rsidRDefault="00730ADE" w:rsidP="00133B9F">
            <w:pPr>
              <w:bidi w:val="0"/>
              <w:jc w:val="center"/>
              <w:rPr>
                <w:noProof/>
                <w:sz w:val="20"/>
                <w:szCs w:val="20"/>
              </w:rPr>
            </w:pPr>
            <w:r w:rsidRPr="00F67D75">
              <w:rPr>
                <w:noProof/>
                <w:sz w:val="20"/>
                <w:szCs w:val="20"/>
              </w:rPr>
              <w:t>(b)</w:t>
            </w:r>
          </w:p>
        </w:tc>
        <w:tc>
          <w:tcPr>
            <w:tcW w:w="4536" w:type="dxa"/>
            <w:vAlign w:val="center"/>
          </w:tcPr>
          <w:p w14:paraId="45F43EE5" w14:textId="77777777" w:rsidR="00730ADE" w:rsidRPr="00F67D75" w:rsidRDefault="00730ADE" w:rsidP="00133B9F">
            <w:pPr>
              <w:bidi w:val="0"/>
              <w:jc w:val="center"/>
              <w:rPr>
                <w:sz w:val="20"/>
                <w:szCs w:val="20"/>
              </w:rPr>
            </w:pPr>
            <w:r w:rsidRPr="00F67D75">
              <w:rPr>
                <w:noProof/>
                <w:sz w:val="20"/>
                <w:szCs w:val="20"/>
                <w:lang w:val="en-US"/>
              </w:rPr>
              <w:drawing>
                <wp:inline distT="0" distB="0" distL="0" distR="0" wp14:anchorId="7EB981A7" wp14:editId="2DAFF16F">
                  <wp:extent cx="2743200" cy="2286000"/>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c>
      </w:tr>
      <w:tr w:rsidR="00730ADE" w:rsidRPr="00F67D75" w14:paraId="616A1908" w14:textId="77777777" w:rsidTr="00133B9F">
        <w:trPr>
          <w:trHeight w:val="3888"/>
        </w:trPr>
        <w:tc>
          <w:tcPr>
            <w:tcW w:w="507" w:type="dxa"/>
            <w:vAlign w:val="center"/>
          </w:tcPr>
          <w:p w14:paraId="7DB85F15" w14:textId="77777777" w:rsidR="00730ADE" w:rsidRPr="00F67D75" w:rsidRDefault="00730ADE" w:rsidP="00133B9F">
            <w:pPr>
              <w:bidi w:val="0"/>
              <w:jc w:val="center"/>
              <w:rPr>
                <w:noProof/>
                <w:sz w:val="20"/>
                <w:szCs w:val="20"/>
              </w:rPr>
            </w:pPr>
            <w:r w:rsidRPr="00F67D75">
              <w:rPr>
                <w:noProof/>
                <w:sz w:val="20"/>
                <w:szCs w:val="20"/>
              </w:rPr>
              <w:t>(c)</w:t>
            </w:r>
          </w:p>
        </w:tc>
        <w:tc>
          <w:tcPr>
            <w:tcW w:w="4680" w:type="dxa"/>
            <w:vAlign w:val="center"/>
          </w:tcPr>
          <w:p w14:paraId="25249A86" w14:textId="77777777" w:rsidR="00730ADE" w:rsidRPr="00F67D75" w:rsidRDefault="00730ADE" w:rsidP="00133B9F">
            <w:pPr>
              <w:bidi w:val="0"/>
              <w:jc w:val="center"/>
              <w:rPr>
                <w:noProof/>
                <w:sz w:val="20"/>
                <w:szCs w:val="20"/>
              </w:rPr>
            </w:pPr>
            <w:r w:rsidRPr="00F67D75">
              <w:rPr>
                <w:noProof/>
                <w:sz w:val="20"/>
                <w:szCs w:val="20"/>
                <w:lang w:val="en-US"/>
              </w:rPr>
              <w:drawing>
                <wp:inline distT="0" distB="0" distL="0" distR="0" wp14:anchorId="51CDFC46" wp14:editId="6653F82C">
                  <wp:extent cx="2743200" cy="2286000"/>
                  <wp:effectExtent l="0" t="0" r="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c>
        <w:tc>
          <w:tcPr>
            <w:tcW w:w="478" w:type="dxa"/>
            <w:vAlign w:val="center"/>
          </w:tcPr>
          <w:p w14:paraId="0848BDC1" w14:textId="77777777" w:rsidR="00730ADE" w:rsidRPr="00F67D75" w:rsidRDefault="00730ADE" w:rsidP="00133B9F">
            <w:pPr>
              <w:bidi w:val="0"/>
              <w:jc w:val="center"/>
              <w:rPr>
                <w:noProof/>
                <w:sz w:val="20"/>
                <w:szCs w:val="20"/>
              </w:rPr>
            </w:pPr>
            <w:r w:rsidRPr="00F67D75">
              <w:rPr>
                <w:noProof/>
                <w:sz w:val="20"/>
                <w:szCs w:val="20"/>
              </w:rPr>
              <w:t>(d)</w:t>
            </w:r>
          </w:p>
        </w:tc>
        <w:tc>
          <w:tcPr>
            <w:tcW w:w="4536" w:type="dxa"/>
            <w:vAlign w:val="center"/>
          </w:tcPr>
          <w:p w14:paraId="69A45BFE" w14:textId="77777777" w:rsidR="00730ADE" w:rsidRPr="00F67D75" w:rsidRDefault="00730ADE" w:rsidP="00133B9F">
            <w:pPr>
              <w:bidi w:val="0"/>
              <w:jc w:val="center"/>
              <w:rPr>
                <w:noProof/>
                <w:sz w:val="20"/>
                <w:szCs w:val="20"/>
              </w:rPr>
            </w:pPr>
            <w:r w:rsidRPr="00F67D75">
              <w:rPr>
                <w:noProof/>
                <w:sz w:val="20"/>
                <w:szCs w:val="20"/>
                <w:lang w:val="en-US"/>
              </w:rPr>
              <w:drawing>
                <wp:inline distT="0" distB="0" distL="0" distR="0" wp14:anchorId="3E649BA8" wp14:editId="34B4568C">
                  <wp:extent cx="2743200" cy="2286000"/>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c>
      </w:tr>
      <w:tr w:rsidR="00730ADE" w:rsidRPr="00F67D75" w14:paraId="33C2378C" w14:textId="77777777" w:rsidTr="00133B9F">
        <w:trPr>
          <w:trHeight w:val="3888"/>
        </w:trPr>
        <w:tc>
          <w:tcPr>
            <w:tcW w:w="507" w:type="dxa"/>
            <w:vAlign w:val="center"/>
          </w:tcPr>
          <w:p w14:paraId="3E4F281D" w14:textId="77777777" w:rsidR="00730ADE" w:rsidRPr="00F67D75" w:rsidRDefault="00730ADE" w:rsidP="00133B9F">
            <w:pPr>
              <w:jc w:val="center"/>
              <w:rPr>
                <w:noProof/>
                <w:sz w:val="20"/>
                <w:szCs w:val="20"/>
              </w:rPr>
            </w:pPr>
            <w:r>
              <w:rPr>
                <w:noProof/>
                <w:sz w:val="20"/>
                <w:szCs w:val="20"/>
              </w:rPr>
              <w:t>(e)</w:t>
            </w:r>
          </w:p>
        </w:tc>
        <w:tc>
          <w:tcPr>
            <w:tcW w:w="9694" w:type="dxa"/>
            <w:gridSpan w:val="3"/>
            <w:vAlign w:val="center"/>
          </w:tcPr>
          <w:p w14:paraId="7DC2C310" w14:textId="77777777" w:rsidR="00730ADE" w:rsidRPr="00F67D75" w:rsidRDefault="00730ADE" w:rsidP="00133B9F">
            <w:pPr>
              <w:jc w:val="center"/>
              <w:rPr>
                <w:noProof/>
                <w:sz w:val="20"/>
                <w:szCs w:val="20"/>
                <w:lang w:val="en-US"/>
              </w:rPr>
            </w:pPr>
            <w:r w:rsidRPr="00F67D75">
              <w:rPr>
                <w:noProof/>
                <w:lang w:val="en-US"/>
              </w:rPr>
              <w:drawing>
                <wp:inline distT="0" distB="0" distL="0" distR="0" wp14:anchorId="0568FC86" wp14:editId="742C5884">
                  <wp:extent cx="5657850" cy="2486025"/>
                  <wp:effectExtent l="0" t="0" r="0" b="952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tc>
      </w:tr>
    </w:tbl>
    <w:p w14:paraId="58279309" w14:textId="2C176F0C" w:rsidR="00FD50E7" w:rsidRPr="00F67D75" w:rsidRDefault="00FD50E7" w:rsidP="00730ADE">
      <w:pPr>
        <w:pStyle w:val="Caption"/>
        <w:jc w:val="center"/>
        <w:rPr>
          <w:color w:val="auto"/>
        </w:rPr>
      </w:pPr>
      <w:r w:rsidRPr="00F67D75">
        <w:rPr>
          <w:i w:val="0"/>
          <w:iCs w:val="0"/>
          <w:color w:val="auto"/>
        </w:rPr>
        <w:t xml:space="preserve">Figure </w:t>
      </w:r>
      <w:r w:rsidR="00730ADE">
        <w:rPr>
          <w:i w:val="0"/>
          <w:iCs w:val="0"/>
          <w:color w:val="auto"/>
        </w:rPr>
        <w:t>3</w:t>
      </w:r>
      <w:r w:rsidRPr="00F67D75">
        <w:rPr>
          <w:i w:val="0"/>
          <w:iCs w:val="0"/>
          <w:color w:val="auto"/>
        </w:rPr>
        <w:t xml:space="preserve">: </w:t>
      </w:r>
      <w:r w:rsidR="00730ADE">
        <w:rPr>
          <w:i w:val="0"/>
          <w:iCs w:val="0"/>
          <w:color w:val="auto"/>
        </w:rPr>
        <w:t xml:space="preserve">Water </w:t>
      </w:r>
      <w:r w:rsidR="00730ADE" w:rsidRPr="00F67D75">
        <w:rPr>
          <w:i w:val="0"/>
          <w:iCs w:val="0"/>
          <w:color w:val="auto"/>
        </w:rPr>
        <w:t xml:space="preserve">volume in </w:t>
      </w:r>
      <w:r w:rsidR="00730ADE">
        <w:rPr>
          <w:i w:val="0"/>
          <w:iCs w:val="0"/>
          <w:color w:val="auto"/>
        </w:rPr>
        <w:t>a</w:t>
      </w:r>
      <w:r w:rsidR="00730ADE" w:rsidRPr="00F67D75">
        <w:rPr>
          <w:i w:val="0"/>
          <w:iCs w:val="0"/>
          <w:color w:val="auto"/>
        </w:rPr>
        <w:t xml:space="preserve">quifer #1 </w:t>
      </w:r>
      <w:r w:rsidR="00730ADE">
        <w:rPr>
          <w:i w:val="0"/>
          <w:iCs w:val="0"/>
          <w:color w:val="auto"/>
        </w:rPr>
        <w:t xml:space="preserve">for </w:t>
      </w:r>
      <w:r w:rsidR="00730ADE" w:rsidRPr="00F67D75">
        <w:rPr>
          <w:i w:val="0"/>
          <w:iCs w:val="0"/>
          <w:color w:val="auto"/>
        </w:rPr>
        <w:t xml:space="preserve">observed data and model output; variables of </w:t>
      </w:r>
      <w:r w:rsidR="00730ADE">
        <w:rPr>
          <w:i w:val="0"/>
          <w:iCs w:val="0"/>
          <w:color w:val="auto"/>
        </w:rPr>
        <w:t>d</w:t>
      </w:r>
      <w:r w:rsidR="00730ADE" w:rsidRPr="00F67D75">
        <w:rPr>
          <w:i w:val="0"/>
          <w:iCs w:val="0"/>
          <w:color w:val="auto"/>
        </w:rPr>
        <w:t>am #1 for b) reservoir</w:t>
      </w:r>
      <w:r w:rsidR="00730ADE">
        <w:rPr>
          <w:i w:val="0"/>
          <w:iCs w:val="0"/>
          <w:color w:val="auto"/>
        </w:rPr>
        <w:t xml:space="preserve"> volume, c) inflow, d) overflow and e) t</w:t>
      </w:r>
      <w:r w:rsidRPr="00F67D75">
        <w:rPr>
          <w:i w:val="0"/>
          <w:iCs w:val="0"/>
          <w:color w:val="auto"/>
        </w:rPr>
        <w:t>imeframe of scenarios, strategies and water resources over the planning horizon</w:t>
      </w:r>
    </w:p>
    <w:p w14:paraId="01409F0F" w14:textId="77777777" w:rsidR="00FD50E7" w:rsidRPr="00F67D75" w:rsidRDefault="00FD50E7" w:rsidP="00FD50E7"/>
    <w:p w14:paraId="2984919B" w14:textId="77777777" w:rsidR="00E442D6" w:rsidRPr="00F67D75" w:rsidRDefault="00E442D6" w:rsidP="00B62382">
      <w:pPr>
        <w:pStyle w:val="Heading1"/>
      </w:pPr>
      <w:r w:rsidRPr="00F67D75">
        <w:lastRenderedPageBreak/>
        <w:t>Results and discussion</w:t>
      </w:r>
    </w:p>
    <w:p w14:paraId="4AD65701" w14:textId="06709D6C" w:rsidR="00CF7213" w:rsidRPr="00CF7213" w:rsidRDefault="006C6F72" w:rsidP="000334DF">
      <w:r>
        <w:t>After t</w:t>
      </w:r>
      <w:r w:rsidR="00E83CE1">
        <w:t>he SD model</w:t>
      </w:r>
      <w:r w:rsidR="008E0293">
        <w:t xml:space="preserve"> </w:t>
      </w:r>
      <w:r>
        <w:t xml:space="preserve">calibration </w:t>
      </w:r>
      <w:r w:rsidR="00367E6E">
        <w:t xml:space="preserve">with </w:t>
      </w:r>
      <w:r w:rsidR="00414B8F">
        <w:t xml:space="preserve">the historic </w:t>
      </w:r>
      <w:r w:rsidR="001B6730">
        <w:t>data</w:t>
      </w:r>
      <w:r w:rsidR="008E0293">
        <w:t>,</w:t>
      </w:r>
      <w:r w:rsidR="00A4224A">
        <w:t xml:space="preserve"> </w:t>
      </w:r>
      <w:r w:rsidR="001B6730">
        <w:t xml:space="preserve">the </w:t>
      </w:r>
      <w:r w:rsidR="00323686">
        <w:t xml:space="preserve">long-term performance of </w:t>
      </w:r>
      <w:r w:rsidR="00F2079F">
        <w:t xml:space="preserve">the intervention strategies </w:t>
      </w:r>
      <w:r w:rsidR="006A07EE">
        <w:t xml:space="preserve">was evaluated </w:t>
      </w:r>
      <w:r w:rsidR="00F2079F">
        <w:t>for each plausible scenario</w:t>
      </w:r>
      <w:r w:rsidR="003C1E06">
        <w:t>.</w:t>
      </w:r>
      <w:r w:rsidR="00432364">
        <w:t xml:space="preserve"> </w:t>
      </w:r>
      <w:r w:rsidR="00B062A6">
        <w:t xml:space="preserve">Figure </w:t>
      </w:r>
      <w:r w:rsidR="00730ADE">
        <w:t>4</w:t>
      </w:r>
      <w:r w:rsidR="00B062A6">
        <w:t xml:space="preserve"> shows </w:t>
      </w:r>
      <w:r w:rsidR="008F75E2">
        <w:t xml:space="preserve">the </w:t>
      </w:r>
      <w:r w:rsidR="006174EB">
        <w:t>variation</w:t>
      </w:r>
      <w:r w:rsidR="007749CC">
        <w:t xml:space="preserve"> of </w:t>
      </w:r>
      <w:r w:rsidR="006174EB">
        <w:t xml:space="preserve">two KPIs </w:t>
      </w:r>
      <w:r w:rsidR="007749CC">
        <w:t xml:space="preserve">(SSI and </w:t>
      </w:r>
      <w:proofErr w:type="spellStart"/>
      <w:r w:rsidR="007749CC">
        <w:t>RId</w:t>
      </w:r>
      <w:proofErr w:type="spellEnd"/>
      <w:r w:rsidR="007749CC">
        <w:t xml:space="preserve">) </w:t>
      </w:r>
      <w:r w:rsidR="006174EB">
        <w:t xml:space="preserve">for </w:t>
      </w:r>
      <w:r w:rsidR="00667814">
        <w:t>some strategies and scenarios</w:t>
      </w:r>
      <w:r w:rsidR="006D721D">
        <w:t xml:space="preserve"> over the </w:t>
      </w:r>
      <w:r w:rsidR="00085AA6">
        <w:t xml:space="preserve">simulation </w:t>
      </w:r>
      <w:r w:rsidR="006D721D">
        <w:t>period</w:t>
      </w:r>
      <w:r w:rsidR="00667814">
        <w:t xml:space="preserve">. </w:t>
      </w:r>
      <w:r w:rsidR="001F67B2">
        <w:t>T</w:t>
      </w:r>
      <w:r w:rsidR="00EE74A4">
        <w:t xml:space="preserve">he variation of the SSI </w:t>
      </w:r>
      <w:r w:rsidR="00A55D6E">
        <w:t xml:space="preserve">in Figure </w:t>
      </w:r>
      <w:r w:rsidR="00730ADE">
        <w:t>4</w:t>
      </w:r>
      <w:r w:rsidR="00A55D6E">
        <w:t xml:space="preserve">a </w:t>
      </w:r>
      <w:r w:rsidR="000F0434">
        <w:t xml:space="preserve">illustrates </w:t>
      </w:r>
      <w:r w:rsidR="00F704B5">
        <w:t xml:space="preserve">how </w:t>
      </w:r>
      <w:r w:rsidR="0081367D">
        <w:t xml:space="preserve">water </w:t>
      </w:r>
      <w:r w:rsidR="00F3473F">
        <w:t xml:space="preserve">supply is </w:t>
      </w:r>
      <w:r w:rsidR="000F0434">
        <w:t>dependen</w:t>
      </w:r>
      <w:r w:rsidR="0081367D">
        <w:t xml:space="preserve">t on </w:t>
      </w:r>
      <w:r w:rsidR="000F0434">
        <w:t xml:space="preserve">local </w:t>
      </w:r>
      <w:r w:rsidR="00360019">
        <w:t xml:space="preserve">and external (neighbouring) </w:t>
      </w:r>
      <w:r w:rsidR="000F0434">
        <w:t>water resources</w:t>
      </w:r>
      <w:r w:rsidR="0072413B">
        <w:t>.</w:t>
      </w:r>
      <w:r w:rsidR="000F0434">
        <w:t xml:space="preserve"> </w:t>
      </w:r>
      <w:r w:rsidR="00525122">
        <w:t xml:space="preserve">The </w:t>
      </w:r>
      <w:r w:rsidR="002914E8">
        <w:t xml:space="preserve">SSI is 1 for the first 205 timesteps </w:t>
      </w:r>
      <w:r w:rsidR="008D09A6">
        <w:t xml:space="preserve">when </w:t>
      </w:r>
      <w:r w:rsidR="00C0672F">
        <w:t xml:space="preserve">aquifer </w:t>
      </w:r>
      <w:r w:rsidR="000E2E1A">
        <w:t>#1</w:t>
      </w:r>
      <w:r w:rsidR="008D09A6">
        <w:t xml:space="preserve"> is the only water resource</w:t>
      </w:r>
      <w:r w:rsidR="00525122">
        <w:t xml:space="preserve"> but the index </w:t>
      </w:r>
      <w:r w:rsidR="000F0434">
        <w:t>drop</w:t>
      </w:r>
      <w:r w:rsidR="002C7C31">
        <w:t>s</w:t>
      </w:r>
      <w:r w:rsidR="000F0434">
        <w:t xml:space="preserve"> </w:t>
      </w:r>
      <w:r w:rsidR="004E600C">
        <w:t xml:space="preserve">twice significantly </w:t>
      </w:r>
      <w:r w:rsidR="00AB7C4B">
        <w:t xml:space="preserve">due to adding </w:t>
      </w:r>
      <w:r w:rsidR="00B757C0">
        <w:t xml:space="preserve">the two new </w:t>
      </w:r>
      <w:r w:rsidR="00221725">
        <w:t>water resources</w:t>
      </w:r>
      <w:r w:rsidR="00B757C0">
        <w:t xml:space="preserve">: </w:t>
      </w:r>
      <w:r w:rsidR="00C3474D">
        <w:t xml:space="preserve">(1) </w:t>
      </w:r>
      <w:r w:rsidR="00AB7C4B">
        <w:t xml:space="preserve">aquifer </w:t>
      </w:r>
      <w:r w:rsidR="00385D78">
        <w:t>#</w:t>
      </w:r>
      <w:r w:rsidR="00E35A01">
        <w:t>2</w:t>
      </w:r>
      <w:r w:rsidR="00EE74A4">
        <w:t xml:space="preserve"> in </w:t>
      </w:r>
      <w:r w:rsidR="00AB7C4B">
        <w:t xml:space="preserve">timestep </w:t>
      </w:r>
      <w:r w:rsidR="00EE74A4">
        <w:t>205 (Oct 200</w:t>
      </w:r>
      <w:r w:rsidR="000E2E1A">
        <w:t>4</w:t>
      </w:r>
      <w:r w:rsidR="00EE74A4">
        <w:t>) following a slightly increasing trend with fluctuations which are the same for all strategies</w:t>
      </w:r>
      <w:r w:rsidR="006274FD">
        <w:t xml:space="preserve"> and </w:t>
      </w:r>
      <w:r w:rsidR="00C3474D">
        <w:t xml:space="preserve">(2) </w:t>
      </w:r>
      <w:r w:rsidR="00AB7C4B">
        <w:t xml:space="preserve">dam </w:t>
      </w:r>
      <w:r w:rsidR="00385D78">
        <w:t>#</w:t>
      </w:r>
      <w:r w:rsidR="00E35A01">
        <w:t>1</w:t>
      </w:r>
      <w:r w:rsidR="00EE74A4">
        <w:t xml:space="preserve"> in </w:t>
      </w:r>
      <w:r w:rsidR="00AB7C4B">
        <w:t xml:space="preserve">timestep </w:t>
      </w:r>
      <w:r w:rsidR="00EE74A4">
        <w:t xml:space="preserve">373 (Oct 2018) following a </w:t>
      </w:r>
      <w:r w:rsidR="3E24AABE">
        <w:t xml:space="preserve">slightly </w:t>
      </w:r>
      <w:r w:rsidR="00EE74A4">
        <w:t>steeper increasing trend with fluctuations.</w:t>
      </w:r>
      <w:r w:rsidR="005C685E">
        <w:t xml:space="preserve"> </w:t>
      </w:r>
      <w:r w:rsidR="00985E0C">
        <w:t xml:space="preserve">Both </w:t>
      </w:r>
      <w:r w:rsidR="00E0532E">
        <w:t>new</w:t>
      </w:r>
      <w:r w:rsidR="00985E0C">
        <w:t xml:space="preserve"> water resources (</w:t>
      </w:r>
      <w:r w:rsidR="00213FD2">
        <w:t xml:space="preserve">aquifer </w:t>
      </w:r>
      <w:r w:rsidR="00385D78">
        <w:t>#</w:t>
      </w:r>
      <w:r w:rsidR="00E35A01">
        <w:t xml:space="preserve">2 </w:t>
      </w:r>
      <w:r w:rsidR="001A3435">
        <w:t xml:space="preserve">and </w:t>
      </w:r>
      <w:r w:rsidR="00213FD2">
        <w:t xml:space="preserve">dam </w:t>
      </w:r>
      <w:r w:rsidR="00385D78">
        <w:t>#</w:t>
      </w:r>
      <w:r w:rsidR="00E35A01">
        <w:t>1</w:t>
      </w:r>
      <w:r w:rsidR="00985E0C">
        <w:t xml:space="preserve">) </w:t>
      </w:r>
      <w:r w:rsidR="008E714C">
        <w:t xml:space="preserve">are allocated </w:t>
      </w:r>
      <w:r w:rsidR="10473C4D">
        <w:t>for</w:t>
      </w:r>
      <w:r w:rsidR="00763731">
        <w:t xml:space="preserve"> domestic water demand</w:t>
      </w:r>
      <w:r w:rsidR="00FD6DAE">
        <w:t>s</w:t>
      </w:r>
      <w:r w:rsidR="00730ADE">
        <w:t xml:space="preserve">. </w:t>
      </w:r>
      <w:r w:rsidR="006948C9">
        <w:t>As can be seen in the figure,</w:t>
      </w:r>
      <w:r w:rsidR="006455A9">
        <w:t xml:space="preserve"> domestic water demands are more supplied </w:t>
      </w:r>
      <w:r w:rsidR="006948C9">
        <w:t xml:space="preserve">from </w:t>
      </w:r>
      <w:r w:rsidR="004064A4">
        <w:t xml:space="preserve">aquifer #1 </w:t>
      </w:r>
      <w:r w:rsidR="009C4B28">
        <w:t xml:space="preserve">in rapid population growth "RPG" </w:t>
      </w:r>
      <w:r w:rsidR="00897138">
        <w:t xml:space="preserve">scenarios </w:t>
      </w:r>
      <w:r w:rsidR="009C4B28">
        <w:t xml:space="preserve">regardless of </w:t>
      </w:r>
      <w:r w:rsidR="001D40C1">
        <w:t xml:space="preserve">the </w:t>
      </w:r>
      <w:r w:rsidR="009C4B28">
        <w:t>strategy type</w:t>
      </w:r>
      <w:r w:rsidR="009E48A8">
        <w:t xml:space="preserve"> (Figure </w:t>
      </w:r>
      <w:r w:rsidR="00CA2B82">
        <w:t>4</w:t>
      </w:r>
      <w:r w:rsidR="009E48A8">
        <w:t>b)</w:t>
      </w:r>
      <w:r w:rsidR="3D863106">
        <w:t xml:space="preserve">. </w:t>
      </w:r>
      <w:r w:rsidR="00210BF0" w:rsidRPr="00F67D75">
        <w:t xml:space="preserve">The </w:t>
      </w:r>
      <w:r w:rsidR="00625301">
        <w:t xml:space="preserve">performance of all strategies </w:t>
      </w:r>
      <w:r w:rsidR="009423AC">
        <w:t>discussed</w:t>
      </w:r>
      <w:r w:rsidR="00625301">
        <w:t xml:space="preserve"> </w:t>
      </w:r>
      <w:r w:rsidR="00210BF0" w:rsidRPr="00F67D75">
        <w:t xml:space="preserve">here are </w:t>
      </w:r>
      <w:r w:rsidR="009423AC">
        <w:t xml:space="preserve">given </w:t>
      </w:r>
      <w:r w:rsidR="00210BF0" w:rsidRPr="00F67D75">
        <w:t xml:space="preserve">only </w:t>
      </w:r>
      <w:r w:rsidR="00625301">
        <w:t xml:space="preserve">for </w:t>
      </w:r>
      <w:r w:rsidR="00210BF0">
        <w:t>a</w:t>
      </w:r>
      <w:r w:rsidR="00210BF0" w:rsidRPr="00F67D75">
        <w:t>quifer #1 as the main water resource of the study</w:t>
      </w:r>
      <w:r w:rsidR="001E754D">
        <w:t>.</w:t>
      </w:r>
      <w:r w:rsidR="00625301">
        <w:t xml:space="preserve"> As can be seen</w:t>
      </w:r>
      <w:r w:rsidR="00CA2B82">
        <w:t xml:space="preserve"> in F</w:t>
      </w:r>
      <w:r w:rsidR="0060048A">
        <w:t xml:space="preserve">igure </w:t>
      </w:r>
      <w:r w:rsidR="00FB285B">
        <w:t>4c</w:t>
      </w:r>
      <w:r w:rsidR="0060048A">
        <w:t xml:space="preserve"> and </w:t>
      </w:r>
      <w:r w:rsidR="00CA2B82">
        <w:t xml:space="preserve">Figure </w:t>
      </w:r>
      <w:r w:rsidR="00FB285B">
        <w:t>4d</w:t>
      </w:r>
      <w:r w:rsidR="00625301">
        <w:t xml:space="preserve">, </w:t>
      </w:r>
      <w:r w:rsidR="0060048A">
        <w:t xml:space="preserve">for </w:t>
      </w:r>
      <w:r w:rsidR="0060048A" w:rsidRPr="00F67D75">
        <w:t xml:space="preserve">both scenarios </w:t>
      </w:r>
      <w:r w:rsidR="0060048A">
        <w:t>with no threshold for groundwater extraction</w:t>
      </w:r>
      <w:r w:rsidR="0060048A" w:rsidRPr="00F67D75">
        <w:t xml:space="preserve"> </w:t>
      </w:r>
      <w:r w:rsidR="0060048A">
        <w:t>(</w:t>
      </w:r>
      <w:r w:rsidR="0060048A" w:rsidRPr="00F67D75">
        <w:t>C#1 and C#4</w:t>
      </w:r>
      <w:r w:rsidR="0060048A">
        <w:t xml:space="preserve">), </w:t>
      </w:r>
      <w:r w:rsidR="00210BF0" w:rsidRPr="00F67D75">
        <w:t xml:space="preserve">the groundwater volume </w:t>
      </w:r>
      <w:r w:rsidR="0060048A" w:rsidRPr="00F67D75">
        <w:t>is severely depleted in all strategies except strategies S#5 and S#6</w:t>
      </w:r>
      <w:r w:rsidR="0060048A">
        <w:t xml:space="preserve"> </w:t>
      </w:r>
      <w:r w:rsidR="00035C53">
        <w:t xml:space="preserve">by </w:t>
      </w:r>
      <w:r w:rsidR="00210BF0" w:rsidRPr="00F67D75">
        <w:t xml:space="preserve">the end of the planning horizon. This is due to the large groundwater extraction </w:t>
      </w:r>
      <w:r w:rsidR="00210BF0">
        <w:t>from</w:t>
      </w:r>
      <w:r w:rsidR="00210BF0" w:rsidRPr="00F67D75">
        <w:t xml:space="preserve"> the aquifer in all strategies except S#5 and S#6 which have positive effect on groundwater volume.</w:t>
      </w:r>
      <w:r w:rsidR="00210BF0" w:rsidRPr="00F67D75" w:rsidDel="00733BEE">
        <w:t xml:space="preserve"> </w:t>
      </w:r>
      <w:r w:rsidR="00035C53">
        <w:t xml:space="preserve">This is due to the </w:t>
      </w:r>
      <w:r w:rsidR="00035C53" w:rsidRPr="00F67D75">
        <w:t xml:space="preserve">sustainable yield of groundwater </w:t>
      </w:r>
      <w:r w:rsidR="00035C53">
        <w:t xml:space="preserve">in </w:t>
      </w:r>
      <w:r w:rsidR="00210BF0" w:rsidRPr="00F67D75">
        <w:t xml:space="preserve">both strategies with </w:t>
      </w:r>
      <w:r w:rsidR="00210BF0">
        <w:t>"</w:t>
      </w:r>
      <w:r w:rsidR="00210BF0" w:rsidRPr="00F67D75">
        <w:t>Water Demand Decrease</w:t>
      </w:r>
      <w:r w:rsidR="00210BF0">
        <w:t>"</w:t>
      </w:r>
      <w:r w:rsidR="00210BF0" w:rsidRPr="00F67D75">
        <w:t xml:space="preserve"> (S#5 and S#6) </w:t>
      </w:r>
      <w:r w:rsidR="00035C53">
        <w:t xml:space="preserve">that </w:t>
      </w:r>
      <w:r w:rsidR="00210BF0" w:rsidRPr="00F67D75">
        <w:t xml:space="preserve">lead to reclamation of groundwater by reducing the extraction </w:t>
      </w:r>
      <w:r w:rsidR="00210BF0" w:rsidRPr="007C7F8A">
        <w:t xml:space="preserve">volume. </w:t>
      </w:r>
      <w:r w:rsidR="00035C53">
        <w:t>T</w:t>
      </w:r>
      <w:r w:rsidR="00210BF0" w:rsidRPr="00E15D3D">
        <w:t xml:space="preserve">he impact of "wastewater reuse and leakage reduction" strategies is </w:t>
      </w:r>
      <w:r w:rsidR="00035C53">
        <w:t xml:space="preserve">also </w:t>
      </w:r>
      <w:r w:rsidR="00210BF0" w:rsidRPr="00E15D3D">
        <w:t xml:space="preserve">minor for conservation of groundwater resources in these </w:t>
      </w:r>
      <w:r w:rsidR="00035C53">
        <w:t xml:space="preserve">two </w:t>
      </w:r>
      <w:r w:rsidR="00210BF0" w:rsidRPr="00E15D3D">
        <w:t xml:space="preserve">scenarios. </w:t>
      </w:r>
      <w:r w:rsidR="00035C53">
        <w:t>Furthermore</w:t>
      </w:r>
      <w:r w:rsidR="00210BF0" w:rsidRPr="00E15D3D">
        <w:t xml:space="preserve">, </w:t>
      </w:r>
      <w:r w:rsidR="00035C53">
        <w:t xml:space="preserve">there is no sensible impact of different </w:t>
      </w:r>
      <w:r w:rsidR="00210BF0" w:rsidRPr="00E15D3D">
        <w:t xml:space="preserve">population growth </w:t>
      </w:r>
      <w:r w:rsidR="00035C53">
        <w:t>rates</w:t>
      </w:r>
      <w:r w:rsidR="00210BF0" w:rsidRPr="007C7F8A">
        <w:t xml:space="preserve"> </w:t>
      </w:r>
      <w:r w:rsidR="00035C53">
        <w:t xml:space="preserve">on the groundwater volume </w:t>
      </w:r>
      <w:r w:rsidR="00210BF0" w:rsidRPr="00E15D3D">
        <w:t xml:space="preserve">in </w:t>
      </w:r>
      <w:r w:rsidR="00035C53">
        <w:t>these scenarios</w:t>
      </w:r>
      <w:r w:rsidR="00FA5CC5">
        <w:t xml:space="preserve"> </w:t>
      </w:r>
      <w:r w:rsidR="00FA5CC5" w:rsidRPr="00F67D75">
        <w:t>(</w:t>
      </w:r>
      <w:r w:rsidR="00FA5CC5" w:rsidRPr="007822B8">
        <w:rPr>
          <w:highlight w:val="yellow"/>
        </w:rPr>
        <w:t xml:space="preserve">see </w:t>
      </w:r>
      <w:r w:rsidR="007822B8" w:rsidRPr="007822B8">
        <w:rPr>
          <w:highlight w:val="yellow"/>
        </w:rPr>
        <w:t xml:space="preserve">more results in </w:t>
      </w:r>
      <w:r w:rsidR="00B25F3A" w:rsidRPr="007822B8">
        <w:rPr>
          <w:highlight w:val="yellow"/>
        </w:rPr>
        <w:t>S.6</w:t>
      </w:r>
      <w:r w:rsidR="007822B8" w:rsidRPr="007822B8">
        <w:rPr>
          <w:highlight w:val="yellow"/>
        </w:rPr>
        <w:t xml:space="preserve"> and S7</w:t>
      </w:r>
      <w:r w:rsidR="00FA5CC5" w:rsidRPr="00F67D75">
        <w:t>)</w:t>
      </w:r>
      <w:r w:rsidR="00FA5CC5">
        <w:t>.</w:t>
      </w:r>
    </w:p>
    <w:tbl>
      <w:tblPr>
        <w:tblStyle w:val="TableGrid"/>
        <w:tblW w:w="100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
        <w:gridCol w:w="4500"/>
        <w:gridCol w:w="507"/>
        <w:gridCol w:w="4551"/>
      </w:tblGrid>
      <w:tr w:rsidR="00FB285B" w14:paraId="7929E7AF" w14:textId="77777777" w:rsidTr="00F60499">
        <w:trPr>
          <w:trHeight w:val="2448"/>
        </w:trPr>
        <w:tc>
          <w:tcPr>
            <w:tcW w:w="450" w:type="dxa"/>
            <w:vAlign w:val="center"/>
          </w:tcPr>
          <w:p w14:paraId="042418DA" w14:textId="29F379FD" w:rsidR="00FB285B" w:rsidRPr="000B364A" w:rsidRDefault="00FB285B" w:rsidP="00FB285B">
            <w:pPr>
              <w:spacing w:line="240" w:lineRule="auto"/>
              <w:jc w:val="center"/>
              <w:rPr>
                <w:noProof/>
                <w:sz w:val="20"/>
                <w:szCs w:val="20"/>
                <w:lang w:val="en-US"/>
              </w:rPr>
            </w:pPr>
            <w:r w:rsidRPr="000B364A">
              <w:rPr>
                <w:noProof/>
                <w:sz w:val="20"/>
                <w:szCs w:val="20"/>
                <w:lang w:val="en-US"/>
              </w:rPr>
              <w:lastRenderedPageBreak/>
              <w:t>(a)</w:t>
            </w:r>
          </w:p>
        </w:tc>
        <w:tc>
          <w:tcPr>
            <w:tcW w:w="4500" w:type="dxa"/>
            <w:vAlign w:val="center"/>
          </w:tcPr>
          <w:p w14:paraId="77DA14B8" w14:textId="3E8E2871" w:rsidR="00FB285B" w:rsidRPr="001E754D" w:rsidRDefault="00FB285B" w:rsidP="00FB285B">
            <w:pPr>
              <w:spacing w:line="240" w:lineRule="auto"/>
              <w:jc w:val="center"/>
              <w:rPr>
                <w:noProof/>
                <w:lang w:val="en-US"/>
              </w:rPr>
            </w:pPr>
            <w:r w:rsidRPr="00F67D75">
              <w:rPr>
                <w:rFonts w:ascii="Times New Roman" w:eastAsia="Calibri" w:hAnsi="Times New Roman" w:cs="Times New Roman"/>
                <w:noProof/>
                <w:sz w:val="22"/>
                <w:szCs w:val="22"/>
                <w:lang w:val="en-US"/>
              </w:rPr>
              <w:drawing>
                <wp:inline distT="0" distB="0" distL="0" distR="0" wp14:anchorId="6EB24C3E" wp14:editId="1F058F6D">
                  <wp:extent cx="2468880" cy="1463040"/>
                  <wp:effectExtent l="0" t="0" r="7620" b="381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tc>
        <w:tc>
          <w:tcPr>
            <w:tcW w:w="507" w:type="dxa"/>
            <w:vAlign w:val="center"/>
          </w:tcPr>
          <w:p w14:paraId="5841A3B6" w14:textId="0500C291" w:rsidR="00FB285B" w:rsidRPr="00F60499" w:rsidRDefault="00FB285B" w:rsidP="00FB285B">
            <w:pPr>
              <w:rPr>
                <w:sz w:val="20"/>
                <w:szCs w:val="20"/>
                <w:lang w:val="en-US"/>
              </w:rPr>
            </w:pPr>
            <w:r w:rsidRPr="000B364A">
              <w:rPr>
                <w:noProof/>
                <w:sz w:val="20"/>
                <w:szCs w:val="20"/>
                <w:lang w:val="en-US"/>
              </w:rPr>
              <w:t>(b)</w:t>
            </w:r>
          </w:p>
        </w:tc>
        <w:tc>
          <w:tcPr>
            <w:tcW w:w="4551" w:type="dxa"/>
            <w:vAlign w:val="center"/>
          </w:tcPr>
          <w:p w14:paraId="05FA94C4" w14:textId="604DAA0F" w:rsidR="00FB285B" w:rsidRPr="001E754D" w:rsidRDefault="00FB285B" w:rsidP="00FB285B">
            <w:pPr>
              <w:spacing w:line="240" w:lineRule="auto"/>
              <w:jc w:val="center"/>
              <w:rPr>
                <w:noProof/>
                <w:lang w:val="en-US"/>
              </w:rPr>
            </w:pPr>
            <w:r w:rsidRPr="00F67D75">
              <w:rPr>
                <w:rFonts w:ascii="Times New Roman" w:eastAsia="Calibri" w:hAnsi="Times New Roman" w:cs="Times New Roman"/>
                <w:noProof/>
                <w:sz w:val="22"/>
                <w:szCs w:val="22"/>
                <w:lang w:val="en-US"/>
              </w:rPr>
              <w:drawing>
                <wp:inline distT="0" distB="0" distL="0" distR="0" wp14:anchorId="1E81FD75" wp14:editId="0AB4D4EE">
                  <wp:extent cx="2468880" cy="1463040"/>
                  <wp:effectExtent l="0" t="0" r="7620" b="381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tc>
      </w:tr>
      <w:tr w:rsidR="00FB285B" w14:paraId="152171C2" w14:textId="77777777" w:rsidTr="00F60499">
        <w:trPr>
          <w:trHeight w:val="2448"/>
        </w:trPr>
        <w:tc>
          <w:tcPr>
            <w:tcW w:w="450" w:type="dxa"/>
            <w:vAlign w:val="center"/>
          </w:tcPr>
          <w:p w14:paraId="186A0719" w14:textId="7B92E05C" w:rsidR="00FB285B" w:rsidRPr="000B364A" w:rsidRDefault="00FB285B" w:rsidP="00FB285B">
            <w:pPr>
              <w:bidi w:val="0"/>
              <w:spacing w:line="240" w:lineRule="auto"/>
              <w:jc w:val="center"/>
              <w:rPr>
                <w:noProof/>
                <w:sz w:val="20"/>
                <w:szCs w:val="20"/>
                <w:lang w:val="en-US"/>
              </w:rPr>
            </w:pPr>
            <w:r w:rsidRPr="000B364A">
              <w:rPr>
                <w:noProof/>
                <w:sz w:val="20"/>
                <w:szCs w:val="20"/>
                <w:lang w:val="en-US"/>
              </w:rPr>
              <w:t>(c)</w:t>
            </w:r>
          </w:p>
        </w:tc>
        <w:tc>
          <w:tcPr>
            <w:tcW w:w="4500" w:type="dxa"/>
            <w:vAlign w:val="center"/>
          </w:tcPr>
          <w:p w14:paraId="0F3ED2FF" w14:textId="5D01DB9A" w:rsidR="00FB285B" w:rsidRDefault="00FB285B" w:rsidP="00FB285B">
            <w:pPr>
              <w:bidi w:val="0"/>
              <w:spacing w:line="240" w:lineRule="auto"/>
              <w:jc w:val="center"/>
            </w:pPr>
            <w:r w:rsidRPr="001E754D">
              <w:rPr>
                <w:noProof/>
                <w:lang w:val="en-US"/>
              </w:rPr>
              <w:drawing>
                <wp:inline distT="0" distB="0" distL="0" distR="0" wp14:anchorId="5BF5C5D0" wp14:editId="2C9F9AEE">
                  <wp:extent cx="2468245" cy="1463040"/>
                  <wp:effectExtent l="19050" t="19050" r="27305" b="2286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70755" cy="1464528"/>
                          </a:xfrm>
                          <a:prstGeom prst="rect">
                            <a:avLst/>
                          </a:prstGeom>
                          <a:noFill/>
                          <a:ln>
                            <a:solidFill>
                              <a:schemeClr val="tx1"/>
                            </a:solidFill>
                          </a:ln>
                        </pic:spPr>
                      </pic:pic>
                    </a:graphicData>
                  </a:graphic>
                </wp:inline>
              </w:drawing>
            </w:r>
          </w:p>
        </w:tc>
        <w:tc>
          <w:tcPr>
            <w:tcW w:w="507" w:type="dxa"/>
            <w:vAlign w:val="center"/>
          </w:tcPr>
          <w:p w14:paraId="2F30431E" w14:textId="4ECC110D" w:rsidR="00FB285B" w:rsidRPr="000B364A" w:rsidRDefault="00FB285B" w:rsidP="00FB285B">
            <w:pPr>
              <w:bidi w:val="0"/>
              <w:spacing w:line="240" w:lineRule="auto"/>
              <w:jc w:val="center"/>
              <w:rPr>
                <w:noProof/>
                <w:sz w:val="20"/>
                <w:szCs w:val="20"/>
                <w:lang w:val="en-US"/>
              </w:rPr>
            </w:pPr>
            <w:r w:rsidRPr="000B364A">
              <w:rPr>
                <w:noProof/>
                <w:sz w:val="20"/>
                <w:szCs w:val="20"/>
                <w:lang w:val="en-US"/>
              </w:rPr>
              <w:t>(d)</w:t>
            </w:r>
          </w:p>
        </w:tc>
        <w:tc>
          <w:tcPr>
            <w:tcW w:w="4551" w:type="dxa"/>
            <w:vAlign w:val="center"/>
          </w:tcPr>
          <w:p w14:paraId="78314498" w14:textId="2319A67D" w:rsidR="00FB285B" w:rsidRDefault="00FB285B" w:rsidP="00FB285B">
            <w:pPr>
              <w:bidi w:val="0"/>
              <w:spacing w:line="240" w:lineRule="auto"/>
              <w:jc w:val="center"/>
            </w:pPr>
            <w:r w:rsidRPr="001E754D">
              <w:rPr>
                <w:noProof/>
                <w:lang w:val="en-US"/>
              </w:rPr>
              <w:drawing>
                <wp:inline distT="0" distB="0" distL="0" distR="0" wp14:anchorId="7018912A" wp14:editId="26D8E50C">
                  <wp:extent cx="2467610" cy="1463040"/>
                  <wp:effectExtent l="19050" t="19050" r="27940" b="2286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72705" cy="1466061"/>
                          </a:xfrm>
                          <a:prstGeom prst="rect">
                            <a:avLst/>
                          </a:prstGeom>
                          <a:noFill/>
                          <a:ln>
                            <a:solidFill>
                              <a:schemeClr val="tx1"/>
                            </a:solidFill>
                          </a:ln>
                        </pic:spPr>
                      </pic:pic>
                    </a:graphicData>
                  </a:graphic>
                </wp:inline>
              </w:drawing>
            </w:r>
          </w:p>
        </w:tc>
      </w:tr>
      <w:tr w:rsidR="00FB285B" w14:paraId="655D6E55" w14:textId="77777777" w:rsidTr="00F60499">
        <w:trPr>
          <w:trHeight w:val="2448"/>
        </w:trPr>
        <w:tc>
          <w:tcPr>
            <w:tcW w:w="450" w:type="dxa"/>
            <w:vAlign w:val="center"/>
          </w:tcPr>
          <w:p w14:paraId="68F03F0D" w14:textId="03C3ACBD" w:rsidR="00FB285B" w:rsidRPr="000B364A" w:rsidRDefault="00FB285B" w:rsidP="00FB285B">
            <w:pPr>
              <w:bidi w:val="0"/>
              <w:spacing w:line="240" w:lineRule="auto"/>
              <w:jc w:val="center"/>
              <w:rPr>
                <w:noProof/>
                <w:sz w:val="20"/>
                <w:szCs w:val="20"/>
                <w:lang w:val="en-US"/>
              </w:rPr>
            </w:pPr>
            <w:r w:rsidRPr="000B364A">
              <w:rPr>
                <w:noProof/>
                <w:sz w:val="20"/>
                <w:szCs w:val="20"/>
                <w:lang w:val="en-US"/>
              </w:rPr>
              <w:t>(e)</w:t>
            </w:r>
          </w:p>
        </w:tc>
        <w:tc>
          <w:tcPr>
            <w:tcW w:w="4500" w:type="dxa"/>
            <w:vAlign w:val="center"/>
          </w:tcPr>
          <w:p w14:paraId="3F15E0BD" w14:textId="20B0BC77" w:rsidR="00FB285B" w:rsidRDefault="00FB285B" w:rsidP="00FB285B">
            <w:pPr>
              <w:bidi w:val="0"/>
              <w:spacing w:line="240" w:lineRule="auto"/>
              <w:jc w:val="center"/>
            </w:pPr>
            <w:r w:rsidRPr="001E754D">
              <w:rPr>
                <w:noProof/>
                <w:lang w:val="en-US"/>
              </w:rPr>
              <w:drawing>
                <wp:inline distT="0" distB="0" distL="0" distR="0" wp14:anchorId="1E815D35" wp14:editId="7EBA6EA1">
                  <wp:extent cx="2467610" cy="1466850"/>
                  <wp:effectExtent l="19050" t="19050" r="27940" b="1905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70635" cy="1468648"/>
                          </a:xfrm>
                          <a:prstGeom prst="rect">
                            <a:avLst/>
                          </a:prstGeom>
                          <a:noFill/>
                          <a:ln>
                            <a:solidFill>
                              <a:schemeClr val="tx1"/>
                            </a:solidFill>
                          </a:ln>
                        </pic:spPr>
                      </pic:pic>
                    </a:graphicData>
                  </a:graphic>
                </wp:inline>
              </w:drawing>
            </w:r>
          </w:p>
        </w:tc>
        <w:tc>
          <w:tcPr>
            <w:tcW w:w="507" w:type="dxa"/>
            <w:vAlign w:val="center"/>
          </w:tcPr>
          <w:p w14:paraId="6D9E3DFE" w14:textId="575F453C" w:rsidR="00FB285B" w:rsidRPr="000B364A" w:rsidRDefault="00FB285B" w:rsidP="00FB285B">
            <w:pPr>
              <w:bidi w:val="0"/>
              <w:spacing w:line="240" w:lineRule="auto"/>
              <w:jc w:val="center"/>
              <w:rPr>
                <w:noProof/>
                <w:sz w:val="20"/>
                <w:szCs w:val="20"/>
                <w:lang w:val="en-US"/>
              </w:rPr>
            </w:pPr>
            <w:r w:rsidRPr="000B364A">
              <w:rPr>
                <w:noProof/>
                <w:sz w:val="20"/>
                <w:szCs w:val="20"/>
                <w:lang w:val="en-US"/>
              </w:rPr>
              <w:t>(f)</w:t>
            </w:r>
          </w:p>
        </w:tc>
        <w:tc>
          <w:tcPr>
            <w:tcW w:w="4551" w:type="dxa"/>
            <w:vAlign w:val="center"/>
          </w:tcPr>
          <w:p w14:paraId="455B9484" w14:textId="378D53A6" w:rsidR="00FB285B" w:rsidRDefault="00FB285B" w:rsidP="00FB285B">
            <w:pPr>
              <w:bidi w:val="0"/>
              <w:spacing w:line="240" w:lineRule="auto"/>
              <w:jc w:val="center"/>
            </w:pPr>
            <w:r w:rsidRPr="001E754D">
              <w:rPr>
                <w:noProof/>
                <w:lang w:val="en-US"/>
              </w:rPr>
              <w:drawing>
                <wp:inline distT="0" distB="0" distL="0" distR="0" wp14:anchorId="488E5454" wp14:editId="0B9210D5">
                  <wp:extent cx="2465705" cy="1466850"/>
                  <wp:effectExtent l="19050" t="19050" r="10795" b="1905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486149" cy="1479012"/>
                          </a:xfrm>
                          <a:prstGeom prst="rect">
                            <a:avLst/>
                          </a:prstGeom>
                          <a:noFill/>
                          <a:ln>
                            <a:solidFill>
                              <a:schemeClr val="tx1"/>
                            </a:solidFill>
                          </a:ln>
                        </pic:spPr>
                      </pic:pic>
                    </a:graphicData>
                  </a:graphic>
                </wp:inline>
              </w:drawing>
            </w:r>
          </w:p>
        </w:tc>
      </w:tr>
      <w:tr w:rsidR="00FB285B" w14:paraId="2AD387AF" w14:textId="77777777" w:rsidTr="00F60499">
        <w:trPr>
          <w:trHeight w:val="2448"/>
        </w:trPr>
        <w:tc>
          <w:tcPr>
            <w:tcW w:w="450" w:type="dxa"/>
            <w:vAlign w:val="center"/>
          </w:tcPr>
          <w:p w14:paraId="1A7F56F4" w14:textId="4CF17C1B" w:rsidR="00FB285B" w:rsidRPr="000B364A" w:rsidRDefault="00FB285B" w:rsidP="00FB285B">
            <w:pPr>
              <w:bidi w:val="0"/>
              <w:spacing w:line="240" w:lineRule="auto"/>
              <w:jc w:val="center"/>
              <w:rPr>
                <w:noProof/>
                <w:sz w:val="20"/>
                <w:szCs w:val="20"/>
                <w:lang w:val="en-US"/>
              </w:rPr>
            </w:pPr>
            <w:r w:rsidRPr="000B364A">
              <w:rPr>
                <w:noProof/>
                <w:sz w:val="20"/>
                <w:szCs w:val="20"/>
                <w:lang w:val="en-US"/>
              </w:rPr>
              <w:t>(g)</w:t>
            </w:r>
          </w:p>
        </w:tc>
        <w:tc>
          <w:tcPr>
            <w:tcW w:w="4500" w:type="dxa"/>
            <w:vAlign w:val="center"/>
          </w:tcPr>
          <w:p w14:paraId="4C5E9FAD" w14:textId="28290363" w:rsidR="00FB285B" w:rsidRDefault="00FB285B" w:rsidP="00FB285B">
            <w:pPr>
              <w:bidi w:val="0"/>
              <w:spacing w:line="240" w:lineRule="auto"/>
              <w:jc w:val="center"/>
            </w:pPr>
            <w:r w:rsidRPr="001E754D">
              <w:rPr>
                <w:noProof/>
                <w:lang w:val="en-US"/>
              </w:rPr>
              <w:drawing>
                <wp:inline distT="0" distB="0" distL="0" distR="0" wp14:anchorId="1E70791C" wp14:editId="7BDB4844">
                  <wp:extent cx="2468120" cy="1462405"/>
                  <wp:effectExtent l="19050" t="19050" r="27940" b="2349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74498" cy="1466184"/>
                          </a:xfrm>
                          <a:prstGeom prst="rect">
                            <a:avLst/>
                          </a:prstGeom>
                          <a:noFill/>
                          <a:ln>
                            <a:solidFill>
                              <a:schemeClr val="tx1"/>
                            </a:solidFill>
                          </a:ln>
                        </pic:spPr>
                      </pic:pic>
                    </a:graphicData>
                  </a:graphic>
                </wp:inline>
              </w:drawing>
            </w:r>
          </w:p>
        </w:tc>
        <w:tc>
          <w:tcPr>
            <w:tcW w:w="507" w:type="dxa"/>
            <w:vAlign w:val="center"/>
          </w:tcPr>
          <w:p w14:paraId="452B01D3" w14:textId="1A15CE64" w:rsidR="00FB285B" w:rsidRPr="000B364A" w:rsidRDefault="00FB285B" w:rsidP="00FB285B">
            <w:pPr>
              <w:bidi w:val="0"/>
              <w:spacing w:line="240" w:lineRule="auto"/>
              <w:jc w:val="center"/>
              <w:rPr>
                <w:noProof/>
                <w:sz w:val="20"/>
                <w:szCs w:val="20"/>
                <w:lang w:val="en-US"/>
              </w:rPr>
            </w:pPr>
            <w:r w:rsidRPr="000B364A">
              <w:rPr>
                <w:noProof/>
                <w:sz w:val="20"/>
                <w:szCs w:val="20"/>
                <w:lang w:val="en-US"/>
              </w:rPr>
              <w:t>(h)</w:t>
            </w:r>
          </w:p>
        </w:tc>
        <w:tc>
          <w:tcPr>
            <w:tcW w:w="4551" w:type="dxa"/>
            <w:vAlign w:val="center"/>
          </w:tcPr>
          <w:p w14:paraId="65207FCB" w14:textId="53D9D4B2" w:rsidR="00FB285B" w:rsidRDefault="00FB285B" w:rsidP="00FB285B">
            <w:pPr>
              <w:bidi w:val="0"/>
              <w:spacing w:line="240" w:lineRule="auto"/>
              <w:jc w:val="center"/>
            </w:pPr>
            <w:r w:rsidRPr="001E754D">
              <w:rPr>
                <w:noProof/>
                <w:lang w:val="en-US"/>
              </w:rPr>
              <w:drawing>
                <wp:inline distT="0" distB="0" distL="0" distR="0" wp14:anchorId="7769D162" wp14:editId="4AE7FB04">
                  <wp:extent cx="2468245" cy="1462405"/>
                  <wp:effectExtent l="19050" t="19050" r="27305" b="2349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70041" cy="1463469"/>
                          </a:xfrm>
                          <a:prstGeom prst="rect">
                            <a:avLst/>
                          </a:prstGeom>
                          <a:noFill/>
                          <a:ln>
                            <a:solidFill>
                              <a:schemeClr val="tx1"/>
                            </a:solidFill>
                          </a:ln>
                        </pic:spPr>
                      </pic:pic>
                    </a:graphicData>
                  </a:graphic>
                </wp:inline>
              </w:drawing>
            </w:r>
          </w:p>
        </w:tc>
      </w:tr>
      <w:tr w:rsidR="00FB285B" w14:paraId="5FF96B92" w14:textId="77777777" w:rsidTr="00F60499">
        <w:trPr>
          <w:trHeight w:val="2538"/>
        </w:trPr>
        <w:tc>
          <w:tcPr>
            <w:tcW w:w="450" w:type="dxa"/>
            <w:vAlign w:val="center"/>
          </w:tcPr>
          <w:p w14:paraId="003663D8" w14:textId="751DC9B0" w:rsidR="00FB285B" w:rsidRPr="000B364A" w:rsidRDefault="00FB285B" w:rsidP="00FB285B">
            <w:pPr>
              <w:bidi w:val="0"/>
              <w:spacing w:line="240" w:lineRule="auto"/>
              <w:jc w:val="center"/>
              <w:rPr>
                <w:noProof/>
                <w:sz w:val="20"/>
                <w:szCs w:val="20"/>
                <w:lang w:val="en-US"/>
              </w:rPr>
            </w:pPr>
            <w:r w:rsidRPr="000B364A">
              <w:rPr>
                <w:noProof/>
                <w:sz w:val="20"/>
                <w:szCs w:val="20"/>
                <w:lang w:val="en-US"/>
              </w:rPr>
              <w:t>(</w:t>
            </w:r>
            <w:r>
              <w:rPr>
                <w:noProof/>
                <w:sz w:val="20"/>
                <w:szCs w:val="20"/>
                <w:lang w:val="en-US"/>
              </w:rPr>
              <w:t>i</w:t>
            </w:r>
            <w:r w:rsidRPr="000B364A">
              <w:rPr>
                <w:noProof/>
                <w:sz w:val="20"/>
                <w:szCs w:val="20"/>
                <w:lang w:val="en-US"/>
              </w:rPr>
              <w:t>)</w:t>
            </w:r>
          </w:p>
        </w:tc>
        <w:tc>
          <w:tcPr>
            <w:tcW w:w="4500" w:type="dxa"/>
            <w:vAlign w:val="center"/>
          </w:tcPr>
          <w:p w14:paraId="64BE9493" w14:textId="549A2541" w:rsidR="00FB285B" w:rsidRPr="001E754D" w:rsidRDefault="00FB285B" w:rsidP="00FB285B">
            <w:pPr>
              <w:bidi w:val="0"/>
              <w:spacing w:line="240" w:lineRule="auto"/>
              <w:jc w:val="center"/>
              <w:rPr>
                <w:noProof/>
                <w:lang w:val="en-US"/>
              </w:rPr>
            </w:pPr>
            <w:r w:rsidRPr="00F67D75">
              <w:rPr>
                <w:noProof/>
                <w:lang w:val="en-US"/>
              </w:rPr>
              <w:drawing>
                <wp:inline distT="0" distB="0" distL="0" distR="0" wp14:anchorId="38940083" wp14:editId="0ABD5738">
                  <wp:extent cx="2468880" cy="1463040"/>
                  <wp:effectExtent l="0" t="0" r="7620" b="381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tc>
        <w:tc>
          <w:tcPr>
            <w:tcW w:w="507" w:type="dxa"/>
            <w:vAlign w:val="center"/>
          </w:tcPr>
          <w:p w14:paraId="0179839E" w14:textId="6849AA24" w:rsidR="00FB285B" w:rsidRPr="000B364A" w:rsidRDefault="00FB285B" w:rsidP="00FB285B">
            <w:pPr>
              <w:bidi w:val="0"/>
              <w:spacing w:line="240" w:lineRule="auto"/>
              <w:jc w:val="center"/>
              <w:rPr>
                <w:noProof/>
                <w:sz w:val="20"/>
                <w:szCs w:val="20"/>
                <w:lang w:val="en-US"/>
              </w:rPr>
            </w:pPr>
            <w:r w:rsidRPr="000B364A">
              <w:rPr>
                <w:noProof/>
                <w:sz w:val="20"/>
                <w:szCs w:val="20"/>
                <w:lang w:val="en-US"/>
              </w:rPr>
              <w:t>(</w:t>
            </w:r>
            <w:r>
              <w:rPr>
                <w:noProof/>
                <w:sz w:val="20"/>
                <w:szCs w:val="20"/>
                <w:lang w:val="en-US"/>
              </w:rPr>
              <w:t>j</w:t>
            </w:r>
            <w:r w:rsidRPr="000B364A">
              <w:rPr>
                <w:noProof/>
                <w:sz w:val="20"/>
                <w:szCs w:val="20"/>
                <w:lang w:val="en-US"/>
              </w:rPr>
              <w:t>)</w:t>
            </w:r>
          </w:p>
        </w:tc>
        <w:tc>
          <w:tcPr>
            <w:tcW w:w="4551" w:type="dxa"/>
            <w:vAlign w:val="center"/>
          </w:tcPr>
          <w:p w14:paraId="7E56B8B8" w14:textId="5D65D868" w:rsidR="00FB285B" w:rsidRPr="001E754D" w:rsidRDefault="00FB285B" w:rsidP="00FB285B">
            <w:pPr>
              <w:bidi w:val="0"/>
              <w:spacing w:line="240" w:lineRule="auto"/>
              <w:jc w:val="center"/>
              <w:rPr>
                <w:noProof/>
                <w:lang w:val="en-US"/>
              </w:rPr>
            </w:pPr>
            <w:r w:rsidRPr="000B364A">
              <w:rPr>
                <w:noProof/>
                <w:sz w:val="18"/>
                <w:szCs w:val="18"/>
                <w:lang w:val="en-US"/>
              </w:rPr>
              <w:drawing>
                <wp:inline distT="0" distB="0" distL="0" distR="0" wp14:anchorId="272BF350" wp14:editId="63DFB561">
                  <wp:extent cx="2468880" cy="1463040"/>
                  <wp:effectExtent l="0" t="0" r="7620" b="381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tc>
      </w:tr>
    </w:tbl>
    <w:p w14:paraId="425E49BB" w14:textId="7BFA5901" w:rsidR="00625301" w:rsidRPr="00EB7777" w:rsidRDefault="00154874" w:rsidP="00FB285B">
      <w:pPr>
        <w:pStyle w:val="Caption"/>
        <w:jc w:val="center"/>
        <w:rPr>
          <w:i w:val="0"/>
          <w:iCs w:val="0"/>
          <w:color w:val="auto"/>
        </w:rPr>
      </w:pPr>
      <w:r w:rsidRPr="00F67D75">
        <w:rPr>
          <w:i w:val="0"/>
          <w:color w:val="auto"/>
        </w:rPr>
        <w:t xml:space="preserve">Figure </w:t>
      </w:r>
      <w:r w:rsidR="00FB285B">
        <w:rPr>
          <w:i w:val="0"/>
          <w:color w:val="auto"/>
        </w:rPr>
        <w:t>4</w:t>
      </w:r>
      <w:r w:rsidRPr="00F67D75">
        <w:rPr>
          <w:i w:val="0"/>
          <w:color w:val="auto"/>
        </w:rPr>
        <w:t xml:space="preserve">: </w:t>
      </w:r>
      <w:r w:rsidR="00FB285B" w:rsidRPr="00FB285B">
        <w:rPr>
          <w:i w:val="0"/>
          <w:color w:val="auto"/>
        </w:rPr>
        <w:t>a) Self Sufficiency Index, b) Groundwater extraction from aquifer #1 for domestic consumption.</w:t>
      </w:r>
      <w:r w:rsidR="00FB285B" w:rsidRPr="00FB285B">
        <w:rPr>
          <w:i w:val="0"/>
          <w:color w:val="auto"/>
          <w:cs/>
        </w:rPr>
        <w:t>‎</w:t>
      </w:r>
      <w:r w:rsidR="007822B8">
        <w:rPr>
          <w:rFonts w:hint="cs"/>
          <w:i w:val="0"/>
          <w:color w:val="auto"/>
          <w:cs/>
        </w:rPr>
        <w:t xml:space="preserve"> </w:t>
      </w:r>
      <w:r w:rsidRPr="00F67D75">
        <w:rPr>
          <w:i w:val="0"/>
          <w:color w:val="auto"/>
        </w:rPr>
        <w:t xml:space="preserve">Variation of volume </w:t>
      </w:r>
      <w:r w:rsidR="005A47B1">
        <w:rPr>
          <w:i w:val="0"/>
          <w:color w:val="auto"/>
        </w:rPr>
        <w:t xml:space="preserve">in </w:t>
      </w:r>
      <w:r w:rsidR="001B2E24">
        <w:rPr>
          <w:i w:val="0"/>
          <w:iCs w:val="0"/>
          <w:color w:val="auto"/>
        </w:rPr>
        <w:t>a</w:t>
      </w:r>
      <w:r w:rsidRPr="00F67D75">
        <w:rPr>
          <w:i w:val="0"/>
          <w:iCs w:val="0"/>
          <w:color w:val="auto"/>
        </w:rPr>
        <w:t xml:space="preserve">quifer #1 </w:t>
      </w:r>
      <w:r w:rsidR="005A47B1">
        <w:rPr>
          <w:i w:val="0"/>
          <w:iCs w:val="0"/>
          <w:color w:val="auto"/>
        </w:rPr>
        <w:t xml:space="preserve">for </w:t>
      </w:r>
      <w:r w:rsidR="00625301">
        <w:rPr>
          <w:i w:val="0"/>
          <w:iCs w:val="0"/>
          <w:color w:val="auto"/>
        </w:rPr>
        <w:t xml:space="preserve">all strategies and </w:t>
      </w:r>
      <w:r w:rsidR="001B2E24">
        <w:rPr>
          <w:i w:val="0"/>
          <w:iCs w:val="0"/>
          <w:color w:val="auto"/>
        </w:rPr>
        <w:t>s</w:t>
      </w:r>
      <w:r w:rsidR="001B2E24" w:rsidRPr="00F67D75">
        <w:rPr>
          <w:i w:val="0"/>
          <w:iCs w:val="0"/>
          <w:color w:val="auto"/>
        </w:rPr>
        <w:t xml:space="preserve">cenario </w:t>
      </w:r>
      <w:r w:rsidR="00FB285B">
        <w:rPr>
          <w:i w:val="0"/>
          <w:iCs w:val="0"/>
          <w:color w:val="auto"/>
        </w:rPr>
        <w:t>c</w:t>
      </w:r>
      <w:r w:rsidRPr="00F67D75">
        <w:rPr>
          <w:i w:val="0"/>
          <w:iCs w:val="0"/>
          <w:color w:val="auto"/>
        </w:rPr>
        <w:t>) C</w:t>
      </w:r>
      <w:r w:rsidR="001E745B">
        <w:rPr>
          <w:i w:val="0"/>
          <w:iCs w:val="0"/>
          <w:color w:val="auto"/>
        </w:rPr>
        <w:t>#</w:t>
      </w:r>
      <w:r w:rsidRPr="00F67D75">
        <w:rPr>
          <w:i w:val="0"/>
          <w:iCs w:val="0"/>
          <w:color w:val="auto"/>
        </w:rPr>
        <w:t>1</w:t>
      </w:r>
      <w:r w:rsidR="001E745B">
        <w:rPr>
          <w:i w:val="0"/>
          <w:iCs w:val="0"/>
          <w:color w:val="auto"/>
        </w:rPr>
        <w:t xml:space="preserve">, </w:t>
      </w:r>
      <w:r w:rsidR="00FB285B">
        <w:rPr>
          <w:i w:val="0"/>
          <w:iCs w:val="0"/>
          <w:color w:val="auto"/>
        </w:rPr>
        <w:t>d</w:t>
      </w:r>
      <w:r w:rsidRPr="00F67D75">
        <w:rPr>
          <w:i w:val="0"/>
          <w:iCs w:val="0"/>
          <w:color w:val="auto"/>
        </w:rPr>
        <w:t>) C</w:t>
      </w:r>
      <w:r w:rsidR="001E745B">
        <w:rPr>
          <w:i w:val="0"/>
          <w:iCs w:val="0"/>
          <w:color w:val="auto"/>
        </w:rPr>
        <w:t>#</w:t>
      </w:r>
      <w:r w:rsidRPr="00F67D75">
        <w:rPr>
          <w:i w:val="0"/>
          <w:iCs w:val="0"/>
          <w:color w:val="auto"/>
        </w:rPr>
        <w:t>4</w:t>
      </w:r>
      <w:r w:rsidR="001E745B">
        <w:rPr>
          <w:i w:val="0"/>
          <w:iCs w:val="0"/>
          <w:color w:val="auto"/>
        </w:rPr>
        <w:t xml:space="preserve">, </w:t>
      </w:r>
      <w:r w:rsidR="00FB285B">
        <w:rPr>
          <w:i w:val="0"/>
          <w:iCs w:val="0"/>
          <w:color w:val="auto"/>
        </w:rPr>
        <w:t>e</w:t>
      </w:r>
      <w:r w:rsidR="001E745B" w:rsidRPr="00F67D75">
        <w:rPr>
          <w:i w:val="0"/>
          <w:iCs w:val="0"/>
          <w:color w:val="auto"/>
        </w:rPr>
        <w:t>) C</w:t>
      </w:r>
      <w:r w:rsidR="001E745B">
        <w:rPr>
          <w:i w:val="0"/>
          <w:iCs w:val="0"/>
          <w:color w:val="auto"/>
        </w:rPr>
        <w:t>#</w:t>
      </w:r>
      <w:r w:rsidR="00210BF0">
        <w:rPr>
          <w:i w:val="0"/>
          <w:iCs w:val="0"/>
          <w:color w:val="auto"/>
        </w:rPr>
        <w:t>2</w:t>
      </w:r>
      <w:r w:rsidR="001E745B">
        <w:rPr>
          <w:i w:val="0"/>
          <w:iCs w:val="0"/>
          <w:color w:val="auto"/>
        </w:rPr>
        <w:t xml:space="preserve">, </w:t>
      </w:r>
      <w:r w:rsidR="00FB285B">
        <w:rPr>
          <w:i w:val="0"/>
          <w:iCs w:val="0"/>
          <w:color w:val="auto"/>
        </w:rPr>
        <w:t>f</w:t>
      </w:r>
      <w:r w:rsidR="001E745B" w:rsidRPr="00F67D75">
        <w:rPr>
          <w:i w:val="0"/>
          <w:iCs w:val="0"/>
          <w:color w:val="auto"/>
        </w:rPr>
        <w:t>) C</w:t>
      </w:r>
      <w:r w:rsidR="001E745B">
        <w:rPr>
          <w:i w:val="0"/>
          <w:iCs w:val="0"/>
          <w:color w:val="auto"/>
        </w:rPr>
        <w:t>#</w:t>
      </w:r>
      <w:r w:rsidR="00210BF0">
        <w:rPr>
          <w:i w:val="0"/>
          <w:iCs w:val="0"/>
          <w:color w:val="auto"/>
        </w:rPr>
        <w:t>5</w:t>
      </w:r>
      <w:r w:rsidR="001E745B">
        <w:rPr>
          <w:i w:val="0"/>
          <w:iCs w:val="0"/>
          <w:color w:val="auto"/>
        </w:rPr>
        <w:t>,</w:t>
      </w:r>
      <w:r w:rsidR="001E745B" w:rsidRPr="001E745B">
        <w:rPr>
          <w:i w:val="0"/>
          <w:iCs w:val="0"/>
          <w:color w:val="auto"/>
        </w:rPr>
        <w:t xml:space="preserve"> </w:t>
      </w:r>
      <w:r w:rsidR="00FB285B">
        <w:rPr>
          <w:i w:val="0"/>
          <w:iCs w:val="0"/>
          <w:color w:val="auto"/>
        </w:rPr>
        <w:t>g</w:t>
      </w:r>
      <w:r w:rsidR="001E745B" w:rsidRPr="00F67D75">
        <w:rPr>
          <w:i w:val="0"/>
          <w:iCs w:val="0"/>
          <w:color w:val="auto"/>
        </w:rPr>
        <w:t>) C</w:t>
      </w:r>
      <w:r w:rsidR="001E745B">
        <w:rPr>
          <w:i w:val="0"/>
          <w:iCs w:val="0"/>
          <w:color w:val="auto"/>
        </w:rPr>
        <w:t>#</w:t>
      </w:r>
      <w:r w:rsidR="00210BF0">
        <w:rPr>
          <w:i w:val="0"/>
          <w:iCs w:val="0"/>
          <w:color w:val="auto"/>
        </w:rPr>
        <w:t>3</w:t>
      </w:r>
      <w:r w:rsidR="00FB285B">
        <w:rPr>
          <w:i w:val="0"/>
          <w:iCs w:val="0"/>
          <w:color w:val="auto"/>
        </w:rPr>
        <w:t>and h</w:t>
      </w:r>
      <w:r w:rsidR="001E745B" w:rsidRPr="00F67D75">
        <w:rPr>
          <w:i w:val="0"/>
          <w:iCs w:val="0"/>
          <w:color w:val="auto"/>
        </w:rPr>
        <w:t>) C</w:t>
      </w:r>
      <w:r w:rsidR="001E745B">
        <w:rPr>
          <w:i w:val="0"/>
          <w:iCs w:val="0"/>
          <w:color w:val="auto"/>
        </w:rPr>
        <w:t>#</w:t>
      </w:r>
      <w:r w:rsidR="00210BF0">
        <w:rPr>
          <w:i w:val="0"/>
          <w:iCs w:val="0"/>
          <w:color w:val="auto"/>
        </w:rPr>
        <w:t>6</w:t>
      </w:r>
      <w:r w:rsidR="00FB285B">
        <w:rPr>
          <w:i w:val="0"/>
          <w:iCs w:val="0"/>
          <w:color w:val="auto"/>
        </w:rPr>
        <w:t>.</w:t>
      </w:r>
      <w:r w:rsidR="00EB7777">
        <w:rPr>
          <w:i w:val="0"/>
          <w:iCs w:val="0"/>
          <w:color w:val="auto"/>
        </w:rPr>
        <w:t xml:space="preserve"> </w:t>
      </w:r>
      <w:r w:rsidR="00EB7777" w:rsidRPr="00EB7777">
        <w:rPr>
          <w:i w:val="0"/>
          <w:iCs w:val="0"/>
          <w:color w:val="auto"/>
        </w:rPr>
        <w:t>The volume difference of aquifer #1</w:t>
      </w:r>
      <w:r w:rsidR="00EB7777">
        <w:rPr>
          <w:i w:val="0"/>
          <w:iCs w:val="0"/>
          <w:color w:val="auto"/>
        </w:rPr>
        <w:t xml:space="preserve"> between minimum volume and time step No. 600</w:t>
      </w:r>
      <w:r w:rsidR="00EB7777" w:rsidRPr="00EB7777">
        <w:rPr>
          <w:i w:val="0"/>
          <w:iCs w:val="0"/>
          <w:color w:val="auto"/>
        </w:rPr>
        <w:t xml:space="preserve"> </w:t>
      </w:r>
      <w:r w:rsidR="00FB285B">
        <w:rPr>
          <w:i w:val="0"/>
          <w:iCs w:val="0"/>
          <w:color w:val="auto"/>
        </w:rPr>
        <w:t>i</w:t>
      </w:r>
      <w:r w:rsidR="00EB7777" w:rsidRPr="00EB7777">
        <w:rPr>
          <w:i w:val="0"/>
          <w:iCs w:val="0"/>
          <w:color w:val="auto"/>
        </w:rPr>
        <w:t xml:space="preserve">) </w:t>
      </w:r>
      <w:r w:rsidR="00EB7777">
        <w:rPr>
          <w:i w:val="0"/>
          <w:iCs w:val="0"/>
          <w:color w:val="auto"/>
        </w:rPr>
        <w:t xml:space="preserve">S#5, and </w:t>
      </w:r>
      <w:r w:rsidR="00EB7777" w:rsidRPr="00EB7777">
        <w:rPr>
          <w:i w:val="0"/>
          <w:iCs w:val="0"/>
          <w:color w:val="auto"/>
        </w:rPr>
        <w:t xml:space="preserve">S#6 and </w:t>
      </w:r>
      <w:r w:rsidR="00FB285B">
        <w:rPr>
          <w:i w:val="0"/>
          <w:iCs w:val="0"/>
          <w:color w:val="auto"/>
        </w:rPr>
        <w:t>j</w:t>
      </w:r>
      <w:r w:rsidR="00EB7777" w:rsidRPr="00EB7777">
        <w:rPr>
          <w:i w:val="0"/>
          <w:iCs w:val="0"/>
          <w:color w:val="auto"/>
        </w:rPr>
        <w:t xml:space="preserve">) </w:t>
      </w:r>
      <w:r w:rsidR="00EB7777">
        <w:rPr>
          <w:i w:val="0"/>
          <w:iCs w:val="0"/>
          <w:color w:val="auto"/>
        </w:rPr>
        <w:t xml:space="preserve">S#3, S#4, S#1, and </w:t>
      </w:r>
      <w:r w:rsidR="00EB7777" w:rsidRPr="00EB7777">
        <w:rPr>
          <w:i w:val="0"/>
          <w:iCs w:val="0"/>
          <w:color w:val="auto"/>
        </w:rPr>
        <w:t>S#2</w:t>
      </w:r>
      <w:r w:rsidR="00EB7777" w:rsidRPr="00EB7777">
        <w:rPr>
          <w:i w:val="0"/>
          <w:iCs w:val="0"/>
          <w:color w:val="auto"/>
          <w:cs/>
        </w:rPr>
        <w:t>‎</w:t>
      </w:r>
    </w:p>
    <w:p w14:paraId="73CE059C" w14:textId="71A321C8" w:rsidR="00625301" w:rsidRDefault="00035C53" w:rsidP="00FB285B">
      <w:r>
        <w:lastRenderedPageBreak/>
        <w:t xml:space="preserve">For the </w:t>
      </w:r>
      <w:r w:rsidR="00625301">
        <w:t xml:space="preserve">scenario </w:t>
      </w:r>
      <w:r>
        <w:t xml:space="preserve">with one threshold </w:t>
      </w:r>
      <w:r w:rsidR="00625301">
        <w:t xml:space="preserve">(C#2 and C#5) </w:t>
      </w:r>
      <w:r w:rsidR="00CA2B82">
        <w:t>in Figure</w:t>
      </w:r>
      <w:r>
        <w:t xml:space="preserve"> </w:t>
      </w:r>
      <w:r w:rsidR="00FB285B">
        <w:t>4e</w:t>
      </w:r>
      <w:r>
        <w:t xml:space="preserve"> and</w:t>
      </w:r>
      <w:r w:rsidR="00CA2B82">
        <w:t xml:space="preserve"> Figure</w:t>
      </w:r>
      <w:r>
        <w:t xml:space="preserve"> </w:t>
      </w:r>
      <w:r w:rsidR="00FB285B">
        <w:t>4f</w:t>
      </w:r>
      <w:r>
        <w:t>,</w:t>
      </w:r>
      <w:r w:rsidR="00625301">
        <w:t xml:space="preserve"> </w:t>
      </w:r>
      <w:r>
        <w:t>t</w:t>
      </w:r>
      <w:r w:rsidR="00625301">
        <w:t xml:space="preserve">he performance of all strategies and their impact on the preservation of groundwater resources are quite </w:t>
      </w:r>
      <w:proofErr w:type="gramStart"/>
      <w:r w:rsidR="00625301">
        <w:t>similar to</w:t>
      </w:r>
      <w:proofErr w:type="gramEnd"/>
      <w:r w:rsidR="00625301">
        <w:t xml:space="preserve"> those in the previous two scenarios (C#1 and C#4). In other words, minor impact of "wastewater reuse and leakage reduction" strategies on groundwater resources recovery and similar response of all strategies in both population growth scenarios indicate that these scenarios and strategies can be discarded for the management of groundwater resources conservation when either no threshold or one threshold of groundwater abstraction is the prevailing scenario. On the other hand, strategies S#5 and S#6 (agricultural demand decrease), can again recover groundwater resources coming off the threshold limit of 700 MCM at the end of the planning horizon. The only concern is that there is no alarm for water extraction from the aquifer in these two scenarios until the aquifer volume dropped to 700 MCM. As a result, water withdrawal is sharply depleting groundwater resources until reaching the threshold level between timesteps 347 (Sep 2016) and 516 (Sep 2030). </w:t>
      </w:r>
      <w:r w:rsidR="00BB53BD">
        <w:t>The agricultural water extraction is gradually decreased until it can lead to the recovery of the groundwater by the end of the planning horizon</w:t>
      </w:r>
      <w:r w:rsidR="00625301">
        <w:t xml:space="preserve">. Hence, </w:t>
      </w:r>
      <w:r w:rsidR="00BB53BD">
        <w:t xml:space="preserve">excessive </w:t>
      </w:r>
      <w:r w:rsidR="00625301">
        <w:t xml:space="preserve">agricultural water extraction is considered as </w:t>
      </w:r>
      <w:r w:rsidR="00BB53BD">
        <w:t xml:space="preserve">the main </w:t>
      </w:r>
      <w:r w:rsidR="00625301">
        <w:t xml:space="preserve">unavoidable consequences </w:t>
      </w:r>
      <w:r w:rsidR="00BB53BD">
        <w:t>of this depletion</w:t>
      </w:r>
      <w:r w:rsidR="00625301">
        <w:t>.</w:t>
      </w:r>
    </w:p>
    <w:p w14:paraId="0C65EF5B" w14:textId="639CC65B" w:rsidR="00210BF0" w:rsidRDefault="00BB53BD" w:rsidP="00FB285B">
      <w:r>
        <w:t>For the scenarios with two threshold</w:t>
      </w:r>
      <w:r w:rsidR="00CA2B82">
        <w:t xml:space="preserve"> limits (C#3 and C#6) in Figure</w:t>
      </w:r>
      <w:r>
        <w:t xml:space="preserve"> </w:t>
      </w:r>
      <w:r w:rsidR="00FB285B">
        <w:t>4g</w:t>
      </w:r>
      <w:r w:rsidR="00CA2B82">
        <w:t xml:space="preserve"> and Figure </w:t>
      </w:r>
      <w:r w:rsidR="00FB285B">
        <w:t>4h</w:t>
      </w:r>
      <w:r>
        <w:t>,</w:t>
      </w:r>
      <w:r w:rsidR="00210BF0">
        <w:t xml:space="preserve"> groundwater resources are sustainably recovered in </w:t>
      </w:r>
      <w:r>
        <w:t xml:space="preserve">almost </w:t>
      </w:r>
      <w:r w:rsidR="00210BF0">
        <w:t xml:space="preserve">all strategies although the recovery rate varies significantly between strategies with different agricultural water withdrawal. Despite the groundwater resources recovery in all strategies, groundwater extraction may not be able to fully supply agricultural demands in some periods due to the restrictions imposed by the two threshold limits. However, </w:t>
      </w:r>
      <w:r w:rsidR="007120B9">
        <w:t>i</w:t>
      </w:r>
      <w:r w:rsidR="00210BF0">
        <w:t>t is evident that the aquifer is likely to be more sustainable for all strategies when scenarios with two threshold l</w:t>
      </w:r>
      <w:r w:rsidR="00FA5CC5">
        <w:t>imits (</w:t>
      </w:r>
      <w:proofErr w:type="gramStart"/>
      <w:r w:rsidR="00FA5CC5">
        <w:t>i.e.</w:t>
      </w:r>
      <w:proofErr w:type="gramEnd"/>
      <w:r w:rsidR="00FA5CC5">
        <w:t xml:space="preserve"> C#3 and C#6) occur.</w:t>
      </w:r>
    </w:p>
    <w:p w14:paraId="41FC20BF" w14:textId="6E2B039F" w:rsidR="006F6C24" w:rsidRPr="00F67D75" w:rsidRDefault="00575380" w:rsidP="00FB285B">
      <w:r>
        <w:lastRenderedPageBreak/>
        <w:t>Figure</w:t>
      </w:r>
      <w:r w:rsidR="000341D1">
        <w:t xml:space="preserve"> </w:t>
      </w:r>
      <w:r w:rsidR="00FB285B">
        <w:t>4i</w:t>
      </w:r>
      <w:r w:rsidR="00EB7777">
        <w:t xml:space="preserve"> and Figure </w:t>
      </w:r>
      <w:r w:rsidR="00FB285B">
        <w:t>4j</w:t>
      </w:r>
      <w:r w:rsidR="000341D1">
        <w:t xml:space="preserve"> </w:t>
      </w:r>
      <w:r w:rsidR="002967D2">
        <w:t xml:space="preserve">show </w:t>
      </w:r>
      <w:r w:rsidR="00584FBC">
        <w:t xml:space="preserve">the </w:t>
      </w:r>
      <w:r w:rsidR="007120B9">
        <w:t xml:space="preserve">recovery </w:t>
      </w:r>
      <w:r w:rsidR="00CF7213">
        <w:t xml:space="preserve">rate </w:t>
      </w:r>
      <w:r w:rsidR="007120B9">
        <w:t>of groundwater in all scenarios and strategies analysed (</w:t>
      </w:r>
      <w:proofErr w:type="gramStart"/>
      <w:r w:rsidR="007120B9">
        <w:t>i.e.</w:t>
      </w:r>
      <w:proofErr w:type="gramEnd"/>
      <w:r w:rsidR="007120B9">
        <w:t xml:space="preserve"> difference </w:t>
      </w:r>
      <w:r w:rsidR="002967D2">
        <w:t xml:space="preserve">of </w:t>
      </w:r>
      <w:r w:rsidR="00AB2D65">
        <w:t xml:space="preserve">the </w:t>
      </w:r>
      <w:r w:rsidR="007120B9">
        <w:t xml:space="preserve">aquifer </w:t>
      </w:r>
      <w:r w:rsidR="002967D2">
        <w:t xml:space="preserve">volume </w:t>
      </w:r>
      <w:r w:rsidR="00584FBC">
        <w:t xml:space="preserve">between the minimum </w:t>
      </w:r>
      <w:r w:rsidR="00680578">
        <w:t>value</w:t>
      </w:r>
      <w:r w:rsidR="00FC7D87">
        <w:t xml:space="preserve"> </w:t>
      </w:r>
      <w:r w:rsidR="00584FBC">
        <w:t>and the last timestep</w:t>
      </w:r>
      <w:r w:rsidR="007120B9">
        <w:t>)</w:t>
      </w:r>
      <w:r w:rsidR="00FC7D87">
        <w:t xml:space="preserve">. </w:t>
      </w:r>
      <w:r w:rsidR="00FF394A">
        <w:t xml:space="preserve">As can be seen in </w:t>
      </w:r>
      <w:r w:rsidR="00CA2B82">
        <w:t>F</w:t>
      </w:r>
      <w:r w:rsidR="007120B9">
        <w:t xml:space="preserve">igure </w:t>
      </w:r>
      <w:r w:rsidR="00FB285B">
        <w:t>4</w:t>
      </w:r>
      <w:r w:rsidR="00EB7777">
        <w:t>g</w:t>
      </w:r>
      <w:r w:rsidR="00FF394A">
        <w:t>,</w:t>
      </w:r>
      <w:r w:rsidR="003979A2">
        <w:t xml:space="preserve"> </w:t>
      </w:r>
      <w:r w:rsidR="002934B1">
        <w:t xml:space="preserve">in the case of scenarios with either no </w:t>
      </w:r>
      <w:r w:rsidR="001F6358">
        <w:t>threshold (C#1</w:t>
      </w:r>
      <w:r w:rsidR="009A79E1">
        <w:t>, C#4</w:t>
      </w:r>
      <w:r w:rsidR="001F6358">
        <w:t xml:space="preserve">) or one threshold </w:t>
      </w:r>
      <w:r w:rsidR="009A79E1">
        <w:t xml:space="preserve">(C#2, C#5), the </w:t>
      </w:r>
      <w:r w:rsidR="00967071">
        <w:t>strategies involving agricultural water demand decrease</w:t>
      </w:r>
      <w:r w:rsidR="007864D7">
        <w:t xml:space="preserve"> (S#5, S#6)</w:t>
      </w:r>
      <w:r w:rsidR="00F120E0">
        <w:t xml:space="preserve"> can </w:t>
      </w:r>
      <w:r w:rsidR="00CF7213">
        <w:t xml:space="preserve">significantly </w:t>
      </w:r>
      <w:r w:rsidR="00836A5A">
        <w:t>r</w:t>
      </w:r>
      <w:r w:rsidR="00F120E0">
        <w:t xml:space="preserve">ecover </w:t>
      </w:r>
      <w:r w:rsidR="00CF7213">
        <w:t xml:space="preserve">the </w:t>
      </w:r>
      <w:r w:rsidR="00836A5A">
        <w:t xml:space="preserve">groundwater volume </w:t>
      </w:r>
      <w:r w:rsidR="007A5158">
        <w:t>with an average</w:t>
      </w:r>
      <w:r w:rsidR="00CF7213">
        <w:t xml:space="preserve"> recovery</w:t>
      </w:r>
      <w:r w:rsidR="007A5158">
        <w:t xml:space="preserve"> rate of 130%</w:t>
      </w:r>
      <w:r w:rsidR="00CC2C04">
        <w:t xml:space="preserve">. </w:t>
      </w:r>
      <w:r w:rsidR="007B3A72">
        <w:t>However, other strategies of agricultural groundwater abstraction (</w:t>
      </w:r>
      <w:proofErr w:type="gramStart"/>
      <w:r w:rsidR="007B3A72">
        <w:t>i.e.</w:t>
      </w:r>
      <w:proofErr w:type="gramEnd"/>
      <w:r w:rsidR="007B3A72">
        <w:t xml:space="preserve"> constant</w:t>
      </w:r>
      <w:r w:rsidR="001579E7">
        <w:t xml:space="preserve"> rate S#3, S#4 and </w:t>
      </w:r>
      <w:r w:rsidR="007B3A72">
        <w:t>increase rate</w:t>
      </w:r>
      <w:r w:rsidR="001579E7">
        <w:t xml:space="preserve"> S</w:t>
      </w:r>
      <w:r w:rsidR="008D706F">
        <w:t>1, S#2</w:t>
      </w:r>
      <w:r w:rsidR="007B3A72">
        <w:t>) fails to sustainably recover groundwater resources</w:t>
      </w:r>
      <w:r w:rsidR="008D706F">
        <w:t xml:space="preserve"> under these scenarios</w:t>
      </w:r>
      <w:r w:rsidR="009E48A8">
        <w:t xml:space="preserve"> (Figure </w:t>
      </w:r>
      <w:r w:rsidR="00FB285B">
        <w:t>4</w:t>
      </w:r>
      <w:r w:rsidR="00EB7777">
        <w:t>h</w:t>
      </w:r>
      <w:r w:rsidR="009E48A8">
        <w:t>)</w:t>
      </w:r>
      <w:r w:rsidR="00D026D3">
        <w:t>.</w:t>
      </w:r>
      <w:r w:rsidR="009F63AD" w:rsidRPr="009F63AD">
        <w:t xml:space="preserve"> </w:t>
      </w:r>
      <w:r w:rsidR="009F63AD">
        <w:t>The figure also shows for the scenarios with two threshold limits of groundwater extraction, all strategies can sustainably recover the aquifer with an average recovery rate of 33%.</w:t>
      </w:r>
    </w:p>
    <w:p w14:paraId="50EC3450" w14:textId="146B7CD1" w:rsidR="00226CBA" w:rsidRPr="00F67D75" w:rsidRDefault="00786DFD" w:rsidP="00F4245F">
      <w:r>
        <w:t xml:space="preserve">Comparing the two types of scenarios </w:t>
      </w:r>
      <w:r w:rsidR="00CF01D4">
        <w:t xml:space="preserve">shows the impact of population growth </w:t>
      </w:r>
      <w:r w:rsidR="00D74152">
        <w:t xml:space="preserve">on the aquifer volume is much less than </w:t>
      </w:r>
      <w:r w:rsidR="00A40436">
        <w:t xml:space="preserve">groundwater threshold. </w:t>
      </w:r>
      <w:r w:rsidR="001D1CE0">
        <w:t xml:space="preserve">More specifically, </w:t>
      </w:r>
      <w:r w:rsidR="00586C33">
        <w:t xml:space="preserve">the </w:t>
      </w:r>
      <w:r w:rsidR="005A5086">
        <w:t xml:space="preserve">difference of the </w:t>
      </w:r>
      <w:r w:rsidR="00586C33">
        <w:t xml:space="preserve">impact of groundwater </w:t>
      </w:r>
      <w:r w:rsidR="00140B03">
        <w:t xml:space="preserve">recovery </w:t>
      </w:r>
      <w:r w:rsidR="005A5086">
        <w:t xml:space="preserve">between </w:t>
      </w:r>
      <w:r w:rsidR="00586C33">
        <w:t xml:space="preserve">the scenarios </w:t>
      </w:r>
      <w:r w:rsidR="005A5086">
        <w:t xml:space="preserve">with normal and </w:t>
      </w:r>
      <w:r w:rsidR="00B60775">
        <w:t xml:space="preserve">rapid population growths </w:t>
      </w:r>
      <w:r w:rsidR="0051264A">
        <w:t xml:space="preserve">is </w:t>
      </w:r>
      <w:r w:rsidR="00140B03">
        <w:t>an average of 11%</w:t>
      </w:r>
      <w:r w:rsidR="00B60775">
        <w:t xml:space="preserve"> </w:t>
      </w:r>
      <w:r w:rsidR="00A23143">
        <w:t xml:space="preserve">compared to </w:t>
      </w:r>
      <w:r w:rsidR="00A92895">
        <w:t xml:space="preserve">79% for </w:t>
      </w:r>
      <w:r w:rsidR="00A23143">
        <w:t xml:space="preserve">the </w:t>
      </w:r>
      <w:r w:rsidR="00A92895">
        <w:t xml:space="preserve">difference of </w:t>
      </w:r>
      <w:r w:rsidR="00A23143">
        <w:t>groundwater recovery rate</w:t>
      </w:r>
      <w:r w:rsidR="00EC0E03">
        <w:t>s</w:t>
      </w:r>
      <w:r w:rsidR="00A23143">
        <w:t xml:space="preserve"> </w:t>
      </w:r>
      <w:r w:rsidR="00AB729E">
        <w:t>between the groundwater extraction limits with no threshold and two threshold limits</w:t>
      </w:r>
      <w:r w:rsidR="00A92895">
        <w:t xml:space="preserve">. </w:t>
      </w:r>
      <w:r w:rsidR="009863D7">
        <w:t>However,</w:t>
      </w:r>
      <w:r w:rsidR="00CF01D4">
        <w:t xml:space="preserve"> </w:t>
      </w:r>
      <w:r w:rsidR="009863D7">
        <w:t xml:space="preserve">when comparing the two </w:t>
      </w:r>
      <w:r w:rsidR="00BC6DDB">
        <w:t>p</w:t>
      </w:r>
      <w:r w:rsidR="0010204B">
        <w:t xml:space="preserve">opulation </w:t>
      </w:r>
      <w:r w:rsidR="00BC6DDB">
        <w:t>growth scenarios</w:t>
      </w:r>
      <w:r w:rsidR="007D7E5B">
        <w:t xml:space="preserve">, </w:t>
      </w:r>
      <w:r w:rsidR="00CB3ACC">
        <w:t xml:space="preserve">the results show the </w:t>
      </w:r>
      <w:r w:rsidR="00BC6DDB">
        <w:t>r</w:t>
      </w:r>
      <w:r w:rsidR="0010204B">
        <w:t xml:space="preserve">apid </w:t>
      </w:r>
      <w:r w:rsidR="00BC6DDB">
        <w:t>population g</w:t>
      </w:r>
      <w:r w:rsidR="0010204B">
        <w:t xml:space="preserve">rowth </w:t>
      </w:r>
      <w:r w:rsidR="00B00617">
        <w:t xml:space="preserve">has more influence on depleting </w:t>
      </w:r>
      <w:r w:rsidR="00381C93">
        <w:t xml:space="preserve">groundwater aquifer than </w:t>
      </w:r>
      <w:r w:rsidR="00CB3ACC">
        <w:t xml:space="preserve">the </w:t>
      </w:r>
      <w:r w:rsidR="00381C93">
        <w:t>normal population growth in all strategies</w:t>
      </w:r>
      <w:r w:rsidR="0017796A">
        <w:t>.</w:t>
      </w:r>
      <w:r w:rsidR="005140A3">
        <w:t xml:space="preserve"> </w:t>
      </w:r>
      <w:r w:rsidR="005F7F7E">
        <w:t>Similarly</w:t>
      </w:r>
      <w:r w:rsidR="00702D68">
        <w:t xml:space="preserve">, the </w:t>
      </w:r>
      <w:r w:rsidR="00E65CCD">
        <w:t xml:space="preserve">influence of </w:t>
      </w:r>
      <w:r w:rsidR="00702D68">
        <w:t xml:space="preserve">strategies </w:t>
      </w:r>
      <w:r w:rsidR="00470EA6">
        <w:t>with w</w:t>
      </w:r>
      <w:r w:rsidR="0010204B">
        <w:t xml:space="preserve">astewater reuse and leakage reduction </w:t>
      </w:r>
      <w:r w:rsidR="00470EA6">
        <w:t>categor</w:t>
      </w:r>
      <w:r w:rsidR="0058112D">
        <w:t>y</w:t>
      </w:r>
      <w:r w:rsidR="00470EA6">
        <w:t xml:space="preserve"> </w:t>
      </w:r>
      <w:r w:rsidR="00823535">
        <w:t>on</w:t>
      </w:r>
      <w:r w:rsidR="0058112D">
        <w:t xml:space="preserve"> </w:t>
      </w:r>
      <w:r w:rsidR="007D7E5B">
        <w:t>groundwater volume</w:t>
      </w:r>
      <w:r w:rsidR="007D6131">
        <w:t xml:space="preserve"> </w:t>
      </w:r>
      <w:r w:rsidR="009F424A">
        <w:t>is almost negligible compared to those strategies without wastewater reuse and leakage reduction</w:t>
      </w:r>
      <w:r w:rsidR="00DD56BB">
        <w:t>.</w:t>
      </w:r>
    </w:p>
    <w:p w14:paraId="0D5DD6C1" w14:textId="77777777" w:rsidR="00AD6BF6" w:rsidRPr="00F67D75" w:rsidRDefault="00AD6BF6" w:rsidP="00B62382">
      <w:pPr>
        <w:pStyle w:val="Heading2"/>
      </w:pPr>
      <w:r w:rsidRPr="00F67D75">
        <w:t>Ranking strategies</w:t>
      </w:r>
    </w:p>
    <w:p w14:paraId="788092F0" w14:textId="1DB3E1CB" w:rsidR="009D0A5E" w:rsidRDefault="00AD6BF6" w:rsidP="00F4245F">
      <w:r w:rsidRPr="00F67D75">
        <w:t xml:space="preserve">The CP method is used here to rank </w:t>
      </w:r>
      <w:r w:rsidR="00532F07" w:rsidRPr="00F67D75">
        <w:t xml:space="preserve">the </w:t>
      </w:r>
      <w:r w:rsidRPr="00F67D75">
        <w:t xml:space="preserve">six strategies based on the four KPIs for each scenario. </w:t>
      </w:r>
      <w:bookmarkStart w:id="2" w:name="_Hlk79793891"/>
      <w:r w:rsidR="004D4E47" w:rsidRPr="00E74D59">
        <w:rPr>
          <w:highlight w:val="yellow"/>
        </w:rPr>
        <w:t xml:space="preserve">Each row in </w:t>
      </w:r>
      <w:r w:rsidRPr="00E74D59">
        <w:rPr>
          <w:highlight w:val="yellow"/>
        </w:rPr>
        <w:t xml:space="preserve">Table </w:t>
      </w:r>
      <w:r w:rsidR="00CA2B82" w:rsidRPr="00E74D59">
        <w:rPr>
          <w:highlight w:val="yellow"/>
        </w:rPr>
        <w:t>3</w:t>
      </w:r>
      <w:r w:rsidRPr="00E74D59">
        <w:rPr>
          <w:highlight w:val="yellow"/>
        </w:rPr>
        <w:t xml:space="preserve"> </w:t>
      </w:r>
      <w:r w:rsidR="00102BCB" w:rsidRPr="00E74D59">
        <w:rPr>
          <w:highlight w:val="yellow"/>
        </w:rPr>
        <w:t xml:space="preserve">gives </w:t>
      </w:r>
      <w:r w:rsidRPr="00E74D59">
        <w:rPr>
          <w:highlight w:val="yellow"/>
        </w:rPr>
        <w:t xml:space="preserve">the </w:t>
      </w:r>
      <w:r w:rsidR="004D4E47" w:rsidRPr="00E74D59">
        <w:rPr>
          <w:highlight w:val="yellow"/>
        </w:rPr>
        <w:t xml:space="preserve">normalised values of </w:t>
      </w:r>
      <w:r w:rsidR="00102BCB" w:rsidRPr="00E74D59">
        <w:rPr>
          <w:highlight w:val="yellow"/>
        </w:rPr>
        <w:t xml:space="preserve">KPIs </w:t>
      </w:r>
      <w:r w:rsidR="004D4E47" w:rsidRPr="00E74D59">
        <w:rPr>
          <w:highlight w:val="yellow"/>
        </w:rPr>
        <w:t xml:space="preserve">for </w:t>
      </w:r>
      <w:r w:rsidR="004D4E47" w:rsidRPr="00E74D59">
        <w:rPr>
          <w:highlight w:val="yellow"/>
        </w:rPr>
        <w:t xml:space="preserve">the overall distance function </w:t>
      </w:r>
      <w:r w:rsidRPr="00E74D59">
        <w:rPr>
          <w:highlight w:val="yellow"/>
        </w:rPr>
        <w:t xml:space="preserve">calculated </w:t>
      </w:r>
      <w:r w:rsidR="00102BCB" w:rsidRPr="00E74D59">
        <w:rPr>
          <w:highlight w:val="yellow"/>
        </w:rPr>
        <w:t xml:space="preserve">by Eq. (1) for </w:t>
      </w:r>
      <w:r w:rsidR="00586448" w:rsidRPr="00E74D59">
        <w:rPr>
          <w:highlight w:val="yellow"/>
        </w:rPr>
        <w:t xml:space="preserve">each </w:t>
      </w:r>
      <w:r w:rsidRPr="00E74D59">
        <w:rPr>
          <w:highlight w:val="yellow"/>
        </w:rPr>
        <w:t>strateg</w:t>
      </w:r>
      <w:r w:rsidR="00586448" w:rsidRPr="00E74D59">
        <w:rPr>
          <w:highlight w:val="yellow"/>
        </w:rPr>
        <w:t>y</w:t>
      </w:r>
      <w:r w:rsidRPr="00E74D59">
        <w:rPr>
          <w:highlight w:val="yellow"/>
        </w:rPr>
        <w:t xml:space="preserve"> over the planning horizon and </w:t>
      </w:r>
      <w:r w:rsidR="00E74D59" w:rsidRPr="00E74D59">
        <w:rPr>
          <w:highlight w:val="yellow"/>
        </w:rPr>
        <w:t xml:space="preserve">hence </w:t>
      </w:r>
      <w:r w:rsidRPr="00E74D59">
        <w:rPr>
          <w:highlight w:val="yellow"/>
        </w:rPr>
        <w:t xml:space="preserve">corresponding rankings </w:t>
      </w:r>
      <w:r w:rsidR="003A7EFA" w:rsidRPr="00E74D59">
        <w:rPr>
          <w:highlight w:val="yellow"/>
        </w:rPr>
        <w:lastRenderedPageBreak/>
        <w:t xml:space="preserve">of strategies </w:t>
      </w:r>
      <w:r w:rsidR="00E74D59" w:rsidRPr="00E74D59">
        <w:rPr>
          <w:highlight w:val="yellow"/>
        </w:rPr>
        <w:t xml:space="preserve">is </w:t>
      </w:r>
      <w:r w:rsidR="00E74D59" w:rsidRPr="00E74D59">
        <w:rPr>
          <w:highlight w:val="yellow"/>
        </w:rPr>
        <w:t xml:space="preserve">calculated </w:t>
      </w:r>
      <w:r w:rsidRPr="00E74D59">
        <w:rPr>
          <w:highlight w:val="yellow"/>
        </w:rPr>
        <w:t>for each scenario</w:t>
      </w:r>
      <w:bookmarkEnd w:id="2"/>
      <w:r w:rsidRPr="00F67D75">
        <w:t xml:space="preserve">. </w:t>
      </w:r>
      <w:r w:rsidR="00561CEF" w:rsidRPr="00F67D75">
        <w:t xml:space="preserve">The calculation of </w:t>
      </w:r>
      <w:r w:rsidR="00102BCB" w:rsidRPr="00F67D75">
        <w:t xml:space="preserve">the distance function </w:t>
      </w:r>
      <w:r w:rsidR="00561CEF" w:rsidRPr="00F67D75">
        <w:t xml:space="preserve">in </w:t>
      </w:r>
      <w:r w:rsidRPr="00F67D75">
        <w:t>Eq. (1)</w:t>
      </w:r>
      <w:r w:rsidR="00561CEF" w:rsidRPr="00F67D75">
        <w:t xml:space="preserve"> </w:t>
      </w:r>
      <w:r w:rsidR="00D33B90" w:rsidRPr="00F67D75">
        <w:t>assumes</w:t>
      </w:r>
      <w:r w:rsidR="00561CEF" w:rsidRPr="00F67D75">
        <w:t xml:space="preserve"> </w:t>
      </w:r>
      <w:r w:rsidRPr="00F67D75">
        <w:t xml:space="preserve">parameter </w:t>
      </w:r>
      <w:r w:rsidRPr="00F67D75">
        <w:rPr>
          <w:i/>
          <w:iCs/>
        </w:rPr>
        <w:t>P</w:t>
      </w:r>
      <w:r w:rsidRPr="00F67D75">
        <w:t xml:space="preserve"> </w:t>
      </w:r>
      <w:r w:rsidR="00102BCB" w:rsidRPr="00F67D75">
        <w:t xml:space="preserve">is </w:t>
      </w:r>
      <w:r w:rsidR="00561CEF" w:rsidRPr="00F67D75">
        <w:t xml:space="preserve">equal to </w:t>
      </w:r>
      <w:r w:rsidRPr="00F67D75">
        <w:t xml:space="preserve">2 and all weights </w:t>
      </w:r>
      <w:r w:rsidR="00102BCB" w:rsidRPr="00F67D75">
        <w:t xml:space="preserve">are equal to 1 </w:t>
      </w:r>
      <w:r w:rsidR="00561CEF" w:rsidRPr="00F67D75">
        <w:t xml:space="preserve">and extreme </w:t>
      </w:r>
      <w:r w:rsidR="00BD15DD" w:rsidRPr="00F67D75">
        <w:t xml:space="preserve">(ideal) </w:t>
      </w:r>
      <w:r w:rsidR="00561CEF" w:rsidRPr="00F67D75">
        <w:t xml:space="preserve">values </w:t>
      </w:r>
      <w:r w:rsidR="00BD15DD" w:rsidRPr="00F67D75">
        <w:t>(</w:t>
      </w:r>
      <m:oMath>
        <m:sSubSup>
          <m:sSubSupPr>
            <m:ctrlPr>
              <w:rPr>
                <w:rFonts w:ascii="Cambria Math" w:hAnsi="Cambria Math"/>
                <w:i/>
              </w:rPr>
            </m:ctrlPr>
          </m:sSubSupPr>
          <m:e>
            <m:r>
              <w:rPr>
                <w:rFonts w:ascii="Cambria Math" w:hAnsi="Cambria Math"/>
              </w:rPr>
              <m:t>f</m:t>
            </m:r>
          </m:e>
          <m:sub>
            <m:r>
              <w:rPr>
                <w:rFonts w:ascii="Cambria Math" w:hAnsi="Cambria Math"/>
              </w:rPr>
              <m:t>i</m:t>
            </m:r>
          </m:sub>
          <m:sup>
            <m:r>
              <w:rPr>
                <w:rFonts w:ascii="Cambria Math" w:hAnsi="Cambria Math"/>
              </w:rPr>
              <m:t>*</m:t>
            </m:r>
          </m:sup>
        </m:sSubSup>
      </m:oMath>
      <w:r w:rsidR="00BD15DD" w:rsidRPr="00F67D75">
        <w:t xml:space="preserve">) </w:t>
      </w:r>
      <w:r w:rsidR="00561CEF" w:rsidRPr="00F67D75">
        <w:t xml:space="preserve">are </w:t>
      </w:r>
      <w:r w:rsidRPr="00F67D75">
        <w:t xml:space="preserve">maximum </w:t>
      </w:r>
      <w:r w:rsidR="00561CEF" w:rsidRPr="00F67D75">
        <w:t xml:space="preserve">of </w:t>
      </w:r>
      <w:r w:rsidRPr="00F67D75">
        <w:t xml:space="preserve">SI, </w:t>
      </w:r>
      <w:proofErr w:type="spellStart"/>
      <w:r w:rsidRPr="00F67D75">
        <w:t>RId</w:t>
      </w:r>
      <w:proofErr w:type="spellEnd"/>
      <w:r w:rsidRPr="00F67D75">
        <w:t xml:space="preserve"> and </w:t>
      </w:r>
      <w:proofErr w:type="spellStart"/>
      <w:r w:rsidRPr="00F67D75">
        <w:t>RIag</w:t>
      </w:r>
      <w:proofErr w:type="spellEnd"/>
      <w:r w:rsidRPr="00F67D75">
        <w:t xml:space="preserve"> </w:t>
      </w:r>
      <w:r w:rsidR="00176E16" w:rsidRPr="00F67D75">
        <w:t xml:space="preserve">and minimum </w:t>
      </w:r>
      <w:r w:rsidR="00561CEF" w:rsidRPr="00F67D75">
        <w:t xml:space="preserve">of </w:t>
      </w:r>
      <w:r w:rsidR="00176E16" w:rsidRPr="00F67D75">
        <w:t>RSI</w:t>
      </w:r>
      <w:r w:rsidR="007822B8">
        <w:t xml:space="preserve">. </w:t>
      </w:r>
      <w:r w:rsidR="009F63AD">
        <w:t xml:space="preserve">The </w:t>
      </w:r>
      <w:r w:rsidR="00EE3DC1">
        <w:t xml:space="preserve">consistency of </w:t>
      </w:r>
      <w:r w:rsidR="009F63AD">
        <w:t xml:space="preserve">overall rank for all strategies </w:t>
      </w:r>
      <w:r w:rsidR="00EE3DC1">
        <w:t xml:space="preserve">across </w:t>
      </w:r>
      <w:r w:rsidR="009F63AD">
        <w:t>the six scenarios</w:t>
      </w:r>
      <w:r w:rsidR="00EE3DC1">
        <w:t xml:space="preserve"> indicates the </w:t>
      </w:r>
      <w:r w:rsidR="00EE3DC1" w:rsidRPr="00000C23">
        <w:t xml:space="preserve">robustness of </w:t>
      </w:r>
      <w:r w:rsidR="00EE3DC1">
        <w:t xml:space="preserve">the performance </w:t>
      </w:r>
      <w:r w:rsidR="00EF7771">
        <w:t xml:space="preserve">for the </w:t>
      </w:r>
      <w:r w:rsidR="00EE3DC1">
        <w:t>strategies regardless of occurring any scenario</w:t>
      </w:r>
      <w:r w:rsidR="009F63AD">
        <w:t xml:space="preserve">. </w:t>
      </w:r>
      <w:r w:rsidR="00074103" w:rsidRPr="00000C23">
        <w:t>The</w:t>
      </w:r>
      <w:r w:rsidR="00074103" w:rsidRPr="00F67D75">
        <w:t xml:space="preserve"> </w:t>
      </w:r>
      <w:r w:rsidR="00ED1DB9">
        <w:t xml:space="preserve">order of </w:t>
      </w:r>
      <w:r w:rsidR="00CD1503" w:rsidRPr="00F67D75">
        <w:t xml:space="preserve">priority </w:t>
      </w:r>
      <w:r w:rsidR="00074103" w:rsidRPr="00F67D75">
        <w:t>of strateg</w:t>
      </w:r>
      <w:r w:rsidR="00967F20" w:rsidRPr="00F67D75">
        <w:t xml:space="preserve">ies can </w:t>
      </w:r>
      <w:r w:rsidR="00ED1DB9">
        <w:t xml:space="preserve">also </w:t>
      </w:r>
      <w:r w:rsidR="00967F20" w:rsidRPr="00F67D75">
        <w:t xml:space="preserve">be defined </w:t>
      </w:r>
      <w:r w:rsidR="002D7654">
        <w:t xml:space="preserve">as </w:t>
      </w:r>
      <w:r w:rsidR="00967F20" w:rsidRPr="00F67D75">
        <w:t xml:space="preserve">(1) agricultural water demand </w:t>
      </w:r>
      <w:r w:rsidR="001C5646" w:rsidRPr="00F67D75">
        <w:t xml:space="preserve">control; and (2) wastewater reuse and leakage loss reduction. </w:t>
      </w:r>
      <w:r w:rsidR="007822B8" w:rsidRPr="007822B8">
        <w:rPr>
          <w:highlight w:val="yellow"/>
        </w:rPr>
        <w:t>Note that</w:t>
      </w:r>
      <w:r w:rsidR="007822B8" w:rsidRPr="007822B8">
        <w:rPr>
          <w:highlight w:val="yellow"/>
        </w:rPr>
        <w:t xml:space="preserve"> the SD model outputs for water demands and supplies for each scenario and strategy are available in S.7 of the Supplementary materials.</w:t>
      </w:r>
    </w:p>
    <w:p w14:paraId="5EEA677F" w14:textId="347B3187" w:rsidR="00AD6BF6" w:rsidRPr="00F67D75" w:rsidRDefault="00AD6BF6" w:rsidP="00CA2B82">
      <w:pPr>
        <w:pStyle w:val="Caption"/>
        <w:jc w:val="center"/>
        <w:rPr>
          <w:i w:val="0"/>
          <w:iCs w:val="0"/>
          <w:color w:val="auto"/>
        </w:rPr>
      </w:pPr>
      <w:r w:rsidRPr="0BA2B038">
        <w:rPr>
          <w:i w:val="0"/>
          <w:iCs w:val="0"/>
          <w:color w:val="auto"/>
        </w:rPr>
        <w:t xml:space="preserve">Table </w:t>
      </w:r>
      <w:r w:rsidR="00CA2B82">
        <w:rPr>
          <w:i w:val="0"/>
          <w:iCs w:val="0"/>
          <w:color w:val="auto"/>
        </w:rPr>
        <w:t>3</w:t>
      </w:r>
      <w:r w:rsidRPr="0BA2B038">
        <w:rPr>
          <w:i w:val="0"/>
          <w:iCs w:val="0"/>
          <w:color w:val="auto"/>
        </w:rPr>
        <w:t xml:space="preserve">: </w:t>
      </w:r>
      <w:r w:rsidR="00586448" w:rsidRPr="0BA2B038">
        <w:rPr>
          <w:i w:val="0"/>
          <w:iCs w:val="0"/>
          <w:color w:val="auto"/>
        </w:rPr>
        <w:t xml:space="preserve">Overall </w:t>
      </w:r>
      <w:r w:rsidR="00A6263D" w:rsidRPr="0BA2B038">
        <w:rPr>
          <w:i w:val="0"/>
          <w:iCs w:val="0"/>
          <w:color w:val="auto"/>
        </w:rPr>
        <w:t xml:space="preserve">distance function </w:t>
      </w:r>
      <w:r w:rsidR="00586448" w:rsidRPr="0BA2B038">
        <w:rPr>
          <w:i w:val="0"/>
          <w:iCs w:val="0"/>
          <w:color w:val="auto"/>
        </w:rPr>
        <w:t xml:space="preserve">of </w:t>
      </w:r>
      <w:r w:rsidR="00E8399F" w:rsidRPr="0BA2B038">
        <w:rPr>
          <w:i w:val="0"/>
          <w:iCs w:val="0"/>
          <w:color w:val="auto"/>
        </w:rPr>
        <w:t xml:space="preserve">the CP method for </w:t>
      </w:r>
      <w:r w:rsidRPr="0BA2B038">
        <w:rPr>
          <w:i w:val="0"/>
          <w:iCs w:val="0"/>
          <w:color w:val="auto"/>
        </w:rPr>
        <w:t xml:space="preserve">KPIs </w:t>
      </w:r>
      <w:r w:rsidR="00E8399F" w:rsidRPr="0BA2B038">
        <w:rPr>
          <w:i w:val="0"/>
          <w:iCs w:val="0"/>
          <w:color w:val="auto"/>
        </w:rPr>
        <w:t xml:space="preserve">in </w:t>
      </w:r>
      <w:r w:rsidR="00943FE9" w:rsidRPr="0BA2B038">
        <w:rPr>
          <w:i w:val="0"/>
          <w:iCs w:val="0"/>
          <w:color w:val="auto"/>
        </w:rPr>
        <w:t xml:space="preserve">each strategy </w:t>
      </w:r>
      <w:r w:rsidRPr="0BA2B038">
        <w:rPr>
          <w:i w:val="0"/>
          <w:iCs w:val="0"/>
          <w:color w:val="auto"/>
        </w:rPr>
        <w:t xml:space="preserve">and ranking of strategies </w:t>
      </w:r>
      <w:r w:rsidR="006F1803" w:rsidRPr="0BA2B038">
        <w:rPr>
          <w:i w:val="0"/>
          <w:iCs w:val="0"/>
          <w:color w:val="auto"/>
        </w:rPr>
        <w:t xml:space="preserve">in </w:t>
      </w:r>
      <w:r w:rsidR="00661AFA" w:rsidRPr="0BA2B038">
        <w:rPr>
          <w:i w:val="0"/>
          <w:iCs w:val="0"/>
          <w:color w:val="auto"/>
        </w:rPr>
        <w:t xml:space="preserve">each </w:t>
      </w:r>
      <w:r w:rsidRPr="0BA2B038">
        <w:rPr>
          <w:i w:val="0"/>
          <w:iCs w:val="0"/>
          <w:color w:val="auto"/>
        </w:rPr>
        <w:t>scenario</w:t>
      </w:r>
      <w:r w:rsidR="00F365CF" w:rsidRPr="0BA2B038">
        <w:rPr>
          <w:i w:val="0"/>
          <w:iCs w:val="0"/>
          <w:color w:val="auto"/>
        </w:rPr>
        <w:t xml:space="preserve"> </w:t>
      </w:r>
    </w:p>
    <w:tbl>
      <w:tblPr>
        <w:tblW w:w="5000" w:type="pct"/>
        <w:jc w:val="center"/>
        <w:tblBorders>
          <w:top w:val="single" w:sz="4" w:space="0" w:color="auto"/>
          <w:bottom w:val="single" w:sz="12" w:space="0" w:color="auto"/>
          <w:insideH w:val="single" w:sz="4" w:space="0" w:color="auto"/>
        </w:tblBorders>
        <w:tblLayout w:type="fixed"/>
        <w:tblLook w:val="04A0" w:firstRow="1" w:lastRow="0" w:firstColumn="1" w:lastColumn="0" w:noHBand="0" w:noVBand="1"/>
      </w:tblPr>
      <w:tblGrid>
        <w:gridCol w:w="1746"/>
        <w:gridCol w:w="917"/>
        <w:gridCol w:w="990"/>
        <w:gridCol w:w="1161"/>
        <w:gridCol w:w="1067"/>
        <w:gridCol w:w="1163"/>
        <w:gridCol w:w="1333"/>
        <w:gridCol w:w="983"/>
      </w:tblGrid>
      <w:tr w:rsidR="00606B5B" w:rsidRPr="00FB285B" w14:paraId="4F11B8A4" w14:textId="77777777" w:rsidTr="00FB285B">
        <w:trPr>
          <w:trHeight w:val="20"/>
          <w:jc w:val="center"/>
        </w:trPr>
        <w:tc>
          <w:tcPr>
            <w:tcW w:w="933" w:type="pct"/>
            <w:vMerge w:val="restart"/>
            <w:tcBorders>
              <w:top w:val="single" w:sz="12" w:space="0" w:color="auto"/>
              <w:left w:val="nil"/>
              <w:bottom w:val="single" w:sz="4" w:space="0" w:color="auto"/>
              <w:right w:val="nil"/>
            </w:tcBorders>
            <w:shd w:val="clear" w:color="auto" w:fill="auto"/>
            <w:vAlign w:val="center"/>
          </w:tcPr>
          <w:p w14:paraId="2D213E0A" w14:textId="77777777" w:rsidR="00606B5B" w:rsidRPr="00FB285B" w:rsidRDefault="00606B5B" w:rsidP="00FB285B">
            <w:pPr>
              <w:spacing w:after="0" w:line="240" w:lineRule="auto"/>
              <w:jc w:val="center"/>
              <w:rPr>
                <w:sz w:val="20"/>
                <w:szCs w:val="20"/>
              </w:rPr>
            </w:pPr>
            <w:r w:rsidRPr="00FB285B">
              <w:rPr>
                <w:sz w:val="20"/>
                <w:szCs w:val="20"/>
              </w:rPr>
              <w:t>Scenarios</w:t>
            </w:r>
          </w:p>
        </w:tc>
        <w:tc>
          <w:tcPr>
            <w:tcW w:w="490" w:type="pct"/>
            <w:vMerge w:val="restart"/>
            <w:tcBorders>
              <w:top w:val="single" w:sz="12" w:space="0" w:color="auto"/>
              <w:left w:val="nil"/>
              <w:bottom w:val="single" w:sz="4" w:space="0" w:color="auto"/>
              <w:right w:val="nil"/>
            </w:tcBorders>
            <w:shd w:val="clear" w:color="auto" w:fill="auto"/>
            <w:noWrap/>
            <w:vAlign w:val="center"/>
          </w:tcPr>
          <w:p w14:paraId="6F55BF7A" w14:textId="77777777" w:rsidR="00606B5B" w:rsidRPr="00FB285B" w:rsidRDefault="00606B5B" w:rsidP="00FB285B">
            <w:pPr>
              <w:spacing w:after="0" w:line="240" w:lineRule="auto"/>
              <w:jc w:val="center"/>
              <w:rPr>
                <w:sz w:val="20"/>
                <w:szCs w:val="20"/>
              </w:rPr>
            </w:pPr>
            <w:r w:rsidRPr="00FB285B">
              <w:rPr>
                <w:sz w:val="20"/>
                <w:szCs w:val="20"/>
              </w:rPr>
              <w:t>KPIs</w:t>
            </w:r>
          </w:p>
        </w:tc>
        <w:tc>
          <w:tcPr>
            <w:tcW w:w="3577" w:type="pct"/>
            <w:gridSpan w:val="6"/>
            <w:tcBorders>
              <w:top w:val="single" w:sz="12" w:space="0" w:color="auto"/>
              <w:left w:val="nil"/>
              <w:bottom w:val="single" w:sz="4" w:space="0" w:color="auto"/>
              <w:right w:val="nil"/>
            </w:tcBorders>
            <w:shd w:val="clear" w:color="auto" w:fill="auto"/>
            <w:noWrap/>
            <w:vAlign w:val="center"/>
            <w:hideMark/>
          </w:tcPr>
          <w:p w14:paraId="479F8DDA" w14:textId="77777777" w:rsidR="00606B5B" w:rsidRPr="00FB285B" w:rsidRDefault="00606B5B" w:rsidP="00FB285B">
            <w:pPr>
              <w:spacing w:after="0" w:line="240" w:lineRule="auto"/>
              <w:jc w:val="center"/>
              <w:rPr>
                <w:sz w:val="20"/>
                <w:szCs w:val="20"/>
              </w:rPr>
            </w:pPr>
            <w:r w:rsidRPr="00FB285B">
              <w:rPr>
                <w:sz w:val="20"/>
                <w:szCs w:val="20"/>
              </w:rPr>
              <w:t>Strategies</w:t>
            </w:r>
          </w:p>
        </w:tc>
      </w:tr>
      <w:tr w:rsidR="00606B5B" w:rsidRPr="00FB285B" w14:paraId="3269F7E7" w14:textId="77777777" w:rsidTr="00FB285B">
        <w:trPr>
          <w:trHeight w:val="20"/>
          <w:jc w:val="center"/>
        </w:trPr>
        <w:tc>
          <w:tcPr>
            <w:tcW w:w="933" w:type="pct"/>
            <w:vMerge/>
            <w:tcBorders>
              <w:left w:val="nil"/>
              <w:bottom w:val="single" w:sz="12" w:space="0" w:color="auto"/>
              <w:right w:val="nil"/>
            </w:tcBorders>
            <w:shd w:val="clear" w:color="auto" w:fill="auto"/>
            <w:vAlign w:val="center"/>
          </w:tcPr>
          <w:p w14:paraId="75E53A40" w14:textId="77777777" w:rsidR="00606B5B" w:rsidRPr="00FB285B" w:rsidRDefault="00606B5B" w:rsidP="00FB285B">
            <w:pPr>
              <w:spacing w:after="0" w:line="240" w:lineRule="auto"/>
              <w:jc w:val="center"/>
              <w:rPr>
                <w:sz w:val="20"/>
                <w:szCs w:val="20"/>
              </w:rPr>
            </w:pPr>
          </w:p>
        </w:tc>
        <w:tc>
          <w:tcPr>
            <w:tcW w:w="490" w:type="pct"/>
            <w:vMerge/>
            <w:tcBorders>
              <w:left w:val="nil"/>
              <w:bottom w:val="single" w:sz="12" w:space="0" w:color="auto"/>
              <w:right w:val="nil"/>
            </w:tcBorders>
            <w:shd w:val="clear" w:color="auto" w:fill="auto"/>
            <w:noWrap/>
            <w:vAlign w:val="center"/>
          </w:tcPr>
          <w:p w14:paraId="75F89ECF" w14:textId="77777777" w:rsidR="00606B5B" w:rsidRPr="00FB285B" w:rsidRDefault="00606B5B" w:rsidP="00FB285B">
            <w:pPr>
              <w:spacing w:after="0" w:line="240" w:lineRule="auto"/>
              <w:jc w:val="center"/>
              <w:rPr>
                <w:sz w:val="20"/>
                <w:szCs w:val="20"/>
              </w:rPr>
            </w:pPr>
          </w:p>
        </w:tc>
        <w:tc>
          <w:tcPr>
            <w:tcW w:w="529" w:type="pct"/>
            <w:tcBorders>
              <w:left w:val="nil"/>
              <w:bottom w:val="single" w:sz="12" w:space="0" w:color="auto"/>
              <w:right w:val="nil"/>
            </w:tcBorders>
            <w:shd w:val="clear" w:color="auto" w:fill="auto"/>
            <w:noWrap/>
            <w:vAlign w:val="center"/>
            <w:hideMark/>
          </w:tcPr>
          <w:p w14:paraId="5DF16B40" w14:textId="77777777" w:rsidR="00606B5B" w:rsidRPr="00FB285B" w:rsidRDefault="00606B5B" w:rsidP="00FB285B">
            <w:pPr>
              <w:spacing w:after="0" w:line="240" w:lineRule="auto"/>
              <w:jc w:val="center"/>
              <w:rPr>
                <w:sz w:val="20"/>
                <w:szCs w:val="20"/>
              </w:rPr>
            </w:pPr>
            <w:r w:rsidRPr="00FB285B">
              <w:rPr>
                <w:sz w:val="20"/>
                <w:szCs w:val="20"/>
              </w:rPr>
              <w:t>S#1</w:t>
            </w:r>
          </w:p>
        </w:tc>
        <w:tc>
          <w:tcPr>
            <w:tcW w:w="620" w:type="pct"/>
            <w:tcBorders>
              <w:left w:val="nil"/>
              <w:bottom w:val="single" w:sz="12" w:space="0" w:color="auto"/>
              <w:right w:val="nil"/>
            </w:tcBorders>
            <w:shd w:val="clear" w:color="auto" w:fill="auto"/>
            <w:noWrap/>
            <w:vAlign w:val="center"/>
            <w:hideMark/>
          </w:tcPr>
          <w:p w14:paraId="11AC606D" w14:textId="77777777" w:rsidR="00606B5B" w:rsidRPr="00FB285B" w:rsidRDefault="00606B5B" w:rsidP="00FB285B">
            <w:pPr>
              <w:spacing w:after="0" w:line="240" w:lineRule="auto"/>
              <w:jc w:val="center"/>
              <w:rPr>
                <w:sz w:val="20"/>
                <w:szCs w:val="20"/>
              </w:rPr>
            </w:pPr>
            <w:r w:rsidRPr="00FB285B">
              <w:rPr>
                <w:sz w:val="20"/>
                <w:szCs w:val="20"/>
              </w:rPr>
              <w:t>S#2</w:t>
            </w:r>
          </w:p>
        </w:tc>
        <w:tc>
          <w:tcPr>
            <w:tcW w:w="570" w:type="pct"/>
            <w:tcBorders>
              <w:left w:val="nil"/>
              <w:bottom w:val="single" w:sz="12" w:space="0" w:color="auto"/>
              <w:right w:val="nil"/>
            </w:tcBorders>
            <w:shd w:val="clear" w:color="auto" w:fill="auto"/>
            <w:noWrap/>
            <w:vAlign w:val="center"/>
            <w:hideMark/>
          </w:tcPr>
          <w:p w14:paraId="1CFBF7D6" w14:textId="77777777" w:rsidR="00606B5B" w:rsidRPr="00FB285B" w:rsidRDefault="00606B5B" w:rsidP="00FB285B">
            <w:pPr>
              <w:spacing w:after="0" w:line="240" w:lineRule="auto"/>
              <w:jc w:val="center"/>
              <w:rPr>
                <w:sz w:val="20"/>
                <w:szCs w:val="20"/>
              </w:rPr>
            </w:pPr>
            <w:r w:rsidRPr="00FB285B">
              <w:rPr>
                <w:sz w:val="20"/>
                <w:szCs w:val="20"/>
              </w:rPr>
              <w:t>S#3</w:t>
            </w:r>
          </w:p>
        </w:tc>
        <w:tc>
          <w:tcPr>
            <w:tcW w:w="621" w:type="pct"/>
            <w:tcBorders>
              <w:left w:val="nil"/>
              <w:bottom w:val="single" w:sz="12" w:space="0" w:color="auto"/>
              <w:right w:val="nil"/>
            </w:tcBorders>
            <w:shd w:val="clear" w:color="auto" w:fill="auto"/>
            <w:noWrap/>
            <w:vAlign w:val="center"/>
            <w:hideMark/>
          </w:tcPr>
          <w:p w14:paraId="095F961A" w14:textId="77777777" w:rsidR="00606B5B" w:rsidRPr="00FB285B" w:rsidRDefault="00606B5B" w:rsidP="00FB285B">
            <w:pPr>
              <w:spacing w:after="0" w:line="240" w:lineRule="auto"/>
              <w:jc w:val="center"/>
              <w:rPr>
                <w:sz w:val="20"/>
                <w:szCs w:val="20"/>
              </w:rPr>
            </w:pPr>
            <w:r w:rsidRPr="00FB285B">
              <w:rPr>
                <w:sz w:val="20"/>
                <w:szCs w:val="20"/>
              </w:rPr>
              <w:t>S#4</w:t>
            </w:r>
          </w:p>
        </w:tc>
        <w:tc>
          <w:tcPr>
            <w:tcW w:w="712" w:type="pct"/>
            <w:tcBorders>
              <w:left w:val="nil"/>
              <w:bottom w:val="single" w:sz="12" w:space="0" w:color="auto"/>
              <w:right w:val="nil"/>
            </w:tcBorders>
            <w:shd w:val="clear" w:color="auto" w:fill="auto"/>
            <w:noWrap/>
            <w:vAlign w:val="center"/>
            <w:hideMark/>
          </w:tcPr>
          <w:p w14:paraId="330E1041" w14:textId="77777777" w:rsidR="00606B5B" w:rsidRPr="00FB285B" w:rsidRDefault="00606B5B" w:rsidP="00FB285B">
            <w:pPr>
              <w:spacing w:after="0" w:line="240" w:lineRule="auto"/>
              <w:jc w:val="center"/>
              <w:rPr>
                <w:sz w:val="20"/>
                <w:szCs w:val="20"/>
              </w:rPr>
            </w:pPr>
            <w:r w:rsidRPr="00FB285B">
              <w:rPr>
                <w:sz w:val="20"/>
                <w:szCs w:val="20"/>
              </w:rPr>
              <w:t>S#5</w:t>
            </w:r>
          </w:p>
        </w:tc>
        <w:tc>
          <w:tcPr>
            <w:tcW w:w="525" w:type="pct"/>
            <w:tcBorders>
              <w:left w:val="nil"/>
              <w:bottom w:val="single" w:sz="12" w:space="0" w:color="auto"/>
              <w:right w:val="nil"/>
            </w:tcBorders>
            <w:shd w:val="clear" w:color="auto" w:fill="auto"/>
            <w:noWrap/>
            <w:vAlign w:val="center"/>
            <w:hideMark/>
          </w:tcPr>
          <w:p w14:paraId="3D9258EB" w14:textId="77777777" w:rsidR="00606B5B" w:rsidRPr="00FB285B" w:rsidRDefault="00606B5B" w:rsidP="00FB285B">
            <w:pPr>
              <w:spacing w:after="0" w:line="240" w:lineRule="auto"/>
              <w:jc w:val="center"/>
              <w:rPr>
                <w:sz w:val="20"/>
                <w:szCs w:val="20"/>
              </w:rPr>
            </w:pPr>
            <w:r w:rsidRPr="00FB285B">
              <w:rPr>
                <w:sz w:val="20"/>
                <w:szCs w:val="20"/>
              </w:rPr>
              <w:t>S#6</w:t>
            </w:r>
          </w:p>
        </w:tc>
      </w:tr>
      <w:tr w:rsidR="00606B5B" w:rsidRPr="00FB285B" w14:paraId="39D96DB0" w14:textId="77777777" w:rsidTr="00FB285B">
        <w:trPr>
          <w:trHeight w:val="20"/>
          <w:jc w:val="center"/>
        </w:trPr>
        <w:tc>
          <w:tcPr>
            <w:tcW w:w="933" w:type="pct"/>
            <w:vMerge w:val="restart"/>
            <w:tcBorders>
              <w:top w:val="single" w:sz="12" w:space="0" w:color="auto"/>
              <w:left w:val="nil"/>
              <w:right w:val="nil"/>
            </w:tcBorders>
            <w:shd w:val="clear" w:color="auto" w:fill="auto"/>
            <w:noWrap/>
            <w:vAlign w:val="center"/>
            <w:hideMark/>
          </w:tcPr>
          <w:p w14:paraId="26582C2A" w14:textId="77777777" w:rsidR="00606B5B" w:rsidRPr="00FB285B" w:rsidRDefault="00606B5B" w:rsidP="00FB285B">
            <w:pPr>
              <w:spacing w:after="0" w:line="240" w:lineRule="auto"/>
              <w:jc w:val="center"/>
              <w:rPr>
                <w:sz w:val="20"/>
                <w:szCs w:val="20"/>
              </w:rPr>
            </w:pPr>
            <w:r w:rsidRPr="00FB285B">
              <w:rPr>
                <w:sz w:val="20"/>
                <w:szCs w:val="20"/>
              </w:rPr>
              <w:t>C#1</w:t>
            </w:r>
          </w:p>
        </w:tc>
        <w:tc>
          <w:tcPr>
            <w:tcW w:w="490" w:type="pct"/>
            <w:tcBorders>
              <w:top w:val="single" w:sz="12" w:space="0" w:color="auto"/>
              <w:left w:val="nil"/>
              <w:bottom w:val="nil"/>
              <w:right w:val="nil"/>
            </w:tcBorders>
            <w:shd w:val="clear" w:color="auto" w:fill="auto"/>
            <w:noWrap/>
            <w:vAlign w:val="center"/>
            <w:hideMark/>
          </w:tcPr>
          <w:p w14:paraId="1FA31988" w14:textId="77777777" w:rsidR="00606B5B" w:rsidRPr="00FB285B" w:rsidRDefault="00606B5B" w:rsidP="00FB285B">
            <w:pPr>
              <w:spacing w:after="0" w:line="240" w:lineRule="auto"/>
              <w:jc w:val="center"/>
              <w:rPr>
                <w:sz w:val="20"/>
                <w:szCs w:val="20"/>
              </w:rPr>
            </w:pPr>
            <w:r w:rsidRPr="00FB285B">
              <w:rPr>
                <w:sz w:val="20"/>
                <w:szCs w:val="20"/>
              </w:rPr>
              <w:t>SI</w:t>
            </w:r>
          </w:p>
        </w:tc>
        <w:tc>
          <w:tcPr>
            <w:tcW w:w="529" w:type="pct"/>
            <w:tcBorders>
              <w:top w:val="single" w:sz="12" w:space="0" w:color="auto"/>
              <w:left w:val="nil"/>
              <w:bottom w:val="nil"/>
              <w:right w:val="nil"/>
            </w:tcBorders>
            <w:shd w:val="clear" w:color="auto" w:fill="auto"/>
            <w:noWrap/>
            <w:vAlign w:val="center"/>
            <w:hideMark/>
          </w:tcPr>
          <w:p w14:paraId="4F173AD1" w14:textId="77777777" w:rsidR="00606B5B" w:rsidRPr="00FB285B" w:rsidRDefault="00606B5B" w:rsidP="00FB285B">
            <w:pPr>
              <w:spacing w:after="0" w:line="240" w:lineRule="auto"/>
              <w:jc w:val="center"/>
              <w:rPr>
                <w:sz w:val="20"/>
                <w:szCs w:val="20"/>
              </w:rPr>
            </w:pPr>
            <w:r w:rsidRPr="00FB285B">
              <w:rPr>
                <w:sz w:val="20"/>
                <w:szCs w:val="20"/>
              </w:rPr>
              <w:t>0.38</w:t>
            </w:r>
          </w:p>
        </w:tc>
        <w:tc>
          <w:tcPr>
            <w:tcW w:w="620" w:type="pct"/>
            <w:tcBorders>
              <w:top w:val="single" w:sz="12" w:space="0" w:color="auto"/>
              <w:left w:val="nil"/>
              <w:bottom w:val="nil"/>
              <w:right w:val="nil"/>
            </w:tcBorders>
            <w:shd w:val="clear" w:color="auto" w:fill="auto"/>
            <w:noWrap/>
            <w:vAlign w:val="center"/>
            <w:hideMark/>
          </w:tcPr>
          <w:p w14:paraId="4938378C" w14:textId="77777777" w:rsidR="00606B5B" w:rsidRPr="00FB285B" w:rsidRDefault="00606B5B" w:rsidP="00FB285B">
            <w:pPr>
              <w:spacing w:after="0" w:line="240" w:lineRule="auto"/>
              <w:jc w:val="center"/>
              <w:rPr>
                <w:sz w:val="20"/>
                <w:szCs w:val="20"/>
              </w:rPr>
            </w:pPr>
            <w:r w:rsidRPr="00FB285B">
              <w:rPr>
                <w:sz w:val="20"/>
                <w:szCs w:val="20"/>
              </w:rPr>
              <w:t>0.422</w:t>
            </w:r>
          </w:p>
        </w:tc>
        <w:tc>
          <w:tcPr>
            <w:tcW w:w="570" w:type="pct"/>
            <w:tcBorders>
              <w:top w:val="single" w:sz="12" w:space="0" w:color="auto"/>
              <w:left w:val="nil"/>
              <w:bottom w:val="nil"/>
              <w:right w:val="nil"/>
            </w:tcBorders>
            <w:shd w:val="clear" w:color="auto" w:fill="auto"/>
            <w:noWrap/>
            <w:vAlign w:val="center"/>
            <w:hideMark/>
          </w:tcPr>
          <w:p w14:paraId="0CB7C49D" w14:textId="77777777" w:rsidR="00606B5B" w:rsidRPr="00FB285B" w:rsidRDefault="00606B5B" w:rsidP="00FB285B">
            <w:pPr>
              <w:spacing w:after="0" w:line="240" w:lineRule="auto"/>
              <w:jc w:val="center"/>
              <w:rPr>
                <w:sz w:val="20"/>
                <w:szCs w:val="20"/>
              </w:rPr>
            </w:pPr>
            <w:r w:rsidRPr="00FB285B">
              <w:rPr>
                <w:sz w:val="20"/>
                <w:szCs w:val="20"/>
              </w:rPr>
              <w:t>0.466</w:t>
            </w:r>
          </w:p>
        </w:tc>
        <w:tc>
          <w:tcPr>
            <w:tcW w:w="621" w:type="pct"/>
            <w:tcBorders>
              <w:top w:val="single" w:sz="12" w:space="0" w:color="auto"/>
              <w:left w:val="nil"/>
              <w:bottom w:val="nil"/>
              <w:right w:val="nil"/>
            </w:tcBorders>
            <w:shd w:val="clear" w:color="auto" w:fill="auto"/>
            <w:noWrap/>
            <w:vAlign w:val="center"/>
            <w:hideMark/>
          </w:tcPr>
          <w:p w14:paraId="00FE6AD8" w14:textId="77777777" w:rsidR="00606B5B" w:rsidRPr="00FB285B" w:rsidRDefault="00606B5B" w:rsidP="00FB285B">
            <w:pPr>
              <w:spacing w:after="0" w:line="240" w:lineRule="auto"/>
              <w:jc w:val="center"/>
              <w:rPr>
                <w:sz w:val="20"/>
                <w:szCs w:val="20"/>
              </w:rPr>
            </w:pPr>
            <w:r w:rsidRPr="00FB285B">
              <w:rPr>
                <w:sz w:val="20"/>
                <w:szCs w:val="20"/>
              </w:rPr>
              <w:t>0.563</w:t>
            </w:r>
          </w:p>
        </w:tc>
        <w:tc>
          <w:tcPr>
            <w:tcW w:w="712" w:type="pct"/>
            <w:tcBorders>
              <w:top w:val="single" w:sz="12" w:space="0" w:color="auto"/>
              <w:left w:val="nil"/>
              <w:bottom w:val="nil"/>
              <w:right w:val="nil"/>
            </w:tcBorders>
            <w:shd w:val="clear" w:color="auto" w:fill="auto"/>
            <w:noWrap/>
            <w:vAlign w:val="center"/>
            <w:hideMark/>
          </w:tcPr>
          <w:p w14:paraId="3B558F99" w14:textId="77777777" w:rsidR="00606B5B" w:rsidRPr="00FB285B" w:rsidRDefault="00606B5B" w:rsidP="00FB285B">
            <w:pPr>
              <w:spacing w:after="0" w:line="240" w:lineRule="auto"/>
              <w:jc w:val="center"/>
              <w:rPr>
                <w:sz w:val="20"/>
                <w:szCs w:val="20"/>
              </w:rPr>
            </w:pPr>
            <w:r w:rsidRPr="00FB285B">
              <w:rPr>
                <w:sz w:val="20"/>
                <w:szCs w:val="20"/>
              </w:rPr>
              <w:t>0.917</w:t>
            </w:r>
          </w:p>
        </w:tc>
        <w:tc>
          <w:tcPr>
            <w:tcW w:w="525" w:type="pct"/>
            <w:tcBorders>
              <w:top w:val="single" w:sz="12" w:space="0" w:color="auto"/>
              <w:left w:val="nil"/>
              <w:bottom w:val="nil"/>
              <w:right w:val="nil"/>
            </w:tcBorders>
            <w:shd w:val="clear" w:color="auto" w:fill="auto"/>
            <w:noWrap/>
            <w:vAlign w:val="center"/>
            <w:hideMark/>
          </w:tcPr>
          <w:p w14:paraId="5C72C416" w14:textId="77777777" w:rsidR="00606B5B" w:rsidRPr="00FB285B" w:rsidRDefault="00606B5B" w:rsidP="00FB285B">
            <w:pPr>
              <w:spacing w:after="0" w:line="240" w:lineRule="auto"/>
              <w:jc w:val="center"/>
              <w:rPr>
                <w:sz w:val="20"/>
                <w:szCs w:val="20"/>
              </w:rPr>
            </w:pPr>
            <w:r w:rsidRPr="00FB285B">
              <w:rPr>
                <w:sz w:val="20"/>
                <w:szCs w:val="20"/>
              </w:rPr>
              <w:t>0.951</w:t>
            </w:r>
          </w:p>
        </w:tc>
      </w:tr>
      <w:tr w:rsidR="00606B5B" w:rsidRPr="00FB285B" w14:paraId="420353AA" w14:textId="77777777" w:rsidTr="00FB285B">
        <w:trPr>
          <w:trHeight w:val="20"/>
          <w:jc w:val="center"/>
        </w:trPr>
        <w:tc>
          <w:tcPr>
            <w:tcW w:w="933" w:type="pct"/>
            <w:vMerge/>
            <w:tcBorders>
              <w:left w:val="nil"/>
              <w:right w:val="nil"/>
            </w:tcBorders>
            <w:shd w:val="clear" w:color="auto" w:fill="auto"/>
            <w:noWrap/>
            <w:vAlign w:val="center"/>
            <w:hideMark/>
          </w:tcPr>
          <w:p w14:paraId="6551CFC7" w14:textId="77777777" w:rsidR="00606B5B" w:rsidRPr="00FB285B" w:rsidRDefault="00606B5B" w:rsidP="00FB285B">
            <w:pPr>
              <w:spacing w:after="0" w:line="240" w:lineRule="auto"/>
              <w:jc w:val="center"/>
              <w:rPr>
                <w:sz w:val="20"/>
                <w:szCs w:val="20"/>
              </w:rPr>
            </w:pPr>
          </w:p>
        </w:tc>
        <w:tc>
          <w:tcPr>
            <w:tcW w:w="490" w:type="pct"/>
            <w:tcBorders>
              <w:top w:val="nil"/>
              <w:left w:val="nil"/>
              <w:bottom w:val="nil"/>
              <w:right w:val="nil"/>
            </w:tcBorders>
            <w:shd w:val="clear" w:color="auto" w:fill="auto"/>
            <w:noWrap/>
            <w:vAlign w:val="center"/>
            <w:hideMark/>
          </w:tcPr>
          <w:p w14:paraId="0E9CF324" w14:textId="77777777" w:rsidR="00606B5B" w:rsidRPr="00FB285B" w:rsidRDefault="00606B5B" w:rsidP="00FB285B">
            <w:pPr>
              <w:spacing w:after="0" w:line="240" w:lineRule="auto"/>
              <w:jc w:val="center"/>
              <w:rPr>
                <w:sz w:val="20"/>
                <w:szCs w:val="20"/>
              </w:rPr>
            </w:pPr>
            <w:proofErr w:type="spellStart"/>
            <w:r w:rsidRPr="00FB285B">
              <w:rPr>
                <w:sz w:val="20"/>
                <w:szCs w:val="20"/>
              </w:rPr>
              <w:t>RId</w:t>
            </w:r>
            <w:proofErr w:type="spellEnd"/>
          </w:p>
        </w:tc>
        <w:tc>
          <w:tcPr>
            <w:tcW w:w="529" w:type="pct"/>
            <w:tcBorders>
              <w:top w:val="nil"/>
              <w:left w:val="nil"/>
              <w:bottom w:val="nil"/>
              <w:right w:val="nil"/>
            </w:tcBorders>
            <w:shd w:val="clear" w:color="auto" w:fill="auto"/>
            <w:noWrap/>
            <w:vAlign w:val="center"/>
            <w:hideMark/>
          </w:tcPr>
          <w:p w14:paraId="36286A7F" w14:textId="77777777" w:rsidR="00606B5B" w:rsidRPr="00FB285B" w:rsidRDefault="00606B5B" w:rsidP="00FB285B">
            <w:pPr>
              <w:spacing w:after="0" w:line="240" w:lineRule="auto"/>
              <w:jc w:val="center"/>
              <w:rPr>
                <w:sz w:val="20"/>
                <w:szCs w:val="20"/>
              </w:rPr>
            </w:pPr>
            <w:r w:rsidRPr="00FB285B">
              <w:rPr>
                <w:sz w:val="20"/>
                <w:szCs w:val="20"/>
              </w:rPr>
              <w:t>0.805</w:t>
            </w:r>
          </w:p>
        </w:tc>
        <w:tc>
          <w:tcPr>
            <w:tcW w:w="620" w:type="pct"/>
            <w:tcBorders>
              <w:top w:val="nil"/>
              <w:left w:val="nil"/>
              <w:bottom w:val="nil"/>
              <w:right w:val="nil"/>
            </w:tcBorders>
            <w:shd w:val="clear" w:color="auto" w:fill="auto"/>
            <w:noWrap/>
            <w:vAlign w:val="center"/>
            <w:hideMark/>
          </w:tcPr>
          <w:p w14:paraId="478A4960" w14:textId="77777777" w:rsidR="00606B5B" w:rsidRPr="00FB285B" w:rsidRDefault="00606B5B" w:rsidP="00FB285B">
            <w:pPr>
              <w:spacing w:after="0" w:line="240" w:lineRule="auto"/>
              <w:jc w:val="center"/>
              <w:rPr>
                <w:sz w:val="20"/>
                <w:szCs w:val="20"/>
              </w:rPr>
            </w:pPr>
            <w:r w:rsidRPr="00FB285B">
              <w:rPr>
                <w:sz w:val="20"/>
                <w:szCs w:val="20"/>
              </w:rPr>
              <w:t>0.778</w:t>
            </w:r>
          </w:p>
        </w:tc>
        <w:tc>
          <w:tcPr>
            <w:tcW w:w="570" w:type="pct"/>
            <w:tcBorders>
              <w:top w:val="nil"/>
              <w:left w:val="nil"/>
              <w:bottom w:val="nil"/>
              <w:right w:val="nil"/>
            </w:tcBorders>
            <w:shd w:val="clear" w:color="auto" w:fill="auto"/>
            <w:noWrap/>
            <w:vAlign w:val="center"/>
            <w:hideMark/>
          </w:tcPr>
          <w:p w14:paraId="1F2DCD68" w14:textId="77777777" w:rsidR="00606B5B" w:rsidRPr="00FB285B" w:rsidRDefault="00606B5B" w:rsidP="00FB285B">
            <w:pPr>
              <w:spacing w:after="0" w:line="240" w:lineRule="auto"/>
              <w:jc w:val="center"/>
              <w:rPr>
                <w:sz w:val="20"/>
                <w:szCs w:val="20"/>
              </w:rPr>
            </w:pPr>
            <w:r w:rsidRPr="00FB285B">
              <w:rPr>
                <w:sz w:val="20"/>
                <w:szCs w:val="20"/>
              </w:rPr>
              <w:t>0.879</w:t>
            </w:r>
          </w:p>
        </w:tc>
        <w:tc>
          <w:tcPr>
            <w:tcW w:w="621" w:type="pct"/>
            <w:tcBorders>
              <w:top w:val="nil"/>
              <w:left w:val="nil"/>
              <w:bottom w:val="nil"/>
              <w:right w:val="nil"/>
            </w:tcBorders>
            <w:shd w:val="clear" w:color="auto" w:fill="auto"/>
            <w:noWrap/>
            <w:vAlign w:val="center"/>
            <w:hideMark/>
          </w:tcPr>
          <w:p w14:paraId="3B2DC6FA" w14:textId="77777777" w:rsidR="00606B5B" w:rsidRPr="00FB285B" w:rsidRDefault="00606B5B" w:rsidP="00FB285B">
            <w:pPr>
              <w:spacing w:after="0" w:line="240" w:lineRule="auto"/>
              <w:jc w:val="center"/>
              <w:rPr>
                <w:sz w:val="20"/>
                <w:szCs w:val="20"/>
              </w:rPr>
            </w:pPr>
            <w:r w:rsidRPr="00FB285B">
              <w:rPr>
                <w:sz w:val="20"/>
                <w:szCs w:val="20"/>
              </w:rPr>
              <w:t>0.914</w:t>
            </w:r>
          </w:p>
        </w:tc>
        <w:tc>
          <w:tcPr>
            <w:tcW w:w="712" w:type="pct"/>
            <w:tcBorders>
              <w:top w:val="nil"/>
              <w:left w:val="nil"/>
              <w:bottom w:val="nil"/>
              <w:right w:val="nil"/>
            </w:tcBorders>
            <w:shd w:val="clear" w:color="auto" w:fill="auto"/>
            <w:noWrap/>
            <w:vAlign w:val="center"/>
            <w:hideMark/>
          </w:tcPr>
          <w:p w14:paraId="66374780" w14:textId="77777777" w:rsidR="00606B5B" w:rsidRPr="00FB285B" w:rsidRDefault="00606B5B" w:rsidP="00FB285B">
            <w:pPr>
              <w:spacing w:after="0" w:line="240" w:lineRule="auto"/>
              <w:jc w:val="center"/>
              <w:rPr>
                <w:sz w:val="20"/>
                <w:szCs w:val="20"/>
              </w:rPr>
            </w:pPr>
            <w:r w:rsidRPr="00FB285B">
              <w:rPr>
                <w:sz w:val="20"/>
                <w:szCs w:val="20"/>
              </w:rPr>
              <w:t>1</w:t>
            </w:r>
          </w:p>
        </w:tc>
        <w:tc>
          <w:tcPr>
            <w:tcW w:w="525" w:type="pct"/>
            <w:tcBorders>
              <w:top w:val="nil"/>
              <w:left w:val="nil"/>
              <w:bottom w:val="nil"/>
              <w:right w:val="nil"/>
            </w:tcBorders>
            <w:shd w:val="clear" w:color="auto" w:fill="auto"/>
            <w:noWrap/>
            <w:vAlign w:val="center"/>
            <w:hideMark/>
          </w:tcPr>
          <w:p w14:paraId="71BEDBCE" w14:textId="77777777" w:rsidR="00606B5B" w:rsidRPr="00FB285B" w:rsidRDefault="00606B5B" w:rsidP="00FB285B">
            <w:pPr>
              <w:spacing w:after="0" w:line="240" w:lineRule="auto"/>
              <w:jc w:val="center"/>
              <w:rPr>
                <w:sz w:val="20"/>
                <w:szCs w:val="20"/>
              </w:rPr>
            </w:pPr>
            <w:r w:rsidRPr="00FB285B">
              <w:rPr>
                <w:sz w:val="20"/>
                <w:szCs w:val="20"/>
              </w:rPr>
              <w:t>1</w:t>
            </w:r>
          </w:p>
        </w:tc>
      </w:tr>
      <w:tr w:rsidR="00606B5B" w:rsidRPr="00FB285B" w14:paraId="77A3BA71" w14:textId="77777777" w:rsidTr="00FB285B">
        <w:trPr>
          <w:trHeight w:val="20"/>
          <w:jc w:val="center"/>
        </w:trPr>
        <w:tc>
          <w:tcPr>
            <w:tcW w:w="933" w:type="pct"/>
            <w:vMerge/>
            <w:tcBorders>
              <w:left w:val="nil"/>
              <w:right w:val="nil"/>
            </w:tcBorders>
            <w:shd w:val="clear" w:color="auto" w:fill="auto"/>
            <w:noWrap/>
            <w:vAlign w:val="center"/>
            <w:hideMark/>
          </w:tcPr>
          <w:p w14:paraId="14AD74E8" w14:textId="77777777" w:rsidR="00606B5B" w:rsidRPr="00FB285B" w:rsidRDefault="00606B5B" w:rsidP="00FB285B">
            <w:pPr>
              <w:spacing w:after="0" w:line="240" w:lineRule="auto"/>
              <w:jc w:val="center"/>
              <w:rPr>
                <w:sz w:val="20"/>
                <w:szCs w:val="20"/>
              </w:rPr>
            </w:pPr>
          </w:p>
        </w:tc>
        <w:tc>
          <w:tcPr>
            <w:tcW w:w="490" w:type="pct"/>
            <w:tcBorders>
              <w:top w:val="nil"/>
              <w:left w:val="nil"/>
              <w:bottom w:val="nil"/>
              <w:right w:val="nil"/>
            </w:tcBorders>
            <w:shd w:val="clear" w:color="auto" w:fill="auto"/>
            <w:noWrap/>
            <w:vAlign w:val="center"/>
            <w:hideMark/>
          </w:tcPr>
          <w:p w14:paraId="5D6A9B15" w14:textId="77777777" w:rsidR="00606B5B" w:rsidRPr="00FB285B" w:rsidRDefault="00606B5B" w:rsidP="00FB285B">
            <w:pPr>
              <w:spacing w:after="0" w:line="240" w:lineRule="auto"/>
              <w:jc w:val="center"/>
              <w:rPr>
                <w:sz w:val="20"/>
                <w:szCs w:val="20"/>
              </w:rPr>
            </w:pPr>
            <w:r w:rsidRPr="00FB285B">
              <w:rPr>
                <w:sz w:val="20"/>
                <w:szCs w:val="20"/>
              </w:rPr>
              <w:t>RSI</w:t>
            </w:r>
          </w:p>
        </w:tc>
        <w:tc>
          <w:tcPr>
            <w:tcW w:w="529" w:type="pct"/>
            <w:tcBorders>
              <w:top w:val="nil"/>
              <w:left w:val="nil"/>
              <w:bottom w:val="nil"/>
              <w:right w:val="nil"/>
            </w:tcBorders>
            <w:shd w:val="clear" w:color="auto" w:fill="auto"/>
            <w:noWrap/>
            <w:vAlign w:val="center"/>
            <w:hideMark/>
          </w:tcPr>
          <w:p w14:paraId="5DCC5450" w14:textId="77777777" w:rsidR="00606B5B" w:rsidRPr="00FB285B" w:rsidRDefault="00606B5B" w:rsidP="00FB285B">
            <w:pPr>
              <w:spacing w:after="0" w:line="240" w:lineRule="auto"/>
              <w:jc w:val="center"/>
              <w:rPr>
                <w:sz w:val="20"/>
                <w:szCs w:val="20"/>
              </w:rPr>
            </w:pPr>
            <w:r w:rsidRPr="00FB285B">
              <w:rPr>
                <w:sz w:val="20"/>
                <w:szCs w:val="20"/>
              </w:rPr>
              <w:t>0.621</w:t>
            </w:r>
          </w:p>
        </w:tc>
        <w:tc>
          <w:tcPr>
            <w:tcW w:w="620" w:type="pct"/>
            <w:tcBorders>
              <w:top w:val="nil"/>
              <w:left w:val="nil"/>
              <w:bottom w:val="nil"/>
              <w:right w:val="nil"/>
            </w:tcBorders>
            <w:shd w:val="clear" w:color="auto" w:fill="auto"/>
            <w:noWrap/>
            <w:vAlign w:val="center"/>
            <w:hideMark/>
          </w:tcPr>
          <w:p w14:paraId="02CB592F" w14:textId="77777777" w:rsidR="00606B5B" w:rsidRPr="00FB285B" w:rsidRDefault="00606B5B" w:rsidP="00FB285B">
            <w:pPr>
              <w:spacing w:after="0" w:line="240" w:lineRule="auto"/>
              <w:jc w:val="center"/>
              <w:rPr>
                <w:sz w:val="20"/>
                <w:szCs w:val="20"/>
              </w:rPr>
            </w:pPr>
            <w:r w:rsidRPr="00FB285B">
              <w:rPr>
                <w:sz w:val="20"/>
                <w:szCs w:val="20"/>
              </w:rPr>
              <w:t>0.377</w:t>
            </w:r>
          </w:p>
        </w:tc>
        <w:tc>
          <w:tcPr>
            <w:tcW w:w="570" w:type="pct"/>
            <w:tcBorders>
              <w:top w:val="nil"/>
              <w:left w:val="nil"/>
              <w:bottom w:val="nil"/>
              <w:right w:val="nil"/>
            </w:tcBorders>
            <w:shd w:val="clear" w:color="auto" w:fill="auto"/>
            <w:noWrap/>
            <w:vAlign w:val="center"/>
            <w:hideMark/>
          </w:tcPr>
          <w:p w14:paraId="4E290490" w14:textId="77777777" w:rsidR="00606B5B" w:rsidRPr="00FB285B" w:rsidRDefault="00606B5B" w:rsidP="00FB285B">
            <w:pPr>
              <w:spacing w:after="0" w:line="240" w:lineRule="auto"/>
              <w:jc w:val="center"/>
              <w:rPr>
                <w:sz w:val="20"/>
                <w:szCs w:val="20"/>
              </w:rPr>
            </w:pPr>
            <w:r w:rsidRPr="00FB285B">
              <w:rPr>
                <w:sz w:val="20"/>
                <w:szCs w:val="20"/>
              </w:rPr>
              <w:t>0.535</w:t>
            </w:r>
          </w:p>
        </w:tc>
        <w:tc>
          <w:tcPr>
            <w:tcW w:w="621" w:type="pct"/>
            <w:tcBorders>
              <w:top w:val="nil"/>
              <w:left w:val="nil"/>
              <w:bottom w:val="nil"/>
              <w:right w:val="nil"/>
            </w:tcBorders>
            <w:shd w:val="clear" w:color="auto" w:fill="auto"/>
            <w:noWrap/>
            <w:vAlign w:val="center"/>
            <w:hideMark/>
          </w:tcPr>
          <w:p w14:paraId="16A0F3C4" w14:textId="77777777" w:rsidR="00606B5B" w:rsidRPr="00FB285B" w:rsidRDefault="00606B5B" w:rsidP="00FB285B">
            <w:pPr>
              <w:spacing w:after="0" w:line="240" w:lineRule="auto"/>
              <w:jc w:val="center"/>
              <w:rPr>
                <w:sz w:val="20"/>
                <w:szCs w:val="20"/>
              </w:rPr>
            </w:pPr>
            <w:r w:rsidRPr="00FB285B">
              <w:rPr>
                <w:sz w:val="20"/>
                <w:szCs w:val="20"/>
              </w:rPr>
              <w:t>0.361</w:t>
            </w:r>
          </w:p>
        </w:tc>
        <w:tc>
          <w:tcPr>
            <w:tcW w:w="712" w:type="pct"/>
            <w:tcBorders>
              <w:top w:val="nil"/>
              <w:left w:val="nil"/>
              <w:bottom w:val="nil"/>
              <w:right w:val="nil"/>
            </w:tcBorders>
            <w:shd w:val="clear" w:color="auto" w:fill="auto"/>
            <w:noWrap/>
            <w:vAlign w:val="center"/>
            <w:hideMark/>
          </w:tcPr>
          <w:p w14:paraId="37B45C74" w14:textId="77777777" w:rsidR="00606B5B" w:rsidRPr="00FB285B" w:rsidRDefault="00606B5B" w:rsidP="00FB285B">
            <w:pPr>
              <w:spacing w:after="0" w:line="240" w:lineRule="auto"/>
              <w:jc w:val="center"/>
              <w:rPr>
                <w:sz w:val="20"/>
                <w:szCs w:val="20"/>
              </w:rPr>
            </w:pPr>
            <w:r w:rsidRPr="00FB285B">
              <w:rPr>
                <w:sz w:val="20"/>
                <w:szCs w:val="20"/>
              </w:rPr>
              <w:t>0.083</w:t>
            </w:r>
          </w:p>
        </w:tc>
        <w:tc>
          <w:tcPr>
            <w:tcW w:w="525" w:type="pct"/>
            <w:tcBorders>
              <w:top w:val="nil"/>
              <w:left w:val="nil"/>
              <w:bottom w:val="nil"/>
              <w:right w:val="nil"/>
            </w:tcBorders>
            <w:shd w:val="clear" w:color="auto" w:fill="auto"/>
            <w:noWrap/>
            <w:vAlign w:val="center"/>
            <w:hideMark/>
          </w:tcPr>
          <w:p w14:paraId="1D4B951A" w14:textId="77777777" w:rsidR="00606B5B" w:rsidRPr="00FB285B" w:rsidRDefault="00606B5B" w:rsidP="00FB285B">
            <w:pPr>
              <w:spacing w:after="0" w:line="240" w:lineRule="auto"/>
              <w:jc w:val="center"/>
              <w:rPr>
                <w:sz w:val="20"/>
                <w:szCs w:val="20"/>
              </w:rPr>
            </w:pPr>
            <w:r w:rsidRPr="00FB285B">
              <w:rPr>
                <w:sz w:val="20"/>
                <w:szCs w:val="20"/>
              </w:rPr>
              <w:t>0.048</w:t>
            </w:r>
          </w:p>
        </w:tc>
      </w:tr>
      <w:tr w:rsidR="00606B5B" w:rsidRPr="00FB285B" w14:paraId="164E3867" w14:textId="77777777" w:rsidTr="00FB285B">
        <w:trPr>
          <w:trHeight w:val="20"/>
          <w:jc w:val="center"/>
        </w:trPr>
        <w:tc>
          <w:tcPr>
            <w:tcW w:w="933" w:type="pct"/>
            <w:vMerge/>
            <w:tcBorders>
              <w:left w:val="nil"/>
              <w:right w:val="nil"/>
            </w:tcBorders>
            <w:shd w:val="clear" w:color="auto" w:fill="auto"/>
            <w:noWrap/>
            <w:vAlign w:val="center"/>
            <w:hideMark/>
          </w:tcPr>
          <w:p w14:paraId="5F348380" w14:textId="77777777" w:rsidR="00606B5B" w:rsidRPr="00FB285B" w:rsidRDefault="00606B5B" w:rsidP="00FB285B">
            <w:pPr>
              <w:spacing w:after="0" w:line="240" w:lineRule="auto"/>
              <w:jc w:val="center"/>
              <w:rPr>
                <w:sz w:val="20"/>
                <w:szCs w:val="20"/>
              </w:rPr>
            </w:pPr>
          </w:p>
        </w:tc>
        <w:tc>
          <w:tcPr>
            <w:tcW w:w="490" w:type="pct"/>
            <w:tcBorders>
              <w:top w:val="nil"/>
              <w:left w:val="nil"/>
              <w:bottom w:val="single" w:sz="4" w:space="0" w:color="auto"/>
              <w:right w:val="nil"/>
            </w:tcBorders>
            <w:shd w:val="clear" w:color="auto" w:fill="auto"/>
            <w:noWrap/>
            <w:vAlign w:val="center"/>
            <w:hideMark/>
          </w:tcPr>
          <w:p w14:paraId="7CA5A87A" w14:textId="77777777" w:rsidR="00606B5B" w:rsidRPr="00FB285B" w:rsidRDefault="00606B5B" w:rsidP="00FB285B">
            <w:pPr>
              <w:spacing w:after="0" w:line="240" w:lineRule="auto"/>
              <w:jc w:val="center"/>
              <w:rPr>
                <w:sz w:val="20"/>
                <w:szCs w:val="20"/>
              </w:rPr>
            </w:pPr>
            <w:proofErr w:type="spellStart"/>
            <w:r w:rsidRPr="00FB285B">
              <w:rPr>
                <w:sz w:val="20"/>
                <w:szCs w:val="20"/>
              </w:rPr>
              <w:t>RIag</w:t>
            </w:r>
            <w:proofErr w:type="spellEnd"/>
          </w:p>
        </w:tc>
        <w:tc>
          <w:tcPr>
            <w:tcW w:w="529" w:type="pct"/>
            <w:tcBorders>
              <w:top w:val="nil"/>
              <w:left w:val="nil"/>
              <w:bottom w:val="single" w:sz="4" w:space="0" w:color="auto"/>
              <w:right w:val="nil"/>
            </w:tcBorders>
            <w:shd w:val="clear" w:color="auto" w:fill="auto"/>
            <w:noWrap/>
            <w:vAlign w:val="center"/>
            <w:hideMark/>
          </w:tcPr>
          <w:p w14:paraId="7A3D4E7F" w14:textId="77777777" w:rsidR="00606B5B" w:rsidRPr="00FB285B" w:rsidRDefault="00606B5B" w:rsidP="00FB285B">
            <w:pPr>
              <w:spacing w:after="0" w:line="240" w:lineRule="auto"/>
              <w:jc w:val="center"/>
              <w:rPr>
                <w:sz w:val="20"/>
                <w:szCs w:val="20"/>
              </w:rPr>
            </w:pPr>
            <w:r w:rsidRPr="00FB285B">
              <w:rPr>
                <w:sz w:val="20"/>
                <w:szCs w:val="20"/>
              </w:rPr>
              <w:t>0.767</w:t>
            </w:r>
          </w:p>
        </w:tc>
        <w:tc>
          <w:tcPr>
            <w:tcW w:w="620" w:type="pct"/>
            <w:tcBorders>
              <w:top w:val="nil"/>
              <w:left w:val="nil"/>
              <w:bottom w:val="single" w:sz="4" w:space="0" w:color="auto"/>
              <w:right w:val="nil"/>
            </w:tcBorders>
            <w:shd w:val="clear" w:color="auto" w:fill="auto"/>
            <w:noWrap/>
            <w:vAlign w:val="center"/>
            <w:hideMark/>
          </w:tcPr>
          <w:p w14:paraId="1CF959D9" w14:textId="77777777" w:rsidR="00606B5B" w:rsidRPr="00FB285B" w:rsidRDefault="00606B5B" w:rsidP="00FB285B">
            <w:pPr>
              <w:spacing w:after="0" w:line="240" w:lineRule="auto"/>
              <w:jc w:val="center"/>
              <w:rPr>
                <w:sz w:val="20"/>
                <w:szCs w:val="20"/>
              </w:rPr>
            </w:pPr>
            <w:r w:rsidRPr="00FB285B">
              <w:rPr>
                <w:sz w:val="20"/>
                <w:szCs w:val="20"/>
              </w:rPr>
              <w:t>0.747</w:t>
            </w:r>
          </w:p>
        </w:tc>
        <w:tc>
          <w:tcPr>
            <w:tcW w:w="570" w:type="pct"/>
            <w:tcBorders>
              <w:top w:val="nil"/>
              <w:left w:val="nil"/>
              <w:bottom w:val="single" w:sz="4" w:space="0" w:color="auto"/>
              <w:right w:val="nil"/>
            </w:tcBorders>
            <w:shd w:val="clear" w:color="auto" w:fill="auto"/>
            <w:noWrap/>
            <w:vAlign w:val="center"/>
            <w:hideMark/>
          </w:tcPr>
          <w:p w14:paraId="24F8891D" w14:textId="77777777" w:rsidR="00606B5B" w:rsidRPr="00FB285B" w:rsidRDefault="00606B5B" w:rsidP="00FB285B">
            <w:pPr>
              <w:spacing w:after="0" w:line="240" w:lineRule="auto"/>
              <w:jc w:val="center"/>
              <w:rPr>
                <w:sz w:val="20"/>
                <w:szCs w:val="20"/>
              </w:rPr>
            </w:pPr>
            <w:r w:rsidRPr="00FB285B">
              <w:rPr>
                <w:sz w:val="20"/>
                <w:szCs w:val="20"/>
              </w:rPr>
              <w:t>0.85</w:t>
            </w:r>
          </w:p>
        </w:tc>
        <w:tc>
          <w:tcPr>
            <w:tcW w:w="621" w:type="pct"/>
            <w:tcBorders>
              <w:top w:val="nil"/>
              <w:left w:val="nil"/>
              <w:bottom w:val="single" w:sz="4" w:space="0" w:color="auto"/>
              <w:right w:val="nil"/>
            </w:tcBorders>
            <w:shd w:val="clear" w:color="auto" w:fill="auto"/>
            <w:noWrap/>
            <w:vAlign w:val="center"/>
            <w:hideMark/>
          </w:tcPr>
          <w:p w14:paraId="6DB0E89C" w14:textId="77777777" w:rsidR="00606B5B" w:rsidRPr="00FB285B" w:rsidRDefault="00606B5B" w:rsidP="00FB285B">
            <w:pPr>
              <w:spacing w:after="0" w:line="240" w:lineRule="auto"/>
              <w:jc w:val="center"/>
              <w:rPr>
                <w:sz w:val="20"/>
                <w:szCs w:val="20"/>
              </w:rPr>
            </w:pPr>
            <w:r w:rsidRPr="00FB285B">
              <w:rPr>
                <w:sz w:val="20"/>
                <w:szCs w:val="20"/>
              </w:rPr>
              <w:t>0.9</w:t>
            </w:r>
          </w:p>
        </w:tc>
        <w:tc>
          <w:tcPr>
            <w:tcW w:w="712" w:type="pct"/>
            <w:tcBorders>
              <w:top w:val="nil"/>
              <w:left w:val="nil"/>
              <w:bottom w:val="single" w:sz="4" w:space="0" w:color="auto"/>
              <w:right w:val="nil"/>
            </w:tcBorders>
            <w:shd w:val="clear" w:color="auto" w:fill="auto"/>
            <w:noWrap/>
            <w:vAlign w:val="center"/>
            <w:hideMark/>
          </w:tcPr>
          <w:p w14:paraId="36D8A906" w14:textId="77777777" w:rsidR="00606B5B" w:rsidRPr="00FB285B" w:rsidRDefault="00606B5B" w:rsidP="00FB285B">
            <w:pPr>
              <w:spacing w:after="0" w:line="240" w:lineRule="auto"/>
              <w:jc w:val="center"/>
              <w:rPr>
                <w:sz w:val="20"/>
                <w:szCs w:val="20"/>
              </w:rPr>
            </w:pPr>
            <w:r w:rsidRPr="00FB285B">
              <w:rPr>
                <w:sz w:val="20"/>
                <w:szCs w:val="20"/>
              </w:rPr>
              <w:t>1</w:t>
            </w:r>
          </w:p>
        </w:tc>
        <w:tc>
          <w:tcPr>
            <w:tcW w:w="525" w:type="pct"/>
            <w:tcBorders>
              <w:top w:val="nil"/>
              <w:left w:val="nil"/>
              <w:bottom w:val="single" w:sz="4" w:space="0" w:color="auto"/>
              <w:right w:val="nil"/>
            </w:tcBorders>
            <w:shd w:val="clear" w:color="auto" w:fill="auto"/>
            <w:noWrap/>
            <w:vAlign w:val="center"/>
            <w:hideMark/>
          </w:tcPr>
          <w:p w14:paraId="30D92ADD" w14:textId="77777777" w:rsidR="00606B5B" w:rsidRPr="00FB285B" w:rsidRDefault="00606B5B" w:rsidP="00FB285B">
            <w:pPr>
              <w:spacing w:after="0" w:line="240" w:lineRule="auto"/>
              <w:jc w:val="center"/>
              <w:rPr>
                <w:sz w:val="20"/>
                <w:szCs w:val="20"/>
              </w:rPr>
            </w:pPr>
            <w:r w:rsidRPr="00FB285B">
              <w:rPr>
                <w:sz w:val="20"/>
                <w:szCs w:val="20"/>
              </w:rPr>
              <w:t>1</w:t>
            </w:r>
          </w:p>
        </w:tc>
      </w:tr>
      <w:tr w:rsidR="00606B5B" w:rsidRPr="00FB285B" w14:paraId="0374575F" w14:textId="77777777" w:rsidTr="00FB285B">
        <w:trPr>
          <w:trHeight w:val="20"/>
          <w:jc w:val="center"/>
        </w:trPr>
        <w:tc>
          <w:tcPr>
            <w:tcW w:w="933" w:type="pct"/>
            <w:tcBorders>
              <w:left w:val="nil"/>
              <w:bottom w:val="single" w:sz="12" w:space="0" w:color="auto"/>
              <w:right w:val="nil"/>
            </w:tcBorders>
            <w:shd w:val="clear" w:color="auto" w:fill="auto"/>
            <w:noWrap/>
            <w:vAlign w:val="center"/>
          </w:tcPr>
          <w:p w14:paraId="51D69245" w14:textId="77777777" w:rsidR="00606B5B" w:rsidRPr="00FB285B" w:rsidRDefault="00606B5B" w:rsidP="00FB285B">
            <w:pPr>
              <w:spacing w:after="0" w:line="240" w:lineRule="auto"/>
              <w:jc w:val="center"/>
              <w:rPr>
                <w:sz w:val="20"/>
                <w:szCs w:val="20"/>
              </w:rPr>
            </w:pPr>
          </w:p>
        </w:tc>
        <w:tc>
          <w:tcPr>
            <w:tcW w:w="490" w:type="pct"/>
            <w:tcBorders>
              <w:top w:val="single" w:sz="4" w:space="0" w:color="auto"/>
              <w:left w:val="nil"/>
              <w:bottom w:val="single" w:sz="12" w:space="0" w:color="auto"/>
              <w:right w:val="nil"/>
            </w:tcBorders>
            <w:shd w:val="clear" w:color="auto" w:fill="auto"/>
            <w:noWrap/>
            <w:vAlign w:val="center"/>
          </w:tcPr>
          <w:p w14:paraId="2FB64C84" w14:textId="77777777" w:rsidR="00606B5B" w:rsidRPr="00FB285B" w:rsidRDefault="00606B5B" w:rsidP="00FB285B">
            <w:pPr>
              <w:spacing w:after="0" w:line="240" w:lineRule="auto"/>
              <w:jc w:val="center"/>
              <w:rPr>
                <w:sz w:val="20"/>
                <w:szCs w:val="20"/>
              </w:rPr>
            </w:pPr>
            <w:r w:rsidRPr="00FB285B">
              <w:rPr>
                <w:sz w:val="20"/>
                <w:szCs w:val="20"/>
              </w:rPr>
              <w:t>Rank</w:t>
            </w:r>
          </w:p>
        </w:tc>
        <w:tc>
          <w:tcPr>
            <w:tcW w:w="529" w:type="pct"/>
            <w:tcBorders>
              <w:top w:val="single" w:sz="4" w:space="0" w:color="auto"/>
              <w:left w:val="nil"/>
              <w:bottom w:val="single" w:sz="12" w:space="0" w:color="auto"/>
              <w:right w:val="nil"/>
            </w:tcBorders>
            <w:shd w:val="clear" w:color="auto" w:fill="auto"/>
            <w:noWrap/>
            <w:vAlign w:val="center"/>
          </w:tcPr>
          <w:p w14:paraId="7FA2298F" w14:textId="77777777" w:rsidR="00606B5B" w:rsidRPr="00FB285B" w:rsidRDefault="00606B5B" w:rsidP="00FB285B">
            <w:pPr>
              <w:spacing w:after="0" w:line="240" w:lineRule="auto"/>
              <w:jc w:val="center"/>
              <w:rPr>
                <w:sz w:val="20"/>
                <w:szCs w:val="20"/>
              </w:rPr>
            </w:pPr>
            <w:r w:rsidRPr="00FB285B">
              <w:rPr>
                <w:sz w:val="20"/>
                <w:szCs w:val="20"/>
              </w:rPr>
              <w:t>6</w:t>
            </w:r>
          </w:p>
        </w:tc>
        <w:tc>
          <w:tcPr>
            <w:tcW w:w="620" w:type="pct"/>
            <w:tcBorders>
              <w:top w:val="single" w:sz="4" w:space="0" w:color="auto"/>
              <w:left w:val="nil"/>
              <w:bottom w:val="single" w:sz="12" w:space="0" w:color="auto"/>
              <w:right w:val="nil"/>
            </w:tcBorders>
            <w:shd w:val="clear" w:color="auto" w:fill="auto"/>
            <w:noWrap/>
            <w:vAlign w:val="center"/>
          </w:tcPr>
          <w:p w14:paraId="0B214957" w14:textId="77777777" w:rsidR="00606B5B" w:rsidRPr="00FB285B" w:rsidRDefault="00606B5B" w:rsidP="00FB285B">
            <w:pPr>
              <w:spacing w:after="0" w:line="240" w:lineRule="auto"/>
              <w:jc w:val="center"/>
              <w:rPr>
                <w:sz w:val="20"/>
                <w:szCs w:val="20"/>
              </w:rPr>
            </w:pPr>
            <w:r w:rsidRPr="00FB285B">
              <w:rPr>
                <w:sz w:val="20"/>
                <w:szCs w:val="20"/>
              </w:rPr>
              <w:t>5</w:t>
            </w:r>
          </w:p>
        </w:tc>
        <w:tc>
          <w:tcPr>
            <w:tcW w:w="570" w:type="pct"/>
            <w:tcBorders>
              <w:top w:val="single" w:sz="4" w:space="0" w:color="auto"/>
              <w:left w:val="nil"/>
              <w:bottom w:val="single" w:sz="12" w:space="0" w:color="auto"/>
              <w:right w:val="nil"/>
            </w:tcBorders>
            <w:shd w:val="clear" w:color="auto" w:fill="auto"/>
            <w:noWrap/>
            <w:vAlign w:val="center"/>
          </w:tcPr>
          <w:p w14:paraId="170741C9" w14:textId="77777777" w:rsidR="00606B5B" w:rsidRPr="00FB285B" w:rsidRDefault="00606B5B" w:rsidP="00FB285B">
            <w:pPr>
              <w:spacing w:after="0" w:line="240" w:lineRule="auto"/>
              <w:jc w:val="center"/>
              <w:rPr>
                <w:sz w:val="20"/>
                <w:szCs w:val="20"/>
              </w:rPr>
            </w:pPr>
            <w:r w:rsidRPr="00FB285B">
              <w:rPr>
                <w:sz w:val="20"/>
                <w:szCs w:val="20"/>
              </w:rPr>
              <w:t>4</w:t>
            </w:r>
          </w:p>
        </w:tc>
        <w:tc>
          <w:tcPr>
            <w:tcW w:w="621" w:type="pct"/>
            <w:tcBorders>
              <w:top w:val="single" w:sz="4" w:space="0" w:color="auto"/>
              <w:left w:val="nil"/>
              <w:bottom w:val="single" w:sz="12" w:space="0" w:color="auto"/>
              <w:right w:val="nil"/>
            </w:tcBorders>
            <w:shd w:val="clear" w:color="auto" w:fill="auto"/>
            <w:noWrap/>
            <w:vAlign w:val="center"/>
          </w:tcPr>
          <w:p w14:paraId="0C7371D2" w14:textId="77777777" w:rsidR="00606B5B" w:rsidRPr="00FB285B" w:rsidRDefault="00606B5B" w:rsidP="00FB285B">
            <w:pPr>
              <w:spacing w:after="0" w:line="240" w:lineRule="auto"/>
              <w:jc w:val="center"/>
              <w:rPr>
                <w:sz w:val="20"/>
                <w:szCs w:val="20"/>
              </w:rPr>
            </w:pPr>
            <w:r w:rsidRPr="00FB285B">
              <w:rPr>
                <w:sz w:val="20"/>
                <w:szCs w:val="20"/>
              </w:rPr>
              <w:t>3</w:t>
            </w:r>
          </w:p>
        </w:tc>
        <w:tc>
          <w:tcPr>
            <w:tcW w:w="712" w:type="pct"/>
            <w:tcBorders>
              <w:top w:val="single" w:sz="4" w:space="0" w:color="auto"/>
              <w:left w:val="nil"/>
              <w:bottom w:val="single" w:sz="12" w:space="0" w:color="auto"/>
              <w:right w:val="nil"/>
            </w:tcBorders>
            <w:shd w:val="clear" w:color="auto" w:fill="auto"/>
            <w:noWrap/>
            <w:vAlign w:val="center"/>
          </w:tcPr>
          <w:p w14:paraId="43E248CD" w14:textId="77777777" w:rsidR="00606B5B" w:rsidRPr="00FB285B" w:rsidRDefault="00606B5B" w:rsidP="00FB285B">
            <w:pPr>
              <w:spacing w:after="0" w:line="240" w:lineRule="auto"/>
              <w:jc w:val="center"/>
              <w:rPr>
                <w:sz w:val="20"/>
                <w:szCs w:val="20"/>
              </w:rPr>
            </w:pPr>
            <w:r w:rsidRPr="00FB285B">
              <w:rPr>
                <w:sz w:val="20"/>
                <w:szCs w:val="20"/>
              </w:rPr>
              <w:t>2</w:t>
            </w:r>
          </w:p>
        </w:tc>
        <w:tc>
          <w:tcPr>
            <w:tcW w:w="525" w:type="pct"/>
            <w:tcBorders>
              <w:top w:val="single" w:sz="4" w:space="0" w:color="auto"/>
              <w:left w:val="nil"/>
              <w:bottom w:val="single" w:sz="12" w:space="0" w:color="auto"/>
              <w:right w:val="nil"/>
            </w:tcBorders>
            <w:shd w:val="clear" w:color="auto" w:fill="auto"/>
            <w:noWrap/>
            <w:vAlign w:val="center"/>
          </w:tcPr>
          <w:p w14:paraId="5B0FAD33" w14:textId="77777777" w:rsidR="00606B5B" w:rsidRPr="00FB285B" w:rsidRDefault="00606B5B" w:rsidP="00FB285B">
            <w:pPr>
              <w:spacing w:after="0" w:line="240" w:lineRule="auto"/>
              <w:jc w:val="center"/>
              <w:rPr>
                <w:sz w:val="20"/>
                <w:szCs w:val="20"/>
              </w:rPr>
            </w:pPr>
            <w:r w:rsidRPr="00FB285B">
              <w:rPr>
                <w:sz w:val="20"/>
                <w:szCs w:val="20"/>
              </w:rPr>
              <w:t>1</w:t>
            </w:r>
          </w:p>
        </w:tc>
      </w:tr>
      <w:tr w:rsidR="00606B5B" w:rsidRPr="00FB285B" w14:paraId="2756CD93" w14:textId="77777777" w:rsidTr="00FB285B">
        <w:trPr>
          <w:trHeight w:val="20"/>
          <w:jc w:val="center"/>
        </w:trPr>
        <w:tc>
          <w:tcPr>
            <w:tcW w:w="933" w:type="pct"/>
            <w:vMerge w:val="restart"/>
            <w:tcBorders>
              <w:top w:val="single" w:sz="12" w:space="0" w:color="auto"/>
              <w:left w:val="nil"/>
              <w:right w:val="nil"/>
            </w:tcBorders>
            <w:shd w:val="clear" w:color="auto" w:fill="auto"/>
            <w:noWrap/>
            <w:vAlign w:val="center"/>
            <w:hideMark/>
          </w:tcPr>
          <w:p w14:paraId="214882D3" w14:textId="77777777" w:rsidR="00606B5B" w:rsidRPr="00FB285B" w:rsidRDefault="00606B5B" w:rsidP="00FB285B">
            <w:pPr>
              <w:spacing w:after="0" w:line="240" w:lineRule="auto"/>
              <w:jc w:val="center"/>
              <w:rPr>
                <w:sz w:val="20"/>
                <w:szCs w:val="20"/>
              </w:rPr>
            </w:pPr>
            <w:r w:rsidRPr="00FB285B">
              <w:rPr>
                <w:sz w:val="20"/>
                <w:szCs w:val="20"/>
              </w:rPr>
              <w:t>C#2</w:t>
            </w:r>
          </w:p>
        </w:tc>
        <w:tc>
          <w:tcPr>
            <w:tcW w:w="490" w:type="pct"/>
            <w:tcBorders>
              <w:top w:val="single" w:sz="12" w:space="0" w:color="auto"/>
              <w:left w:val="nil"/>
              <w:bottom w:val="nil"/>
              <w:right w:val="nil"/>
            </w:tcBorders>
            <w:shd w:val="clear" w:color="auto" w:fill="auto"/>
            <w:noWrap/>
            <w:vAlign w:val="center"/>
            <w:hideMark/>
          </w:tcPr>
          <w:p w14:paraId="75CF8BAD" w14:textId="77777777" w:rsidR="00606B5B" w:rsidRPr="00FB285B" w:rsidRDefault="00606B5B" w:rsidP="00FB285B">
            <w:pPr>
              <w:spacing w:after="0" w:line="240" w:lineRule="auto"/>
              <w:jc w:val="center"/>
              <w:rPr>
                <w:sz w:val="20"/>
                <w:szCs w:val="20"/>
              </w:rPr>
            </w:pPr>
            <w:r w:rsidRPr="00FB285B">
              <w:rPr>
                <w:sz w:val="20"/>
                <w:szCs w:val="20"/>
              </w:rPr>
              <w:t>SI</w:t>
            </w:r>
          </w:p>
        </w:tc>
        <w:tc>
          <w:tcPr>
            <w:tcW w:w="529" w:type="pct"/>
            <w:tcBorders>
              <w:top w:val="single" w:sz="12" w:space="0" w:color="auto"/>
              <w:left w:val="nil"/>
              <w:bottom w:val="nil"/>
              <w:right w:val="nil"/>
            </w:tcBorders>
            <w:shd w:val="clear" w:color="auto" w:fill="auto"/>
            <w:noWrap/>
            <w:vAlign w:val="center"/>
            <w:hideMark/>
          </w:tcPr>
          <w:p w14:paraId="362E6070" w14:textId="77777777" w:rsidR="00606B5B" w:rsidRPr="00FB285B" w:rsidRDefault="00606B5B" w:rsidP="00FB285B">
            <w:pPr>
              <w:spacing w:after="0" w:line="240" w:lineRule="auto"/>
              <w:jc w:val="center"/>
              <w:rPr>
                <w:sz w:val="20"/>
                <w:szCs w:val="20"/>
              </w:rPr>
            </w:pPr>
            <w:r w:rsidRPr="00FB285B">
              <w:rPr>
                <w:sz w:val="20"/>
                <w:szCs w:val="20"/>
              </w:rPr>
              <w:t>0.951</w:t>
            </w:r>
          </w:p>
        </w:tc>
        <w:tc>
          <w:tcPr>
            <w:tcW w:w="620" w:type="pct"/>
            <w:tcBorders>
              <w:top w:val="single" w:sz="12" w:space="0" w:color="auto"/>
              <w:left w:val="nil"/>
              <w:bottom w:val="nil"/>
              <w:right w:val="nil"/>
            </w:tcBorders>
            <w:shd w:val="clear" w:color="auto" w:fill="auto"/>
            <w:noWrap/>
            <w:vAlign w:val="center"/>
            <w:hideMark/>
          </w:tcPr>
          <w:p w14:paraId="2C367471" w14:textId="77777777" w:rsidR="00606B5B" w:rsidRPr="00FB285B" w:rsidRDefault="00606B5B" w:rsidP="00FB285B">
            <w:pPr>
              <w:spacing w:after="0" w:line="240" w:lineRule="auto"/>
              <w:jc w:val="center"/>
              <w:rPr>
                <w:sz w:val="20"/>
                <w:szCs w:val="20"/>
              </w:rPr>
            </w:pPr>
            <w:r w:rsidRPr="00FB285B">
              <w:rPr>
                <w:sz w:val="20"/>
                <w:szCs w:val="20"/>
              </w:rPr>
              <w:t>0.956</w:t>
            </w:r>
          </w:p>
        </w:tc>
        <w:tc>
          <w:tcPr>
            <w:tcW w:w="570" w:type="pct"/>
            <w:tcBorders>
              <w:top w:val="single" w:sz="12" w:space="0" w:color="auto"/>
              <w:left w:val="nil"/>
              <w:bottom w:val="nil"/>
              <w:right w:val="nil"/>
            </w:tcBorders>
            <w:shd w:val="clear" w:color="auto" w:fill="auto"/>
            <w:noWrap/>
            <w:vAlign w:val="center"/>
            <w:hideMark/>
          </w:tcPr>
          <w:p w14:paraId="401DDF07" w14:textId="77777777" w:rsidR="00606B5B" w:rsidRPr="00FB285B" w:rsidRDefault="00606B5B" w:rsidP="00FB285B">
            <w:pPr>
              <w:spacing w:after="0" w:line="240" w:lineRule="auto"/>
              <w:jc w:val="center"/>
              <w:rPr>
                <w:sz w:val="20"/>
                <w:szCs w:val="20"/>
              </w:rPr>
            </w:pPr>
            <w:r w:rsidRPr="00FB285B">
              <w:rPr>
                <w:sz w:val="20"/>
                <w:szCs w:val="20"/>
              </w:rPr>
              <w:t>0.958</w:t>
            </w:r>
          </w:p>
        </w:tc>
        <w:tc>
          <w:tcPr>
            <w:tcW w:w="621" w:type="pct"/>
            <w:tcBorders>
              <w:top w:val="single" w:sz="12" w:space="0" w:color="auto"/>
              <w:left w:val="nil"/>
              <w:bottom w:val="nil"/>
              <w:right w:val="nil"/>
            </w:tcBorders>
            <w:shd w:val="clear" w:color="auto" w:fill="auto"/>
            <w:noWrap/>
            <w:vAlign w:val="center"/>
            <w:hideMark/>
          </w:tcPr>
          <w:p w14:paraId="5501F06D" w14:textId="77777777" w:rsidR="00606B5B" w:rsidRPr="00FB285B" w:rsidRDefault="00606B5B" w:rsidP="00FB285B">
            <w:pPr>
              <w:spacing w:after="0" w:line="240" w:lineRule="auto"/>
              <w:jc w:val="center"/>
              <w:rPr>
                <w:sz w:val="20"/>
                <w:szCs w:val="20"/>
              </w:rPr>
            </w:pPr>
            <w:r w:rsidRPr="00FB285B">
              <w:rPr>
                <w:sz w:val="20"/>
                <w:szCs w:val="20"/>
              </w:rPr>
              <w:t>0.964</w:t>
            </w:r>
          </w:p>
        </w:tc>
        <w:tc>
          <w:tcPr>
            <w:tcW w:w="712" w:type="pct"/>
            <w:tcBorders>
              <w:top w:val="single" w:sz="12" w:space="0" w:color="auto"/>
              <w:left w:val="nil"/>
              <w:bottom w:val="nil"/>
              <w:right w:val="nil"/>
            </w:tcBorders>
            <w:shd w:val="clear" w:color="auto" w:fill="auto"/>
            <w:noWrap/>
            <w:vAlign w:val="center"/>
            <w:hideMark/>
          </w:tcPr>
          <w:p w14:paraId="46715A1E" w14:textId="77777777" w:rsidR="00606B5B" w:rsidRPr="00FB285B" w:rsidRDefault="00606B5B" w:rsidP="00FB285B">
            <w:pPr>
              <w:spacing w:after="0" w:line="240" w:lineRule="auto"/>
              <w:jc w:val="center"/>
              <w:rPr>
                <w:sz w:val="20"/>
                <w:szCs w:val="20"/>
              </w:rPr>
            </w:pPr>
            <w:r w:rsidRPr="00FB285B">
              <w:rPr>
                <w:sz w:val="20"/>
                <w:szCs w:val="20"/>
              </w:rPr>
              <w:t>0.967</w:t>
            </w:r>
          </w:p>
        </w:tc>
        <w:tc>
          <w:tcPr>
            <w:tcW w:w="525" w:type="pct"/>
            <w:tcBorders>
              <w:top w:val="single" w:sz="12" w:space="0" w:color="auto"/>
              <w:left w:val="nil"/>
              <w:bottom w:val="nil"/>
              <w:right w:val="nil"/>
            </w:tcBorders>
            <w:shd w:val="clear" w:color="auto" w:fill="auto"/>
            <w:noWrap/>
            <w:vAlign w:val="center"/>
            <w:hideMark/>
          </w:tcPr>
          <w:p w14:paraId="059B068C" w14:textId="77777777" w:rsidR="00606B5B" w:rsidRPr="00FB285B" w:rsidRDefault="00606B5B" w:rsidP="00FB285B">
            <w:pPr>
              <w:spacing w:after="0" w:line="240" w:lineRule="auto"/>
              <w:jc w:val="center"/>
              <w:rPr>
                <w:sz w:val="20"/>
                <w:szCs w:val="20"/>
              </w:rPr>
            </w:pPr>
            <w:r w:rsidRPr="00FB285B">
              <w:rPr>
                <w:sz w:val="20"/>
                <w:szCs w:val="20"/>
              </w:rPr>
              <w:t>0.972</w:t>
            </w:r>
          </w:p>
        </w:tc>
      </w:tr>
      <w:tr w:rsidR="00606B5B" w:rsidRPr="00FB285B" w14:paraId="3C68A103" w14:textId="77777777" w:rsidTr="00FB285B">
        <w:trPr>
          <w:trHeight w:val="20"/>
          <w:jc w:val="center"/>
        </w:trPr>
        <w:tc>
          <w:tcPr>
            <w:tcW w:w="933" w:type="pct"/>
            <w:vMerge/>
            <w:tcBorders>
              <w:left w:val="nil"/>
              <w:right w:val="nil"/>
            </w:tcBorders>
            <w:shd w:val="clear" w:color="auto" w:fill="auto"/>
            <w:noWrap/>
            <w:vAlign w:val="center"/>
            <w:hideMark/>
          </w:tcPr>
          <w:p w14:paraId="48195A64" w14:textId="77777777" w:rsidR="00606B5B" w:rsidRPr="00FB285B" w:rsidRDefault="00606B5B" w:rsidP="00FB285B">
            <w:pPr>
              <w:spacing w:after="0" w:line="240" w:lineRule="auto"/>
              <w:jc w:val="center"/>
              <w:rPr>
                <w:sz w:val="20"/>
                <w:szCs w:val="20"/>
              </w:rPr>
            </w:pPr>
          </w:p>
        </w:tc>
        <w:tc>
          <w:tcPr>
            <w:tcW w:w="490" w:type="pct"/>
            <w:tcBorders>
              <w:top w:val="nil"/>
              <w:left w:val="nil"/>
              <w:bottom w:val="nil"/>
              <w:right w:val="nil"/>
            </w:tcBorders>
            <w:shd w:val="clear" w:color="auto" w:fill="auto"/>
            <w:noWrap/>
            <w:vAlign w:val="center"/>
            <w:hideMark/>
          </w:tcPr>
          <w:p w14:paraId="0FAD8DF1" w14:textId="77777777" w:rsidR="00606B5B" w:rsidRPr="00FB285B" w:rsidRDefault="00606B5B" w:rsidP="00FB285B">
            <w:pPr>
              <w:spacing w:after="0" w:line="240" w:lineRule="auto"/>
              <w:jc w:val="center"/>
              <w:rPr>
                <w:sz w:val="20"/>
                <w:szCs w:val="20"/>
              </w:rPr>
            </w:pPr>
            <w:proofErr w:type="spellStart"/>
            <w:r w:rsidRPr="00FB285B">
              <w:rPr>
                <w:sz w:val="20"/>
                <w:szCs w:val="20"/>
              </w:rPr>
              <w:t>RId</w:t>
            </w:r>
            <w:proofErr w:type="spellEnd"/>
          </w:p>
        </w:tc>
        <w:tc>
          <w:tcPr>
            <w:tcW w:w="529" w:type="pct"/>
            <w:tcBorders>
              <w:top w:val="nil"/>
              <w:left w:val="nil"/>
              <w:bottom w:val="nil"/>
              <w:right w:val="nil"/>
            </w:tcBorders>
            <w:shd w:val="clear" w:color="auto" w:fill="auto"/>
            <w:noWrap/>
            <w:vAlign w:val="center"/>
            <w:hideMark/>
          </w:tcPr>
          <w:p w14:paraId="102B0157" w14:textId="77777777" w:rsidR="00606B5B" w:rsidRPr="00FB285B" w:rsidRDefault="00606B5B" w:rsidP="00FB285B">
            <w:pPr>
              <w:spacing w:after="0" w:line="240" w:lineRule="auto"/>
              <w:jc w:val="center"/>
              <w:rPr>
                <w:sz w:val="20"/>
                <w:szCs w:val="20"/>
              </w:rPr>
            </w:pPr>
            <w:r w:rsidRPr="00FB285B">
              <w:rPr>
                <w:sz w:val="20"/>
                <w:szCs w:val="20"/>
              </w:rPr>
              <w:t>0.689</w:t>
            </w:r>
          </w:p>
        </w:tc>
        <w:tc>
          <w:tcPr>
            <w:tcW w:w="620" w:type="pct"/>
            <w:tcBorders>
              <w:top w:val="nil"/>
              <w:left w:val="nil"/>
              <w:bottom w:val="nil"/>
              <w:right w:val="nil"/>
            </w:tcBorders>
            <w:shd w:val="clear" w:color="auto" w:fill="auto"/>
            <w:noWrap/>
            <w:vAlign w:val="center"/>
            <w:hideMark/>
          </w:tcPr>
          <w:p w14:paraId="5CDF0F37" w14:textId="77777777" w:rsidR="00606B5B" w:rsidRPr="00FB285B" w:rsidRDefault="00606B5B" w:rsidP="00FB285B">
            <w:pPr>
              <w:spacing w:after="0" w:line="240" w:lineRule="auto"/>
              <w:jc w:val="center"/>
              <w:rPr>
                <w:sz w:val="20"/>
                <w:szCs w:val="20"/>
              </w:rPr>
            </w:pPr>
            <w:r w:rsidRPr="00FB285B">
              <w:rPr>
                <w:sz w:val="20"/>
                <w:szCs w:val="20"/>
              </w:rPr>
              <w:t>0.695</w:t>
            </w:r>
          </w:p>
        </w:tc>
        <w:tc>
          <w:tcPr>
            <w:tcW w:w="570" w:type="pct"/>
            <w:tcBorders>
              <w:top w:val="nil"/>
              <w:left w:val="nil"/>
              <w:bottom w:val="nil"/>
              <w:right w:val="nil"/>
            </w:tcBorders>
            <w:shd w:val="clear" w:color="auto" w:fill="auto"/>
            <w:noWrap/>
            <w:vAlign w:val="center"/>
            <w:hideMark/>
          </w:tcPr>
          <w:p w14:paraId="74579C0D" w14:textId="77777777" w:rsidR="00606B5B" w:rsidRPr="00FB285B" w:rsidRDefault="00606B5B" w:rsidP="00FB285B">
            <w:pPr>
              <w:spacing w:after="0" w:line="240" w:lineRule="auto"/>
              <w:jc w:val="center"/>
              <w:rPr>
                <w:sz w:val="20"/>
                <w:szCs w:val="20"/>
              </w:rPr>
            </w:pPr>
            <w:r w:rsidRPr="00FB285B">
              <w:rPr>
                <w:sz w:val="20"/>
                <w:szCs w:val="20"/>
              </w:rPr>
              <w:t>0.802</w:t>
            </w:r>
          </w:p>
        </w:tc>
        <w:tc>
          <w:tcPr>
            <w:tcW w:w="621" w:type="pct"/>
            <w:tcBorders>
              <w:top w:val="nil"/>
              <w:left w:val="nil"/>
              <w:bottom w:val="nil"/>
              <w:right w:val="nil"/>
            </w:tcBorders>
            <w:shd w:val="clear" w:color="auto" w:fill="auto"/>
            <w:noWrap/>
            <w:vAlign w:val="center"/>
            <w:hideMark/>
          </w:tcPr>
          <w:p w14:paraId="600A8E37" w14:textId="77777777" w:rsidR="00606B5B" w:rsidRPr="00FB285B" w:rsidRDefault="00606B5B" w:rsidP="00FB285B">
            <w:pPr>
              <w:spacing w:after="0" w:line="240" w:lineRule="auto"/>
              <w:jc w:val="center"/>
              <w:rPr>
                <w:sz w:val="20"/>
                <w:szCs w:val="20"/>
              </w:rPr>
            </w:pPr>
            <w:r w:rsidRPr="00FB285B">
              <w:rPr>
                <w:sz w:val="20"/>
                <w:szCs w:val="20"/>
              </w:rPr>
              <w:t>0.837</w:t>
            </w:r>
          </w:p>
        </w:tc>
        <w:tc>
          <w:tcPr>
            <w:tcW w:w="712" w:type="pct"/>
            <w:tcBorders>
              <w:top w:val="nil"/>
              <w:left w:val="nil"/>
              <w:bottom w:val="nil"/>
              <w:right w:val="nil"/>
            </w:tcBorders>
            <w:shd w:val="clear" w:color="auto" w:fill="auto"/>
            <w:noWrap/>
            <w:vAlign w:val="center"/>
            <w:hideMark/>
          </w:tcPr>
          <w:p w14:paraId="0FFEB89D" w14:textId="77777777" w:rsidR="00606B5B" w:rsidRPr="00FB285B" w:rsidRDefault="00606B5B" w:rsidP="00FB285B">
            <w:pPr>
              <w:spacing w:after="0" w:line="240" w:lineRule="auto"/>
              <w:jc w:val="center"/>
              <w:rPr>
                <w:sz w:val="20"/>
                <w:szCs w:val="20"/>
              </w:rPr>
            </w:pPr>
            <w:r w:rsidRPr="00FB285B">
              <w:rPr>
                <w:sz w:val="20"/>
                <w:szCs w:val="20"/>
              </w:rPr>
              <w:t>0.915</w:t>
            </w:r>
          </w:p>
        </w:tc>
        <w:tc>
          <w:tcPr>
            <w:tcW w:w="525" w:type="pct"/>
            <w:tcBorders>
              <w:top w:val="nil"/>
              <w:left w:val="nil"/>
              <w:bottom w:val="nil"/>
              <w:right w:val="nil"/>
            </w:tcBorders>
            <w:shd w:val="clear" w:color="auto" w:fill="auto"/>
            <w:noWrap/>
            <w:vAlign w:val="center"/>
            <w:hideMark/>
          </w:tcPr>
          <w:p w14:paraId="39FD1057" w14:textId="77777777" w:rsidR="00606B5B" w:rsidRPr="00FB285B" w:rsidRDefault="00606B5B" w:rsidP="00FB285B">
            <w:pPr>
              <w:spacing w:after="0" w:line="240" w:lineRule="auto"/>
              <w:jc w:val="center"/>
              <w:rPr>
                <w:sz w:val="20"/>
                <w:szCs w:val="20"/>
              </w:rPr>
            </w:pPr>
            <w:r w:rsidRPr="00FB285B">
              <w:rPr>
                <w:sz w:val="20"/>
                <w:szCs w:val="20"/>
              </w:rPr>
              <w:t>0.959</w:t>
            </w:r>
          </w:p>
        </w:tc>
      </w:tr>
      <w:tr w:rsidR="00606B5B" w:rsidRPr="00FB285B" w14:paraId="0FFEE635" w14:textId="77777777" w:rsidTr="00FB285B">
        <w:trPr>
          <w:trHeight w:val="20"/>
          <w:jc w:val="center"/>
        </w:trPr>
        <w:tc>
          <w:tcPr>
            <w:tcW w:w="933" w:type="pct"/>
            <w:vMerge/>
            <w:tcBorders>
              <w:left w:val="nil"/>
              <w:right w:val="nil"/>
            </w:tcBorders>
            <w:shd w:val="clear" w:color="auto" w:fill="auto"/>
            <w:noWrap/>
            <w:vAlign w:val="center"/>
            <w:hideMark/>
          </w:tcPr>
          <w:p w14:paraId="14F5CDE7" w14:textId="77777777" w:rsidR="00606B5B" w:rsidRPr="00FB285B" w:rsidRDefault="00606B5B" w:rsidP="00FB285B">
            <w:pPr>
              <w:spacing w:after="0" w:line="240" w:lineRule="auto"/>
              <w:jc w:val="center"/>
              <w:rPr>
                <w:sz w:val="20"/>
                <w:szCs w:val="20"/>
              </w:rPr>
            </w:pPr>
          </w:p>
        </w:tc>
        <w:tc>
          <w:tcPr>
            <w:tcW w:w="490" w:type="pct"/>
            <w:tcBorders>
              <w:top w:val="nil"/>
              <w:left w:val="nil"/>
              <w:bottom w:val="nil"/>
              <w:right w:val="nil"/>
            </w:tcBorders>
            <w:shd w:val="clear" w:color="auto" w:fill="auto"/>
            <w:noWrap/>
            <w:vAlign w:val="center"/>
            <w:hideMark/>
          </w:tcPr>
          <w:p w14:paraId="34E8DA48" w14:textId="77777777" w:rsidR="00606B5B" w:rsidRPr="00FB285B" w:rsidRDefault="00606B5B" w:rsidP="00FB285B">
            <w:pPr>
              <w:spacing w:after="0" w:line="240" w:lineRule="auto"/>
              <w:jc w:val="center"/>
              <w:rPr>
                <w:sz w:val="20"/>
                <w:szCs w:val="20"/>
              </w:rPr>
            </w:pPr>
            <w:r w:rsidRPr="00FB285B">
              <w:rPr>
                <w:sz w:val="20"/>
                <w:szCs w:val="20"/>
              </w:rPr>
              <w:t>RSI</w:t>
            </w:r>
          </w:p>
        </w:tc>
        <w:tc>
          <w:tcPr>
            <w:tcW w:w="529" w:type="pct"/>
            <w:tcBorders>
              <w:top w:val="nil"/>
              <w:left w:val="nil"/>
              <w:bottom w:val="nil"/>
              <w:right w:val="nil"/>
            </w:tcBorders>
            <w:shd w:val="clear" w:color="auto" w:fill="auto"/>
            <w:noWrap/>
            <w:vAlign w:val="center"/>
            <w:hideMark/>
          </w:tcPr>
          <w:p w14:paraId="640ABAF2" w14:textId="77777777" w:rsidR="00606B5B" w:rsidRPr="00FB285B" w:rsidRDefault="00606B5B" w:rsidP="00FB285B">
            <w:pPr>
              <w:spacing w:after="0" w:line="240" w:lineRule="auto"/>
              <w:jc w:val="center"/>
              <w:rPr>
                <w:sz w:val="20"/>
                <w:szCs w:val="20"/>
              </w:rPr>
            </w:pPr>
            <w:r w:rsidRPr="00FB285B">
              <w:rPr>
                <w:sz w:val="20"/>
                <w:szCs w:val="20"/>
              </w:rPr>
              <w:t>0.049</w:t>
            </w:r>
          </w:p>
        </w:tc>
        <w:tc>
          <w:tcPr>
            <w:tcW w:w="620" w:type="pct"/>
            <w:tcBorders>
              <w:top w:val="nil"/>
              <w:left w:val="nil"/>
              <w:bottom w:val="nil"/>
              <w:right w:val="nil"/>
            </w:tcBorders>
            <w:shd w:val="clear" w:color="auto" w:fill="auto"/>
            <w:noWrap/>
            <w:vAlign w:val="center"/>
            <w:hideMark/>
          </w:tcPr>
          <w:p w14:paraId="0AB2B800" w14:textId="77777777" w:rsidR="00606B5B" w:rsidRPr="00FB285B" w:rsidRDefault="00606B5B" w:rsidP="00FB285B">
            <w:pPr>
              <w:spacing w:after="0" w:line="240" w:lineRule="auto"/>
              <w:jc w:val="center"/>
              <w:rPr>
                <w:sz w:val="20"/>
                <w:szCs w:val="20"/>
              </w:rPr>
            </w:pPr>
            <w:r w:rsidRPr="00FB285B">
              <w:rPr>
                <w:sz w:val="20"/>
                <w:szCs w:val="20"/>
              </w:rPr>
              <w:t>0.029</w:t>
            </w:r>
          </w:p>
        </w:tc>
        <w:tc>
          <w:tcPr>
            <w:tcW w:w="570" w:type="pct"/>
            <w:tcBorders>
              <w:top w:val="nil"/>
              <w:left w:val="nil"/>
              <w:bottom w:val="nil"/>
              <w:right w:val="nil"/>
            </w:tcBorders>
            <w:shd w:val="clear" w:color="auto" w:fill="auto"/>
            <w:noWrap/>
            <w:vAlign w:val="center"/>
            <w:hideMark/>
          </w:tcPr>
          <w:p w14:paraId="05498290" w14:textId="77777777" w:rsidR="00606B5B" w:rsidRPr="00FB285B" w:rsidRDefault="00606B5B" w:rsidP="00FB285B">
            <w:pPr>
              <w:spacing w:after="0" w:line="240" w:lineRule="auto"/>
              <w:jc w:val="center"/>
              <w:rPr>
                <w:sz w:val="20"/>
                <w:szCs w:val="20"/>
              </w:rPr>
            </w:pPr>
            <w:r w:rsidRPr="00FB285B">
              <w:rPr>
                <w:sz w:val="20"/>
                <w:szCs w:val="20"/>
              </w:rPr>
              <w:t>0.042</w:t>
            </w:r>
          </w:p>
        </w:tc>
        <w:tc>
          <w:tcPr>
            <w:tcW w:w="621" w:type="pct"/>
            <w:tcBorders>
              <w:top w:val="nil"/>
              <w:left w:val="nil"/>
              <w:bottom w:val="nil"/>
              <w:right w:val="nil"/>
            </w:tcBorders>
            <w:shd w:val="clear" w:color="auto" w:fill="auto"/>
            <w:noWrap/>
            <w:vAlign w:val="center"/>
            <w:hideMark/>
          </w:tcPr>
          <w:p w14:paraId="70228861" w14:textId="77777777" w:rsidR="00606B5B" w:rsidRPr="00FB285B" w:rsidRDefault="00606B5B" w:rsidP="00FB285B">
            <w:pPr>
              <w:spacing w:after="0" w:line="240" w:lineRule="auto"/>
              <w:jc w:val="center"/>
              <w:rPr>
                <w:sz w:val="20"/>
                <w:szCs w:val="20"/>
              </w:rPr>
            </w:pPr>
            <w:r w:rsidRPr="00FB285B">
              <w:rPr>
                <w:sz w:val="20"/>
                <w:szCs w:val="20"/>
              </w:rPr>
              <w:t>0.029</w:t>
            </w:r>
          </w:p>
        </w:tc>
        <w:tc>
          <w:tcPr>
            <w:tcW w:w="712" w:type="pct"/>
            <w:tcBorders>
              <w:top w:val="nil"/>
              <w:left w:val="nil"/>
              <w:bottom w:val="nil"/>
              <w:right w:val="nil"/>
            </w:tcBorders>
            <w:shd w:val="clear" w:color="auto" w:fill="auto"/>
            <w:noWrap/>
            <w:vAlign w:val="center"/>
            <w:hideMark/>
          </w:tcPr>
          <w:p w14:paraId="77D6E8AC" w14:textId="77777777" w:rsidR="00606B5B" w:rsidRPr="00FB285B" w:rsidRDefault="00606B5B" w:rsidP="00FB285B">
            <w:pPr>
              <w:spacing w:after="0" w:line="240" w:lineRule="auto"/>
              <w:jc w:val="center"/>
              <w:rPr>
                <w:sz w:val="20"/>
                <w:szCs w:val="20"/>
              </w:rPr>
            </w:pPr>
            <w:r w:rsidRPr="00FB285B">
              <w:rPr>
                <w:sz w:val="20"/>
                <w:szCs w:val="20"/>
              </w:rPr>
              <w:t>0.033</w:t>
            </w:r>
          </w:p>
        </w:tc>
        <w:tc>
          <w:tcPr>
            <w:tcW w:w="525" w:type="pct"/>
            <w:tcBorders>
              <w:top w:val="nil"/>
              <w:left w:val="nil"/>
              <w:bottom w:val="nil"/>
              <w:right w:val="nil"/>
            </w:tcBorders>
            <w:shd w:val="clear" w:color="auto" w:fill="auto"/>
            <w:noWrap/>
            <w:vAlign w:val="center"/>
            <w:hideMark/>
          </w:tcPr>
          <w:p w14:paraId="0AA8FD02" w14:textId="77777777" w:rsidR="00606B5B" w:rsidRPr="00FB285B" w:rsidRDefault="00606B5B" w:rsidP="00FB285B">
            <w:pPr>
              <w:spacing w:after="0" w:line="240" w:lineRule="auto"/>
              <w:jc w:val="center"/>
              <w:rPr>
                <w:sz w:val="20"/>
                <w:szCs w:val="20"/>
              </w:rPr>
            </w:pPr>
            <w:r w:rsidRPr="00FB285B">
              <w:rPr>
                <w:sz w:val="20"/>
                <w:szCs w:val="20"/>
              </w:rPr>
              <w:t>0.025</w:t>
            </w:r>
          </w:p>
        </w:tc>
      </w:tr>
      <w:tr w:rsidR="00606B5B" w:rsidRPr="00FB285B" w14:paraId="4491F76B" w14:textId="77777777" w:rsidTr="00FB285B">
        <w:trPr>
          <w:trHeight w:val="20"/>
          <w:jc w:val="center"/>
        </w:trPr>
        <w:tc>
          <w:tcPr>
            <w:tcW w:w="933" w:type="pct"/>
            <w:vMerge/>
            <w:tcBorders>
              <w:left w:val="nil"/>
              <w:right w:val="nil"/>
            </w:tcBorders>
            <w:shd w:val="clear" w:color="auto" w:fill="auto"/>
            <w:noWrap/>
            <w:vAlign w:val="center"/>
            <w:hideMark/>
          </w:tcPr>
          <w:p w14:paraId="40D246BC" w14:textId="77777777" w:rsidR="00606B5B" w:rsidRPr="00FB285B" w:rsidRDefault="00606B5B" w:rsidP="00FB285B">
            <w:pPr>
              <w:spacing w:after="0" w:line="240" w:lineRule="auto"/>
              <w:jc w:val="center"/>
              <w:rPr>
                <w:sz w:val="20"/>
                <w:szCs w:val="20"/>
              </w:rPr>
            </w:pPr>
          </w:p>
        </w:tc>
        <w:tc>
          <w:tcPr>
            <w:tcW w:w="490" w:type="pct"/>
            <w:tcBorders>
              <w:top w:val="nil"/>
              <w:left w:val="nil"/>
              <w:bottom w:val="single" w:sz="4" w:space="0" w:color="auto"/>
              <w:right w:val="nil"/>
            </w:tcBorders>
            <w:shd w:val="clear" w:color="auto" w:fill="auto"/>
            <w:noWrap/>
            <w:vAlign w:val="center"/>
            <w:hideMark/>
          </w:tcPr>
          <w:p w14:paraId="5DF07F13" w14:textId="77777777" w:rsidR="00606B5B" w:rsidRPr="00FB285B" w:rsidRDefault="00606B5B" w:rsidP="00FB285B">
            <w:pPr>
              <w:spacing w:after="0" w:line="240" w:lineRule="auto"/>
              <w:jc w:val="center"/>
              <w:rPr>
                <w:sz w:val="20"/>
                <w:szCs w:val="20"/>
              </w:rPr>
            </w:pPr>
            <w:proofErr w:type="spellStart"/>
            <w:r w:rsidRPr="00FB285B">
              <w:rPr>
                <w:sz w:val="20"/>
                <w:szCs w:val="20"/>
              </w:rPr>
              <w:t>RIag</w:t>
            </w:r>
            <w:proofErr w:type="spellEnd"/>
          </w:p>
        </w:tc>
        <w:tc>
          <w:tcPr>
            <w:tcW w:w="529" w:type="pct"/>
            <w:tcBorders>
              <w:top w:val="nil"/>
              <w:left w:val="nil"/>
              <w:bottom w:val="single" w:sz="4" w:space="0" w:color="auto"/>
              <w:right w:val="nil"/>
            </w:tcBorders>
            <w:shd w:val="clear" w:color="auto" w:fill="auto"/>
            <w:noWrap/>
            <w:vAlign w:val="center"/>
            <w:hideMark/>
          </w:tcPr>
          <w:p w14:paraId="6E47E181" w14:textId="77777777" w:rsidR="00606B5B" w:rsidRPr="00FB285B" w:rsidRDefault="00606B5B" w:rsidP="00FB285B">
            <w:pPr>
              <w:spacing w:after="0" w:line="240" w:lineRule="auto"/>
              <w:jc w:val="center"/>
              <w:rPr>
                <w:sz w:val="20"/>
                <w:szCs w:val="20"/>
              </w:rPr>
            </w:pPr>
            <w:r w:rsidRPr="00FB285B">
              <w:rPr>
                <w:sz w:val="20"/>
                <w:szCs w:val="20"/>
              </w:rPr>
              <w:t>0.626</w:t>
            </w:r>
          </w:p>
        </w:tc>
        <w:tc>
          <w:tcPr>
            <w:tcW w:w="620" w:type="pct"/>
            <w:tcBorders>
              <w:top w:val="nil"/>
              <w:left w:val="nil"/>
              <w:bottom w:val="single" w:sz="4" w:space="0" w:color="auto"/>
              <w:right w:val="nil"/>
            </w:tcBorders>
            <w:shd w:val="clear" w:color="auto" w:fill="auto"/>
            <w:noWrap/>
            <w:vAlign w:val="center"/>
            <w:hideMark/>
          </w:tcPr>
          <w:p w14:paraId="56A2F764" w14:textId="77777777" w:rsidR="00606B5B" w:rsidRPr="00FB285B" w:rsidRDefault="00606B5B" w:rsidP="00FB285B">
            <w:pPr>
              <w:spacing w:after="0" w:line="240" w:lineRule="auto"/>
              <w:jc w:val="center"/>
              <w:rPr>
                <w:sz w:val="20"/>
                <w:szCs w:val="20"/>
              </w:rPr>
            </w:pPr>
            <w:r w:rsidRPr="00FB285B">
              <w:rPr>
                <w:sz w:val="20"/>
                <w:szCs w:val="20"/>
              </w:rPr>
              <w:t>0.644</w:t>
            </w:r>
          </w:p>
        </w:tc>
        <w:tc>
          <w:tcPr>
            <w:tcW w:w="570" w:type="pct"/>
            <w:tcBorders>
              <w:top w:val="nil"/>
              <w:left w:val="nil"/>
              <w:bottom w:val="single" w:sz="4" w:space="0" w:color="auto"/>
              <w:right w:val="nil"/>
            </w:tcBorders>
            <w:shd w:val="clear" w:color="auto" w:fill="auto"/>
            <w:noWrap/>
            <w:vAlign w:val="center"/>
            <w:hideMark/>
          </w:tcPr>
          <w:p w14:paraId="44F995F6" w14:textId="77777777" w:rsidR="00606B5B" w:rsidRPr="00FB285B" w:rsidRDefault="00606B5B" w:rsidP="00FB285B">
            <w:pPr>
              <w:spacing w:after="0" w:line="240" w:lineRule="auto"/>
              <w:jc w:val="center"/>
              <w:rPr>
                <w:sz w:val="20"/>
                <w:szCs w:val="20"/>
              </w:rPr>
            </w:pPr>
            <w:r w:rsidRPr="00FB285B">
              <w:rPr>
                <w:sz w:val="20"/>
                <w:szCs w:val="20"/>
              </w:rPr>
              <w:t>0.755</w:t>
            </w:r>
          </w:p>
        </w:tc>
        <w:tc>
          <w:tcPr>
            <w:tcW w:w="621" w:type="pct"/>
            <w:tcBorders>
              <w:top w:val="nil"/>
              <w:left w:val="nil"/>
              <w:bottom w:val="single" w:sz="4" w:space="0" w:color="auto"/>
              <w:right w:val="nil"/>
            </w:tcBorders>
            <w:shd w:val="clear" w:color="auto" w:fill="auto"/>
            <w:noWrap/>
            <w:vAlign w:val="center"/>
            <w:hideMark/>
          </w:tcPr>
          <w:p w14:paraId="35FAE804" w14:textId="77777777" w:rsidR="00606B5B" w:rsidRPr="00FB285B" w:rsidRDefault="00606B5B" w:rsidP="00FB285B">
            <w:pPr>
              <w:spacing w:after="0" w:line="240" w:lineRule="auto"/>
              <w:jc w:val="center"/>
              <w:rPr>
                <w:sz w:val="20"/>
                <w:szCs w:val="20"/>
              </w:rPr>
            </w:pPr>
            <w:r w:rsidRPr="00FB285B">
              <w:rPr>
                <w:sz w:val="20"/>
                <w:szCs w:val="20"/>
              </w:rPr>
              <w:t>0.807</w:t>
            </w:r>
          </w:p>
        </w:tc>
        <w:tc>
          <w:tcPr>
            <w:tcW w:w="712" w:type="pct"/>
            <w:tcBorders>
              <w:top w:val="nil"/>
              <w:left w:val="nil"/>
              <w:bottom w:val="single" w:sz="4" w:space="0" w:color="auto"/>
              <w:right w:val="nil"/>
            </w:tcBorders>
            <w:shd w:val="clear" w:color="auto" w:fill="auto"/>
            <w:noWrap/>
            <w:vAlign w:val="center"/>
            <w:hideMark/>
          </w:tcPr>
          <w:p w14:paraId="75A3BFA3" w14:textId="77777777" w:rsidR="00606B5B" w:rsidRPr="00FB285B" w:rsidRDefault="00606B5B" w:rsidP="00FB285B">
            <w:pPr>
              <w:spacing w:after="0" w:line="240" w:lineRule="auto"/>
              <w:jc w:val="center"/>
              <w:rPr>
                <w:sz w:val="20"/>
                <w:szCs w:val="20"/>
              </w:rPr>
            </w:pPr>
            <w:r w:rsidRPr="00FB285B">
              <w:rPr>
                <w:sz w:val="20"/>
                <w:szCs w:val="20"/>
              </w:rPr>
              <w:t>0.894</w:t>
            </w:r>
          </w:p>
        </w:tc>
        <w:tc>
          <w:tcPr>
            <w:tcW w:w="525" w:type="pct"/>
            <w:tcBorders>
              <w:top w:val="nil"/>
              <w:left w:val="nil"/>
              <w:bottom w:val="single" w:sz="4" w:space="0" w:color="auto"/>
              <w:right w:val="nil"/>
            </w:tcBorders>
            <w:shd w:val="clear" w:color="auto" w:fill="auto"/>
            <w:noWrap/>
            <w:vAlign w:val="center"/>
            <w:hideMark/>
          </w:tcPr>
          <w:p w14:paraId="25FBB66B" w14:textId="77777777" w:rsidR="00606B5B" w:rsidRPr="00FB285B" w:rsidRDefault="00606B5B" w:rsidP="00FB285B">
            <w:pPr>
              <w:spacing w:after="0" w:line="240" w:lineRule="auto"/>
              <w:jc w:val="center"/>
              <w:rPr>
                <w:sz w:val="20"/>
                <w:szCs w:val="20"/>
              </w:rPr>
            </w:pPr>
            <w:r w:rsidRPr="00FB285B">
              <w:rPr>
                <w:sz w:val="20"/>
                <w:szCs w:val="20"/>
              </w:rPr>
              <w:t>0.954</w:t>
            </w:r>
          </w:p>
        </w:tc>
      </w:tr>
      <w:tr w:rsidR="00606B5B" w:rsidRPr="00FB285B" w14:paraId="11AFB298" w14:textId="77777777" w:rsidTr="00FB285B">
        <w:trPr>
          <w:trHeight w:val="20"/>
          <w:jc w:val="center"/>
        </w:trPr>
        <w:tc>
          <w:tcPr>
            <w:tcW w:w="933" w:type="pct"/>
            <w:tcBorders>
              <w:left w:val="nil"/>
              <w:bottom w:val="single" w:sz="12" w:space="0" w:color="auto"/>
              <w:right w:val="nil"/>
            </w:tcBorders>
            <w:shd w:val="clear" w:color="auto" w:fill="auto"/>
            <w:noWrap/>
            <w:vAlign w:val="center"/>
          </w:tcPr>
          <w:p w14:paraId="2ECDA7D4" w14:textId="77777777" w:rsidR="00606B5B" w:rsidRPr="00FB285B" w:rsidRDefault="00606B5B" w:rsidP="00FB285B">
            <w:pPr>
              <w:spacing w:after="0" w:line="240" w:lineRule="auto"/>
              <w:jc w:val="center"/>
              <w:rPr>
                <w:sz w:val="20"/>
                <w:szCs w:val="20"/>
              </w:rPr>
            </w:pPr>
          </w:p>
        </w:tc>
        <w:tc>
          <w:tcPr>
            <w:tcW w:w="490" w:type="pct"/>
            <w:tcBorders>
              <w:top w:val="single" w:sz="4" w:space="0" w:color="auto"/>
              <w:left w:val="nil"/>
              <w:bottom w:val="single" w:sz="12" w:space="0" w:color="auto"/>
              <w:right w:val="nil"/>
            </w:tcBorders>
            <w:shd w:val="clear" w:color="auto" w:fill="auto"/>
            <w:noWrap/>
            <w:vAlign w:val="center"/>
          </w:tcPr>
          <w:p w14:paraId="22AC2F55" w14:textId="77777777" w:rsidR="00606B5B" w:rsidRPr="00FB285B" w:rsidRDefault="00606B5B" w:rsidP="00FB285B">
            <w:pPr>
              <w:spacing w:after="0" w:line="240" w:lineRule="auto"/>
              <w:jc w:val="center"/>
              <w:rPr>
                <w:sz w:val="20"/>
                <w:szCs w:val="20"/>
              </w:rPr>
            </w:pPr>
            <w:r w:rsidRPr="00FB285B">
              <w:rPr>
                <w:sz w:val="20"/>
                <w:szCs w:val="20"/>
              </w:rPr>
              <w:t>Rank</w:t>
            </w:r>
          </w:p>
        </w:tc>
        <w:tc>
          <w:tcPr>
            <w:tcW w:w="529" w:type="pct"/>
            <w:tcBorders>
              <w:top w:val="single" w:sz="4" w:space="0" w:color="auto"/>
              <w:left w:val="nil"/>
              <w:bottom w:val="single" w:sz="12" w:space="0" w:color="auto"/>
              <w:right w:val="nil"/>
            </w:tcBorders>
            <w:shd w:val="clear" w:color="auto" w:fill="auto"/>
            <w:noWrap/>
            <w:vAlign w:val="center"/>
          </w:tcPr>
          <w:p w14:paraId="42A09603" w14:textId="77777777" w:rsidR="00606B5B" w:rsidRPr="00FB285B" w:rsidRDefault="00606B5B" w:rsidP="00FB285B">
            <w:pPr>
              <w:spacing w:after="0" w:line="240" w:lineRule="auto"/>
              <w:jc w:val="center"/>
              <w:rPr>
                <w:sz w:val="20"/>
                <w:szCs w:val="20"/>
              </w:rPr>
            </w:pPr>
            <w:r w:rsidRPr="00FB285B">
              <w:rPr>
                <w:sz w:val="20"/>
                <w:szCs w:val="20"/>
              </w:rPr>
              <w:t>6</w:t>
            </w:r>
          </w:p>
        </w:tc>
        <w:tc>
          <w:tcPr>
            <w:tcW w:w="620" w:type="pct"/>
            <w:tcBorders>
              <w:top w:val="single" w:sz="4" w:space="0" w:color="auto"/>
              <w:left w:val="nil"/>
              <w:bottom w:val="single" w:sz="12" w:space="0" w:color="auto"/>
              <w:right w:val="nil"/>
            </w:tcBorders>
            <w:shd w:val="clear" w:color="auto" w:fill="auto"/>
            <w:noWrap/>
            <w:vAlign w:val="center"/>
          </w:tcPr>
          <w:p w14:paraId="25A7CB88" w14:textId="77777777" w:rsidR="00606B5B" w:rsidRPr="00FB285B" w:rsidRDefault="00606B5B" w:rsidP="00FB285B">
            <w:pPr>
              <w:spacing w:after="0" w:line="240" w:lineRule="auto"/>
              <w:jc w:val="center"/>
              <w:rPr>
                <w:sz w:val="20"/>
                <w:szCs w:val="20"/>
              </w:rPr>
            </w:pPr>
            <w:r w:rsidRPr="00FB285B">
              <w:rPr>
                <w:sz w:val="20"/>
                <w:szCs w:val="20"/>
              </w:rPr>
              <w:t>5</w:t>
            </w:r>
          </w:p>
        </w:tc>
        <w:tc>
          <w:tcPr>
            <w:tcW w:w="570" w:type="pct"/>
            <w:tcBorders>
              <w:top w:val="single" w:sz="4" w:space="0" w:color="auto"/>
              <w:left w:val="nil"/>
              <w:bottom w:val="single" w:sz="12" w:space="0" w:color="auto"/>
              <w:right w:val="nil"/>
            </w:tcBorders>
            <w:shd w:val="clear" w:color="auto" w:fill="auto"/>
            <w:noWrap/>
            <w:vAlign w:val="center"/>
          </w:tcPr>
          <w:p w14:paraId="3137DD19" w14:textId="77777777" w:rsidR="00606B5B" w:rsidRPr="00FB285B" w:rsidRDefault="00606B5B" w:rsidP="00FB285B">
            <w:pPr>
              <w:spacing w:after="0" w:line="240" w:lineRule="auto"/>
              <w:jc w:val="center"/>
              <w:rPr>
                <w:sz w:val="20"/>
                <w:szCs w:val="20"/>
              </w:rPr>
            </w:pPr>
            <w:r w:rsidRPr="00FB285B">
              <w:rPr>
                <w:sz w:val="20"/>
                <w:szCs w:val="20"/>
              </w:rPr>
              <w:t>4</w:t>
            </w:r>
          </w:p>
        </w:tc>
        <w:tc>
          <w:tcPr>
            <w:tcW w:w="621" w:type="pct"/>
            <w:tcBorders>
              <w:top w:val="single" w:sz="4" w:space="0" w:color="auto"/>
              <w:left w:val="nil"/>
              <w:bottom w:val="single" w:sz="12" w:space="0" w:color="auto"/>
              <w:right w:val="nil"/>
            </w:tcBorders>
            <w:shd w:val="clear" w:color="auto" w:fill="auto"/>
            <w:noWrap/>
            <w:vAlign w:val="center"/>
          </w:tcPr>
          <w:p w14:paraId="4729E6DE" w14:textId="77777777" w:rsidR="00606B5B" w:rsidRPr="00FB285B" w:rsidRDefault="00606B5B" w:rsidP="00FB285B">
            <w:pPr>
              <w:spacing w:after="0" w:line="240" w:lineRule="auto"/>
              <w:jc w:val="center"/>
              <w:rPr>
                <w:sz w:val="20"/>
                <w:szCs w:val="20"/>
              </w:rPr>
            </w:pPr>
            <w:r w:rsidRPr="00FB285B">
              <w:rPr>
                <w:sz w:val="20"/>
                <w:szCs w:val="20"/>
              </w:rPr>
              <w:t>3</w:t>
            </w:r>
          </w:p>
        </w:tc>
        <w:tc>
          <w:tcPr>
            <w:tcW w:w="712" w:type="pct"/>
            <w:tcBorders>
              <w:top w:val="single" w:sz="4" w:space="0" w:color="auto"/>
              <w:left w:val="nil"/>
              <w:bottom w:val="single" w:sz="12" w:space="0" w:color="auto"/>
              <w:right w:val="nil"/>
            </w:tcBorders>
            <w:shd w:val="clear" w:color="auto" w:fill="auto"/>
            <w:noWrap/>
            <w:vAlign w:val="center"/>
          </w:tcPr>
          <w:p w14:paraId="2D8AA3DF" w14:textId="77777777" w:rsidR="00606B5B" w:rsidRPr="00FB285B" w:rsidRDefault="00606B5B" w:rsidP="00FB285B">
            <w:pPr>
              <w:spacing w:after="0" w:line="240" w:lineRule="auto"/>
              <w:jc w:val="center"/>
              <w:rPr>
                <w:sz w:val="20"/>
                <w:szCs w:val="20"/>
              </w:rPr>
            </w:pPr>
            <w:r w:rsidRPr="00FB285B">
              <w:rPr>
                <w:sz w:val="20"/>
                <w:szCs w:val="20"/>
              </w:rPr>
              <w:t>2</w:t>
            </w:r>
          </w:p>
        </w:tc>
        <w:tc>
          <w:tcPr>
            <w:tcW w:w="525" w:type="pct"/>
            <w:tcBorders>
              <w:top w:val="single" w:sz="4" w:space="0" w:color="auto"/>
              <w:left w:val="nil"/>
              <w:bottom w:val="single" w:sz="12" w:space="0" w:color="auto"/>
              <w:right w:val="nil"/>
            </w:tcBorders>
            <w:shd w:val="clear" w:color="auto" w:fill="auto"/>
            <w:noWrap/>
            <w:vAlign w:val="center"/>
          </w:tcPr>
          <w:p w14:paraId="3ABD77F5" w14:textId="77777777" w:rsidR="00606B5B" w:rsidRPr="00FB285B" w:rsidRDefault="00606B5B" w:rsidP="00FB285B">
            <w:pPr>
              <w:spacing w:after="0" w:line="240" w:lineRule="auto"/>
              <w:jc w:val="center"/>
              <w:rPr>
                <w:sz w:val="20"/>
                <w:szCs w:val="20"/>
              </w:rPr>
            </w:pPr>
            <w:r w:rsidRPr="00FB285B">
              <w:rPr>
                <w:sz w:val="20"/>
                <w:szCs w:val="20"/>
              </w:rPr>
              <w:t>1</w:t>
            </w:r>
          </w:p>
        </w:tc>
      </w:tr>
      <w:tr w:rsidR="00606B5B" w:rsidRPr="00FB285B" w14:paraId="39ECF0EF" w14:textId="77777777" w:rsidTr="00FB285B">
        <w:trPr>
          <w:trHeight w:val="20"/>
          <w:jc w:val="center"/>
        </w:trPr>
        <w:tc>
          <w:tcPr>
            <w:tcW w:w="933" w:type="pct"/>
            <w:vMerge w:val="restart"/>
            <w:tcBorders>
              <w:top w:val="single" w:sz="12" w:space="0" w:color="auto"/>
              <w:left w:val="nil"/>
              <w:right w:val="nil"/>
            </w:tcBorders>
            <w:shd w:val="clear" w:color="auto" w:fill="auto"/>
            <w:noWrap/>
            <w:vAlign w:val="center"/>
            <w:hideMark/>
          </w:tcPr>
          <w:p w14:paraId="1C633ABA" w14:textId="77777777" w:rsidR="00606B5B" w:rsidRPr="00FB285B" w:rsidRDefault="00606B5B" w:rsidP="00FB285B">
            <w:pPr>
              <w:spacing w:after="0" w:line="240" w:lineRule="auto"/>
              <w:jc w:val="center"/>
              <w:rPr>
                <w:sz w:val="20"/>
                <w:szCs w:val="20"/>
              </w:rPr>
            </w:pPr>
            <w:r w:rsidRPr="00FB285B">
              <w:rPr>
                <w:sz w:val="20"/>
                <w:szCs w:val="20"/>
              </w:rPr>
              <w:t>C#3</w:t>
            </w:r>
          </w:p>
        </w:tc>
        <w:tc>
          <w:tcPr>
            <w:tcW w:w="490" w:type="pct"/>
            <w:tcBorders>
              <w:top w:val="single" w:sz="12" w:space="0" w:color="auto"/>
              <w:left w:val="nil"/>
              <w:bottom w:val="nil"/>
              <w:right w:val="nil"/>
            </w:tcBorders>
            <w:shd w:val="clear" w:color="auto" w:fill="auto"/>
            <w:noWrap/>
            <w:vAlign w:val="center"/>
            <w:hideMark/>
          </w:tcPr>
          <w:p w14:paraId="25D0AC51" w14:textId="77777777" w:rsidR="00606B5B" w:rsidRPr="00FB285B" w:rsidRDefault="00606B5B" w:rsidP="00FB285B">
            <w:pPr>
              <w:spacing w:after="0" w:line="240" w:lineRule="auto"/>
              <w:jc w:val="center"/>
              <w:rPr>
                <w:sz w:val="20"/>
                <w:szCs w:val="20"/>
              </w:rPr>
            </w:pPr>
            <w:r w:rsidRPr="00FB285B">
              <w:rPr>
                <w:sz w:val="20"/>
                <w:szCs w:val="20"/>
              </w:rPr>
              <w:t>SI</w:t>
            </w:r>
          </w:p>
        </w:tc>
        <w:tc>
          <w:tcPr>
            <w:tcW w:w="529" w:type="pct"/>
            <w:tcBorders>
              <w:top w:val="single" w:sz="12" w:space="0" w:color="auto"/>
              <w:left w:val="nil"/>
              <w:bottom w:val="nil"/>
              <w:right w:val="nil"/>
            </w:tcBorders>
            <w:shd w:val="clear" w:color="auto" w:fill="auto"/>
            <w:noWrap/>
            <w:vAlign w:val="center"/>
            <w:hideMark/>
          </w:tcPr>
          <w:p w14:paraId="516F627C" w14:textId="77777777" w:rsidR="00606B5B" w:rsidRPr="00FB285B" w:rsidRDefault="00606B5B" w:rsidP="00FB285B">
            <w:pPr>
              <w:spacing w:after="0" w:line="240" w:lineRule="auto"/>
              <w:jc w:val="center"/>
              <w:rPr>
                <w:sz w:val="20"/>
                <w:szCs w:val="20"/>
              </w:rPr>
            </w:pPr>
            <w:r w:rsidRPr="00FB285B">
              <w:rPr>
                <w:sz w:val="20"/>
                <w:szCs w:val="20"/>
              </w:rPr>
              <w:t>0.959</w:t>
            </w:r>
          </w:p>
        </w:tc>
        <w:tc>
          <w:tcPr>
            <w:tcW w:w="620" w:type="pct"/>
            <w:tcBorders>
              <w:top w:val="single" w:sz="12" w:space="0" w:color="auto"/>
              <w:left w:val="nil"/>
              <w:bottom w:val="nil"/>
              <w:right w:val="nil"/>
            </w:tcBorders>
            <w:shd w:val="clear" w:color="auto" w:fill="auto"/>
            <w:noWrap/>
            <w:vAlign w:val="center"/>
            <w:hideMark/>
          </w:tcPr>
          <w:p w14:paraId="39221EB1" w14:textId="77777777" w:rsidR="00606B5B" w:rsidRPr="00FB285B" w:rsidRDefault="00606B5B" w:rsidP="00FB285B">
            <w:pPr>
              <w:spacing w:after="0" w:line="240" w:lineRule="auto"/>
              <w:jc w:val="center"/>
              <w:rPr>
                <w:sz w:val="20"/>
                <w:szCs w:val="20"/>
              </w:rPr>
            </w:pPr>
            <w:r w:rsidRPr="00FB285B">
              <w:rPr>
                <w:sz w:val="20"/>
                <w:szCs w:val="20"/>
              </w:rPr>
              <w:t>0.963</w:t>
            </w:r>
          </w:p>
        </w:tc>
        <w:tc>
          <w:tcPr>
            <w:tcW w:w="570" w:type="pct"/>
            <w:tcBorders>
              <w:top w:val="single" w:sz="12" w:space="0" w:color="auto"/>
              <w:left w:val="nil"/>
              <w:bottom w:val="nil"/>
              <w:right w:val="nil"/>
            </w:tcBorders>
            <w:shd w:val="clear" w:color="auto" w:fill="auto"/>
            <w:noWrap/>
            <w:vAlign w:val="center"/>
            <w:hideMark/>
          </w:tcPr>
          <w:p w14:paraId="6D003880" w14:textId="77777777" w:rsidR="00606B5B" w:rsidRPr="00FB285B" w:rsidRDefault="00606B5B" w:rsidP="00FB285B">
            <w:pPr>
              <w:spacing w:after="0" w:line="240" w:lineRule="auto"/>
              <w:jc w:val="center"/>
              <w:rPr>
                <w:sz w:val="20"/>
                <w:szCs w:val="20"/>
              </w:rPr>
            </w:pPr>
            <w:r w:rsidRPr="00FB285B">
              <w:rPr>
                <w:sz w:val="20"/>
                <w:szCs w:val="20"/>
              </w:rPr>
              <w:t>0.966</w:t>
            </w:r>
          </w:p>
        </w:tc>
        <w:tc>
          <w:tcPr>
            <w:tcW w:w="621" w:type="pct"/>
            <w:tcBorders>
              <w:top w:val="single" w:sz="12" w:space="0" w:color="auto"/>
              <w:left w:val="nil"/>
              <w:bottom w:val="nil"/>
              <w:right w:val="nil"/>
            </w:tcBorders>
            <w:shd w:val="clear" w:color="auto" w:fill="auto"/>
            <w:noWrap/>
            <w:vAlign w:val="center"/>
            <w:hideMark/>
          </w:tcPr>
          <w:p w14:paraId="3C847C4A" w14:textId="77777777" w:rsidR="00606B5B" w:rsidRPr="00FB285B" w:rsidRDefault="00606B5B" w:rsidP="00FB285B">
            <w:pPr>
              <w:spacing w:after="0" w:line="240" w:lineRule="auto"/>
              <w:jc w:val="center"/>
              <w:rPr>
                <w:sz w:val="20"/>
                <w:szCs w:val="20"/>
              </w:rPr>
            </w:pPr>
            <w:r w:rsidRPr="00FB285B">
              <w:rPr>
                <w:sz w:val="20"/>
                <w:szCs w:val="20"/>
              </w:rPr>
              <w:t>0.971</w:t>
            </w:r>
          </w:p>
        </w:tc>
        <w:tc>
          <w:tcPr>
            <w:tcW w:w="712" w:type="pct"/>
            <w:tcBorders>
              <w:top w:val="single" w:sz="12" w:space="0" w:color="auto"/>
              <w:left w:val="nil"/>
              <w:bottom w:val="nil"/>
              <w:right w:val="nil"/>
            </w:tcBorders>
            <w:shd w:val="clear" w:color="auto" w:fill="auto"/>
            <w:noWrap/>
            <w:vAlign w:val="center"/>
            <w:hideMark/>
          </w:tcPr>
          <w:p w14:paraId="41A0EB0A" w14:textId="77777777" w:rsidR="00606B5B" w:rsidRPr="00FB285B" w:rsidRDefault="00606B5B" w:rsidP="00FB285B">
            <w:pPr>
              <w:spacing w:after="0" w:line="240" w:lineRule="auto"/>
              <w:jc w:val="center"/>
              <w:rPr>
                <w:sz w:val="20"/>
                <w:szCs w:val="20"/>
              </w:rPr>
            </w:pPr>
            <w:r w:rsidRPr="00FB285B">
              <w:rPr>
                <w:sz w:val="20"/>
                <w:szCs w:val="20"/>
              </w:rPr>
              <w:t>0.974</w:t>
            </w:r>
          </w:p>
        </w:tc>
        <w:tc>
          <w:tcPr>
            <w:tcW w:w="525" w:type="pct"/>
            <w:tcBorders>
              <w:top w:val="single" w:sz="12" w:space="0" w:color="auto"/>
              <w:left w:val="nil"/>
              <w:bottom w:val="nil"/>
              <w:right w:val="nil"/>
            </w:tcBorders>
            <w:shd w:val="clear" w:color="auto" w:fill="auto"/>
            <w:noWrap/>
            <w:vAlign w:val="center"/>
            <w:hideMark/>
          </w:tcPr>
          <w:p w14:paraId="5565B566" w14:textId="77777777" w:rsidR="00606B5B" w:rsidRPr="00FB285B" w:rsidRDefault="00606B5B" w:rsidP="00FB285B">
            <w:pPr>
              <w:spacing w:after="0" w:line="240" w:lineRule="auto"/>
              <w:jc w:val="center"/>
              <w:rPr>
                <w:sz w:val="20"/>
                <w:szCs w:val="20"/>
              </w:rPr>
            </w:pPr>
            <w:r w:rsidRPr="00FB285B">
              <w:rPr>
                <w:sz w:val="20"/>
                <w:szCs w:val="20"/>
              </w:rPr>
              <w:t>0.978</w:t>
            </w:r>
          </w:p>
        </w:tc>
      </w:tr>
      <w:tr w:rsidR="00606B5B" w:rsidRPr="00FB285B" w14:paraId="31158E37" w14:textId="77777777" w:rsidTr="00FB285B">
        <w:trPr>
          <w:trHeight w:val="20"/>
          <w:jc w:val="center"/>
        </w:trPr>
        <w:tc>
          <w:tcPr>
            <w:tcW w:w="933" w:type="pct"/>
            <w:vMerge/>
            <w:tcBorders>
              <w:left w:val="nil"/>
              <w:right w:val="nil"/>
            </w:tcBorders>
            <w:shd w:val="clear" w:color="auto" w:fill="auto"/>
            <w:noWrap/>
            <w:vAlign w:val="center"/>
            <w:hideMark/>
          </w:tcPr>
          <w:p w14:paraId="51E3C35C" w14:textId="77777777" w:rsidR="00606B5B" w:rsidRPr="00FB285B" w:rsidRDefault="00606B5B" w:rsidP="00FB285B">
            <w:pPr>
              <w:spacing w:after="0" w:line="240" w:lineRule="auto"/>
              <w:jc w:val="center"/>
              <w:rPr>
                <w:sz w:val="20"/>
                <w:szCs w:val="20"/>
              </w:rPr>
            </w:pPr>
          </w:p>
        </w:tc>
        <w:tc>
          <w:tcPr>
            <w:tcW w:w="490" w:type="pct"/>
            <w:tcBorders>
              <w:top w:val="nil"/>
              <w:left w:val="nil"/>
              <w:bottom w:val="nil"/>
              <w:right w:val="nil"/>
            </w:tcBorders>
            <w:shd w:val="clear" w:color="auto" w:fill="auto"/>
            <w:noWrap/>
            <w:vAlign w:val="center"/>
            <w:hideMark/>
          </w:tcPr>
          <w:p w14:paraId="29CA85A7" w14:textId="77777777" w:rsidR="00606B5B" w:rsidRPr="00FB285B" w:rsidRDefault="00606B5B" w:rsidP="00FB285B">
            <w:pPr>
              <w:spacing w:after="0" w:line="240" w:lineRule="auto"/>
              <w:jc w:val="center"/>
              <w:rPr>
                <w:sz w:val="20"/>
                <w:szCs w:val="20"/>
              </w:rPr>
            </w:pPr>
            <w:proofErr w:type="spellStart"/>
            <w:r w:rsidRPr="00FB285B">
              <w:rPr>
                <w:sz w:val="20"/>
                <w:szCs w:val="20"/>
              </w:rPr>
              <w:t>RId</w:t>
            </w:r>
            <w:proofErr w:type="spellEnd"/>
          </w:p>
        </w:tc>
        <w:tc>
          <w:tcPr>
            <w:tcW w:w="529" w:type="pct"/>
            <w:tcBorders>
              <w:top w:val="nil"/>
              <w:left w:val="nil"/>
              <w:bottom w:val="nil"/>
              <w:right w:val="nil"/>
            </w:tcBorders>
            <w:shd w:val="clear" w:color="auto" w:fill="auto"/>
            <w:noWrap/>
            <w:vAlign w:val="center"/>
            <w:hideMark/>
          </w:tcPr>
          <w:p w14:paraId="59761A5A" w14:textId="77777777" w:rsidR="00606B5B" w:rsidRPr="00FB285B" w:rsidRDefault="00606B5B" w:rsidP="00FB285B">
            <w:pPr>
              <w:spacing w:after="0" w:line="240" w:lineRule="auto"/>
              <w:jc w:val="center"/>
              <w:rPr>
                <w:sz w:val="20"/>
                <w:szCs w:val="20"/>
              </w:rPr>
            </w:pPr>
            <w:r w:rsidRPr="00FB285B">
              <w:rPr>
                <w:sz w:val="20"/>
                <w:szCs w:val="20"/>
              </w:rPr>
              <w:t>0.646</w:t>
            </w:r>
          </w:p>
        </w:tc>
        <w:tc>
          <w:tcPr>
            <w:tcW w:w="620" w:type="pct"/>
            <w:tcBorders>
              <w:top w:val="nil"/>
              <w:left w:val="nil"/>
              <w:bottom w:val="nil"/>
              <w:right w:val="nil"/>
            </w:tcBorders>
            <w:shd w:val="clear" w:color="auto" w:fill="auto"/>
            <w:noWrap/>
            <w:vAlign w:val="center"/>
            <w:hideMark/>
          </w:tcPr>
          <w:p w14:paraId="22DDE1DD" w14:textId="77777777" w:rsidR="00606B5B" w:rsidRPr="00FB285B" w:rsidRDefault="00606B5B" w:rsidP="00FB285B">
            <w:pPr>
              <w:spacing w:after="0" w:line="240" w:lineRule="auto"/>
              <w:jc w:val="center"/>
              <w:rPr>
                <w:sz w:val="20"/>
                <w:szCs w:val="20"/>
              </w:rPr>
            </w:pPr>
            <w:r w:rsidRPr="00FB285B">
              <w:rPr>
                <w:sz w:val="20"/>
                <w:szCs w:val="20"/>
              </w:rPr>
              <w:t>0.644</w:t>
            </w:r>
          </w:p>
        </w:tc>
        <w:tc>
          <w:tcPr>
            <w:tcW w:w="570" w:type="pct"/>
            <w:tcBorders>
              <w:top w:val="nil"/>
              <w:left w:val="nil"/>
              <w:bottom w:val="nil"/>
              <w:right w:val="nil"/>
            </w:tcBorders>
            <w:shd w:val="clear" w:color="auto" w:fill="auto"/>
            <w:noWrap/>
            <w:vAlign w:val="center"/>
            <w:hideMark/>
          </w:tcPr>
          <w:p w14:paraId="352E95BB" w14:textId="77777777" w:rsidR="00606B5B" w:rsidRPr="00FB285B" w:rsidRDefault="00606B5B" w:rsidP="00FB285B">
            <w:pPr>
              <w:spacing w:after="0" w:line="240" w:lineRule="auto"/>
              <w:jc w:val="center"/>
              <w:rPr>
                <w:sz w:val="20"/>
                <w:szCs w:val="20"/>
              </w:rPr>
            </w:pPr>
            <w:r w:rsidRPr="00FB285B">
              <w:rPr>
                <w:sz w:val="20"/>
                <w:szCs w:val="20"/>
              </w:rPr>
              <w:t>0.747</w:t>
            </w:r>
          </w:p>
        </w:tc>
        <w:tc>
          <w:tcPr>
            <w:tcW w:w="621" w:type="pct"/>
            <w:tcBorders>
              <w:top w:val="nil"/>
              <w:left w:val="nil"/>
              <w:bottom w:val="nil"/>
              <w:right w:val="nil"/>
            </w:tcBorders>
            <w:shd w:val="clear" w:color="auto" w:fill="auto"/>
            <w:noWrap/>
            <w:vAlign w:val="center"/>
            <w:hideMark/>
          </w:tcPr>
          <w:p w14:paraId="5732F47C" w14:textId="77777777" w:rsidR="00606B5B" w:rsidRPr="00FB285B" w:rsidRDefault="00606B5B" w:rsidP="00FB285B">
            <w:pPr>
              <w:spacing w:after="0" w:line="240" w:lineRule="auto"/>
              <w:jc w:val="center"/>
              <w:rPr>
                <w:sz w:val="20"/>
                <w:szCs w:val="20"/>
              </w:rPr>
            </w:pPr>
            <w:r w:rsidRPr="00FB285B">
              <w:rPr>
                <w:sz w:val="20"/>
                <w:szCs w:val="20"/>
              </w:rPr>
              <w:t>0.765</w:t>
            </w:r>
          </w:p>
        </w:tc>
        <w:tc>
          <w:tcPr>
            <w:tcW w:w="712" w:type="pct"/>
            <w:tcBorders>
              <w:top w:val="nil"/>
              <w:left w:val="nil"/>
              <w:bottom w:val="nil"/>
              <w:right w:val="nil"/>
            </w:tcBorders>
            <w:shd w:val="clear" w:color="auto" w:fill="auto"/>
            <w:noWrap/>
            <w:vAlign w:val="center"/>
            <w:hideMark/>
          </w:tcPr>
          <w:p w14:paraId="58DA12CF" w14:textId="77777777" w:rsidR="00606B5B" w:rsidRPr="00FB285B" w:rsidRDefault="00606B5B" w:rsidP="00FB285B">
            <w:pPr>
              <w:spacing w:after="0" w:line="240" w:lineRule="auto"/>
              <w:jc w:val="center"/>
              <w:rPr>
                <w:sz w:val="20"/>
                <w:szCs w:val="20"/>
              </w:rPr>
            </w:pPr>
            <w:r w:rsidRPr="00FB285B">
              <w:rPr>
                <w:sz w:val="20"/>
                <w:szCs w:val="20"/>
              </w:rPr>
              <w:t>0.86</w:t>
            </w:r>
          </w:p>
        </w:tc>
        <w:tc>
          <w:tcPr>
            <w:tcW w:w="525" w:type="pct"/>
            <w:tcBorders>
              <w:top w:val="nil"/>
              <w:left w:val="nil"/>
              <w:bottom w:val="nil"/>
              <w:right w:val="nil"/>
            </w:tcBorders>
            <w:shd w:val="clear" w:color="auto" w:fill="auto"/>
            <w:noWrap/>
            <w:vAlign w:val="center"/>
            <w:hideMark/>
          </w:tcPr>
          <w:p w14:paraId="41108044" w14:textId="77777777" w:rsidR="00606B5B" w:rsidRPr="00FB285B" w:rsidRDefault="00606B5B" w:rsidP="00FB285B">
            <w:pPr>
              <w:spacing w:after="0" w:line="240" w:lineRule="auto"/>
              <w:jc w:val="center"/>
              <w:rPr>
                <w:sz w:val="20"/>
                <w:szCs w:val="20"/>
              </w:rPr>
            </w:pPr>
            <w:r w:rsidRPr="00FB285B">
              <w:rPr>
                <w:sz w:val="20"/>
                <w:szCs w:val="20"/>
              </w:rPr>
              <w:t>0.876</w:t>
            </w:r>
          </w:p>
        </w:tc>
      </w:tr>
      <w:tr w:rsidR="00606B5B" w:rsidRPr="00FB285B" w14:paraId="6B37C01D" w14:textId="77777777" w:rsidTr="00FB285B">
        <w:trPr>
          <w:trHeight w:val="20"/>
          <w:jc w:val="center"/>
        </w:trPr>
        <w:tc>
          <w:tcPr>
            <w:tcW w:w="933" w:type="pct"/>
            <w:vMerge/>
            <w:tcBorders>
              <w:left w:val="nil"/>
              <w:right w:val="nil"/>
            </w:tcBorders>
            <w:shd w:val="clear" w:color="auto" w:fill="auto"/>
            <w:noWrap/>
            <w:vAlign w:val="center"/>
            <w:hideMark/>
          </w:tcPr>
          <w:p w14:paraId="22FDA1D5" w14:textId="77777777" w:rsidR="00606B5B" w:rsidRPr="00FB285B" w:rsidRDefault="00606B5B" w:rsidP="00FB285B">
            <w:pPr>
              <w:spacing w:after="0" w:line="240" w:lineRule="auto"/>
              <w:jc w:val="center"/>
              <w:rPr>
                <w:sz w:val="20"/>
                <w:szCs w:val="20"/>
              </w:rPr>
            </w:pPr>
          </w:p>
        </w:tc>
        <w:tc>
          <w:tcPr>
            <w:tcW w:w="490" w:type="pct"/>
            <w:tcBorders>
              <w:top w:val="nil"/>
              <w:left w:val="nil"/>
              <w:bottom w:val="nil"/>
              <w:right w:val="nil"/>
            </w:tcBorders>
            <w:shd w:val="clear" w:color="auto" w:fill="auto"/>
            <w:noWrap/>
            <w:vAlign w:val="center"/>
            <w:hideMark/>
          </w:tcPr>
          <w:p w14:paraId="773637A6" w14:textId="77777777" w:rsidR="00606B5B" w:rsidRPr="00FB285B" w:rsidRDefault="00606B5B" w:rsidP="00FB285B">
            <w:pPr>
              <w:spacing w:after="0" w:line="240" w:lineRule="auto"/>
              <w:jc w:val="center"/>
              <w:rPr>
                <w:sz w:val="20"/>
                <w:szCs w:val="20"/>
              </w:rPr>
            </w:pPr>
            <w:r w:rsidRPr="00FB285B">
              <w:rPr>
                <w:sz w:val="20"/>
                <w:szCs w:val="20"/>
              </w:rPr>
              <w:t>RSI</w:t>
            </w:r>
          </w:p>
        </w:tc>
        <w:tc>
          <w:tcPr>
            <w:tcW w:w="529" w:type="pct"/>
            <w:tcBorders>
              <w:top w:val="nil"/>
              <w:left w:val="nil"/>
              <w:bottom w:val="nil"/>
              <w:right w:val="nil"/>
            </w:tcBorders>
            <w:shd w:val="clear" w:color="auto" w:fill="auto"/>
            <w:noWrap/>
            <w:vAlign w:val="center"/>
            <w:hideMark/>
          </w:tcPr>
          <w:p w14:paraId="7601E23F" w14:textId="77777777" w:rsidR="00606B5B" w:rsidRPr="00FB285B" w:rsidRDefault="00606B5B" w:rsidP="00FB285B">
            <w:pPr>
              <w:spacing w:after="0" w:line="240" w:lineRule="auto"/>
              <w:jc w:val="center"/>
              <w:rPr>
                <w:sz w:val="20"/>
                <w:szCs w:val="20"/>
              </w:rPr>
            </w:pPr>
            <w:r w:rsidRPr="00FB285B">
              <w:rPr>
                <w:sz w:val="20"/>
                <w:szCs w:val="20"/>
              </w:rPr>
              <w:t>0.041</w:t>
            </w:r>
          </w:p>
        </w:tc>
        <w:tc>
          <w:tcPr>
            <w:tcW w:w="620" w:type="pct"/>
            <w:tcBorders>
              <w:top w:val="nil"/>
              <w:left w:val="nil"/>
              <w:bottom w:val="nil"/>
              <w:right w:val="nil"/>
            </w:tcBorders>
            <w:shd w:val="clear" w:color="auto" w:fill="auto"/>
            <w:noWrap/>
            <w:vAlign w:val="center"/>
            <w:hideMark/>
          </w:tcPr>
          <w:p w14:paraId="41519056" w14:textId="77777777" w:rsidR="00606B5B" w:rsidRPr="00FB285B" w:rsidRDefault="00606B5B" w:rsidP="00FB285B">
            <w:pPr>
              <w:spacing w:after="0" w:line="240" w:lineRule="auto"/>
              <w:jc w:val="center"/>
              <w:rPr>
                <w:sz w:val="20"/>
                <w:szCs w:val="20"/>
              </w:rPr>
            </w:pPr>
            <w:r w:rsidRPr="00FB285B">
              <w:rPr>
                <w:sz w:val="20"/>
                <w:szCs w:val="20"/>
              </w:rPr>
              <w:t>0.024</w:t>
            </w:r>
          </w:p>
        </w:tc>
        <w:tc>
          <w:tcPr>
            <w:tcW w:w="570" w:type="pct"/>
            <w:tcBorders>
              <w:top w:val="nil"/>
              <w:left w:val="nil"/>
              <w:bottom w:val="nil"/>
              <w:right w:val="nil"/>
            </w:tcBorders>
            <w:shd w:val="clear" w:color="auto" w:fill="auto"/>
            <w:noWrap/>
            <w:vAlign w:val="center"/>
            <w:hideMark/>
          </w:tcPr>
          <w:p w14:paraId="711AFA0C" w14:textId="77777777" w:rsidR="00606B5B" w:rsidRPr="00FB285B" w:rsidRDefault="00606B5B" w:rsidP="00FB285B">
            <w:pPr>
              <w:spacing w:after="0" w:line="240" w:lineRule="auto"/>
              <w:jc w:val="center"/>
              <w:rPr>
                <w:sz w:val="20"/>
                <w:szCs w:val="20"/>
              </w:rPr>
            </w:pPr>
            <w:r w:rsidRPr="00FB285B">
              <w:rPr>
                <w:sz w:val="20"/>
                <w:szCs w:val="20"/>
              </w:rPr>
              <w:t>0.034</w:t>
            </w:r>
          </w:p>
        </w:tc>
        <w:tc>
          <w:tcPr>
            <w:tcW w:w="621" w:type="pct"/>
            <w:tcBorders>
              <w:top w:val="nil"/>
              <w:left w:val="nil"/>
              <w:bottom w:val="nil"/>
              <w:right w:val="nil"/>
            </w:tcBorders>
            <w:shd w:val="clear" w:color="auto" w:fill="auto"/>
            <w:noWrap/>
            <w:vAlign w:val="center"/>
            <w:hideMark/>
          </w:tcPr>
          <w:p w14:paraId="32F79127" w14:textId="77777777" w:rsidR="00606B5B" w:rsidRPr="00FB285B" w:rsidRDefault="00606B5B" w:rsidP="00FB285B">
            <w:pPr>
              <w:spacing w:after="0" w:line="240" w:lineRule="auto"/>
              <w:jc w:val="center"/>
              <w:rPr>
                <w:sz w:val="20"/>
                <w:szCs w:val="20"/>
              </w:rPr>
            </w:pPr>
            <w:r w:rsidRPr="00FB285B">
              <w:rPr>
                <w:sz w:val="20"/>
                <w:szCs w:val="20"/>
              </w:rPr>
              <w:t>0.022</w:t>
            </w:r>
          </w:p>
        </w:tc>
        <w:tc>
          <w:tcPr>
            <w:tcW w:w="712" w:type="pct"/>
            <w:tcBorders>
              <w:top w:val="nil"/>
              <w:left w:val="nil"/>
              <w:bottom w:val="nil"/>
              <w:right w:val="nil"/>
            </w:tcBorders>
            <w:shd w:val="clear" w:color="auto" w:fill="auto"/>
            <w:noWrap/>
            <w:vAlign w:val="center"/>
            <w:hideMark/>
          </w:tcPr>
          <w:p w14:paraId="5E884322" w14:textId="77777777" w:rsidR="00606B5B" w:rsidRPr="00FB285B" w:rsidRDefault="00606B5B" w:rsidP="00FB285B">
            <w:pPr>
              <w:spacing w:after="0" w:line="240" w:lineRule="auto"/>
              <w:jc w:val="center"/>
              <w:rPr>
                <w:sz w:val="20"/>
                <w:szCs w:val="20"/>
              </w:rPr>
            </w:pPr>
            <w:r w:rsidRPr="00FB285B">
              <w:rPr>
                <w:sz w:val="20"/>
                <w:szCs w:val="20"/>
              </w:rPr>
              <w:t>0.026</w:t>
            </w:r>
          </w:p>
        </w:tc>
        <w:tc>
          <w:tcPr>
            <w:tcW w:w="525" w:type="pct"/>
            <w:tcBorders>
              <w:top w:val="nil"/>
              <w:left w:val="nil"/>
              <w:bottom w:val="nil"/>
              <w:right w:val="nil"/>
            </w:tcBorders>
            <w:shd w:val="clear" w:color="auto" w:fill="auto"/>
            <w:noWrap/>
            <w:vAlign w:val="center"/>
            <w:hideMark/>
          </w:tcPr>
          <w:p w14:paraId="2C845182" w14:textId="77777777" w:rsidR="00606B5B" w:rsidRPr="00FB285B" w:rsidRDefault="00606B5B" w:rsidP="00FB285B">
            <w:pPr>
              <w:spacing w:after="0" w:line="240" w:lineRule="auto"/>
              <w:jc w:val="center"/>
              <w:rPr>
                <w:sz w:val="20"/>
                <w:szCs w:val="20"/>
              </w:rPr>
            </w:pPr>
            <w:r w:rsidRPr="00FB285B">
              <w:rPr>
                <w:sz w:val="20"/>
                <w:szCs w:val="20"/>
              </w:rPr>
              <w:t>0.018</w:t>
            </w:r>
          </w:p>
        </w:tc>
      </w:tr>
      <w:tr w:rsidR="00606B5B" w:rsidRPr="00FB285B" w14:paraId="1A00D4A9" w14:textId="77777777" w:rsidTr="00FB285B">
        <w:trPr>
          <w:trHeight w:val="20"/>
          <w:jc w:val="center"/>
        </w:trPr>
        <w:tc>
          <w:tcPr>
            <w:tcW w:w="933" w:type="pct"/>
            <w:vMerge/>
            <w:tcBorders>
              <w:left w:val="nil"/>
              <w:right w:val="nil"/>
            </w:tcBorders>
            <w:shd w:val="clear" w:color="auto" w:fill="auto"/>
            <w:noWrap/>
            <w:vAlign w:val="center"/>
            <w:hideMark/>
          </w:tcPr>
          <w:p w14:paraId="54D21B36" w14:textId="77777777" w:rsidR="00606B5B" w:rsidRPr="00FB285B" w:rsidRDefault="00606B5B" w:rsidP="00FB285B">
            <w:pPr>
              <w:spacing w:after="0" w:line="240" w:lineRule="auto"/>
              <w:jc w:val="center"/>
              <w:rPr>
                <w:sz w:val="20"/>
                <w:szCs w:val="20"/>
              </w:rPr>
            </w:pPr>
          </w:p>
        </w:tc>
        <w:tc>
          <w:tcPr>
            <w:tcW w:w="490" w:type="pct"/>
            <w:tcBorders>
              <w:top w:val="nil"/>
              <w:left w:val="nil"/>
              <w:bottom w:val="single" w:sz="4" w:space="0" w:color="auto"/>
              <w:right w:val="nil"/>
            </w:tcBorders>
            <w:shd w:val="clear" w:color="auto" w:fill="auto"/>
            <w:noWrap/>
            <w:vAlign w:val="center"/>
            <w:hideMark/>
          </w:tcPr>
          <w:p w14:paraId="1B6AB811" w14:textId="77777777" w:rsidR="00606B5B" w:rsidRPr="00FB285B" w:rsidRDefault="00606B5B" w:rsidP="00FB285B">
            <w:pPr>
              <w:spacing w:after="0" w:line="240" w:lineRule="auto"/>
              <w:jc w:val="center"/>
              <w:rPr>
                <w:sz w:val="20"/>
                <w:szCs w:val="20"/>
              </w:rPr>
            </w:pPr>
            <w:proofErr w:type="spellStart"/>
            <w:r w:rsidRPr="00FB285B">
              <w:rPr>
                <w:sz w:val="20"/>
                <w:szCs w:val="20"/>
              </w:rPr>
              <w:t>RIag</w:t>
            </w:r>
            <w:proofErr w:type="spellEnd"/>
          </w:p>
        </w:tc>
        <w:tc>
          <w:tcPr>
            <w:tcW w:w="529" w:type="pct"/>
            <w:tcBorders>
              <w:top w:val="nil"/>
              <w:left w:val="nil"/>
              <w:bottom w:val="single" w:sz="4" w:space="0" w:color="auto"/>
              <w:right w:val="nil"/>
            </w:tcBorders>
            <w:shd w:val="clear" w:color="auto" w:fill="auto"/>
            <w:noWrap/>
            <w:vAlign w:val="center"/>
            <w:hideMark/>
          </w:tcPr>
          <w:p w14:paraId="682428A8" w14:textId="77777777" w:rsidR="00606B5B" w:rsidRPr="00FB285B" w:rsidRDefault="00606B5B" w:rsidP="00FB285B">
            <w:pPr>
              <w:spacing w:after="0" w:line="240" w:lineRule="auto"/>
              <w:jc w:val="center"/>
              <w:rPr>
                <w:sz w:val="20"/>
                <w:szCs w:val="20"/>
              </w:rPr>
            </w:pPr>
            <w:r w:rsidRPr="00FB285B">
              <w:rPr>
                <w:sz w:val="20"/>
                <w:szCs w:val="20"/>
              </w:rPr>
              <w:t>0.579</w:t>
            </w:r>
          </w:p>
        </w:tc>
        <w:tc>
          <w:tcPr>
            <w:tcW w:w="620" w:type="pct"/>
            <w:tcBorders>
              <w:top w:val="nil"/>
              <w:left w:val="nil"/>
              <w:bottom w:val="single" w:sz="4" w:space="0" w:color="auto"/>
              <w:right w:val="nil"/>
            </w:tcBorders>
            <w:shd w:val="clear" w:color="auto" w:fill="auto"/>
            <w:noWrap/>
            <w:vAlign w:val="center"/>
            <w:hideMark/>
          </w:tcPr>
          <w:p w14:paraId="4E38B5FB" w14:textId="77777777" w:rsidR="00606B5B" w:rsidRPr="00FB285B" w:rsidRDefault="00606B5B" w:rsidP="00FB285B">
            <w:pPr>
              <w:spacing w:after="0" w:line="240" w:lineRule="auto"/>
              <w:jc w:val="center"/>
              <w:rPr>
                <w:sz w:val="20"/>
                <w:szCs w:val="20"/>
              </w:rPr>
            </w:pPr>
            <w:r w:rsidRPr="00FB285B">
              <w:rPr>
                <w:sz w:val="20"/>
                <w:szCs w:val="20"/>
              </w:rPr>
              <w:t>0.589</w:t>
            </w:r>
          </w:p>
        </w:tc>
        <w:tc>
          <w:tcPr>
            <w:tcW w:w="570" w:type="pct"/>
            <w:tcBorders>
              <w:top w:val="nil"/>
              <w:left w:val="nil"/>
              <w:bottom w:val="single" w:sz="4" w:space="0" w:color="auto"/>
              <w:right w:val="nil"/>
            </w:tcBorders>
            <w:shd w:val="clear" w:color="auto" w:fill="auto"/>
            <w:noWrap/>
            <w:vAlign w:val="center"/>
            <w:hideMark/>
          </w:tcPr>
          <w:p w14:paraId="70AA4F2C" w14:textId="77777777" w:rsidR="00606B5B" w:rsidRPr="00FB285B" w:rsidRDefault="00606B5B" w:rsidP="00FB285B">
            <w:pPr>
              <w:spacing w:after="0" w:line="240" w:lineRule="auto"/>
              <w:jc w:val="center"/>
              <w:rPr>
                <w:sz w:val="20"/>
                <w:szCs w:val="20"/>
              </w:rPr>
            </w:pPr>
            <w:r w:rsidRPr="00FB285B">
              <w:rPr>
                <w:sz w:val="20"/>
                <w:szCs w:val="20"/>
              </w:rPr>
              <w:t>0.69</w:t>
            </w:r>
          </w:p>
        </w:tc>
        <w:tc>
          <w:tcPr>
            <w:tcW w:w="621" w:type="pct"/>
            <w:tcBorders>
              <w:top w:val="nil"/>
              <w:left w:val="nil"/>
              <w:bottom w:val="single" w:sz="4" w:space="0" w:color="auto"/>
              <w:right w:val="nil"/>
            </w:tcBorders>
            <w:shd w:val="clear" w:color="auto" w:fill="auto"/>
            <w:noWrap/>
            <w:vAlign w:val="center"/>
            <w:hideMark/>
          </w:tcPr>
          <w:p w14:paraId="50AC47E4" w14:textId="77777777" w:rsidR="00606B5B" w:rsidRPr="00FB285B" w:rsidRDefault="00606B5B" w:rsidP="00FB285B">
            <w:pPr>
              <w:spacing w:after="0" w:line="240" w:lineRule="auto"/>
              <w:jc w:val="center"/>
              <w:rPr>
                <w:sz w:val="20"/>
                <w:szCs w:val="20"/>
              </w:rPr>
            </w:pPr>
            <w:r w:rsidRPr="00FB285B">
              <w:rPr>
                <w:sz w:val="20"/>
                <w:szCs w:val="20"/>
              </w:rPr>
              <w:t>0.72</w:t>
            </w:r>
          </w:p>
        </w:tc>
        <w:tc>
          <w:tcPr>
            <w:tcW w:w="712" w:type="pct"/>
            <w:tcBorders>
              <w:top w:val="nil"/>
              <w:left w:val="nil"/>
              <w:bottom w:val="single" w:sz="4" w:space="0" w:color="auto"/>
              <w:right w:val="nil"/>
            </w:tcBorders>
            <w:shd w:val="clear" w:color="auto" w:fill="auto"/>
            <w:noWrap/>
            <w:vAlign w:val="center"/>
            <w:hideMark/>
          </w:tcPr>
          <w:p w14:paraId="7C4EC7DF" w14:textId="77777777" w:rsidR="00606B5B" w:rsidRPr="00FB285B" w:rsidRDefault="00606B5B" w:rsidP="00FB285B">
            <w:pPr>
              <w:spacing w:after="0" w:line="240" w:lineRule="auto"/>
              <w:jc w:val="center"/>
              <w:rPr>
                <w:sz w:val="20"/>
                <w:szCs w:val="20"/>
              </w:rPr>
            </w:pPr>
            <w:r w:rsidRPr="00FB285B">
              <w:rPr>
                <w:sz w:val="20"/>
                <w:szCs w:val="20"/>
              </w:rPr>
              <w:t>0.826</w:t>
            </w:r>
          </w:p>
        </w:tc>
        <w:tc>
          <w:tcPr>
            <w:tcW w:w="525" w:type="pct"/>
            <w:tcBorders>
              <w:top w:val="nil"/>
              <w:left w:val="nil"/>
              <w:bottom w:val="single" w:sz="4" w:space="0" w:color="auto"/>
              <w:right w:val="nil"/>
            </w:tcBorders>
            <w:shd w:val="clear" w:color="auto" w:fill="auto"/>
            <w:noWrap/>
            <w:vAlign w:val="center"/>
            <w:hideMark/>
          </w:tcPr>
          <w:p w14:paraId="7556B23D" w14:textId="77777777" w:rsidR="00606B5B" w:rsidRPr="00FB285B" w:rsidRDefault="00606B5B" w:rsidP="00FB285B">
            <w:pPr>
              <w:spacing w:after="0" w:line="240" w:lineRule="auto"/>
              <w:jc w:val="center"/>
              <w:rPr>
                <w:sz w:val="20"/>
                <w:szCs w:val="20"/>
              </w:rPr>
            </w:pPr>
            <w:r w:rsidRPr="00FB285B">
              <w:rPr>
                <w:sz w:val="20"/>
                <w:szCs w:val="20"/>
              </w:rPr>
              <w:t>0.848</w:t>
            </w:r>
          </w:p>
        </w:tc>
      </w:tr>
      <w:tr w:rsidR="00606B5B" w:rsidRPr="00FB285B" w14:paraId="10454DD2" w14:textId="77777777" w:rsidTr="00FB285B">
        <w:trPr>
          <w:trHeight w:val="20"/>
          <w:jc w:val="center"/>
        </w:trPr>
        <w:tc>
          <w:tcPr>
            <w:tcW w:w="933" w:type="pct"/>
            <w:tcBorders>
              <w:left w:val="nil"/>
              <w:bottom w:val="single" w:sz="12" w:space="0" w:color="auto"/>
              <w:right w:val="nil"/>
            </w:tcBorders>
            <w:shd w:val="clear" w:color="auto" w:fill="auto"/>
            <w:noWrap/>
            <w:vAlign w:val="center"/>
          </w:tcPr>
          <w:p w14:paraId="2CEB0CAC" w14:textId="77777777" w:rsidR="00606B5B" w:rsidRPr="00FB285B" w:rsidRDefault="00606B5B" w:rsidP="00FB285B">
            <w:pPr>
              <w:spacing w:after="0" w:line="240" w:lineRule="auto"/>
              <w:jc w:val="center"/>
              <w:rPr>
                <w:sz w:val="20"/>
                <w:szCs w:val="20"/>
              </w:rPr>
            </w:pPr>
          </w:p>
        </w:tc>
        <w:tc>
          <w:tcPr>
            <w:tcW w:w="490" w:type="pct"/>
            <w:tcBorders>
              <w:top w:val="single" w:sz="4" w:space="0" w:color="auto"/>
              <w:left w:val="nil"/>
              <w:bottom w:val="single" w:sz="12" w:space="0" w:color="auto"/>
              <w:right w:val="nil"/>
            </w:tcBorders>
            <w:shd w:val="clear" w:color="auto" w:fill="auto"/>
            <w:noWrap/>
            <w:vAlign w:val="center"/>
          </w:tcPr>
          <w:p w14:paraId="5051DB94" w14:textId="77777777" w:rsidR="00606B5B" w:rsidRPr="00FB285B" w:rsidRDefault="00606B5B" w:rsidP="00FB285B">
            <w:pPr>
              <w:spacing w:after="0" w:line="240" w:lineRule="auto"/>
              <w:jc w:val="center"/>
              <w:rPr>
                <w:sz w:val="20"/>
                <w:szCs w:val="20"/>
              </w:rPr>
            </w:pPr>
            <w:r w:rsidRPr="00FB285B">
              <w:rPr>
                <w:sz w:val="20"/>
                <w:szCs w:val="20"/>
              </w:rPr>
              <w:t>Rank</w:t>
            </w:r>
          </w:p>
        </w:tc>
        <w:tc>
          <w:tcPr>
            <w:tcW w:w="529" w:type="pct"/>
            <w:tcBorders>
              <w:top w:val="single" w:sz="4" w:space="0" w:color="auto"/>
              <w:left w:val="nil"/>
              <w:bottom w:val="single" w:sz="12" w:space="0" w:color="auto"/>
              <w:right w:val="nil"/>
            </w:tcBorders>
            <w:shd w:val="clear" w:color="auto" w:fill="auto"/>
            <w:noWrap/>
            <w:vAlign w:val="center"/>
          </w:tcPr>
          <w:p w14:paraId="6F61A656" w14:textId="77777777" w:rsidR="00606B5B" w:rsidRPr="00FB285B" w:rsidRDefault="00606B5B" w:rsidP="00FB285B">
            <w:pPr>
              <w:spacing w:after="0" w:line="240" w:lineRule="auto"/>
              <w:jc w:val="center"/>
              <w:rPr>
                <w:sz w:val="20"/>
                <w:szCs w:val="20"/>
              </w:rPr>
            </w:pPr>
            <w:r w:rsidRPr="00FB285B">
              <w:rPr>
                <w:sz w:val="20"/>
                <w:szCs w:val="20"/>
              </w:rPr>
              <w:t>6</w:t>
            </w:r>
          </w:p>
        </w:tc>
        <w:tc>
          <w:tcPr>
            <w:tcW w:w="620" w:type="pct"/>
            <w:tcBorders>
              <w:top w:val="single" w:sz="4" w:space="0" w:color="auto"/>
              <w:left w:val="nil"/>
              <w:bottom w:val="single" w:sz="12" w:space="0" w:color="auto"/>
              <w:right w:val="nil"/>
            </w:tcBorders>
            <w:shd w:val="clear" w:color="auto" w:fill="auto"/>
            <w:noWrap/>
            <w:vAlign w:val="center"/>
          </w:tcPr>
          <w:p w14:paraId="10372ED3" w14:textId="77777777" w:rsidR="00606B5B" w:rsidRPr="00FB285B" w:rsidRDefault="00606B5B" w:rsidP="00FB285B">
            <w:pPr>
              <w:spacing w:after="0" w:line="240" w:lineRule="auto"/>
              <w:jc w:val="center"/>
              <w:rPr>
                <w:sz w:val="20"/>
                <w:szCs w:val="20"/>
              </w:rPr>
            </w:pPr>
            <w:r w:rsidRPr="00FB285B">
              <w:rPr>
                <w:sz w:val="20"/>
                <w:szCs w:val="20"/>
              </w:rPr>
              <w:t>5</w:t>
            </w:r>
          </w:p>
        </w:tc>
        <w:tc>
          <w:tcPr>
            <w:tcW w:w="570" w:type="pct"/>
            <w:tcBorders>
              <w:top w:val="single" w:sz="4" w:space="0" w:color="auto"/>
              <w:left w:val="nil"/>
              <w:bottom w:val="single" w:sz="12" w:space="0" w:color="auto"/>
              <w:right w:val="nil"/>
            </w:tcBorders>
            <w:shd w:val="clear" w:color="auto" w:fill="auto"/>
            <w:noWrap/>
            <w:vAlign w:val="center"/>
          </w:tcPr>
          <w:p w14:paraId="300C189D" w14:textId="77777777" w:rsidR="00606B5B" w:rsidRPr="00FB285B" w:rsidRDefault="00606B5B" w:rsidP="00FB285B">
            <w:pPr>
              <w:spacing w:after="0" w:line="240" w:lineRule="auto"/>
              <w:jc w:val="center"/>
              <w:rPr>
                <w:sz w:val="20"/>
                <w:szCs w:val="20"/>
              </w:rPr>
            </w:pPr>
            <w:r w:rsidRPr="00FB285B">
              <w:rPr>
                <w:sz w:val="20"/>
                <w:szCs w:val="20"/>
              </w:rPr>
              <w:t>4</w:t>
            </w:r>
          </w:p>
        </w:tc>
        <w:tc>
          <w:tcPr>
            <w:tcW w:w="621" w:type="pct"/>
            <w:tcBorders>
              <w:top w:val="single" w:sz="4" w:space="0" w:color="auto"/>
              <w:left w:val="nil"/>
              <w:bottom w:val="single" w:sz="12" w:space="0" w:color="auto"/>
              <w:right w:val="nil"/>
            </w:tcBorders>
            <w:shd w:val="clear" w:color="auto" w:fill="auto"/>
            <w:noWrap/>
            <w:vAlign w:val="center"/>
          </w:tcPr>
          <w:p w14:paraId="5B190F35" w14:textId="77777777" w:rsidR="00606B5B" w:rsidRPr="00FB285B" w:rsidRDefault="00606B5B" w:rsidP="00FB285B">
            <w:pPr>
              <w:spacing w:after="0" w:line="240" w:lineRule="auto"/>
              <w:jc w:val="center"/>
              <w:rPr>
                <w:sz w:val="20"/>
                <w:szCs w:val="20"/>
              </w:rPr>
            </w:pPr>
            <w:r w:rsidRPr="00FB285B">
              <w:rPr>
                <w:sz w:val="20"/>
                <w:szCs w:val="20"/>
              </w:rPr>
              <w:t>3</w:t>
            </w:r>
          </w:p>
        </w:tc>
        <w:tc>
          <w:tcPr>
            <w:tcW w:w="712" w:type="pct"/>
            <w:tcBorders>
              <w:top w:val="single" w:sz="4" w:space="0" w:color="auto"/>
              <w:left w:val="nil"/>
              <w:bottom w:val="single" w:sz="12" w:space="0" w:color="auto"/>
              <w:right w:val="nil"/>
            </w:tcBorders>
            <w:shd w:val="clear" w:color="auto" w:fill="auto"/>
            <w:noWrap/>
            <w:vAlign w:val="center"/>
          </w:tcPr>
          <w:p w14:paraId="6B694BBA" w14:textId="77777777" w:rsidR="00606B5B" w:rsidRPr="00FB285B" w:rsidRDefault="00606B5B" w:rsidP="00FB285B">
            <w:pPr>
              <w:spacing w:after="0" w:line="240" w:lineRule="auto"/>
              <w:jc w:val="center"/>
              <w:rPr>
                <w:sz w:val="20"/>
                <w:szCs w:val="20"/>
              </w:rPr>
            </w:pPr>
            <w:r w:rsidRPr="00FB285B">
              <w:rPr>
                <w:sz w:val="20"/>
                <w:szCs w:val="20"/>
              </w:rPr>
              <w:t>2</w:t>
            </w:r>
          </w:p>
        </w:tc>
        <w:tc>
          <w:tcPr>
            <w:tcW w:w="525" w:type="pct"/>
            <w:tcBorders>
              <w:top w:val="single" w:sz="4" w:space="0" w:color="auto"/>
              <w:left w:val="nil"/>
              <w:bottom w:val="single" w:sz="12" w:space="0" w:color="auto"/>
              <w:right w:val="nil"/>
            </w:tcBorders>
            <w:shd w:val="clear" w:color="auto" w:fill="auto"/>
            <w:noWrap/>
            <w:vAlign w:val="center"/>
          </w:tcPr>
          <w:p w14:paraId="418B18DA" w14:textId="77777777" w:rsidR="00606B5B" w:rsidRPr="00FB285B" w:rsidRDefault="00606B5B" w:rsidP="00FB285B">
            <w:pPr>
              <w:spacing w:after="0" w:line="240" w:lineRule="auto"/>
              <w:jc w:val="center"/>
              <w:rPr>
                <w:sz w:val="20"/>
                <w:szCs w:val="20"/>
              </w:rPr>
            </w:pPr>
            <w:r w:rsidRPr="00FB285B">
              <w:rPr>
                <w:sz w:val="20"/>
                <w:szCs w:val="20"/>
              </w:rPr>
              <w:t>1</w:t>
            </w:r>
          </w:p>
        </w:tc>
      </w:tr>
      <w:tr w:rsidR="00606B5B" w:rsidRPr="00FB285B" w14:paraId="03A06491" w14:textId="77777777" w:rsidTr="00FB285B">
        <w:trPr>
          <w:trHeight w:val="20"/>
          <w:jc w:val="center"/>
        </w:trPr>
        <w:tc>
          <w:tcPr>
            <w:tcW w:w="933" w:type="pct"/>
            <w:vMerge w:val="restart"/>
            <w:tcBorders>
              <w:top w:val="single" w:sz="12" w:space="0" w:color="auto"/>
              <w:left w:val="nil"/>
              <w:right w:val="nil"/>
            </w:tcBorders>
            <w:shd w:val="clear" w:color="auto" w:fill="auto"/>
            <w:noWrap/>
            <w:vAlign w:val="center"/>
            <w:hideMark/>
          </w:tcPr>
          <w:p w14:paraId="4DC736F9" w14:textId="77777777" w:rsidR="00606B5B" w:rsidRPr="00FB285B" w:rsidRDefault="00606B5B" w:rsidP="00FB285B">
            <w:pPr>
              <w:spacing w:after="0" w:line="240" w:lineRule="auto"/>
              <w:jc w:val="center"/>
              <w:rPr>
                <w:sz w:val="20"/>
                <w:szCs w:val="20"/>
              </w:rPr>
            </w:pPr>
            <w:r w:rsidRPr="00FB285B">
              <w:rPr>
                <w:sz w:val="20"/>
                <w:szCs w:val="20"/>
              </w:rPr>
              <w:t>C#4</w:t>
            </w:r>
          </w:p>
        </w:tc>
        <w:tc>
          <w:tcPr>
            <w:tcW w:w="490" w:type="pct"/>
            <w:tcBorders>
              <w:top w:val="single" w:sz="12" w:space="0" w:color="auto"/>
              <w:left w:val="nil"/>
              <w:bottom w:val="nil"/>
              <w:right w:val="nil"/>
            </w:tcBorders>
            <w:shd w:val="clear" w:color="auto" w:fill="auto"/>
            <w:noWrap/>
            <w:vAlign w:val="center"/>
            <w:hideMark/>
          </w:tcPr>
          <w:p w14:paraId="6E94C572" w14:textId="77777777" w:rsidR="00606B5B" w:rsidRPr="00FB285B" w:rsidRDefault="00606B5B" w:rsidP="00FB285B">
            <w:pPr>
              <w:spacing w:after="0" w:line="240" w:lineRule="auto"/>
              <w:jc w:val="center"/>
              <w:rPr>
                <w:sz w:val="20"/>
                <w:szCs w:val="20"/>
              </w:rPr>
            </w:pPr>
            <w:r w:rsidRPr="00FB285B">
              <w:rPr>
                <w:sz w:val="20"/>
                <w:szCs w:val="20"/>
              </w:rPr>
              <w:t>SI</w:t>
            </w:r>
          </w:p>
        </w:tc>
        <w:tc>
          <w:tcPr>
            <w:tcW w:w="529" w:type="pct"/>
            <w:tcBorders>
              <w:top w:val="single" w:sz="12" w:space="0" w:color="auto"/>
              <w:left w:val="nil"/>
              <w:bottom w:val="nil"/>
              <w:right w:val="nil"/>
            </w:tcBorders>
            <w:shd w:val="clear" w:color="auto" w:fill="auto"/>
            <w:noWrap/>
            <w:vAlign w:val="center"/>
            <w:hideMark/>
          </w:tcPr>
          <w:p w14:paraId="5C67A232" w14:textId="77777777" w:rsidR="00606B5B" w:rsidRPr="00FB285B" w:rsidRDefault="00606B5B" w:rsidP="00FB285B">
            <w:pPr>
              <w:spacing w:after="0" w:line="240" w:lineRule="auto"/>
              <w:jc w:val="center"/>
              <w:rPr>
                <w:sz w:val="20"/>
                <w:szCs w:val="20"/>
              </w:rPr>
            </w:pPr>
            <w:r w:rsidRPr="00FB285B">
              <w:rPr>
                <w:sz w:val="20"/>
                <w:szCs w:val="20"/>
              </w:rPr>
              <w:t>0.409</w:t>
            </w:r>
          </w:p>
        </w:tc>
        <w:tc>
          <w:tcPr>
            <w:tcW w:w="620" w:type="pct"/>
            <w:tcBorders>
              <w:top w:val="single" w:sz="12" w:space="0" w:color="auto"/>
              <w:left w:val="nil"/>
              <w:bottom w:val="nil"/>
              <w:right w:val="nil"/>
            </w:tcBorders>
            <w:shd w:val="clear" w:color="auto" w:fill="auto"/>
            <w:noWrap/>
            <w:vAlign w:val="center"/>
            <w:hideMark/>
          </w:tcPr>
          <w:p w14:paraId="0EC634B4" w14:textId="77777777" w:rsidR="00606B5B" w:rsidRPr="00FB285B" w:rsidRDefault="00606B5B" w:rsidP="00FB285B">
            <w:pPr>
              <w:spacing w:after="0" w:line="240" w:lineRule="auto"/>
              <w:jc w:val="center"/>
              <w:rPr>
                <w:sz w:val="20"/>
                <w:szCs w:val="20"/>
              </w:rPr>
            </w:pPr>
            <w:r w:rsidRPr="00FB285B">
              <w:rPr>
                <w:sz w:val="20"/>
                <w:szCs w:val="20"/>
              </w:rPr>
              <w:t>0.448</w:t>
            </w:r>
          </w:p>
        </w:tc>
        <w:tc>
          <w:tcPr>
            <w:tcW w:w="570" w:type="pct"/>
            <w:tcBorders>
              <w:top w:val="single" w:sz="12" w:space="0" w:color="auto"/>
              <w:left w:val="nil"/>
              <w:bottom w:val="nil"/>
              <w:right w:val="nil"/>
            </w:tcBorders>
            <w:shd w:val="clear" w:color="auto" w:fill="auto"/>
            <w:noWrap/>
            <w:vAlign w:val="center"/>
            <w:hideMark/>
          </w:tcPr>
          <w:p w14:paraId="64E09D61" w14:textId="77777777" w:rsidR="00606B5B" w:rsidRPr="00FB285B" w:rsidRDefault="00606B5B" w:rsidP="00FB285B">
            <w:pPr>
              <w:spacing w:after="0" w:line="240" w:lineRule="auto"/>
              <w:jc w:val="center"/>
              <w:rPr>
                <w:sz w:val="20"/>
                <w:szCs w:val="20"/>
              </w:rPr>
            </w:pPr>
            <w:r w:rsidRPr="00FB285B">
              <w:rPr>
                <w:sz w:val="20"/>
                <w:szCs w:val="20"/>
              </w:rPr>
              <w:t>0.527</w:t>
            </w:r>
          </w:p>
        </w:tc>
        <w:tc>
          <w:tcPr>
            <w:tcW w:w="621" w:type="pct"/>
            <w:tcBorders>
              <w:top w:val="single" w:sz="12" w:space="0" w:color="auto"/>
              <w:left w:val="nil"/>
              <w:bottom w:val="nil"/>
              <w:right w:val="nil"/>
            </w:tcBorders>
            <w:shd w:val="clear" w:color="auto" w:fill="auto"/>
            <w:noWrap/>
            <w:vAlign w:val="center"/>
            <w:hideMark/>
          </w:tcPr>
          <w:p w14:paraId="180270BA" w14:textId="77777777" w:rsidR="00606B5B" w:rsidRPr="00FB285B" w:rsidRDefault="00606B5B" w:rsidP="00FB285B">
            <w:pPr>
              <w:spacing w:after="0" w:line="240" w:lineRule="auto"/>
              <w:jc w:val="center"/>
              <w:rPr>
                <w:sz w:val="20"/>
                <w:szCs w:val="20"/>
              </w:rPr>
            </w:pPr>
            <w:r w:rsidRPr="00FB285B">
              <w:rPr>
                <w:sz w:val="20"/>
                <w:szCs w:val="20"/>
              </w:rPr>
              <w:t>0.614</w:t>
            </w:r>
          </w:p>
        </w:tc>
        <w:tc>
          <w:tcPr>
            <w:tcW w:w="712" w:type="pct"/>
            <w:tcBorders>
              <w:top w:val="single" w:sz="12" w:space="0" w:color="auto"/>
              <w:left w:val="nil"/>
              <w:bottom w:val="nil"/>
              <w:right w:val="nil"/>
            </w:tcBorders>
            <w:shd w:val="clear" w:color="auto" w:fill="auto"/>
            <w:noWrap/>
            <w:vAlign w:val="center"/>
            <w:hideMark/>
          </w:tcPr>
          <w:p w14:paraId="30AB44EC" w14:textId="77777777" w:rsidR="00606B5B" w:rsidRPr="00FB285B" w:rsidRDefault="00606B5B" w:rsidP="00FB285B">
            <w:pPr>
              <w:spacing w:after="0" w:line="240" w:lineRule="auto"/>
              <w:jc w:val="center"/>
              <w:rPr>
                <w:sz w:val="20"/>
                <w:szCs w:val="20"/>
              </w:rPr>
            </w:pPr>
            <w:r w:rsidRPr="00FB285B">
              <w:rPr>
                <w:sz w:val="20"/>
                <w:szCs w:val="20"/>
              </w:rPr>
              <w:t>0.937</w:t>
            </w:r>
          </w:p>
        </w:tc>
        <w:tc>
          <w:tcPr>
            <w:tcW w:w="525" w:type="pct"/>
            <w:tcBorders>
              <w:top w:val="single" w:sz="12" w:space="0" w:color="auto"/>
              <w:left w:val="nil"/>
              <w:bottom w:val="nil"/>
              <w:right w:val="nil"/>
            </w:tcBorders>
            <w:shd w:val="clear" w:color="auto" w:fill="auto"/>
            <w:noWrap/>
            <w:vAlign w:val="center"/>
            <w:hideMark/>
          </w:tcPr>
          <w:p w14:paraId="357FD1CD" w14:textId="77777777" w:rsidR="00606B5B" w:rsidRPr="00FB285B" w:rsidRDefault="00606B5B" w:rsidP="00FB285B">
            <w:pPr>
              <w:spacing w:after="0" w:line="240" w:lineRule="auto"/>
              <w:jc w:val="center"/>
              <w:rPr>
                <w:sz w:val="20"/>
                <w:szCs w:val="20"/>
              </w:rPr>
            </w:pPr>
            <w:r w:rsidRPr="00FB285B">
              <w:rPr>
                <w:sz w:val="20"/>
                <w:szCs w:val="20"/>
              </w:rPr>
              <w:t>0.957</w:t>
            </w:r>
          </w:p>
        </w:tc>
      </w:tr>
      <w:tr w:rsidR="00606B5B" w:rsidRPr="00FB285B" w14:paraId="3F45265F" w14:textId="77777777" w:rsidTr="00FB285B">
        <w:trPr>
          <w:trHeight w:val="20"/>
          <w:jc w:val="center"/>
        </w:trPr>
        <w:tc>
          <w:tcPr>
            <w:tcW w:w="933" w:type="pct"/>
            <w:vMerge/>
            <w:tcBorders>
              <w:left w:val="nil"/>
              <w:right w:val="nil"/>
            </w:tcBorders>
            <w:shd w:val="clear" w:color="auto" w:fill="auto"/>
            <w:noWrap/>
            <w:vAlign w:val="center"/>
            <w:hideMark/>
          </w:tcPr>
          <w:p w14:paraId="3B3EBFE7" w14:textId="77777777" w:rsidR="00606B5B" w:rsidRPr="00FB285B" w:rsidRDefault="00606B5B" w:rsidP="00FB285B">
            <w:pPr>
              <w:spacing w:after="0" w:line="240" w:lineRule="auto"/>
              <w:jc w:val="center"/>
              <w:rPr>
                <w:sz w:val="20"/>
                <w:szCs w:val="20"/>
              </w:rPr>
            </w:pPr>
          </w:p>
        </w:tc>
        <w:tc>
          <w:tcPr>
            <w:tcW w:w="490" w:type="pct"/>
            <w:tcBorders>
              <w:top w:val="nil"/>
              <w:left w:val="nil"/>
              <w:bottom w:val="nil"/>
              <w:right w:val="nil"/>
            </w:tcBorders>
            <w:shd w:val="clear" w:color="auto" w:fill="auto"/>
            <w:noWrap/>
            <w:vAlign w:val="center"/>
            <w:hideMark/>
          </w:tcPr>
          <w:p w14:paraId="7154E7B8" w14:textId="77777777" w:rsidR="00606B5B" w:rsidRPr="00FB285B" w:rsidRDefault="00606B5B" w:rsidP="00FB285B">
            <w:pPr>
              <w:spacing w:after="0" w:line="240" w:lineRule="auto"/>
              <w:jc w:val="center"/>
              <w:rPr>
                <w:sz w:val="20"/>
                <w:szCs w:val="20"/>
              </w:rPr>
            </w:pPr>
            <w:proofErr w:type="spellStart"/>
            <w:r w:rsidRPr="00FB285B">
              <w:rPr>
                <w:sz w:val="20"/>
                <w:szCs w:val="20"/>
              </w:rPr>
              <w:t>RId</w:t>
            </w:r>
            <w:proofErr w:type="spellEnd"/>
          </w:p>
        </w:tc>
        <w:tc>
          <w:tcPr>
            <w:tcW w:w="529" w:type="pct"/>
            <w:tcBorders>
              <w:top w:val="nil"/>
              <w:left w:val="nil"/>
              <w:bottom w:val="nil"/>
              <w:right w:val="nil"/>
            </w:tcBorders>
            <w:shd w:val="clear" w:color="auto" w:fill="auto"/>
            <w:noWrap/>
            <w:vAlign w:val="center"/>
            <w:hideMark/>
          </w:tcPr>
          <w:p w14:paraId="614A5FC6" w14:textId="77777777" w:rsidR="00606B5B" w:rsidRPr="00FB285B" w:rsidRDefault="00606B5B" w:rsidP="00FB285B">
            <w:pPr>
              <w:spacing w:after="0" w:line="240" w:lineRule="auto"/>
              <w:jc w:val="center"/>
              <w:rPr>
                <w:sz w:val="20"/>
                <w:szCs w:val="20"/>
              </w:rPr>
            </w:pPr>
            <w:r w:rsidRPr="00FB285B">
              <w:rPr>
                <w:sz w:val="20"/>
                <w:szCs w:val="20"/>
              </w:rPr>
              <w:t>0.798</w:t>
            </w:r>
          </w:p>
        </w:tc>
        <w:tc>
          <w:tcPr>
            <w:tcW w:w="620" w:type="pct"/>
            <w:tcBorders>
              <w:top w:val="nil"/>
              <w:left w:val="nil"/>
              <w:bottom w:val="nil"/>
              <w:right w:val="nil"/>
            </w:tcBorders>
            <w:shd w:val="clear" w:color="auto" w:fill="auto"/>
            <w:noWrap/>
            <w:vAlign w:val="center"/>
            <w:hideMark/>
          </w:tcPr>
          <w:p w14:paraId="7D49185A" w14:textId="77777777" w:rsidR="00606B5B" w:rsidRPr="00FB285B" w:rsidRDefault="00606B5B" w:rsidP="00FB285B">
            <w:pPr>
              <w:spacing w:after="0" w:line="240" w:lineRule="auto"/>
              <w:jc w:val="center"/>
              <w:rPr>
                <w:sz w:val="20"/>
                <w:szCs w:val="20"/>
              </w:rPr>
            </w:pPr>
            <w:r w:rsidRPr="00FB285B">
              <w:rPr>
                <w:sz w:val="20"/>
                <w:szCs w:val="20"/>
              </w:rPr>
              <w:t>0.775</w:t>
            </w:r>
          </w:p>
        </w:tc>
        <w:tc>
          <w:tcPr>
            <w:tcW w:w="570" w:type="pct"/>
            <w:tcBorders>
              <w:top w:val="nil"/>
              <w:left w:val="nil"/>
              <w:bottom w:val="nil"/>
              <w:right w:val="nil"/>
            </w:tcBorders>
            <w:shd w:val="clear" w:color="auto" w:fill="auto"/>
            <w:noWrap/>
            <w:vAlign w:val="center"/>
            <w:hideMark/>
          </w:tcPr>
          <w:p w14:paraId="78382456" w14:textId="77777777" w:rsidR="00606B5B" w:rsidRPr="00FB285B" w:rsidRDefault="00606B5B" w:rsidP="00FB285B">
            <w:pPr>
              <w:spacing w:after="0" w:line="240" w:lineRule="auto"/>
              <w:jc w:val="center"/>
              <w:rPr>
                <w:sz w:val="20"/>
                <w:szCs w:val="20"/>
              </w:rPr>
            </w:pPr>
            <w:r w:rsidRPr="00FB285B">
              <w:rPr>
                <w:sz w:val="20"/>
                <w:szCs w:val="20"/>
              </w:rPr>
              <w:t>0.922</w:t>
            </w:r>
          </w:p>
        </w:tc>
        <w:tc>
          <w:tcPr>
            <w:tcW w:w="621" w:type="pct"/>
            <w:tcBorders>
              <w:top w:val="nil"/>
              <w:left w:val="nil"/>
              <w:bottom w:val="nil"/>
              <w:right w:val="nil"/>
            </w:tcBorders>
            <w:shd w:val="clear" w:color="auto" w:fill="auto"/>
            <w:noWrap/>
            <w:vAlign w:val="center"/>
            <w:hideMark/>
          </w:tcPr>
          <w:p w14:paraId="1CD6E9F6" w14:textId="77777777" w:rsidR="00606B5B" w:rsidRPr="00FB285B" w:rsidRDefault="00606B5B" w:rsidP="00FB285B">
            <w:pPr>
              <w:spacing w:after="0" w:line="240" w:lineRule="auto"/>
              <w:jc w:val="center"/>
              <w:rPr>
                <w:sz w:val="20"/>
                <w:szCs w:val="20"/>
              </w:rPr>
            </w:pPr>
            <w:r w:rsidRPr="00FB285B">
              <w:rPr>
                <w:sz w:val="20"/>
                <w:szCs w:val="20"/>
              </w:rPr>
              <w:t>0.961</w:t>
            </w:r>
          </w:p>
        </w:tc>
        <w:tc>
          <w:tcPr>
            <w:tcW w:w="712" w:type="pct"/>
            <w:tcBorders>
              <w:top w:val="nil"/>
              <w:left w:val="nil"/>
              <w:bottom w:val="nil"/>
              <w:right w:val="nil"/>
            </w:tcBorders>
            <w:shd w:val="clear" w:color="auto" w:fill="auto"/>
            <w:noWrap/>
            <w:vAlign w:val="center"/>
            <w:hideMark/>
          </w:tcPr>
          <w:p w14:paraId="7BDA3970" w14:textId="77777777" w:rsidR="00606B5B" w:rsidRPr="00FB285B" w:rsidRDefault="00606B5B" w:rsidP="00FB285B">
            <w:pPr>
              <w:spacing w:after="0" w:line="240" w:lineRule="auto"/>
              <w:jc w:val="center"/>
              <w:rPr>
                <w:sz w:val="20"/>
                <w:szCs w:val="20"/>
              </w:rPr>
            </w:pPr>
            <w:r w:rsidRPr="00FB285B">
              <w:rPr>
                <w:sz w:val="20"/>
                <w:szCs w:val="20"/>
              </w:rPr>
              <w:t>1</w:t>
            </w:r>
          </w:p>
        </w:tc>
        <w:tc>
          <w:tcPr>
            <w:tcW w:w="525" w:type="pct"/>
            <w:tcBorders>
              <w:top w:val="nil"/>
              <w:left w:val="nil"/>
              <w:bottom w:val="nil"/>
              <w:right w:val="nil"/>
            </w:tcBorders>
            <w:shd w:val="clear" w:color="auto" w:fill="auto"/>
            <w:noWrap/>
            <w:vAlign w:val="center"/>
            <w:hideMark/>
          </w:tcPr>
          <w:p w14:paraId="7DDA6AEE" w14:textId="77777777" w:rsidR="00606B5B" w:rsidRPr="00FB285B" w:rsidRDefault="00606B5B" w:rsidP="00FB285B">
            <w:pPr>
              <w:spacing w:after="0" w:line="240" w:lineRule="auto"/>
              <w:jc w:val="center"/>
              <w:rPr>
                <w:sz w:val="20"/>
                <w:szCs w:val="20"/>
              </w:rPr>
            </w:pPr>
            <w:r w:rsidRPr="00FB285B">
              <w:rPr>
                <w:sz w:val="20"/>
                <w:szCs w:val="20"/>
              </w:rPr>
              <w:t>1</w:t>
            </w:r>
          </w:p>
        </w:tc>
      </w:tr>
      <w:tr w:rsidR="00606B5B" w:rsidRPr="00FB285B" w14:paraId="3E75E18C" w14:textId="77777777" w:rsidTr="00FB285B">
        <w:trPr>
          <w:trHeight w:val="20"/>
          <w:jc w:val="center"/>
        </w:trPr>
        <w:tc>
          <w:tcPr>
            <w:tcW w:w="933" w:type="pct"/>
            <w:vMerge/>
            <w:tcBorders>
              <w:left w:val="nil"/>
              <w:right w:val="nil"/>
            </w:tcBorders>
            <w:shd w:val="clear" w:color="auto" w:fill="auto"/>
            <w:noWrap/>
            <w:vAlign w:val="center"/>
            <w:hideMark/>
          </w:tcPr>
          <w:p w14:paraId="5ADDD25E" w14:textId="77777777" w:rsidR="00606B5B" w:rsidRPr="00FB285B" w:rsidRDefault="00606B5B" w:rsidP="00FB285B">
            <w:pPr>
              <w:spacing w:after="0" w:line="240" w:lineRule="auto"/>
              <w:jc w:val="center"/>
              <w:rPr>
                <w:sz w:val="20"/>
                <w:szCs w:val="20"/>
              </w:rPr>
            </w:pPr>
          </w:p>
        </w:tc>
        <w:tc>
          <w:tcPr>
            <w:tcW w:w="490" w:type="pct"/>
            <w:tcBorders>
              <w:top w:val="nil"/>
              <w:left w:val="nil"/>
              <w:bottom w:val="nil"/>
              <w:right w:val="nil"/>
            </w:tcBorders>
            <w:shd w:val="clear" w:color="auto" w:fill="auto"/>
            <w:noWrap/>
            <w:vAlign w:val="center"/>
            <w:hideMark/>
          </w:tcPr>
          <w:p w14:paraId="0ADC4169" w14:textId="77777777" w:rsidR="00606B5B" w:rsidRPr="00FB285B" w:rsidRDefault="00606B5B" w:rsidP="00FB285B">
            <w:pPr>
              <w:spacing w:after="0" w:line="240" w:lineRule="auto"/>
              <w:jc w:val="center"/>
              <w:rPr>
                <w:sz w:val="20"/>
                <w:szCs w:val="20"/>
              </w:rPr>
            </w:pPr>
            <w:r w:rsidRPr="00FB285B">
              <w:rPr>
                <w:sz w:val="20"/>
                <w:szCs w:val="20"/>
              </w:rPr>
              <w:t>RSI</w:t>
            </w:r>
          </w:p>
        </w:tc>
        <w:tc>
          <w:tcPr>
            <w:tcW w:w="529" w:type="pct"/>
            <w:tcBorders>
              <w:top w:val="nil"/>
              <w:left w:val="nil"/>
              <w:bottom w:val="nil"/>
              <w:right w:val="nil"/>
            </w:tcBorders>
            <w:shd w:val="clear" w:color="auto" w:fill="auto"/>
            <w:noWrap/>
            <w:vAlign w:val="center"/>
            <w:hideMark/>
          </w:tcPr>
          <w:p w14:paraId="3EC603C7" w14:textId="77777777" w:rsidR="00606B5B" w:rsidRPr="00FB285B" w:rsidRDefault="00606B5B" w:rsidP="00FB285B">
            <w:pPr>
              <w:spacing w:after="0" w:line="240" w:lineRule="auto"/>
              <w:jc w:val="center"/>
              <w:rPr>
                <w:sz w:val="20"/>
                <w:szCs w:val="20"/>
              </w:rPr>
            </w:pPr>
            <w:r w:rsidRPr="00FB285B">
              <w:rPr>
                <w:sz w:val="20"/>
                <w:szCs w:val="20"/>
              </w:rPr>
              <w:t>0.592</w:t>
            </w:r>
          </w:p>
        </w:tc>
        <w:tc>
          <w:tcPr>
            <w:tcW w:w="620" w:type="pct"/>
            <w:tcBorders>
              <w:top w:val="nil"/>
              <w:left w:val="nil"/>
              <w:bottom w:val="nil"/>
              <w:right w:val="nil"/>
            </w:tcBorders>
            <w:shd w:val="clear" w:color="auto" w:fill="auto"/>
            <w:noWrap/>
            <w:vAlign w:val="center"/>
            <w:hideMark/>
          </w:tcPr>
          <w:p w14:paraId="4D8BD0B2" w14:textId="77777777" w:rsidR="00606B5B" w:rsidRPr="00FB285B" w:rsidRDefault="00606B5B" w:rsidP="00FB285B">
            <w:pPr>
              <w:spacing w:after="0" w:line="240" w:lineRule="auto"/>
              <w:jc w:val="center"/>
              <w:rPr>
                <w:sz w:val="20"/>
                <w:szCs w:val="20"/>
              </w:rPr>
            </w:pPr>
            <w:r w:rsidRPr="00FB285B">
              <w:rPr>
                <w:sz w:val="20"/>
                <w:szCs w:val="20"/>
              </w:rPr>
              <w:t>0.359</w:t>
            </w:r>
          </w:p>
        </w:tc>
        <w:tc>
          <w:tcPr>
            <w:tcW w:w="570" w:type="pct"/>
            <w:tcBorders>
              <w:top w:val="nil"/>
              <w:left w:val="nil"/>
              <w:bottom w:val="nil"/>
              <w:right w:val="nil"/>
            </w:tcBorders>
            <w:shd w:val="clear" w:color="auto" w:fill="auto"/>
            <w:noWrap/>
            <w:vAlign w:val="center"/>
            <w:hideMark/>
          </w:tcPr>
          <w:p w14:paraId="07D2099F" w14:textId="77777777" w:rsidR="00606B5B" w:rsidRPr="00FB285B" w:rsidRDefault="00606B5B" w:rsidP="00FB285B">
            <w:pPr>
              <w:spacing w:after="0" w:line="240" w:lineRule="auto"/>
              <w:jc w:val="center"/>
              <w:rPr>
                <w:sz w:val="20"/>
                <w:szCs w:val="20"/>
              </w:rPr>
            </w:pPr>
            <w:r w:rsidRPr="00FB285B">
              <w:rPr>
                <w:sz w:val="20"/>
                <w:szCs w:val="20"/>
              </w:rPr>
              <w:t>0.473</w:t>
            </w:r>
          </w:p>
        </w:tc>
        <w:tc>
          <w:tcPr>
            <w:tcW w:w="621" w:type="pct"/>
            <w:tcBorders>
              <w:top w:val="nil"/>
              <w:left w:val="nil"/>
              <w:bottom w:val="nil"/>
              <w:right w:val="nil"/>
            </w:tcBorders>
            <w:shd w:val="clear" w:color="auto" w:fill="auto"/>
            <w:noWrap/>
            <w:vAlign w:val="center"/>
            <w:hideMark/>
          </w:tcPr>
          <w:p w14:paraId="1FC7BAC8" w14:textId="77777777" w:rsidR="00606B5B" w:rsidRPr="00FB285B" w:rsidRDefault="00606B5B" w:rsidP="00FB285B">
            <w:pPr>
              <w:spacing w:after="0" w:line="240" w:lineRule="auto"/>
              <w:jc w:val="center"/>
              <w:rPr>
                <w:sz w:val="20"/>
                <w:szCs w:val="20"/>
              </w:rPr>
            </w:pPr>
            <w:r w:rsidRPr="00FB285B">
              <w:rPr>
                <w:sz w:val="20"/>
                <w:szCs w:val="20"/>
              </w:rPr>
              <w:t>0.352</w:t>
            </w:r>
          </w:p>
        </w:tc>
        <w:tc>
          <w:tcPr>
            <w:tcW w:w="712" w:type="pct"/>
            <w:tcBorders>
              <w:top w:val="nil"/>
              <w:left w:val="nil"/>
              <w:bottom w:val="nil"/>
              <w:right w:val="nil"/>
            </w:tcBorders>
            <w:shd w:val="clear" w:color="auto" w:fill="auto"/>
            <w:noWrap/>
            <w:vAlign w:val="center"/>
            <w:hideMark/>
          </w:tcPr>
          <w:p w14:paraId="4C554FF7" w14:textId="77777777" w:rsidR="00606B5B" w:rsidRPr="00FB285B" w:rsidRDefault="00606B5B" w:rsidP="00FB285B">
            <w:pPr>
              <w:spacing w:after="0" w:line="240" w:lineRule="auto"/>
              <w:jc w:val="center"/>
              <w:rPr>
                <w:sz w:val="20"/>
                <w:szCs w:val="20"/>
              </w:rPr>
            </w:pPr>
            <w:r w:rsidRPr="00FB285B">
              <w:rPr>
                <w:sz w:val="20"/>
                <w:szCs w:val="20"/>
              </w:rPr>
              <w:t>0.063</w:t>
            </w:r>
          </w:p>
        </w:tc>
        <w:tc>
          <w:tcPr>
            <w:tcW w:w="525" w:type="pct"/>
            <w:tcBorders>
              <w:top w:val="nil"/>
              <w:left w:val="nil"/>
              <w:bottom w:val="nil"/>
              <w:right w:val="nil"/>
            </w:tcBorders>
            <w:shd w:val="clear" w:color="auto" w:fill="auto"/>
            <w:noWrap/>
            <w:vAlign w:val="center"/>
            <w:hideMark/>
          </w:tcPr>
          <w:p w14:paraId="7FE9913E" w14:textId="77777777" w:rsidR="00606B5B" w:rsidRPr="00FB285B" w:rsidRDefault="00606B5B" w:rsidP="00FB285B">
            <w:pPr>
              <w:spacing w:after="0" w:line="240" w:lineRule="auto"/>
              <w:jc w:val="center"/>
              <w:rPr>
                <w:sz w:val="20"/>
                <w:szCs w:val="20"/>
              </w:rPr>
            </w:pPr>
            <w:r w:rsidRPr="00FB285B">
              <w:rPr>
                <w:sz w:val="20"/>
                <w:szCs w:val="20"/>
              </w:rPr>
              <w:t>0.043</w:t>
            </w:r>
          </w:p>
        </w:tc>
      </w:tr>
      <w:tr w:rsidR="00606B5B" w:rsidRPr="00FB285B" w14:paraId="7DF13637" w14:textId="77777777" w:rsidTr="00FB285B">
        <w:trPr>
          <w:trHeight w:val="20"/>
          <w:jc w:val="center"/>
        </w:trPr>
        <w:tc>
          <w:tcPr>
            <w:tcW w:w="933" w:type="pct"/>
            <w:vMerge/>
            <w:tcBorders>
              <w:left w:val="nil"/>
              <w:right w:val="nil"/>
            </w:tcBorders>
            <w:shd w:val="clear" w:color="auto" w:fill="auto"/>
            <w:noWrap/>
            <w:vAlign w:val="center"/>
            <w:hideMark/>
          </w:tcPr>
          <w:p w14:paraId="4B5A9299" w14:textId="77777777" w:rsidR="00606B5B" w:rsidRPr="00FB285B" w:rsidRDefault="00606B5B" w:rsidP="00FB285B">
            <w:pPr>
              <w:spacing w:after="0" w:line="240" w:lineRule="auto"/>
              <w:jc w:val="center"/>
              <w:rPr>
                <w:sz w:val="20"/>
                <w:szCs w:val="20"/>
              </w:rPr>
            </w:pPr>
          </w:p>
        </w:tc>
        <w:tc>
          <w:tcPr>
            <w:tcW w:w="490" w:type="pct"/>
            <w:tcBorders>
              <w:top w:val="nil"/>
              <w:left w:val="nil"/>
              <w:bottom w:val="single" w:sz="4" w:space="0" w:color="auto"/>
              <w:right w:val="nil"/>
            </w:tcBorders>
            <w:shd w:val="clear" w:color="auto" w:fill="auto"/>
            <w:noWrap/>
            <w:vAlign w:val="center"/>
            <w:hideMark/>
          </w:tcPr>
          <w:p w14:paraId="6CB6D025" w14:textId="77777777" w:rsidR="00606B5B" w:rsidRPr="00FB285B" w:rsidRDefault="00606B5B" w:rsidP="00FB285B">
            <w:pPr>
              <w:spacing w:after="0" w:line="240" w:lineRule="auto"/>
              <w:jc w:val="center"/>
              <w:rPr>
                <w:sz w:val="20"/>
                <w:szCs w:val="20"/>
              </w:rPr>
            </w:pPr>
            <w:proofErr w:type="spellStart"/>
            <w:r w:rsidRPr="00FB285B">
              <w:rPr>
                <w:sz w:val="20"/>
                <w:szCs w:val="20"/>
              </w:rPr>
              <w:t>RIag</w:t>
            </w:r>
            <w:proofErr w:type="spellEnd"/>
          </w:p>
        </w:tc>
        <w:tc>
          <w:tcPr>
            <w:tcW w:w="529" w:type="pct"/>
            <w:tcBorders>
              <w:top w:val="nil"/>
              <w:left w:val="nil"/>
              <w:bottom w:val="single" w:sz="4" w:space="0" w:color="auto"/>
              <w:right w:val="nil"/>
            </w:tcBorders>
            <w:shd w:val="clear" w:color="auto" w:fill="auto"/>
            <w:noWrap/>
            <w:vAlign w:val="center"/>
            <w:hideMark/>
          </w:tcPr>
          <w:p w14:paraId="3C5C101B" w14:textId="77777777" w:rsidR="00606B5B" w:rsidRPr="00FB285B" w:rsidRDefault="00606B5B" w:rsidP="00FB285B">
            <w:pPr>
              <w:spacing w:after="0" w:line="240" w:lineRule="auto"/>
              <w:jc w:val="center"/>
              <w:rPr>
                <w:sz w:val="20"/>
                <w:szCs w:val="20"/>
              </w:rPr>
            </w:pPr>
            <w:r w:rsidRPr="00FB285B">
              <w:rPr>
                <w:sz w:val="20"/>
                <w:szCs w:val="20"/>
              </w:rPr>
              <w:t>0.77</w:t>
            </w:r>
          </w:p>
        </w:tc>
        <w:tc>
          <w:tcPr>
            <w:tcW w:w="620" w:type="pct"/>
            <w:tcBorders>
              <w:top w:val="nil"/>
              <w:left w:val="nil"/>
              <w:bottom w:val="single" w:sz="4" w:space="0" w:color="auto"/>
              <w:right w:val="nil"/>
            </w:tcBorders>
            <w:shd w:val="clear" w:color="auto" w:fill="auto"/>
            <w:noWrap/>
            <w:vAlign w:val="center"/>
            <w:hideMark/>
          </w:tcPr>
          <w:p w14:paraId="32E2AE9B" w14:textId="77777777" w:rsidR="00606B5B" w:rsidRPr="00FB285B" w:rsidRDefault="00606B5B" w:rsidP="00FB285B">
            <w:pPr>
              <w:spacing w:after="0" w:line="240" w:lineRule="auto"/>
              <w:jc w:val="center"/>
              <w:rPr>
                <w:sz w:val="20"/>
                <w:szCs w:val="20"/>
              </w:rPr>
            </w:pPr>
            <w:r w:rsidRPr="00FB285B">
              <w:rPr>
                <w:sz w:val="20"/>
                <w:szCs w:val="20"/>
              </w:rPr>
              <w:t>0.753</w:t>
            </w:r>
          </w:p>
        </w:tc>
        <w:tc>
          <w:tcPr>
            <w:tcW w:w="570" w:type="pct"/>
            <w:tcBorders>
              <w:top w:val="nil"/>
              <w:left w:val="nil"/>
              <w:bottom w:val="single" w:sz="4" w:space="0" w:color="auto"/>
              <w:right w:val="nil"/>
            </w:tcBorders>
            <w:shd w:val="clear" w:color="auto" w:fill="auto"/>
            <w:noWrap/>
            <w:vAlign w:val="center"/>
            <w:hideMark/>
          </w:tcPr>
          <w:p w14:paraId="3D513F22" w14:textId="77777777" w:rsidR="00606B5B" w:rsidRPr="00FB285B" w:rsidRDefault="00606B5B" w:rsidP="00FB285B">
            <w:pPr>
              <w:spacing w:after="0" w:line="240" w:lineRule="auto"/>
              <w:jc w:val="center"/>
              <w:rPr>
                <w:sz w:val="20"/>
                <w:szCs w:val="20"/>
              </w:rPr>
            </w:pPr>
            <w:r w:rsidRPr="00FB285B">
              <w:rPr>
                <w:sz w:val="20"/>
                <w:szCs w:val="20"/>
              </w:rPr>
              <w:t>0.91</w:t>
            </w:r>
          </w:p>
        </w:tc>
        <w:tc>
          <w:tcPr>
            <w:tcW w:w="621" w:type="pct"/>
            <w:tcBorders>
              <w:top w:val="nil"/>
              <w:left w:val="nil"/>
              <w:bottom w:val="single" w:sz="4" w:space="0" w:color="auto"/>
              <w:right w:val="nil"/>
            </w:tcBorders>
            <w:shd w:val="clear" w:color="auto" w:fill="auto"/>
            <w:noWrap/>
            <w:vAlign w:val="center"/>
            <w:hideMark/>
          </w:tcPr>
          <w:p w14:paraId="70EFD87C" w14:textId="77777777" w:rsidR="00606B5B" w:rsidRPr="00FB285B" w:rsidRDefault="00606B5B" w:rsidP="00FB285B">
            <w:pPr>
              <w:spacing w:after="0" w:line="240" w:lineRule="auto"/>
              <w:jc w:val="center"/>
              <w:rPr>
                <w:sz w:val="20"/>
                <w:szCs w:val="20"/>
              </w:rPr>
            </w:pPr>
            <w:r w:rsidRPr="00FB285B">
              <w:rPr>
                <w:sz w:val="20"/>
                <w:szCs w:val="20"/>
              </w:rPr>
              <w:t>0.957</w:t>
            </w:r>
          </w:p>
        </w:tc>
        <w:tc>
          <w:tcPr>
            <w:tcW w:w="712" w:type="pct"/>
            <w:tcBorders>
              <w:top w:val="nil"/>
              <w:left w:val="nil"/>
              <w:bottom w:val="single" w:sz="4" w:space="0" w:color="auto"/>
              <w:right w:val="nil"/>
            </w:tcBorders>
            <w:shd w:val="clear" w:color="auto" w:fill="auto"/>
            <w:noWrap/>
            <w:vAlign w:val="center"/>
            <w:hideMark/>
          </w:tcPr>
          <w:p w14:paraId="3C5104C8" w14:textId="77777777" w:rsidR="00606B5B" w:rsidRPr="00FB285B" w:rsidRDefault="00606B5B" w:rsidP="00FB285B">
            <w:pPr>
              <w:spacing w:after="0" w:line="240" w:lineRule="auto"/>
              <w:jc w:val="center"/>
              <w:rPr>
                <w:sz w:val="20"/>
                <w:szCs w:val="20"/>
              </w:rPr>
            </w:pPr>
            <w:r w:rsidRPr="00FB285B">
              <w:rPr>
                <w:sz w:val="20"/>
                <w:szCs w:val="20"/>
              </w:rPr>
              <w:t>1</w:t>
            </w:r>
          </w:p>
        </w:tc>
        <w:tc>
          <w:tcPr>
            <w:tcW w:w="525" w:type="pct"/>
            <w:tcBorders>
              <w:top w:val="nil"/>
              <w:left w:val="nil"/>
              <w:bottom w:val="single" w:sz="4" w:space="0" w:color="auto"/>
              <w:right w:val="nil"/>
            </w:tcBorders>
            <w:shd w:val="clear" w:color="auto" w:fill="auto"/>
            <w:noWrap/>
            <w:vAlign w:val="center"/>
            <w:hideMark/>
          </w:tcPr>
          <w:p w14:paraId="0B3150B0" w14:textId="77777777" w:rsidR="00606B5B" w:rsidRPr="00FB285B" w:rsidRDefault="00606B5B" w:rsidP="00FB285B">
            <w:pPr>
              <w:spacing w:after="0" w:line="240" w:lineRule="auto"/>
              <w:jc w:val="center"/>
              <w:rPr>
                <w:sz w:val="20"/>
                <w:szCs w:val="20"/>
              </w:rPr>
            </w:pPr>
            <w:r w:rsidRPr="00FB285B">
              <w:rPr>
                <w:sz w:val="20"/>
                <w:szCs w:val="20"/>
              </w:rPr>
              <w:t>1</w:t>
            </w:r>
          </w:p>
        </w:tc>
      </w:tr>
      <w:tr w:rsidR="00606B5B" w:rsidRPr="00FB285B" w14:paraId="032117D6" w14:textId="77777777" w:rsidTr="00FB285B">
        <w:trPr>
          <w:trHeight w:val="20"/>
          <w:jc w:val="center"/>
        </w:trPr>
        <w:tc>
          <w:tcPr>
            <w:tcW w:w="933" w:type="pct"/>
            <w:tcBorders>
              <w:left w:val="nil"/>
              <w:bottom w:val="single" w:sz="12" w:space="0" w:color="auto"/>
              <w:right w:val="nil"/>
            </w:tcBorders>
            <w:shd w:val="clear" w:color="auto" w:fill="auto"/>
            <w:noWrap/>
            <w:vAlign w:val="center"/>
          </w:tcPr>
          <w:p w14:paraId="29B9EAB8" w14:textId="77777777" w:rsidR="00606B5B" w:rsidRPr="00FB285B" w:rsidRDefault="00606B5B" w:rsidP="00FB285B">
            <w:pPr>
              <w:spacing w:after="0" w:line="240" w:lineRule="auto"/>
              <w:jc w:val="center"/>
              <w:rPr>
                <w:sz w:val="20"/>
                <w:szCs w:val="20"/>
              </w:rPr>
            </w:pPr>
          </w:p>
        </w:tc>
        <w:tc>
          <w:tcPr>
            <w:tcW w:w="490" w:type="pct"/>
            <w:tcBorders>
              <w:top w:val="single" w:sz="4" w:space="0" w:color="auto"/>
              <w:left w:val="nil"/>
              <w:bottom w:val="single" w:sz="12" w:space="0" w:color="auto"/>
              <w:right w:val="nil"/>
            </w:tcBorders>
            <w:shd w:val="clear" w:color="auto" w:fill="auto"/>
            <w:noWrap/>
            <w:vAlign w:val="center"/>
          </w:tcPr>
          <w:p w14:paraId="5C6E6FBB" w14:textId="77777777" w:rsidR="00606B5B" w:rsidRPr="00FB285B" w:rsidRDefault="00606B5B" w:rsidP="00FB285B">
            <w:pPr>
              <w:spacing w:after="0" w:line="240" w:lineRule="auto"/>
              <w:jc w:val="center"/>
              <w:rPr>
                <w:sz w:val="20"/>
                <w:szCs w:val="20"/>
              </w:rPr>
            </w:pPr>
            <w:r w:rsidRPr="00FB285B">
              <w:rPr>
                <w:sz w:val="20"/>
                <w:szCs w:val="20"/>
              </w:rPr>
              <w:t>Rank</w:t>
            </w:r>
          </w:p>
        </w:tc>
        <w:tc>
          <w:tcPr>
            <w:tcW w:w="529" w:type="pct"/>
            <w:tcBorders>
              <w:top w:val="single" w:sz="4" w:space="0" w:color="auto"/>
              <w:left w:val="nil"/>
              <w:bottom w:val="single" w:sz="12" w:space="0" w:color="auto"/>
              <w:right w:val="nil"/>
            </w:tcBorders>
            <w:shd w:val="clear" w:color="auto" w:fill="auto"/>
            <w:noWrap/>
            <w:vAlign w:val="center"/>
          </w:tcPr>
          <w:p w14:paraId="13C13F70" w14:textId="77777777" w:rsidR="00606B5B" w:rsidRPr="00FB285B" w:rsidRDefault="00606B5B" w:rsidP="00FB285B">
            <w:pPr>
              <w:spacing w:after="0" w:line="240" w:lineRule="auto"/>
              <w:jc w:val="center"/>
              <w:rPr>
                <w:sz w:val="20"/>
                <w:szCs w:val="20"/>
              </w:rPr>
            </w:pPr>
            <w:r w:rsidRPr="00FB285B">
              <w:rPr>
                <w:sz w:val="20"/>
                <w:szCs w:val="20"/>
              </w:rPr>
              <w:t>6</w:t>
            </w:r>
          </w:p>
        </w:tc>
        <w:tc>
          <w:tcPr>
            <w:tcW w:w="620" w:type="pct"/>
            <w:tcBorders>
              <w:top w:val="single" w:sz="4" w:space="0" w:color="auto"/>
              <w:left w:val="nil"/>
              <w:bottom w:val="single" w:sz="12" w:space="0" w:color="auto"/>
              <w:right w:val="nil"/>
            </w:tcBorders>
            <w:shd w:val="clear" w:color="auto" w:fill="auto"/>
            <w:noWrap/>
            <w:vAlign w:val="center"/>
          </w:tcPr>
          <w:p w14:paraId="77AB71BE" w14:textId="77777777" w:rsidR="00606B5B" w:rsidRPr="00FB285B" w:rsidRDefault="00606B5B" w:rsidP="00FB285B">
            <w:pPr>
              <w:spacing w:after="0" w:line="240" w:lineRule="auto"/>
              <w:jc w:val="center"/>
              <w:rPr>
                <w:sz w:val="20"/>
                <w:szCs w:val="20"/>
              </w:rPr>
            </w:pPr>
            <w:r w:rsidRPr="00FB285B">
              <w:rPr>
                <w:sz w:val="20"/>
                <w:szCs w:val="20"/>
              </w:rPr>
              <w:t>5</w:t>
            </w:r>
          </w:p>
        </w:tc>
        <w:tc>
          <w:tcPr>
            <w:tcW w:w="570" w:type="pct"/>
            <w:tcBorders>
              <w:top w:val="single" w:sz="4" w:space="0" w:color="auto"/>
              <w:left w:val="nil"/>
              <w:bottom w:val="single" w:sz="12" w:space="0" w:color="auto"/>
              <w:right w:val="nil"/>
            </w:tcBorders>
            <w:shd w:val="clear" w:color="auto" w:fill="auto"/>
            <w:noWrap/>
            <w:vAlign w:val="center"/>
          </w:tcPr>
          <w:p w14:paraId="07377FDC" w14:textId="77777777" w:rsidR="00606B5B" w:rsidRPr="00FB285B" w:rsidRDefault="00606B5B" w:rsidP="00FB285B">
            <w:pPr>
              <w:spacing w:after="0" w:line="240" w:lineRule="auto"/>
              <w:jc w:val="center"/>
              <w:rPr>
                <w:sz w:val="20"/>
                <w:szCs w:val="20"/>
              </w:rPr>
            </w:pPr>
            <w:r w:rsidRPr="00FB285B">
              <w:rPr>
                <w:sz w:val="20"/>
                <w:szCs w:val="20"/>
              </w:rPr>
              <w:t>4</w:t>
            </w:r>
          </w:p>
        </w:tc>
        <w:tc>
          <w:tcPr>
            <w:tcW w:w="621" w:type="pct"/>
            <w:tcBorders>
              <w:top w:val="single" w:sz="4" w:space="0" w:color="auto"/>
              <w:left w:val="nil"/>
              <w:bottom w:val="single" w:sz="12" w:space="0" w:color="auto"/>
              <w:right w:val="nil"/>
            </w:tcBorders>
            <w:shd w:val="clear" w:color="auto" w:fill="auto"/>
            <w:noWrap/>
            <w:vAlign w:val="center"/>
          </w:tcPr>
          <w:p w14:paraId="7730DBE2" w14:textId="77777777" w:rsidR="00606B5B" w:rsidRPr="00FB285B" w:rsidRDefault="00606B5B" w:rsidP="00FB285B">
            <w:pPr>
              <w:spacing w:after="0" w:line="240" w:lineRule="auto"/>
              <w:jc w:val="center"/>
              <w:rPr>
                <w:sz w:val="20"/>
                <w:szCs w:val="20"/>
              </w:rPr>
            </w:pPr>
            <w:r w:rsidRPr="00FB285B">
              <w:rPr>
                <w:sz w:val="20"/>
                <w:szCs w:val="20"/>
              </w:rPr>
              <w:t>3</w:t>
            </w:r>
          </w:p>
        </w:tc>
        <w:tc>
          <w:tcPr>
            <w:tcW w:w="712" w:type="pct"/>
            <w:tcBorders>
              <w:top w:val="single" w:sz="4" w:space="0" w:color="auto"/>
              <w:left w:val="nil"/>
              <w:bottom w:val="single" w:sz="12" w:space="0" w:color="auto"/>
              <w:right w:val="nil"/>
            </w:tcBorders>
            <w:shd w:val="clear" w:color="auto" w:fill="auto"/>
            <w:noWrap/>
            <w:vAlign w:val="center"/>
          </w:tcPr>
          <w:p w14:paraId="28705973" w14:textId="77777777" w:rsidR="00606B5B" w:rsidRPr="00FB285B" w:rsidRDefault="00606B5B" w:rsidP="00FB285B">
            <w:pPr>
              <w:spacing w:after="0" w:line="240" w:lineRule="auto"/>
              <w:jc w:val="center"/>
              <w:rPr>
                <w:sz w:val="20"/>
                <w:szCs w:val="20"/>
              </w:rPr>
            </w:pPr>
            <w:r w:rsidRPr="00FB285B">
              <w:rPr>
                <w:sz w:val="20"/>
                <w:szCs w:val="20"/>
              </w:rPr>
              <w:t>2</w:t>
            </w:r>
          </w:p>
        </w:tc>
        <w:tc>
          <w:tcPr>
            <w:tcW w:w="525" w:type="pct"/>
            <w:tcBorders>
              <w:top w:val="single" w:sz="4" w:space="0" w:color="auto"/>
              <w:left w:val="nil"/>
              <w:bottom w:val="single" w:sz="12" w:space="0" w:color="auto"/>
              <w:right w:val="nil"/>
            </w:tcBorders>
            <w:shd w:val="clear" w:color="auto" w:fill="auto"/>
            <w:noWrap/>
            <w:vAlign w:val="center"/>
          </w:tcPr>
          <w:p w14:paraId="79245D6D" w14:textId="77777777" w:rsidR="00606B5B" w:rsidRPr="00FB285B" w:rsidRDefault="00606B5B" w:rsidP="00FB285B">
            <w:pPr>
              <w:spacing w:after="0" w:line="240" w:lineRule="auto"/>
              <w:jc w:val="center"/>
              <w:rPr>
                <w:sz w:val="20"/>
                <w:szCs w:val="20"/>
              </w:rPr>
            </w:pPr>
            <w:r w:rsidRPr="00FB285B">
              <w:rPr>
                <w:sz w:val="20"/>
                <w:szCs w:val="20"/>
              </w:rPr>
              <w:t>1</w:t>
            </w:r>
          </w:p>
        </w:tc>
      </w:tr>
      <w:tr w:rsidR="00606B5B" w:rsidRPr="00FB285B" w14:paraId="3B86E0F2" w14:textId="77777777" w:rsidTr="00FB285B">
        <w:trPr>
          <w:trHeight w:val="20"/>
          <w:jc w:val="center"/>
        </w:trPr>
        <w:tc>
          <w:tcPr>
            <w:tcW w:w="933" w:type="pct"/>
            <w:vMerge w:val="restart"/>
            <w:tcBorders>
              <w:top w:val="single" w:sz="12" w:space="0" w:color="auto"/>
              <w:left w:val="nil"/>
              <w:right w:val="nil"/>
            </w:tcBorders>
            <w:shd w:val="clear" w:color="auto" w:fill="auto"/>
            <w:noWrap/>
            <w:vAlign w:val="center"/>
            <w:hideMark/>
          </w:tcPr>
          <w:p w14:paraId="279C1C53" w14:textId="77777777" w:rsidR="00606B5B" w:rsidRPr="00FB285B" w:rsidRDefault="00606B5B" w:rsidP="00FB285B">
            <w:pPr>
              <w:spacing w:after="0" w:line="240" w:lineRule="auto"/>
              <w:jc w:val="center"/>
              <w:rPr>
                <w:sz w:val="20"/>
                <w:szCs w:val="20"/>
              </w:rPr>
            </w:pPr>
            <w:r w:rsidRPr="00FB285B">
              <w:rPr>
                <w:sz w:val="20"/>
                <w:szCs w:val="20"/>
              </w:rPr>
              <w:t>C#5</w:t>
            </w:r>
          </w:p>
        </w:tc>
        <w:tc>
          <w:tcPr>
            <w:tcW w:w="490" w:type="pct"/>
            <w:tcBorders>
              <w:top w:val="single" w:sz="12" w:space="0" w:color="auto"/>
              <w:left w:val="nil"/>
              <w:bottom w:val="nil"/>
              <w:right w:val="nil"/>
            </w:tcBorders>
            <w:shd w:val="clear" w:color="auto" w:fill="auto"/>
            <w:noWrap/>
            <w:vAlign w:val="center"/>
            <w:hideMark/>
          </w:tcPr>
          <w:p w14:paraId="2AF75CBF" w14:textId="77777777" w:rsidR="00606B5B" w:rsidRPr="00FB285B" w:rsidRDefault="00606B5B" w:rsidP="00FB285B">
            <w:pPr>
              <w:spacing w:after="0" w:line="240" w:lineRule="auto"/>
              <w:jc w:val="center"/>
              <w:rPr>
                <w:sz w:val="20"/>
                <w:szCs w:val="20"/>
              </w:rPr>
            </w:pPr>
            <w:r w:rsidRPr="00FB285B">
              <w:rPr>
                <w:sz w:val="20"/>
                <w:szCs w:val="20"/>
              </w:rPr>
              <w:t>SI</w:t>
            </w:r>
          </w:p>
        </w:tc>
        <w:tc>
          <w:tcPr>
            <w:tcW w:w="529" w:type="pct"/>
            <w:tcBorders>
              <w:top w:val="single" w:sz="12" w:space="0" w:color="auto"/>
              <w:left w:val="nil"/>
              <w:bottom w:val="nil"/>
              <w:right w:val="nil"/>
            </w:tcBorders>
            <w:shd w:val="clear" w:color="auto" w:fill="auto"/>
            <w:noWrap/>
            <w:vAlign w:val="center"/>
            <w:hideMark/>
          </w:tcPr>
          <w:p w14:paraId="6EADC587" w14:textId="77777777" w:rsidR="00606B5B" w:rsidRPr="00FB285B" w:rsidRDefault="00606B5B" w:rsidP="00FB285B">
            <w:pPr>
              <w:spacing w:after="0" w:line="240" w:lineRule="auto"/>
              <w:jc w:val="center"/>
              <w:rPr>
                <w:sz w:val="20"/>
                <w:szCs w:val="20"/>
              </w:rPr>
            </w:pPr>
            <w:r w:rsidRPr="00FB285B">
              <w:rPr>
                <w:sz w:val="20"/>
                <w:szCs w:val="20"/>
              </w:rPr>
              <w:t>0.952</w:t>
            </w:r>
          </w:p>
        </w:tc>
        <w:tc>
          <w:tcPr>
            <w:tcW w:w="620" w:type="pct"/>
            <w:tcBorders>
              <w:top w:val="single" w:sz="12" w:space="0" w:color="auto"/>
              <w:left w:val="nil"/>
              <w:bottom w:val="nil"/>
              <w:right w:val="nil"/>
            </w:tcBorders>
            <w:shd w:val="clear" w:color="auto" w:fill="auto"/>
            <w:noWrap/>
            <w:vAlign w:val="center"/>
            <w:hideMark/>
          </w:tcPr>
          <w:p w14:paraId="1B7FCA73" w14:textId="77777777" w:rsidR="00606B5B" w:rsidRPr="00FB285B" w:rsidRDefault="00606B5B" w:rsidP="00FB285B">
            <w:pPr>
              <w:spacing w:after="0" w:line="240" w:lineRule="auto"/>
              <w:jc w:val="center"/>
              <w:rPr>
                <w:sz w:val="20"/>
                <w:szCs w:val="20"/>
              </w:rPr>
            </w:pPr>
            <w:r w:rsidRPr="00FB285B">
              <w:rPr>
                <w:sz w:val="20"/>
                <w:szCs w:val="20"/>
              </w:rPr>
              <w:t>0.957</w:t>
            </w:r>
          </w:p>
        </w:tc>
        <w:tc>
          <w:tcPr>
            <w:tcW w:w="570" w:type="pct"/>
            <w:tcBorders>
              <w:top w:val="single" w:sz="12" w:space="0" w:color="auto"/>
              <w:left w:val="nil"/>
              <w:bottom w:val="nil"/>
              <w:right w:val="nil"/>
            </w:tcBorders>
            <w:shd w:val="clear" w:color="auto" w:fill="auto"/>
            <w:noWrap/>
            <w:vAlign w:val="center"/>
            <w:hideMark/>
          </w:tcPr>
          <w:p w14:paraId="108661BE" w14:textId="77777777" w:rsidR="00606B5B" w:rsidRPr="00FB285B" w:rsidRDefault="00606B5B" w:rsidP="00FB285B">
            <w:pPr>
              <w:spacing w:after="0" w:line="240" w:lineRule="auto"/>
              <w:jc w:val="center"/>
              <w:rPr>
                <w:sz w:val="20"/>
                <w:szCs w:val="20"/>
              </w:rPr>
            </w:pPr>
            <w:r w:rsidRPr="00FB285B">
              <w:rPr>
                <w:sz w:val="20"/>
                <w:szCs w:val="20"/>
              </w:rPr>
              <w:t>0.96</w:t>
            </w:r>
          </w:p>
        </w:tc>
        <w:tc>
          <w:tcPr>
            <w:tcW w:w="621" w:type="pct"/>
            <w:tcBorders>
              <w:top w:val="single" w:sz="12" w:space="0" w:color="auto"/>
              <w:left w:val="nil"/>
              <w:bottom w:val="nil"/>
              <w:right w:val="nil"/>
            </w:tcBorders>
            <w:shd w:val="clear" w:color="auto" w:fill="auto"/>
            <w:noWrap/>
            <w:vAlign w:val="center"/>
            <w:hideMark/>
          </w:tcPr>
          <w:p w14:paraId="0E605FD6" w14:textId="77777777" w:rsidR="00606B5B" w:rsidRPr="00FB285B" w:rsidRDefault="00606B5B" w:rsidP="00FB285B">
            <w:pPr>
              <w:spacing w:after="0" w:line="240" w:lineRule="auto"/>
              <w:jc w:val="center"/>
              <w:rPr>
                <w:sz w:val="20"/>
                <w:szCs w:val="20"/>
              </w:rPr>
            </w:pPr>
            <w:r w:rsidRPr="00FB285B">
              <w:rPr>
                <w:sz w:val="20"/>
                <w:szCs w:val="20"/>
              </w:rPr>
              <w:t>0.964</w:t>
            </w:r>
          </w:p>
        </w:tc>
        <w:tc>
          <w:tcPr>
            <w:tcW w:w="712" w:type="pct"/>
            <w:tcBorders>
              <w:top w:val="single" w:sz="12" w:space="0" w:color="auto"/>
              <w:left w:val="nil"/>
              <w:bottom w:val="nil"/>
              <w:right w:val="nil"/>
            </w:tcBorders>
            <w:shd w:val="clear" w:color="auto" w:fill="auto"/>
            <w:noWrap/>
            <w:vAlign w:val="center"/>
            <w:hideMark/>
          </w:tcPr>
          <w:p w14:paraId="224955DB" w14:textId="77777777" w:rsidR="00606B5B" w:rsidRPr="00FB285B" w:rsidRDefault="00606B5B" w:rsidP="00FB285B">
            <w:pPr>
              <w:spacing w:after="0" w:line="240" w:lineRule="auto"/>
              <w:jc w:val="center"/>
              <w:rPr>
                <w:sz w:val="20"/>
                <w:szCs w:val="20"/>
              </w:rPr>
            </w:pPr>
            <w:r w:rsidRPr="00FB285B">
              <w:rPr>
                <w:sz w:val="20"/>
                <w:szCs w:val="20"/>
              </w:rPr>
              <w:t>0.969</w:t>
            </w:r>
          </w:p>
        </w:tc>
        <w:tc>
          <w:tcPr>
            <w:tcW w:w="525" w:type="pct"/>
            <w:tcBorders>
              <w:top w:val="single" w:sz="12" w:space="0" w:color="auto"/>
              <w:left w:val="nil"/>
              <w:bottom w:val="nil"/>
              <w:right w:val="nil"/>
            </w:tcBorders>
            <w:shd w:val="clear" w:color="auto" w:fill="auto"/>
            <w:noWrap/>
            <w:vAlign w:val="center"/>
            <w:hideMark/>
          </w:tcPr>
          <w:p w14:paraId="726F867A" w14:textId="77777777" w:rsidR="00606B5B" w:rsidRPr="00FB285B" w:rsidRDefault="00606B5B" w:rsidP="00FB285B">
            <w:pPr>
              <w:spacing w:after="0" w:line="240" w:lineRule="auto"/>
              <w:jc w:val="center"/>
              <w:rPr>
                <w:sz w:val="20"/>
                <w:szCs w:val="20"/>
              </w:rPr>
            </w:pPr>
            <w:r w:rsidRPr="00FB285B">
              <w:rPr>
                <w:sz w:val="20"/>
                <w:szCs w:val="20"/>
              </w:rPr>
              <w:t>0.973</w:t>
            </w:r>
          </w:p>
        </w:tc>
      </w:tr>
      <w:tr w:rsidR="00606B5B" w:rsidRPr="00FB285B" w14:paraId="74BD20FB" w14:textId="77777777" w:rsidTr="00FB285B">
        <w:trPr>
          <w:trHeight w:val="20"/>
          <w:jc w:val="center"/>
        </w:trPr>
        <w:tc>
          <w:tcPr>
            <w:tcW w:w="933" w:type="pct"/>
            <w:vMerge/>
            <w:tcBorders>
              <w:left w:val="nil"/>
              <w:right w:val="nil"/>
            </w:tcBorders>
            <w:shd w:val="clear" w:color="auto" w:fill="auto"/>
            <w:noWrap/>
            <w:vAlign w:val="center"/>
            <w:hideMark/>
          </w:tcPr>
          <w:p w14:paraId="407069AC" w14:textId="77777777" w:rsidR="00606B5B" w:rsidRPr="00FB285B" w:rsidRDefault="00606B5B" w:rsidP="00FB285B">
            <w:pPr>
              <w:spacing w:after="0" w:line="240" w:lineRule="auto"/>
              <w:jc w:val="center"/>
              <w:rPr>
                <w:sz w:val="20"/>
                <w:szCs w:val="20"/>
              </w:rPr>
            </w:pPr>
          </w:p>
        </w:tc>
        <w:tc>
          <w:tcPr>
            <w:tcW w:w="490" w:type="pct"/>
            <w:tcBorders>
              <w:top w:val="nil"/>
              <w:left w:val="nil"/>
              <w:bottom w:val="nil"/>
              <w:right w:val="nil"/>
            </w:tcBorders>
            <w:shd w:val="clear" w:color="auto" w:fill="auto"/>
            <w:noWrap/>
            <w:vAlign w:val="center"/>
            <w:hideMark/>
          </w:tcPr>
          <w:p w14:paraId="3392C972" w14:textId="77777777" w:rsidR="00606B5B" w:rsidRPr="00FB285B" w:rsidRDefault="00606B5B" w:rsidP="00FB285B">
            <w:pPr>
              <w:spacing w:after="0" w:line="240" w:lineRule="auto"/>
              <w:jc w:val="center"/>
              <w:rPr>
                <w:sz w:val="20"/>
                <w:szCs w:val="20"/>
              </w:rPr>
            </w:pPr>
            <w:proofErr w:type="spellStart"/>
            <w:r w:rsidRPr="00FB285B">
              <w:rPr>
                <w:sz w:val="20"/>
                <w:szCs w:val="20"/>
              </w:rPr>
              <w:t>RId</w:t>
            </w:r>
            <w:proofErr w:type="spellEnd"/>
          </w:p>
        </w:tc>
        <w:tc>
          <w:tcPr>
            <w:tcW w:w="529" w:type="pct"/>
            <w:tcBorders>
              <w:top w:val="nil"/>
              <w:left w:val="nil"/>
              <w:bottom w:val="nil"/>
              <w:right w:val="nil"/>
            </w:tcBorders>
            <w:shd w:val="clear" w:color="auto" w:fill="auto"/>
            <w:noWrap/>
            <w:vAlign w:val="center"/>
            <w:hideMark/>
          </w:tcPr>
          <w:p w14:paraId="2146EBB7" w14:textId="77777777" w:rsidR="00606B5B" w:rsidRPr="00FB285B" w:rsidRDefault="00606B5B" w:rsidP="00FB285B">
            <w:pPr>
              <w:spacing w:after="0" w:line="240" w:lineRule="auto"/>
              <w:jc w:val="center"/>
              <w:rPr>
                <w:sz w:val="20"/>
                <w:szCs w:val="20"/>
              </w:rPr>
            </w:pPr>
            <w:r w:rsidRPr="00FB285B">
              <w:rPr>
                <w:sz w:val="20"/>
                <w:szCs w:val="20"/>
              </w:rPr>
              <w:t>0.7</w:t>
            </w:r>
          </w:p>
        </w:tc>
        <w:tc>
          <w:tcPr>
            <w:tcW w:w="620" w:type="pct"/>
            <w:tcBorders>
              <w:top w:val="nil"/>
              <w:left w:val="nil"/>
              <w:bottom w:val="nil"/>
              <w:right w:val="nil"/>
            </w:tcBorders>
            <w:shd w:val="clear" w:color="auto" w:fill="auto"/>
            <w:noWrap/>
            <w:vAlign w:val="center"/>
            <w:hideMark/>
          </w:tcPr>
          <w:p w14:paraId="38CD8207" w14:textId="77777777" w:rsidR="00606B5B" w:rsidRPr="00FB285B" w:rsidRDefault="00606B5B" w:rsidP="00FB285B">
            <w:pPr>
              <w:spacing w:after="0" w:line="240" w:lineRule="auto"/>
              <w:jc w:val="center"/>
              <w:rPr>
                <w:sz w:val="20"/>
                <w:szCs w:val="20"/>
              </w:rPr>
            </w:pPr>
            <w:r w:rsidRPr="00FB285B">
              <w:rPr>
                <w:sz w:val="20"/>
                <w:szCs w:val="20"/>
              </w:rPr>
              <w:t>0.706</w:t>
            </w:r>
          </w:p>
        </w:tc>
        <w:tc>
          <w:tcPr>
            <w:tcW w:w="570" w:type="pct"/>
            <w:tcBorders>
              <w:top w:val="nil"/>
              <w:left w:val="nil"/>
              <w:bottom w:val="nil"/>
              <w:right w:val="nil"/>
            </w:tcBorders>
            <w:shd w:val="clear" w:color="auto" w:fill="auto"/>
            <w:noWrap/>
            <w:vAlign w:val="center"/>
            <w:hideMark/>
          </w:tcPr>
          <w:p w14:paraId="3F022960" w14:textId="77777777" w:rsidR="00606B5B" w:rsidRPr="00FB285B" w:rsidRDefault="00606B5B" w:rsidP="00FB285B">
            <w:pPr>
              <w:spacing w:after="0" w:line="240" w:lineRule="auto"/>
              <w:jc w:val="center"/>
              <w:rPr>
                <w:sz w:val="20"/>
                <w:szCs w:val="20"/>
              </w:rPr>
            </w:pPr>
            <w:r w:rsidRPr="00FB285B">
              <w:rPr>
                <w:sz w:val="20"/>
                <w:szCs w:val="20"/>
              </w:rPr>
              <w:t>0.818</w:t>
            </w:r>
          </w:p>
        </w:tc>
        <w:tc>
          <w:tcPr>
            <w:tcW w:w="621" w:type="pct"/>
            <w:tcBorders>
              <w:top w:val="nil"/>
              <w:left w:val="nil"/>
              <w:bottom w:val="nil"/>
              <w:right w:val="nil"/>
            </w:tcBorders>
            <w:shd w:val="clear" w:color="auto" w:fill="auto"/>
            <w:noWrap/>
            <w:vAlign w:val="center"/>
            <w:hideMark/>
          </w:tcPr>
          <w:p w14:paraId="50FA11C1" w14:textId="77777777" w:rsidR="00606B5B" w:rsidRPr="00FB285B" w:rsidRDefault="00606B5B" w:rsidP="00FB285B">
            <w:pPr>
              <w:spacing w:after="0" w:line="240" w:lineRule="auto"/>
              <w:jc w:val="center"/>
              <w:rPr>
                <w:sz w:val="20"/>
                <w:szCs w:val="20"/>
              </w:rPr>
            </w:pPr>
            <w:r w:rsidRPr="00FB285B">
              <w:rPr>
                <w:sz w:val="20"/>
                <w:szCs w:val="20"/>
              </w:rPr>
              <w:t>0.85</w:t>
            </w:r>
          </w:p>
        </w:tc>
        <w:tc>
          <w:tcPr>
            <w:tcW w:w="712" w:type="pct"/>
            <w:tcBorders>
              <w:top w:val="nil"/>
              <w:left w:val="nil"/>
              <w:bottom w:val="nil"/>
              <w:right w:val="nil"/>
            </w:tcBorders>
            <w:shd w:val="clear" w:color="auto" w:fill="auto"/>
            <w:noWrap/>
            <w:vAlign w:val="center"/>
            <w:hideMark/>
          </w:tcPr>
          <w:p w14:paraId="2487F6B3" w14:textId="77777777" w:rsidR="00606B5B" w:rsidRPr="00FB285B" w:rsidRDefault="00606B5B" w:rsidP="00FB285B">
            <w:pPr>
              <w:spacing w:after="0" w:line="240" w:lineRule="auto"/>
              <w:jc w:val="center"/>
              <w:rPr>
                <w:sz w:val="20"/>
                <w:szCs w:val="20"/>
              </w:rPr>
            </w:pPr>
            <w:r w:rsidRPr="00FB285B">
              <w:rPr>
                <w:sz w:val="20"/>
                <w:szCs w:val="20"/>
              </w:rPr>
              <w:t>0.924</w:t>
            </w:r>
          </w:p>
        </w:tc>
        <w:tc>
          <w:tcPr>
            <w:tcW w:w="525" w:type="pct"/>
            <w:tcBorders>
              <w:top w:val="nil"/>
              <w:left w:val="nil"/>
              <w:bottom w:val="nil"/>
              <w:right w:val="nil"/>
            </w:tcBorders>
            <w:shd w:val="clear" w:color="auto" w:fill="auto"/>
            <w:noWrap/>
            <w:vAlign w:val="center"/>
            <w:hideMark/>
          </w:tcPr>
          <w:p w14:paraId="0F1005D9" w14:textId="77777777" w:rsidR="00606B5B" w:rsidRPr="00FB285B" w:rsidRDefault="00606B5B" w:rsidP="00FB285B">
            <w:pPr>
              <w:spacing w:after="0" w:line="240" w:lineRule="auto"/>
              <w:jc w:val="center"/>
              <w:rPr>
                <w:sz w:val="20"/>
                <w:szCs w:val="20"/>
              </w:rPr>
            </w:pPr>
            <w:r w:rsidRPr="00FB285B">
              <w:rPr>
                <w:sz w:val="20"/>
                <w:szCs w:val="20"/>
              </w:rPr>
              <w:t>0.961</w:t>
            </w:r>
          </w:p>
        </w:tc>
      </w:tr>
      <w:tr w:rsidR="00606B5B" w:rsidRPr="00FB285B" w14:paraId="3E0D4811" w14:textId="77777777" w:rsidTr="00FB285B">
        <w:trPr>
          <w:trHeight w:val="20"/>
          <w:jc w:val="center"/>
        </w:trPr>
        <w:tc>
          <w:tcPr>
            <w:tcW w:w="933" w:type="pct"/>
            <w:vMerge/>
            <w:tcBorders>
              <w:left w:val="nil"/>
              <w:right w:val="nil"/>
            </w:tcBorders>
            <w:shd w:val="clear" w:color="auto" w:fill="auto"/>
            <w:noWrap/>
            <w:vAlign w:val="center"/>
            <w:hideMark/>
          </w:tcPr>
          <w:p w14:paraId="16A74482" w14:textId="77777777" w:rsidR="00606B5B" w:rsidRPr="00FB285B" w:rsidRDefault="00606B5B" w:rsidP="00FB285B">
            <w:pPr>
              <w:spacing w:after="0" w:line="240" w:lineRule="auto"/>
              <w:jc w:val="center"/>
              <w:rPr>
                <w:sz w:val="20"/>
                <w:szCs w:val="20"/>
              </w:rPr>
            </w:pPr>
          </w:p>
        </w:tc>
        <w:tc>
          <w:tcPr>
            <w:tcW w:w="490" w:type="pct"/>
            <w:tcBorders>
              <w:top w:val="nil"/>
              <w:left w:val="nil"/>
              <w:bottom w:val="nil"/>
              <w:right w:val="nil"/>
            </w:tcBorders>
            <w:shd w:val="clear" w:color="auto" w:fill="auto"/>
            <w:noWrap/>
            <w:vAlign w:val="center"/>
            <w:hideMark/>
          </w:tcPr>
          <w:p w14:paraId="29FBE481" w14:textId="77777777" w:rsidR="00606B5B" w:rsidRPr="00FB285B" w:rsidRDefault="00606B5B" w:rsidP="00FB285B">
            <w:pPr>
              <w:spacing w:after="0" w:line="240" w:lineRule="auto"/>
              <w:jc w:val="center"/>
              <w:rPr>
                <w:sz w:val="20"/>
                <w:szCs w:val="20"/>
              </w:rPr>
            </w:pPr>
            <w:r w:rsidRPr="00FB285B">
              <w:rPr>
                <w:sz w:val="20"/>
                <w:szCs w:val="20"/>
              </w:rPr>
              <w:t>RSI</w:t>
            </w:r>
          </w:p>
        </w:tc>
        <w:tc>
          <w:tcPr>
            <w:tcW w:w="529" w:type="pct"/>
            <w:tcBorders>
              <w:top w:val="nil"/>
              <w:left w:val="nil"/>
              <w:bottom w:val="nil"/>
              <w:right w:val="nil"/>
            </w:tcBorders>
            <w:shd w:val="clear" w:color="auto" w:fill="auto"/>
            <w:noWrap/>
            <w:vAlign w:val="center"/>
            <w:hideMark/>
          </w:tcPr>
          <w:p w14:paraId="3F79E1F6" w14:textId="77777777" w:rsidR="00606B5B" w:rsidRPr="00FB285B" w:rsidRDefault="00606B5B" w:rsidP="00FB285B">
            <w:pPr>
              <w:spacing w:after="0" w:line="240" w:lineRule="auto"/>
              <w:jc w:val="center"/>
              <w:rPr>
                <w:sz w:val="20"/>
                <w:szCs w:val="20"/>
              </w:rPr>
            </w:pPr>
            <w:r w:rsidRPr="00FB285B">
              <w:rPr>
                <w:sz w:val="20"/>
                <w:szCs w:val="20"/>
              </w:rPr>
              <w:t>0.048</w:t>
            </w:r>
          </w:p>
        </w:tc>
        <w:tc>
          <w:tcPr>
            <w:tcW w:w="620" w:type="pct"/>
            <w:tcBorders>
              <w:top w:val="nil"/>
              <w:left w:val="nil"/>
              <w:bottom w:val="nil"/>
              <w:right w:val="nil"/>
            </w:tcBorders>
            <w:shd w:val="clear" w:color="auto" w:fill="auto"/>
            <w:noWrap/>
            <w:vAlign w:val="center"/>
            <w:hideMark/>
          </w:tcPr>
          <w:p w14:paraId="41DE5D94" w14:textId="77777777" w:rsidR="00606B5B" w:rsidRPr="00FB285B" w:rsidRDefault="00606B5B" w:rsidP="00FB285B">
            <w:pPr>
              <w:spacing w:after="0" w:line="240" w:lineRule="auto"/>
              <w:jc w:val="center"/>
              <w:rPr>
                <w:sz w:val="20"/>
                <w:szCs w:val="20"/>
              </w:rPr>
            </w:pPr>
            <w:r w:rsidRPr="00FB285B">
              <w:rPr>
                <w:sz w:val="20"/>
                <w:szCs w:val="20"/>
              </w:rPr>
              <w:t>0.029</w:t>
            </w:r>
          </w:p>
        </w:tc>
        <w:tc>
          <w:tcPr>
            <w:tcW w:w="570" w:type="pct"/>
            <w:tcBorders>
              <w:top w:val="nil"/>
              <w:left w:val="nil"/>
              <w:bottom w:val="nil"/>
              <w:right w:val="nil"/>
            </w:tcBorders>
            <w:shd w:val="clear" w:color="auto" w:fill="auto"/>
            <w:noWrap/>
            <w:vAlign w:val="center"/>
            <w:hideMark/>
          </w:tcPr>
          <w:p w14:paraId="0AB8CDFC" w14:textId="77777777" w:rsidR="00606B5B" w:rsidRPr="00FB285B" w:rsidRDefault="00606B5B" w:rsidP="00FB285B">
            <w:pPr>
              <w:spacing w:after="0" w:line="240" w:lineRule="auto"/>
              <w:jc w:val="center"/>
              <w:rPr>
                <w:sz w:val="20"/>
                <w:szCs w:val="20"/>
              </w:rPr>
            </w:pPr>
            <w:r w:rsidRPr="00FB285B">
              <w:rPr>
                <w:sz w:val="20"/>
                <w:szCs w:val="20"/>
              </w:rPr>
              <w:t>0.04</w:t>
            </w:r>
          </w:p>
        </w:tc>
        <w:tc>
          <w:tcPr>
            <w:tcW w:w="621" w:type="pct"/>
            <w:tcBorders>
              <w:top w:val="nil"/>
              <w:left w:val="nil"/>
              <w:bottom w:val="nil"/>
              <w:right w:val="nil"/>
            </w:tcBorders>
            <w:shd w:val="clear" w:color="auto" w:fill="auto"/>
            <w:noWrap/>
            <w:vAlign w:val="center"/>
            <w:hideMark/>
          </w:tcPr>
          <w:p w14:paraId="6EC30081" w14:textId="77777777" w:rsidR="00606B5B" w:rsidRPr="00FB285B" w:rsidRDefault="00606B5B" w:rsidP="00FB285B">
            <w:pPr>
              <w:spacing w:after="0" w:line="240" w:lineRule="auto"/>
              <w:jc w:val="center"/>
              <w:rPr>
                <w:sz w:val="20"/>
                <w:szCs w:val="20"/>
              </w:rPr>
            </w:pPr>
            <w:r w:rsidRPr="00FB285B">
              <w:rPr>
                <w:sz w:val="20"/>
                <w:szCs w:val="20"/>
              </w:rPr>
              <w:t>0.029</w:t>
            </w:r>
          </w:p>
        </w:tc>
        <w:tc>
          <w:tcPr>
            <w:tcW w:w="712" w:type="pct"/>
            <w:tcBorders>
              <w:top w:val="nil"/>
              <w:left w:val="nil"/>
              <w:bottom w:val="nil"/>
              <w:right w:val="nil"/>
            </w:tcBorders>
            <w:shd w:val="clear" w:color="auto" w:fill="auto"/>
            <w:noWrap/>
            <w:vAlign w:val="center"/>
            <w:hideMark/>
          </w:tcPr>
          <w:p w14:paraId="49F74B66" w14:textId="77777777" w:rsidR="00606B5B" w:rsidRPr="00FB285B" w:rsidRDefault="00606B5B" w:rsidP="00FB285B">
            <w:pPr>
              <w:spacing w:after="0" w:line="240" w:lineRule="auto"/>
              <w:jc w:val="center"/>
              <w:rPr>
                <w:sz w:val="20"/>
                <w:szCs w:val="20"/>
              </w:rPr>
            </w:pPr>
            <w:r w:rsidRPr="00FB285B">
              <w:rPr>
                <w:sz w:val="20"/>
                <w:szCs w:val="20"/>
              </w:rPr>
              <w:t>0.031</w:t>
            </w:r>
          </w:p>
        </w:tc>
        <w:tc>
          <w:tcPr>
            <w:tcW w:w="525" w:type="pct"/>
            <w:tcBorders>
              <w:top w:val="nil"/>
              <w:left w:val="nil"/>
              <w:bottom w:val="nil"/>
              <w:right w:val="nil"/>
            </w:tcBorders>
            <w:shd w:val="clear" w:color="auto" w:fill="auto"/>
            <w:noWrap/>
            <w:vAlign w:val="center"/>
            <w:hideMark/>
          </w:tcPr>
          <w:p w14:paraId="2F146FAF" w14:textId="77777777" w:rsidR="00606B5B" w:rsidRPr="00FB285B" w:rsidRDefault="00606B5B" w:rsidP="00FB285B">
            <w:pPr>
              <w:spacing w:after="0" w:line="240" w:lineRule="auto"/>
              <w:jc w:val="center"/>
              <w:rPr>
                <w:sz w:val="20"/>
                <w:szCs w:val="20"/>
              </w:rPr>
            </w:pPr>
            <w:r w:rsidRPr="00FB285B">
              <w:rPr>
                <w:sz w:val="20"/>
                <w:szCs w:val="20"/>
              </w:rPr>
              <w:t>0.024</w:t>
            </w:r>
          </w:p>
        </w:tc>
      </w:tr>
      <w:tr w:rsidR="00606B5B" w:rsidRPr="00FB285B" w14:paraId="4D3223CB" w14:textId="77777777" w:rsidTr="00FB285B">
        <w:trPr>
          <w:trHeight w:val="20"/>
          <w:jc w:val="center"/>
        </w:trPr>
        <w:tc>
          <w:tcPr>
            <w:tcW w:w="933" w:type="pct"/>
            <w:vMerge/>
            <w:tcBorders>
              <w:left w:val="nil"/>
              <w:right w:val="nil"/>
            </w:tcBorders>
            <w:shd w:val="clear" w:color="auto" w:fill="auto"/>
            <w:noWrap/>
            <w:vAlign w:val="center"/>
            <w:hideMark/>
          </w:tcPr>
          <w:p w14:paraId="1E92968F" w14:textId="77777777" w:rsidR="00606B5B" w:rsidRPr="00FB285B" w:rsidRDefault="00606B5B" w:rsidP="00FB285B">
            <w:pPr>
              <w:spacing w:after="0" w:line="240" w:lineRule="auto"/>
              <w:jc w:val="center"/>
              <w:rPr>
                <w:sz w:val="20"/>
                <w:szCs w:val="20"/>
              </w:rPr>
            </w:pPr>
          </w:p>
        </w:tc>
        <w:tc>
          <w:tcPr>
            <w:tcW w:w="490" w:type="pct"/>
            <w:tcBorders>
              <w:top w:val="nil"/>
              <w:left w:val="nil"/>
              <w:bottom w:val="single" w:sz="4" w:space="0" w:color="auto"/>
              <w:right w:val="nil"/>
            </w:tcBorders>
            <w:shd w:val="clear" w:color="auto" w:fill="auto"/>
            <w:noWrap/>
            <w:vAlign w:val="center"/>
            <w:hideMark/>
          </w:tcPr>
          <w:p w14:paraId="78A6B261" w14:textId="77777777" w:rsidR="00606B5B" w:rsidRPr="00FB285B" w:rsidRDefault="00606B5B" w:rsidP="00FB285B">
            <w:pPr>
              <w:spacing w:after="0" w:line="240" w:lineRule="auto"/>
              <w:jc w:val="center"/>
              <w:rPr>
                <w:sz w:val="20"/>
                <w:szCs w:val="20"/>
              </w:rPr>
            </w:pPr>
            <w:proofErr w:type="spellStart"/>
            <w:r w:rsidRPr="00FB285B">
              <w:rPr>
                <w:sz w:val="20"/>
                <w:szCs w:val="20"/>
              </w:rPr>
              <w:t>RIag</w:t>
            </w:r>
            <w:proofErr w:type="spellEnd"/>
          </w:p>
        </w:tc>
        <w:tc>
          <w:tcPr>
            <w:tcW w:w="529" w:type="pct"/>
            <w:tcBorders>
              <w:top w:val="nil"/>
              <w:left w:val="nil"/>
              <w:bottom w:val="single" w:sz="4" w:space="0" w:color="auto"/>
              <w:right w:val="nil"/>
            </w:tcBorders>
            <w:shd w:val="clear" w:color="auto" w:fill="auto"/>
            <w:noWrap/>
            <w:vAlign w:val="center"/>
            <w:hideMark/>
          </w:tcPr>
          <w:p w14:paraId="2E16298D" w14:textId="77777777" w:rsidR="00606B5B" w:rsidRPr="00FB285B" w:rsidRDefault="00606B5B" w:rsidP="00FB285B">
            <w:pPr>
              <w:spacing w:after="0" w:line="240" w:lineRule="auto"/>
              <w:jc w:val="center"/>
              <w:rPr>
                <w:sz w:val="20"/>
                <w:szCs w:val="20"/>
              </w:rPr>
            </w:pPr>
            <w:r w:rsidRPr="00FB285B">
              <w:rPr>
                <w:sz w:val="20"/>
                <w:szCs w:val="20"/>
              </w:rPr>
              <w:t>0.651</w:t>
            </w:r>
          </w:p>
        </w:tc>
        <w:tc>
          <w:tcPr>
            <w:tcW w:w="620" w:type="pct"/>
            <w:tcBorders>
              <w:top w:val="nil"/>
              <w:left w:val="nil"/>
              <w:bottom w:val="single" w:sz="4" w:space="0" w:color="auto"/>
              <w:right w:val="nil"/>
            </w:tcBorders>
            <w:shd w:val="clear" w:color="auto" w:fill="auto"/>
            <w:noWrap/>
            <w:vAlign w:val="center"/>
            <w:hideMark/>
          </w:tcPr>
          <w:p w14:paraId="2344D8DF" w14:textId="77777777" w:rsidR="00606B5B" w:rsidRPr="00FB285B" w:rsidRDefault="00606B5B" w:rsidP="00FB285B">
            <w:pPr>
              <w:spacing w:after="0" w:line="240" w:lineRule="auto"/>
              <w:jc w:val="center"/>
              <w:rPr>
                <w:sz w:val="20"/>
                <w:szCs w:val="20"/>
              </w:rPr>
            </w:pPr>
            <w:r w:rsidRPr="00FB285B">
              <w:rPr>
                <w:sz w:val="20"/>
                <w:szCs w:val="20"/>
              </w:rPr>
              <w:t>0.668</w:t>
            </w:r>
          </w:p>
        </w:tc>
        <w:tc>
          <w:tcPr>
            <w:tcW w:w="570" w:type="pct"/>
            <w:tcBorders>
              <w:top w:val="nil"/>
              <w:left w:val="nil"/>
              <w:bottom w:val="single" w:sz="4" w:space="0" w:color="auto"/>
              <w:right w:val="nil"/>
            </w:tcBorders>
            <w:shd w:val="clear" w:color="auto" w:fill="auto"/>
            <w:noWrap/>
            <w:vAlign w:val="center"/>
            <w:hideMark/>
          </w:tcPr>
          <w:p w14:paraId="2340A3E7" w14:textId="77777777" w:rsidR="00606B5B" w:rsidRPr="00FB285B" w:rsidRDefault="00606B5B" w:rsidP="00FB285B">
            <w:pPr>
              <w:spacing w:after="0" w:line="240" w:lineRule="auto"/>
              <w:jc w:val="center"/>
              <w:rPr>
                <w:sz w:val="20"/>
                <w:szCs w:val="20"/>
              </w:rPr>
            </w:pPr>
            <w:r w:rsidRPr="00FB285B">
              <w:rPr>
                <w:sz w:val="20"/>
                <w:szCs w:val="20"/>
              </w:rPr>
              <w:t>0.784</w:t>
            </w:r>
          </w:p>
        </w:tc>
        <w:tc>
          <w:tcPr>
            <w:tcW w:w="621" w:type="pct"/>
            <w:tcBorders>
              <w:top w:val="nil"/>
              <w:left w:val="nil"/>
              <w:bottom w:val="single" w:sz="4" w:space="0" w:color="auto"/>
              <w:right w:val="nil"/>
            </w:tcBorders>
            <w:shd w:val="clear" w:color="auto" w:fill="auto"/>
            <w:noWrap/>
            <w:vAlign w:val="center"/>
            <w:hideMark/>
          </w:tcPr>
          <w:p w14:paraId="01DC93F0" w14:textId="77777777" w:rsidR="00606B5B" w:rsidRPr="00FB285B" w:rsidRDefault="00606B5B" w:rsidP="00FB285B">
            <w:pPr>
              <w:spacing w:after="0" w:line="240" w:lineRule="auto"/>
              <w:jc w:val="center"/>
              <w:rPr>
                <w:sz w:val="20"/>
                <w:szCs w:val="20"/>
              </w:rPr>
            </w:pPr>
            <w:r w:rsidRPr="00FB285B">
              <w:rPr>
                <w:sz w:val="20"/>
                <w:szCs w:val="20"/>
              </w:rPr>
              <w:t>0.828</w:t>
            </w:r>
          </w:p>
        </w:tc>
        <w:tc>
          <w:tcPr>
            <w:tcW w:w="712" w:type="pct"/>
            <w:tcBorders>
              <w:top w:val="nil"/>
              <w:left w:val="nil"/>
              <w:bottom w:val="single" w:sz="4" w:space="0" w:color="auto"/>
              <w:right w:val="nil"/>
            </w:tcBorders>
            <w:shd w:val="clear" w:color="auto" w:fill="auto"/>
            <w:noWrap/>
            <w:vAlign w:val="center"/>
            <w:hideMark/>
          </w:tcPr>
          <w:p w14:paraId="06240873" w14:textId="77777777" w:rsidR="00606B5B" w:rsidRPr="00FB285B" w:rsidRDefault="00606B5B" w:rsidP="00FB285B">
            <w:pPr>
              <w:spacing w:after="0" w:line="240" w:lineRule="auto"/>
              <w:jc w:val="center"/>
              <w:rPr>
                <w:sz w:val="20"/>
                <w:szCs w:val="20"/>
              </w:rPr>
            </w:pPr>
            <w:r w:rsidRPr="00FB285B">
              <w:rPr>
                <w:sz w:val="20"/>
                <w:szCs w:val="20"/>
              </w:rPr>
              <w:t>0.908</w:t>
            </w:r>
          </w:p>
        </w:tc>
        <w:tc>
          <w:tcPr>
            <w:tcW w:w="525" w:type="pct"/>
            <w:tcBorders>
              <w:top w:val="nil"/>
              <w:left w:val="nil"/>
              <w:bottom w:val="single" w:sz="4" w:space="0" w:color="auto"/>
              <w:right w:val="nil"/>
            </w:tcBorders>
            <w:shd w:val="clear" w:color="auto" w:fill="auto"/>
            <w:noWrap/>
            <w:vAlign w:val="center"/>
            <w:hideMark/>
          </w:tcPr>
          <w:p w14:paraId="2F64E857" w14:textId="77777777" w:rsidR="00606B5B" w:rsidRPr="00FB285B" w:rsidRDefault="00606B5B" w:rsidP="00FB285B">
            <w:pPr>
              <w:spacing w:after="0" w:line="240" w:lineRule="auto"/>
              <w:jc w:val="center"/>
              <w:rPr>
                <w:sz w:val="20"/>
                <w:szCs w:val="20"/>
              </w:rPr>
            </w:pPr>
            <w:r w:rsidRPr="00FB285B">
              <w:rPr>
                <w:sz w:val="20"/>
                <w:szCs w:val="20"/>
              </w:rPr>
              <w:t>0.954</w:t>
            </w:r>
          </w:p>
        </w:tc>
      </w:tr>
      <w:tr w:rsidR="00606B5B" w:rsidRPr="00FB285B" w14:paraId="4953BC7A" w14:textId="77777777" w:rsidTr="00FB285B">
        <w:trPr>
          <w:trHeight w:val="20"/>
          <w:jc w:val="center"/>
        </w:trPr>
        <w:tc>
          <w:tcPr>
            <w:tcW w:w="933" w:type="pct"/>
            <w:tcBorders>
              <w:left w:val="nil"/>
              <w:bottom w:val="single" w:sz="12" w:space="0" w:color="auto"/>
              <w:right w:val="nil"/>
            </w:tcBorders>
            <w:shd w:val="clear" w:color="auto" w:fill="auto"/>
            <w:noWrap/>
            <w:vAlign w:val="center"/>
          </w:tcPr>
          <w:p w14:paraId="1793F74E" w14:textId="77777777" w:rsidR="00606B5B" w:rsidRPr="00FB285B" w:rsidRDefault="00606B5B" w:rsidP="00FB285B">
            <w:pPr>
              <w:spacing w:after="0" w:line="240" w:lineRule="auto"/>
              <w:jc w:val="center"/>
              <w:rPr>
                <w:sz w:val="20"/>
                <w:szCs w:val="20"/>
              </w:rPr>
            </w:pPr>
          </w:p>
        </w:tc>
        <w:tc>
          <w:tcPr>
            <w:tcW w:w="490" w:type="pct"/>
            <w:tcBorders>
              <w:top w:val="single" w:sz="4" w:space="0" w:color="auto"/>
              <w:left w:val="nil"/>
              <w:bottom w:val="single" w:sz="12" w:space="0" w:color="auto"/>
              <w:right w:val="nil"/>
            </w:tcBorders>
            <w:shd w:val="clear" w:color="auto" w:fill="auto"/>
            <w:noWrap/>
            <w:vAlign w:val="center"/>
          </w:tcPr>
          <w:p w14:paraId="22833152" w14:textId="77777777" w:rsidR="00606B5B" w:rsidRPr="00FB285B" w:rsidRDefault="00606B5B" w:rsidP="00FB285B">
            <w:pPr>
              <w:spacing w:after="0" w:line="240" w:lineRule="auto"/>
              <w:jc w:val="center"/>
              <w:rPr>
                <w:sz w:val="20"/>
                <w:szCs w:val="20"/>
              </w:rPr>
            </w:pPr>
            <w:r w:rsidRPr="00FB285B">
              <w:rPr>
                <w:sz w:val="20"/>
                <w:szCs w:val="20"/>
              </w:rPr>
              <w:t>Rank</w:t>
            </w:r>
          </w:p>
        </w:tc>
        <w:tc>
          <w:tcPr>
            <w:tcW w:w="529" w:type="pct"/>
            <w:tcBorders>
              <w:top w:val="single" w:sz="4" w:space="0" w:color="auto"/>
              <w:left w:val="nil"/>
              <w:bottom w:val="single" w:sz="12" w:space="0" w:color="auto"/>
              <w:right w:val="nil"/>
            </w:tcBorders>
            <w:shd w:val="clear" w:color="auto" w:fill="auto"/>
            <w:noWrap/>
            <w:vAlign w:val="center"/>
          </w:tcPr>
          <w:p w14:paraId="1E07E34B" w14:textId="77777777" w:rsidR="00606B5B" w:rsidRPr="00FB285B" w:rsidRDefault="00606B5B" w:rsidP="00FB285B">
            <w:pPr>
              <w:spacing w:after="0" w:line="240" w:lineRule="auto"/>
              <w:jc w:val="center"/>
              <w:rPr>
                <w:sz w:val="20"/>
                <w:szCs w:val="20"/>
              </w:rPr>
            </w:pPr>
            <w:r w:rsidRPr="00FB285B">
              <w:rPr>
                <w:sz w:val="20"/>
                <w:szCs w:val="20"/>
              </w:rPr>
              <w:t>6</w:t>
            </w:r>
          </w:p>
        </w:tc>
        <w:tc>
          <w:tcPr>
            <w:tcW w:w="620" w:type="pct"/>
            <w:tcBorders>
              <w:top w:val="single" w:sz="4" w:space="0" w:color="auto"/>
              <w:left w:val="nil"/>
              <w:bottom w:val="single" w:sz="12" w:space="0" w:color="auto"/>
              <w:right w:val="nil"/>
            </w:tcBorders>
            <w:shd w:val="clear" w:color="auto" w:fill="auto"/>
            <w:noWrap/>
            <w:vAlign w:val="center"/>
          </w:tcPr>
          <w:p w14:paraId="2FA7792E" w14:textId="77777777" w:rsidR="00606B5B" w:rsidRPr="00FB285B" w:rsidRDefault="00606B5B" w:rsidP="00FB285B">
            <w:pPr>
              <w:spacing w:after="0" w:line="240" w:lineRule="auto"/>
              <w:jc w:val="center"/>
              <w:rPr>
                <w:sz w:val="20"/>
                <w:szCs w:val="20"/>
              </w:rPr>
            </w:pPr>
            <w:r w:rsidRPr="00FB285B">
              <w:rPr>
                <w:sz w:val="20"/>
                <w:szCs w:val="20"/>
              </w:rPr>
              <w:t>5</w:t>
            </w:r>
          </w:p>
        </w:tc>
        <w:tc>
          <w:tcPr>
            <w:tcW w:w="570" w:type="pct"/>
            <w:tcBorders>
              <w:top w:val="single" w:sz="4" w:space="0" w:color="auto"/>
              <w:left w:val="nil"/>
              <w:bottom w:val="single" w:sz="12" w:space="0" w:color="auto"/>
              <w:right w:val="nil"/>
            </w:tcBorders>
            <w:shd w:val="clear" w:color="auto" w:fill="auto"/>
            <w:noWrap/>
            <w:vAlign w:val="center"/>
          </w:tcPr>
          <w:p w14:paraId="46E0B7BF" w14:textId="77777777" w:rsidR="00606B5B" w:rsidRPr="00FB285B" w:rsidRDefault="00606B5B" w:rsidP="00FB285B">
            <w:pPr>
              <w:spacing w:after="0" w:line="240" w:lineRule="auto"/>
              <w:jc w:val="center"/>
              <w:rPr>
                <w:sz w:val="20"/>
                <w:szCs w:val="20"/>
              </w:rPr>
            </w:pPr>
            <w:r w:rsidRPr="00FB285B">
              <w:rPr>
                <w:sz w:val="20"/>
                <w:szCs w:val="20"/>
              </w:rPr>
              <w:t>4</w:t>
            </w:r>
          </w:p>
        </w:tc>
        <w:tc>
          <w:tcPr>
            <w:tcW w:w="621" w:type="pct"/>
            <w:tcBorders>
              <w:top w:val="single" w:sz="4" w:space="0" w:color="auto"/>
              <w:left w:val="nil"/>
              <w:bottom w:val="single" w:sz="12" w:space="0" w:color="auto"/>
              <w:right w:val="nil"/>
            </w:tcBorders>
            <w:shd w:val="clear" w:color="auto" w:fill="auto"/>
            <w:noWrap/>
            <w:vAlign w:val="center"/>
          </w:tcPr>
          <w:p w14:paraId="35F5F2A7" w14:textId="77777777" w:rsidR="00606B5B" w:rsidRPr="00FB285B" w:rsidRDefault="00606B5B" w:rsidP="00FB285B">
            <w:pPr>
              <w:spacing w:after="0" w:line="240" w:lineRule="auto"/>
              <w:jc w:val="center"/>
              <w:rPr>
                <w:sz w:val="20"/>
                <w:szCs w:val="20"/>
              </w:rPr>
            </w:pPr>
            <w:r w:rsidRPr="00FB285B">
              <w:rPr>
                <w:sz w:val="20"/>
                <w:szCs w:val="20"/>
              </w:rPr>
              <w:t>3</w:t>
            </w:r>
          </w:p>
        </w:tc>
        <w:tc>
          <w:tcPr>
            <w:tcW w:w="712" w:type="pct"/>
            <w:tcBorders>
              <w:top w:val="single" w:sz="4" w:space="0" w:color="auto"/>
              <w:left w:val="nil"/>
              <w:bottom w:val="single" w:sz="12" w:space="0" w:color="auto"/>
              <w:right w:val="nil"/>
            </w:tcBorders>
            <w:shd w:val="clear" w:color="auto" w:fill="auto"/>
            <w:noWrap/>
            <w:vAlign w:val="center"/>
          </w:tcPr>
          <w:p w14:paraId="376AC975" w14:textId="77777777" w:rsidR="00606B5B" w:rsidRPr="00FB285B" w:rsidRDefault="00606B5B" w:rsidP="00FB285B">
            <w:pPr>
              <w:spacing w:after="0" w:line="240" w:lineRule="auto"/>
              <w:jc w:val="center"/>
              <w:rPr>
                <w:sz w:val="20"/>
                <w:szCs w:val="20"/>
              </w:rPr>
            </w:pPr>
            <w:r w:rsidRPr="00FB285B">
              <w:rPr>
                <w:sz w:val="20"/>
                <w:szCs w:val="20"/>
              </w:rPr>
              <w:t>2</w:t>
            </w:r>
          </w:p>
        </w:tc>
        <w:tc>
          <w:tcPr>
            <w:tcW w:w="525" w:type="pct"/>
            <w:tcBorders>
              <w:top w:val="single" w:sz="4" w:space="0" w:color="auto"/>
              <w:left w:val="nil"/>
              <w:bottom w:val="single" w:sz="12" w:space="0" w:color="auto"/>
              <w:right w:val="nil"/>
            </w:tcBorders>
            <w:shd w:val="clear" w:color="auto" w:fill="auto"/>
            <w:noWrap/>
            <w:vAlign w:val="center"/>
          </w:tcPr>
          <w:p w14:paraId="16BF70B6" w14:textId="77777777" w:rsidR="00606B5B" w:rsidRPr="00FB285B" w:rsidRDefault="00606B5B" w:rsidP="00FB285B">
            <w:pPr>
              <w:spacing w:after="0" w:line="240" w:lineRule="auto"/>
              <w:jc w:val="center"/>
              <w:rPr>
                <w:sz w:val="20"/>
                <w:szCs w:val="20"/>
              </w:rPr>
            </w:pPr>
            <w:r w:rsidRPr="00FB285B">
              <w:rPr>
                <w:sz w:val="20"/>
                <w:szCs w:val="20"/>
              </w:rPr>
              <w:t>1</w:t>
            </w:r>
          </w:p>
        </w:tc>
      </w:tr>
      <w:tr w:rsidR="00606B5B" w:rsidRPr="00FB285B" w14:paraId="4F284C1A" w14:textId="77777777" w:rsidTr="00FB285B">
        <w:trPr>
          <w:trHeight w:val="20"/>
          <w:jc w:val="center"/>
        </w:trPr>
        <w:tc>
          <w:tcPr>
            <w:tcW w:w="933" w:type="pct"/>
            <w:vMerge w:val="restart"/>
            <w:tcBorders>
              <w:top w:val="single" w:sz="12" w:space="0" w:color="auto"/>
              <w:left w:val="nil"/>
              <w:right w:val="nil"/>
            </w:tcBorders>
            <w:shd w:val="clear" w:color="auto" w:fill="auto"/>
            <w:noWrap/>
            <w:vAlign w:val="center"/>
            <w:hideMark/>
          </w:tcPr>
          <w:p w14:paraId="2C725D4D" w14:textId="77777777" w:rsidR="00606B5B" w:rsidRPr="00FB285B" w:rsidRDefault="00606B5B" w:rsidP="00FB285B">
            <w:pPr>
              <w:spacing w:after="0" w:line="240" w:lineRule="auto"/>
              <w:jc w:val="center"/>
              <w:rPr>
                <w:sz w:val="20"/>
                <w:szCs w:val="20"/>
              </w:rPr>
            </w:pPr>
            <w:r w:rsidRPr="00FB285B">
              <w:rPr>
                <w:sz w:val="20"/>
                <w:szCs w:val="20"/>
              </w:rPr>
              <w:t>C#6</w:t>
            </w:r>
          </w:p>
        </w:tc>
        <w:tc>
          <w:tcPr>
            <w:tcW w:w="490" w:type="pct"/>
            <w:tcBorders>
              <w:top w:val="single" w:sz="12" w:space="0" w:color="auto"/>
              <w:left w:val="nil"/>
              <w:bottom w:val="nil"/>
              <w:right w:val="nil"/>
            </w:tcBorders>
            <w:shd w:val="clear" w:color="auto" w:fill="auto"/>
            <w:noWrap/>
            <w:vAlign w:val="center"/>
            <w:hideMark/>
          </w:tcPr>
          <w:p w14:paraId="3A7229AA" w14:textId="77777777" w:rsidR="00606B5B" w:rsidRPr="00FB285B" w:rsidRDefault="00606B5B" w:rsidP="00FB285B">
            <w:pPr>
              <w:spacing w:after="0" w:line="240" w:lineRule="auto"/>
              <w:jc w:val="center"/>
              <w:rPr>
                <w:sz w:val="20"/>
                <w:szCs w:val="20"/>
              </w:rPr>
            </w:pPr>
            <w:r w:rsidRPr="00FB285B">
              <w:rPr>
                <w:sz w:val="20"/>
                <w:szCs w:val="20"/>
              </w:rPr>
              <w:t>SI</w:t>
            </w:r>
          </w:p>
        </w:tc>
        <w:tc>
          <w:tcPr>
            <w:tcW w:w="529" w:type="pct"/>
            <w:tcBorders>
              <w:top w:val="single" w:sz="12" w:space="0" w:color="auto"/>
              <w:left w:val="nil"/>
              <w:bottom w:val="nil"/>
              <w:right w:val="nil"/>
            </w:tcBorders>
            <w:shd w:val="clear" w:color="auto" w:fill="auto"/>
            <w:noWrap/>
            <w:vAlign w:val="center"/>
            <w:hideMark/>
          </w:tcPr>
          <w:p w14:paraId="48B53EAA" w14:textId="77777777" w:rsidR="00606B5B" w:rsidRPr="00FB285B" w:rsidRDefault="00606B5B" w:rsidP="00FB285B">
            <w:pPr>
              <w:spacing w:after="0" w:line="240" w:lineRule="auto"/>
              <w:jc w:val="center"/>
              <w:rPr>
                <w:sz w:val="20"/>
                <w:szCs w:val="20"/>
              </w:rPr>
            </w:pPr>
            <w:r w:rsidRPr="00FB285B">
              <w:rPr>
                <w:sz w:val="20"/>
                <w:szCs w:val="20"/>
              </w:rPr>
              <w:t>0.96</w:t>
            </w:r>
          </w:p>
        </w:tc>
        <w:tc>
          <w:tcPr>
            <w:tcW w:w="620" w:type="pct"/>
            <w:tcBorders>
              <w:top w:val="single" w:sz="12" w:space="0" w:color="auto"/>
              <w:left w:val="nil"/>
              <w:bottom w:val="nil"/>
              <w:right w:val="nil"/>
            </w:tcBorders>
            <w:shd w:val="clear" w:color="auto" w:fill="auto"/>
            <w:noWrap/>
            <w:vAlign w:val="center"/>
            <w:hideMark/>
          </w:tcPr>
          <w:p w14:paraId="6C31ECC7" w14:textId="77777777" w:rsidR="00606B5B" w:rsidRPr="00FB285B" w:rsidRDefault="00606B5B" w:rsidP="00FB285B">
            <w:pPr>
              <w:spacing w:after="0" w:line="240" w:lineRule="auto"/>
              <w:jc w:val="center"/>
              <w:rPr>
                <w:sz w:val="20"/>
                <w:szCs w:val="20"/>
              </w:rPr>
            </w:pPr>
            <w:r w:rsidRPr="00FB285B">
              <w:rPr>
                <w:sz w:val="20"/>
                <w:szCs w:val="20"/>
              </w:rPr>
              <w:t>0.964</w:t>
            </w:r>
          </w:p>
        </w:tc>
        <w:tc>
          <w:tcPr>
            <w:tcW w:w="570" w:type="pct"/>
            <w:tcBorders>
              <w:top w:val="single" w:sz="12" w:space="0" w:color="auto"/>
              <w:left w:val="nil"/>
              <w:bottom w:val="nil"/>
              <w:right w:val="nil"/>
            </w:tcBorders>
            <w:shd w:val="clear" w:color="auto" w:fill="auto"/>
            <w:noWrap/>
            <w:vAlign w:val="center"/>
            <w:hideMark/>
          </w:tcPr>
          <w:p w14:paraId="52557325" w14:textId="77777777" w:rsidR="00606B5B" w:rsidRPr="00FB285B" w:rsidRDefault="00606B5B" w:rsidP="00FB285B">
            <w:pPr>
              <w:spacing w:after="0" w:line="240" w:lineRule="auto"/>
              <w:jc w:val="center"/>
              <w:rPr>
                <w:sz w:val="20"/>
                <w:szCs w:val="20"/>
              </w:rPr>
            </w:pPr>
            <w:r w:rsidRPr="00FB285B">
              <w:rPr>
                <w:sz w:val="20"/>
                <w:szCs w:val="20"/>
              </w:rPr>
              <w:t>0.968</w:t>
            </w:r>
          </w:p>
        </w:tc>
        <w:tc>
          <w:tcPr>
            <w:tcW w:w="621" w:type="pct"/>
            <w:tcBorders>
              <w:top w:val="single" w:sz="12" w:space="0" w:color="auto"/>
              <w:left w:val="nil"/>
              <w:bottom w:val="nil"/>
              <w:right w:val="nil"/>
            </w:tcBorders>
            <w:shd w:val="clear" w:color="auto" w:fill="auto"/>
            <w:noWrap/>
            <w:vAlign w:val="center"/>
            <w:hideMark/>
          </w:tcPr>
          <w:p w14:paraId="332F3F2A" w14:textId="77777777" w:rsidR="00606B5B" w:rsidRPr="00FB285B" w:rsidRDefault="00606B5B" w:rsidP="00FB285B">
            <w:pPr>
              <w:spacing w:after="0" w:line="240" w:lineRule="auto"/>
              <w:jc w:val="center"/>
              <w:rPr>
                <w:sz w:val="20"/>
                <w:szCs w:val="20"/>
              </w:rPr>
            </w:pPr>
            <w:r w:rsidRPr="00FB285B">
              <w:rPr>
                <w:sz w:val="20"/>
                <w:szCs w:val="20"/>
              </w:rPr>
              <w:t>0.972</w:t>
            </w:r>
          </w:p>
        </w:tc>
        <w:tc>
          <w:tcPr>
            <w:tcW w:w="712" w:type="pct"/>
            <w:tcBorders>
              <w:top w:val="single" w:sz="12" w:space="0" w:color="auto"/>
              <w:left w:val="nil"/>
              <w:bottom w:val="nil"/>
              <w:right w:val="nil"/>
            </w:tcBorders>
            <w:shd w:val="clear" w:color="auto" w:fill="auto"/>
            <w:noWrap/>
            <w:vAlign w:val="center"/>
            <w:hideMark/>
          </w:tcPr>
          <w:p w14:paraId="3696F73D" w14:textId="77777777" w:rsidR="00606B5B" w:rsidRPr="00FB285B" w:rsidRDefault="00606B5B" w:rsidP="00FB285B">
            <w:pPr>
              <w:spacing w:after="0" w:line="240" w:lineRule="auto"/>
              <w:jc w:val="center"/>
              <w:rPr>
                <w:sz w:val="20"/>
                <w:szCs w:val="20"/>
              </w:rPr>
            </w:pPr>
            <w:r w:rsidRPr="00FB285B">
              <w:rPr>
                <w:sz w:val="20"/>
                <w:szCs w:val="20"/>
              </w:rPr>
              <w:t>0.975</w:t>
            </w:r>
          </w:p>
        </w:tc>
        <w:tc>
          <w:tcPr>
            <w:tcW w:w="525" w:type="pct"/>
            <w:tcBorders>
              <w:top w:val="single" w:sz="12" w:space="0" w:color="auto"/>
              <w:left w:val="nil"/>
              <w:bottom w:val="nil"/>
              <w:right w:val="nil"/>
            </w:tcBorders>
            <w:shd w:val="clear" w:color="auto" w:fill="auto"/>
            <w:noWrap/>
            <w:vAlign w:val="center"/>
            <w:hideMark/>
          </w:tcPr>
          <w:p w14:paraId="5897B5DA" w14:textId="77777777" w:rsidR="00606B5B" w:rsidRPr="00FB285B" w:rsidRDefault="00606B5B" w:rsidP="00FB285B">
            <w:pPr>
              <w:spacing w:after="0" w:line="240" w:lineRule="auto"/>
              <w:jc w:val="center"/>
              <w:rPr>
                <w:sz w:val="20"/>
                <w:szCs w:val="20"/>
              </w:rPr>
            </w:pPr>
            <w:r w:rsidRPr="00FB285B">
              <w:rPr>
                <w:sz w:val="20"/>
                <w:szCs w:val="20"/>
              </w:rPr>
              <w:t>0.979</w:t>
            </w:r>
          </w:p>
        </w:tc>
      </w:tr>
      <w:tr w:rsidR="00606B5B" w:rsidRPr="00FB285B" w14:paraId="210C9195" w14:textId="77777777" w:rsidTr="00FB285B">
        <w:trPr>
          <w:trHeight w:val="20"/>
          <w:jc w:val="center"/>
        </w:trPr>
        <w:tc>
          <w:tcPr>
            <w:tcW w:w="933" w:type="pct"/>
            <w:vMerge/>
            <w:tcBorders>
              <w:left w:val="nil"/>
              <w:right w:val="nil"/>
            </w:tcBorders>
            <w:shd w:val="clear" w:color="auto" w:fill="auto"/>
            <w:noWrap/>
            <w:vAlign w:val="center"/>
            <w:hideMark/>
          </w:tcPr>
          <w:p w14:paraId="57FC6E77" w14:textId="77777777" w:rsidR="00606B5B" w:rsidRPr="00FB285B" w:rsidRDefault="00606B5B" w:rsidP="00FB285B">
            <w:pPr>
              <w:spacing w:after="0" w:line="240" w:lineRule="auto"/>
              <w:jc w:val="center"/>
              <w:rPr>
                <w:sz w:val="20"/>
                <w:szCs w:val="20"/>
              </w:rPr>
            </w:pPr>
          </w:p>
        </w:tc>
        <w:tc>
          <w:tcPr>
            <w:tcW w:w="490" w:type="pct"/>
            <w:tcBorders>
              <w:top w:val="nil"/>
              <w:left w:val="nil"/>
              <w:bottom w:val="nil"/>
              <w:right w:val="nil"/>
            </w:tcBorders>
            <w:shd w:val="clear" w:color="auto" w:fill="auto"/>
            <w:noWrap/>
            <w:vAlign w:val="center"/>
            <w:hideMark/>
          </w:tcPr>
          <w:p w14:paraId="0A26B016" w14:textId="77777777" w:rsidR="00606B5B" w:rsidRPr="00FB285B" w:rsidRDefault="00606B5B" w:rsidP="00FB285B">
            <w:pPr>
              <w:spacing w:after="0" w:line="240" w:lineRule="auto"/>
              <w:jc w:val="center"/>
              <w:rPr>
                <w:sz w:val="20"/>
                <w:szCs w:val="20"/>
              </w:rPr>
            </w:pPr>
            <w:proofErr w:type="spellStart"/>
            <w:r w:rsidRPr="00FB285B">
              <w:rPr>
                <w:sz w:val="20"/>
                <w:szCs w:val="20"/>
              </w:rPr>
              <w:t>RId</w:t>
            </w:r>
            <w:proofErr w:type="spellEnd"/>
          </w:p>
        </w:tc>
        <w:tc>
          <w:tcPr>
            <w:tcW w:w="529" w:type="pct"/>
            <w:tcBorders>
              <w:top w:val="nil"/>
              <w:left w:val="nil"/>
              <w:bottom w:val="nil"/>
              <w:right w:val="nil"/>
            </w:tcBorders>
            <w:shd w:val="clear" w:color="auto" w:fill="auto"/>
            <w:noWrap/>
            <w:vAlign w:val="center"/>
            <w:hideMark/>
          </w:tcPr>
          <w:p w14:paraId="093E0234" w14:textId="77777777" w:rsidR="00606B5B" w:rsidRPr="00FB285B" w:rsidRDefault="00606B5B" w:rsidP="00FB285B">
            <w:pPr>
              <w:spacing w:after="0" w:line="240" w:lineRule="auto"/>
              <w:jc w:val="center"/>
              <w:rPr>
                <w:sz w:val="20"/>
                <w:szCs w:val="20"/>
              </w:rPr>
            </w:pPr>
            <w:r w:rsidRPr="00FB285B">
              <w:rPr>
                <w:sz w:val="20"/>
                <w:szCs w:val="20"/>
              </w:rPr>
              <w:t>0.652</w:t>
            </w:r>
          </w:p>
        </w:tc>
        <w:tc>
          <w:tcPr>
            <w:tcW w:w="620" w:type="pct"/>
            <w:tcBorders>
              <w:top w:val="nil"/>
              <w:left w:val="nil"/>
              <w:bottom w:val="nil"/>
              <w:right w:val="nil"/>
            </w:tcBorders>
            <w:shd w:val="clear" w:color="auto" w:fill="auto"/>
            <w:noWrap/>
            <w:vAlign w:val="center"/>
            <w:hideMark/>
          </w:tcPr>
          <w:p w14:paraId="2AE73FF0" w14:textId="77777777" w:rsidR="00606B5B" w:rsidRPr="00FB285B" w:rsidRDefault="00606B5B" w:rsidP="00FB285B">
            <w:pPr>
              <w:spacing w:after="0" w:line="240" w:lineRule="auto"/>
              <w:jc w:val="center"/>
              <w:rPr>
                <w:sz w:val="20"/>
                <w:szCs w:val="20"/>
              </w:rPr>
            </w:pPr>
            <w:r w:rsidRPr="00FB285B">
              <w:rPr>
                <w:sz w:val="20"/>
                <w:szCs w:val="20"/>
              </w:rPr>
              <w:t>0.652</w:t>
            </w:r>
          </w:p>
        </w:tc>
        <w:tc>
          <w:tcPr>
            <w:tcW w:w="570" w:type="pct"/>
            <w:tcBorders>
              <w:top w:val="nil"/>
              <w:left w:val="nil"/>
              <w:bottom w:val="nil"/>
              <w:right w:val="nil"/>
            </w:tcBorders>
            <w:shd w:val="clear" w:color="auto" w:fill="auto"/>
            <w:noWrap/>
            <w:vAlign w:val="center"/>
            <w:hideMark/>
          </w:tcPr>
          <w:p w14:paraId="048C92C3" w14:textId="77777777" w:rsidR="00606B5B" w:rsidRPr="00FB285B" w:rsidRDefault="00606B5B" w:rsidP="00FB285B">
            <w:pPr>
              <w:spacing w:after="0" w:line="240" w:lineRule="auto"/>
              <w:jc w:val="center"/>
              <w:rPr>
                <w:sz w:val="20"/>
                <w:szCs w:val="20"/>
              </w:rPr>
            </w:pPr>
            <w:r w:rsidRPr="00FB285B">
              <w:rPr>
                <w:sz w:val="20"/>
                <w:szCs w:val="20"/>
              </w:rPr>
              <w:t>0.761</w:t>
            </w:r>
          </w:p>
        </w:tc>
        <w:tc>
          <w:tcPr>
            <w:tcW w:w="621" w:type="pct"/>
            <w:tcBorders>
              <w:top w:val="nil"/>
              <w:left w:val="nil"/>
              <w:bottom w:val="nil"/>
              <w:right w:val="nil"/>
            </w:tcBorders>
            <w:shd w:val="clear" w:color="auto" w:fill="auto"/>
            <w:noWrap/>
            <w:vAlign w:val="center"/>
            <w:hideMark/>
          </w:tcPr>
          <w:p w14:paraId="1FE6FBA3" w14:textId="77777777" w:rsidR="00606B5B" w:rsidRPr="00FB285B" w:rsidRDefault="00606B5B" w:rsidP="00FB285B">
            <w:pPr>
              <w:spacing w:after="0" w:line="240" w:lineRule="auto"/>
              <w:jc w:val="center"/>
              <w:rPr>
                <w:sz w:val="20"/>
                <w:szCs w:val="20"/>
              </w:rPr>
            </w:pPr>
            <w:r w:rsidRPr="00FB285B">
              <w:rPr>
                <w:sz w:val="20"/>
                <w:szCs w:val="20"/>
              </w:rPr>
              <w:t>0.777</w:t>
            </w:r>
          </w:p>
        </w:tc>
        <w:tc>
          <w:tcPr>
            <w:tcW w:w="712" w:type="pct"/>
            <w:tcBorders>
              <w:top w:val="nil"/>
              <w:left w:val="nil"/>
              <w:bottom w:val="nil"/>
              <w:right w:val="nil"/>
            </w:tcBorders>
            <w:shd w:val="clear" w:color="auto" w:fill="auto"/>
            <w:noWrap/>
            <w:vAlign w:val="center"/>
            <w:hideMark/>
          </w:tcPr>
          <w:p w14:paraId="7B5069EA" w14:textId="77777777" w:rsidR="00606B5B" w:rsidRPr="00FB285B" w:rsidRDefault="00606B5B" w:rsidP="00FB285B">
            <w:pPr>
              <w:spacing w:after="0" w:line="240" w:lineRule="auto"/>
              <w:jc w:val="center"/>
              <w:rPr>
                <w:sz w:val="20"/>
                <w:szCs w:val="20"/>
              </w:rPr>
            </w:pPr>
            <w:r w:rsidRPr="00FB285B">
              <w:rPr>
                <w:sz w:val="20"/>
                <w:szCs w:val="20"/>
              </w:rPr>
              <w:t>0.869</w:t>
            </w:r>
          </w:p>
        </w:tc>
        <w:tc>
          <w:tcPr>
            <w:tcW w:w="525" w:type="pct"/>
            <w:tcBorders>
              <w:top w:val="nil"/>
              <w:left w:val="nil"/>
              <w:bottom w:val="nil"/>
              <w:right w:val="nil"/>
            </w:tcBorders>
            <w:shd w:val="clear" w:color="auto" w:fill="auto"/>
            <w:noWrap/>
            <w:vAlign w:val="center"/>
            <w:hideMark/>
          </w:tcPr>
          <w:p w14:paraId="56FC1DB5" w14:textId="77777777" w:rsidR="00606B5B" w:rsidRPr="00FB285B" w:rsidRDefault="00606B5B" w:rsidP="00FB285B">
            <w:pPr>
              <w:spacing w:after="0" w:line="240" w:lineRule="auto"/>
              <w:jc w:val="center"/>
              <w:rPr>
                <w:sz w:val="20"/>
                <w:szCs w:val="20"/>
              </w:rPr>
            </w:pPr>
            <w:r w:rsidRPr="00FB285B">
              <w:rPr>
                <w:sz w:val="20"/>
                <w:szCs w:val="20"/>
              </w:rPr>
              <w:t>0.881</w:t>
            </w:r>
          </w:p>
        </w:tc>
      </w:tr>
      <w:tr w:rsidR="00606B5B" w:rsidRPr="00FB285B" w14:paraId="00A5ABEB" w14:textId="77777777" w:rsidTr="00FB285B">
        <w:trPr>
          <w:trHeight w:val="20"/>
          <w:jc w:val="center"/>
        </w:trPr>
        <w:tc>
          <w:tcPr>
            <w:tcW w:w="933" w:type="pct"/>
            <w:vMerge/>
            <w:tcBorders>
              <w:left w:val="nil"/>
              <w:right w:val="nil"/>
            </w:tcBorders>
            <w:shd w:val="clear" w:color="auto" w:fill="auto"/>
            <w:noWrap/>
            <w:vAlign w:val="center"/>
            <w:hideMark/>
          </w:tcPr>
          <w:p w14:paraId="7A39B906" w14:textId="77777777" w:rsidR="00606B5B" w:rsidRPr="00FB285B" w:rsidRDefault="00606B5B" w:rsidP="00FB285B">
            <w:pPr>
              <w:spacing w:after="0" w:line="240" w:lineRule="auto"/>
              <w:jc w:val="center"/>
              <w:rPr>
                <w:sz w:val="20"/>
                <w:szCs w:val="20"/>
              </w:rPr>
            </w:pPr>
          </w:p>
        </w:tc>
        <w:tc>
          <w:tcPr>
            <w:tcW w:w="490" w:type="pct"/>
            <w:tcBorders>
              <w:top w:val="nil"/>
              <w:left w:val="nil"/>
              <w:bottom w:val="nil"/>
              <w:right w:val="nil"/>
            </w:tcBorders>
            <w:shd w:val="clear" w:color="auto" w:fill="auto"/>
            <w:noWrap/>
            <w:vAlign w:val="center"/>
            <w:hideMark/>
          </w:tcPr>
          <w:p w14:paraId="137C085A" w14:textId="77777777" w:rsidR="00606B5B" w:rsidRPr="00FB285B" w:rsidRDefault="00606B5B" w:rsidP="00FB285B">
            <w:pPr>
              <w:spacing w:after="0" w:line="240" w:lineRule="auto"/>
              <w:jc w:val="center"/>
              <w:rPr>
                <w:sz w:val="20"/>
                <w:szCs w:val="20"/>
              </w:rPr>
            </w:pPr>
            <w:r w:rsidRPr="00FB285B">
              <w:rPr>
                <w:sz w:val="20"/>
                <w:szCs w:val="20"/>
              </w:rPr>
              <w:t>RSI</w:t>
            </w:r>
          </w:p>
        </w:tc>
        <w:tc>
          <w:tcPr>
            <w:tcW w:w="529" w:type="pct"/>
            <w:tcBorders>
              <w:top w:val="nil"/>
              <w:left w:val="nil"/>
              <w:bottom w:val="nil"/>
              <w:right w:val="nil"/>
            </w:tcBorders>
            <w:shd w:val="clear" w:color="auto" w:fill="auto"/>
            <w:noWrap/>
            <w:vAlign w:val="center"/>
            <w:hideMark/>
          </w:tcPr>
          <w:p w14:paraId="18593133" w14:textId="77777777" w:rsidR="00606B5B" w:rsidRPr="00FB285B" w:rsidRDefault="00606B5B" w:rsidP="00FB285B">
            <w:pPr>
              <w:spacing w:after="0" w:line="240" w:lineRule="auto"/>
              <w:jc w:val="center"/>
              <w:rPr>
                <w:sz w:val="20"/>
                <w:szCs w:val="20"/>
              </w:rPr>
            </w:pPr>
            <w:r w:rsidRPr="00FB285B">
              <w:rPr>
                <w:sz w:val="20"/>
                <w:szCs w:val="20"/>
              </w:rPr>
              <w:t>0.04</w:t>
            </w:r>
          </w:p>
        </w:tc>
        <w:tc>
          <w:tcPr>
            <w:tcW w:w="620" w:type="pct"/>
            <w:tcBorders>
              <w:top w:val="nil"/>
              <w:left w:val="nil"/>
              <w:bottom w:val="nil"/>
              <w:right w:val="nil"/>
            </w:tcBorders>
            <w:shd w:val="clear" w:color="auto" w:fill="auto"/>
            <w:noWrap/>
            <w:vAlign w:val="center"/>
            <w:hideMark/>
          </w:tcPr>
          <w:p w14:paraId="30C13676" w14:textId="77777777" w:rsidR="00606B5B" w:rsidRPr="00FB285B" w:rsidRDefault="00606B5B" w:rsidP="00FB285B">
            <w:pPr>
              <w:spacing w:after="0" w:line="240" w:lineRule="auto"/>
              <w:jc w:val="center"/>
              <w:rPr>
                <w:sz w:val="20"/>
                <w:szCs w:val="20"/>
              </w:rPr>
            </w:pPr>
            <w:r w:rsidRPr="00FB285B">
              <w:rPr>
                <w:sz w:val="20"/>
                <w:szCs w:val="20"/>
              </w:rPr>
              <w:t>0.023</w:t>
            </w:r>
          </w:p>
        </w:tc>
        <w:tc>
          <w:tcPr>
            <w:tcW w:w="570" w:type="pct"/>
            <w:tcBorders>
              <w:top w:val="nil"/>
              <w:left w:val="nil"/>
              <w:bottom w:val="nil"/>
              <w:right w:val="nil"/>
            </w:tcBorders>
            <w:shd w:val="clear" w:color="auto" w:fill="auto"/>
            <w:noWrap/>
            <w:vAlign w:val="center"/>
            <w:hideMark/>
          </w:tcPr>
          <w:p w14:paraId="7F532AE6" w14:textId="77777777" w:rsidR="00606B5B" w:rsidRPr="00FB285B" w:rsidRDefault="00606B5B" w:rsidP="00FB285B">
            <w:pPr>
              <w:spacing w:after="0" w:line="240" w:lineRule="auto"/>
              <w:jc w:val="center"/>
              <w:rPr>
                <w:sz w:val="20"/>
                <w:szCs w:val="20"/>
              </w:rPr>
            </w:pPr>
            <w:r w:rsidRPr="00FB285B">
              <w:rPr>
                <w:sz w:val="20"/>
                <w:szCs w:val="20"/>
              </w:rPr>
              <w:t>0.032</w:t>
            </w:r>
          </w:p>
        </w:tc>
        <w:tc>
          <w:tcPr>
            <w:tcW w:w="621" w:type="pct"/>
            <w:tcBorders>
              <w:top w:val="nil"/>
              <w:left w:val="nil"/>
              <w:bottom w:val="nil"/>
              <w:right w:val="nil"/>
            </w:tcBorders>
            <w:shd w:val="clear" w:color="auto" w:fill="auto"/>
            <w:noWrap/>
            <w:vAlign w:val="center"/>
            <w:hideMark/>
          </w:tcPr>
          <w:p w14:paraId="34A1B82F" w14:textId="77777777" w:rsidR="00606B5B" w:rsidRPr="00FB285B" w:rsidRDefault="00606B5B" w:rsidP="00FB285B">
            <w:pPr>
              <w:spacing w:after="0" w:line="240" w:lineRule="auto"/>
              <w:jc w:val="center"/>
              <w:rPr>
                <w:sz w:val="20"/>
                <w:szCs w:val="20"/>
              </w:rPr>
            </w:pPr>
            <w:r w:rsidRPr="00FB285B">
              <w:rPr>
                <w:sz w:val="20"/>
                <w:szCs w:val="20"/>
              </w:rPr>
              <w:t>0.022</w:t>
            </w:r>
          </w:p>
        </w:tc>
        <w:tc>
          <w:tcPr>
            <w:tcW w:w="712" w:type="pct"/>
            <w:tcBorders>
              <w:top w:val="nil"/>
              <w:left w:val="nil"/>
              <w:bottom w:val="nil"/>
              <w:right w:val="nil"/>
            </w:tcBorders>
            <w:shd w:val="clear" w:color="auto" w:fill="auto"/>
            <w:noWrap/>
            <w:vAlign w:val="center"/>
            <w:hideMark/>
          </w:tcPr>
          <w:p w14:paraId="3B23BC04" w14:textId="77777777" w:rsidR="00606B5B" w:rsidRPr="00FB285B" w:rsidRDefault="00606B5B" w:rsidP="00FB285B">
            <w:pPr>
              <w:spacing w:after="0" w:line="240" w:lineRule="auto"/>
              <w:jc w:val="center"/>
              <w:rPr>
                <w:sz w:val="20"/>
                <w:szCs w:val="20"/>
              </w:rPr>
            </w:pPr>
            <w:r w:rsidRPr="00FB285B">
              <w:rPr>
                <w:sz w:val="20"/>
                <w:szCs w:val="20"/>
              </w:rPr>
              <w:t>0.025</w:t>
            </w:r>
          </w:p>
        </w:tc>
        <w:tc>
          <w:tcPr>
            <w:tcW w:w="525" w:type="pct"/>
            <w:tcBorders>
              <w:top w:val="nil"/>
              <w:left w:val="nil"/>
              <w:bottom w:val="nil"/>
              <w:right w:val="nil"/>
            </w:tcBorders>
            <w:shd w:val="clear" w:color="auto" w:fill="auto"/>
            <w:noWrap/>
            <w:vAlign w:val="center"/>
            <w:hideMark/>
          </w:tcPr>
          <w:p w14:paraId="64F0B03B" w14:textId="77777777" w:rsidR="00606B5B" w:rsidRPr="00FB285B" w:rsidRDefault="00606B5B" w:rsidP="00FB285B">
            <w:pPr>
              <w:spacing w:after="0" w:line="240" w:lineRule="auto"/>
              <w:jc w:val="center"/>
              <w:rPr>
                <w:sz w:val="20"/>
                <w:szCs w:val="20"/>
              </w:rPr>
            </w:pPr>
            <w:r w:rsidRPr="00FB285B">
              <w:rPr>
                <w:sz w:val="20"/>
                <w:szCs w:val="20"/>
              </w:rPr>
              <w:t>0.018</w:t>
            </w:r>
          </w:p>
        </w:tc>
      </w:tr>
      <w:tr w:rsidR="00606B5B" w:rsidRPr="00FB285B" w14:paraId="0123AA37" w14:textId="77777777" w:rsidTr="00FB285B">
        <w:trPr>
          <w:trHeight w:val="20"/>
          <w:jc w:val="center"/>
        </w:trPr>
        <w:tc>
          <w:tcPr>
            <w:tcW w:w="933" w:type="pct"/>
            <w:vMerge/>
            <w:tcBorders>
              <w:left w:val="nil"/>
              <w:right w:val="nil"/>
            </w:tcBorders>
            <w:shd w:val="clear" w:color="auto" w:fill="auto"/>
            <w:noWrap/>
            <w:vAlign w:val="center"/>
            <w:hideMark/>
          </w:tcPr>
          <w:p w14:paraId="6EC0F9BC" w14:textId="77777777" w:rsidR="00606B5B" w:rsidRPr="00FB285B" w:rsidRDefault="00606B5B" w:rsidP="00FB285B">
            <w:pPr>
              <w:spacing w:after="0" w:line="240" w:lineRule="auto"/>
              <w:jc w:val="center"/>
              <w:rPr>
                <w:sz w:val="20"/>
                <w:szCs w:val="20"/>
              </w:rPr>
            </w:pPr>
          </w:p>
        </w:tc>
        <w:tc>
          <w:tcPr>
            <w:tcW w:w="490" w:type="pct"/>
            <w:tcBorders>
              <w:top w:val="nil"/>
              <w:left w:val="nil"/>
              <w:bottom w:val="single" w:sz="4" w:space="0" w:color="auto"/>
              <w:right w:val="nil"/>
            </w:tcBorders>
            <w:shd w:val="clear" w:color="auto" w:fill="auto"/>
            <w:noWrap/>
            <w:vAlign w:val="center"/>
            <w:hideMark/>
          </w:tcPr>
          <w:p w14:paraId="7C39974F" w14:textId="77777777" w:rsidR="00606B5B" w:rsidRPr="00FB285B" w:rsidRDefault="00606B5B" w:rsidP="00FB285B">
            <w:pPr>
              <w:spacing w:after="0" w:line="240" w:lineRule="auto"/>
              <w:jc w:val="center"/>
              <w:rPr>
                <w:sz w:val="20"/>
                <w:szCs w:val="20"/>
              </w:rPr>
            </w:pPr>
            <w:proofErr w:type="spellStart"/>
            <w:r w:rsidRPr="00FB285B">
              <w:rPr>
                <w:sz w:val="20"/>
                <w:szCs w:val="20"/>
              </w:rPr>
              <w:t>RIag</w:t>
            </w:r>
            <w:proofErr w:type="spellEnd"/>
          </w:p>
        </w:tc>
        <w:tc>
          <w:tcPr>
            <w:tcW w:w="529" w:type="pct"/>
            <w:tcBorders>
              <w:top w:val="nil"/>
              <w:left w:val="nil"/>
              <w:bottom w:val="single" w:sz="4" w:space="0" w:color="auto"/>
              <w:right w:val="nil"/>
            </w:tcBorders>
            <w:shd w:val="clear" w:color="auto" w:fill="auto"/>
            <w:noWrap/>
            <w:vAlign w:val="center"/>
            <w:hideMark/>
          </w:tcPr>
          <w:p w14:paraId="486E9A60" w14:textId="77777777" w:rsidR="00606B5B" w:rsidRPr="00FB285B" w:rsidRDefault="00606B5B" w:rsidP="00FB285B">
            <w:pPr>
              <w:spacing w:after="0" w:line="240" w:lineRule="auto"/>
              <w:jc w:val="center"/>
              <w:rPr>
                <w:sz w:val="20"/>
                <w:szCs w:val="20"/>
              </w:rPr>
            </w:pPr>
            <w:r w:rsidRPr="00FB285B">
              <w:rPr>
                <w:sz w:val="20"/>
                <w:szCs w:val="20"/>
              </w:rPr>
              <w:t>0.601</w:t>
            </w:r>
          </w:p>
        </w:tc>
        <w:tc>
          <w:tcPr>
            <w:tcW w:w="620" w:type="pct"/>
            <w:tcBorders>
              <w:top w:val="nil"/>
              <w:left w:val="nil"/>
              <w:bottom w:val="single" w:sz="4" w:space="0" w:color="auto"/>
              <w:right w:val="nil"/>
            </w:tcBorders>
            <w:shd w:val="clear" w:color="auto" w:fill="auto"/>
            <w:noWrap/>
            <w:vAlign w:val="center"/>
            <w:hideMark/>
          </w:tcPr>
          <w:p w14:paraId="56252546" w14:textId="77777777" w:rsidR="00606B5B" w:rsidRPr="00FB285B" w:rsidRDefault="00606B5B" w:rsidP="00FB285B">
            <w:pPr>
              <w:spacing w:after="0" w:line="240" w:lineRule="auto"/>
              <w:jc w:val="center"/>
              <w:rPr>
                <w:sz w:val="20"/>
                <w:szCs w:val="20"/>
              </w:rPr>
            </w:pPr>
            <w:r w:rsidRPr="00FB285B">
              <w:rPr>
                <w:sz w:val="20"/>
                <w:szCs w:val="20"/>
              </w:rPr>
              <w:t>0.612</w:t>
            </w:r>
          </w:p>
        </w:tc>
        <w:tc>
          <w:tcPr>
            <w:tcW w:w="570" w:type="pct"/>
            <w:tcBorders>
              <w:top w:val="nil"/>
              <w:left w:val="nil"/>
              <w:bottom w:val="single" w:sz="4" w:space="0" w:color="auto"/>
              <w:right w:val="nil"/>
            </w:tcBorders>
            <w:shd w:val="clear" w:color="auto" w:fill="auto"/>
            <w:noWrap/>
            <w:vAlign w:val="center"/>
            <w:hideMark/>
          </w:tcPr>
          <w:p w14:paraId="6A13C472" w14:textId="77777777" w:rsidR="00606B5B" w:rsidRPr="00FB285B" w:rsidRDefault="00606B5B" w:rsidP="00FB285B">
            <w:pPr>
              <w:spacing w:after="0" w:line="240" w:lineRule="auto"/>
              <w:jc w:val="center"/>
              <w:rPr>
                <w:sz w:val="20"/>
                <w:szCs w:val="20"/>
              </w:rPr>
            </w:pPr>
            <w:r w:rsidRPr="00FB285B">
              <w:rPr>
                <w:sz w:val="20"/>
                <w:szCs w:val="20"/>
              </w:rPr>
              <w:t>0.718</w:t>
            </w:r>
          </w:p>
        </w:tc>
        <w:tc>
          <w:tcPr>
            <w:tcW w:w="621" w:type="pct"/>
            <w:tcBorders>
              <w:top w:val="nil"/>
              <w:left w:val="nil"/>
              <w:bottom w:val="single" w:sz="4" w:space="0" w:color="auto"/>
              <w:right w:val="nil"/>
            </w:tcBorders>
            <w:shd w:val="clear" w:color="auto" w:fill="auto"/>
            <w:noWrap/>
            <w:vAlign w:val="center"/>
            <w:hideMark/>
          </w:tcPr>
          <w:p w14:paraId="13643756" w14:textId="77777777" w:rsidR="00606B5B" w:rsidRPr="00FB285B" w:rsidRDefault="00606B5B" w:rsidP="00FB285B">
            <w:pPr>
              <w:spacing w:after="0" w:line="240" w:lineRule="auto"/>
              <w:jc w:val="center"/>
              <w:rPr>
                <w:sz w:val="20"/>
                <w:szCs w:val="20"/>
              </w:rPr>
            </w:pPr>
            <w:r w:rsidRPr="00FB285B">
              <w:rPr>
                <w:sz w:val="20"/>
                <w:szCs w:val="20"/>
              </w:rPr>
              <w:t>0.744</w:t>
            </w:r>
          </w:p>
        </w:tc>
        <w:tc>
          <w:tcPr>
            <w:tcW w:w="712" w:type="pct"/>
            <w:tcBorders>
              <w:top w:val="nil"/>
              <w:left w:val="nil"/>
              <w:bottom w:val="single" w:sz="4" w:space="0" w:color="auto"/>
              <w:right w:val="nil"/>
            </w:tcBorders>
            <w:shd w:val="clear" w:color="auto" w:fill="auto"/>
            <w:noWrap/>
            <w:vAlign w:val="center"/>
            <w:hideMark/>
          </w:tcPr>
          <w:p w14:paraId="06ABA3A1" w14:textId="77777777" w:rsidR="00606B5B" w:rsidRPr="00FB285B" w:rsidRDefault="00606B5B" w:rsidP="00FB285B">
            <w:pPr>
              <w:spacing w:after="0" w:line="240" w:lineRule="auto"/>
              <w:jc w:val="center"/>
              <w:rPr>
                <w:sz w:val="20"/>
                <w:szCs w:val="20"/>
              </w:rPr>
            </w:pPr>
            <w:r w:rsidRPr="00FB285B">
              <w:rPr>
                <w:sz w:val="20"/>
                <w:szCs w:val="20"/>
              </w:rPr>
              <w:t>0.842</w:t>
            </w:r>
          </w:p>
        </w:tc>
        <w:tc>
          <w:tcPr>
            <w:tcW w:w="525" w:type="pct"/>
            <w:tcBorders>
              <w:top w:val="nil"/>
              <w:left w:val="nil"/>
              <w:bottom w:val="single" w:sz="4" w:space="0" w:color="auto"/>
              <w:right w:val="nil"/>
            </w:tcBorders>
            <w:shd w:val="clear" w:color="auto" w:fill="auto"/>
            <w:noWrap/>
            <w:vAlign w:val="center"/>
            <w:hideMark/>
          </w:tcPr>
          <w:p w14:paraId="01B1129C" w14:textId="77777777" w:rsidR="00606B5B" w:rsidRPr="00FB285B" w:rsidRDefault="00606B5B" w:rsidP="00FB285B">
            <w:pPr>
              <w:spacing w:after="0" w:line="240" w:lineRule="auto"/>
              <w:jc w:val="center"/>
              <w:rPr>
                <w:sz w:val="20"/>
                <w:szCs w:val="20"/>
              </w:rPr>
            </w:pPr>
            <w:r w:rsidRPr="00FB285B">
              <w:rPr>
                <w:sz w:val="20"/>
                <w:szCs w:val="20"/>
              </w:rPr>
              <w:t>0.858</w:t>
            </w:r>
          </w:p>
        </w:tc>
      </w:tr>
      <w:tr w:rsidR="00606B5B" w:rsidRPr="00FB285B" w14:paraId="0E675EB3" w14:textId="77777777" w:rsidTr="00FB285B">
        <w:trPr>
          <w:trHeight w:val="20"/>
          <w:jc w:val="center"/>
        </w:trPr>
        <w:tc>
          <w:tcPr>
            <w:tcW w:w="933" w:type="pct"/>
            <w:tcBorders>
              <w:left w:val="nil"/>
              <w:bottom w:val="single" w:sz="12" w:space="0" w:color="auto"/>
              <w:right w:val="nil"/>
            </w:tcBorders>
            <w:shd w:val="clear" w:color="auto" w:fill="auto"/>
            <w:noWrap/>
            <w:vAlign w:val="center"/>
          </w:tcPr>
          <w:p w14:paraId="5045B4A8" w14:textId="77777777" w:rsidR="00606B5B" w:rsidRPr="00FB285B" w:rsidRDefault="00606B5B" w:rsidP="00FB285B">
            <w:pPr>
              <w:spacing w:after="0" w:line="240" w:lineRule="auto"/>
              <w:jc w:val="center"/>
              <w:rPr>
                <w:sz w:val="20"/>
                <w:szCs w:val="20"/>
              </w:rPr>
            </w:pPr>
          </w:p>
        </w:tc>
        <w:tc>
          <w:tcPr>
            <w:tcW w:w="490" w:type="pct"/>
            <w:tcBorders>
              <w:top w:val="single" w:sz="4" w:space="0" w:color="auto"/>
              <w:left w:val="nil"/>
              <w:bottom w:val="single" w:sz="12" w:space="0" w:color="auto"/>
              <w:right w:val="nil"/>
            </w:tcBorders>
            <w:shd w:val="clear" w:color="auto" w:fill="auto"/>
            <w:noWrap/>
            <w:vAlign w:val="center"/>
          </w:tcPr>
          <w:p w14:paraId="1D30761B" w14:textId="77777777" w:rsidR="00606B5B" w:rsidRPr="00FB285B" w:rsidRDefault="00606B5B" w:rsidP="00FB285B">
            <w:pPr>
              <w:spacing w:after="0" w:line="240" w:lineRule="auto"/>
              <w:jc w:val="center"/>
              <w:rPr>
                <w:sz w:val="20"/>
                <w:szCs w:val="20"/>
              </w:rPr>
            </w:pPr>
            <w:r w:rsidRPr="00FB285B">
              <w:rPr>
                <w:sz w:val="20"/>
                <w:szCs w:val="20"/>
              </w:rPr>
              <w:t>Rank</w:t>
            </w:r>
          </w:p>
        </w:tc>
        <w:tc>
          <w:tcPr>
            <w:tcW w:w="529" w:type="pct"/>
            <w:tcBorders>
              <w:top w:val="single" w:sz="4" w:space="0" w:color="auto"/>
              <w:left w:val="nil"/>
              <w:bottom w:val="single" w:sz="12" w:space="0" w:color="auto"/>
              <w:right w:val="nil"/>
            </w:tcBorders>
            <w:shd w:val="clear" w:color="auto" w:fill="auto"/>
            <w:noWrap/>
            <w:vAlign w:val="center"/>
          </w:tcPr>
          <w:p w14:paraId="672FB1D0" w14:textId="77777777" w:rsidR="00606B5B" w:rsidRPr="00FB285B" w:rsidRDefault="00606B5B" w:rsidP="00FB285B">
            <w:pPr>
              <w:spacing w:after="0" w:line="240" w:lineRule="auto"/>
              <w:jc w:val="center"/>
              <w:rPr>
                <w:sz w:val="20"/>
                <w:szCs w:val="20"/>
              </w:rPr>
            </w:pPr>
            <w:r w:rsidRPr="00FB285B">
              <w:rPr>
                <w:sz w:val="20"/>
                <w:szCs w:val="20"/>
              </w:rPr>
              <w:t>6</w:t>
            </w:r>
          </w:p>
        </w:tc>
        <w:tc>
          <w:tcPr>
            <w:tcW w:w="620" w:type="pct"/>
            <w:tcBorders>
              <w:top w:val="single" w:sz="4" w:space="0" w:color="auto"/>
              <w:left w:val="nil"/>
              <w:bottom w:val="single" w:sz="12" w:space="0" w:color="auto"/>
              <w:right w:val="nil"/>
            </w:tcBorders>
            <w:shd w:val="clear" w:color="auto" w:fill="auto"/>
            <w:noWrap/>
            <w:vAlign w:val="center"/>
          </w:tcPr>
          <w:p w14:paraId="2BC567C2" w14:textId="77777777" w:rsidR="00606B5B" w:rsidRPr="00FB285B" w:rsidRDefault="00606B5B" w:rsidP="00FB285B">
            <w:pPr>
              <w:spacing w:after="0" w:line="240" w:lineRule="auto"/>
              <w:jc w:val="center"/>
              <w:rPr>
                <w:sz w:val="20"/>
                <w:szCs w:val="20"/>
              </w:rPr>
            </w:pPr>
            <w:r w:rsidRPr="00FB285B">
              <w:rPr>
                <w:sz w:val="20"/>
                <w:szCs w:val="20"/>
              </w:rPr>
              <w:t>5</w:t>
            </w:r>
          </w:p>
        </w:tc>
        <w:tc>
          <w:tcPr>
            <w:tcW w:w="570" w:type="pct"/>
            <w:tcBorders>
              <w:top w:val="single" w:sz="4" w:space="0" w:color="auto"/>
              <w:left w:val="nil"/>
              <w:bottom w:val="single" w:sz="12" w:space="0" w:color="auto"/>
              <w:right w:val="nil"/>
            </w:tcBorders>
            <w:shd w:val="clear" w:color="auto" w:fill="auto"/>
            <w:noWrap/>
            <w:vAlign w:val="center"/>
          </w:tcPr>
          <w:p w14:paraId="4F2A463B" w14:textId="77777777" w:rsidR="00606B5B" w:rsidRPr="00FB285B" w:rsidRDefault="00606B5B" w:rsidP="00FB285B">
            <w:pPr>
              <w:spacing w:after="0" w:line="240" w:lineRule="auto"/>
              <w:jc w:val="center"/>
              <w:rPr>
                <w:sz w:val="20"/>
                <w:szCs w:val="20"/>
              </w:rPr>
            </w:pPr>
            <w:r w:rsidRPr="00FB285B">
              <w:rPr>
                <w:sz w:val="20"/>
                <w:szCs w:val="20"/>
              </w:rPr>
              <w:t>4</w:t>
            </w:r>
          </w:p>
        </w:tc>
        <w:tc>
          <w:tcPr>
            <w:tcW w:w="621" w:type="pct"/>
            <w:tcBorders>
              <w:top w:val="single" w:sz="4" w:space="0" w:color="auto"/>
              <w:left w:val="nil"/>
              <w:bottom w:val="single" w:sz="12" w:space="0" w:color="auto"/>
              <w:right w:val="nil"/>
            </w:tcBorders>
            <w:shd w:val="clear" w:color="auto" w:fill="auto"/>
            <w:noWrap/>
            <w:vAlign w:val="center"/>
          </w:tcPr>
          <w:p w14:paraId="23D52D96" w14:textId="77777777" w:rsidR="00606B5B" w:rsidRPr="00FB285B" w:rsidRDefault="00606B5B" w:rsidP="00FB285B">
            <w:pPr>
              <w:spacing w:after="0" w:line="240" w:lineRule="auto"/>
              <w:jc w:val="center"/>
              <w:rPr>
                <w:sz w:val="20"/>
                <w:szCs w:val="20"/>
              </w:rPr>
            </w:pPr>
            <w:r w:rsidRPr="00FB285B">
              <w:rPr>
                <w:sz w:val="20"/>
                <w:szCs w:val="20"/>
              </w:rPr>
              <w:t>3</w:t>
            </w:r>
          </w:p>
        </w:tc>
        <w:tc>
          <w:tcPr>
            <w:tcW w:w="712" w:type="pct"/>
            <w:tcBorders>
              <w:top w:val="single" w:sz="4" w:space="0" w:color="auto"/>
              <w:left w:val="nil"/>
              <w:bottom w:val="single" w:sz="12" w:space="0" w:color="auto"/>
              <w:right w:val="nil"/>
            </w:tcBorders>
            <w:shd w:val="clear" w:color="auto" w:fill="auto"/>
            <w:noWrap/>
            <w:vAlign w:val="center"/>
          </w:tcPr>
          <w:p w14:paraId="44429966" w14:textId="77777777" w:rsidR="00606B5B" w:rsidRPr="00FB285B" w:rsidRDefault="00606B5B" w:rsidP="00FB285B">
            <w:pPr>
              <w:spacing w:after="0" w:line="240" w:lineRule="auto"/>
              <w:jc w:val="center"/>
              <w:rPr>
                <w:sz w:val="20"/>
                <w:szCs w:val="20"/>
              </w:rPr>
            </w:pPr>
            <w:r w:rsidRPr="00FB285B">
              <w:rPr>
                <w:sz w:val="20"/>
                <w:szCs w:val="20"/>
              </w:rPr>
              <w:t>2</w:t>
            </w:r>
          </w:p>
        </w:tc>
        <w:tc>
          <w:tcPr>
            <w:tcW w:w="525" w:type="pct"/>
            <w:tcBorders>
              <w:top w:val="single" w:sz="4" w:space="0" w:color="auto"/>
              <w:left w:val="nil"/>
              <w:bottom w:val="single" w:sz="12" w:space="0" w:color="auto"/>
              <w:right w:val="nil"/>
            </w:tcBorders>
            <w:shd w:val="clear" w:color="auto" w:fill="auto"/>
            <w:noWrap/>
            <w:vAlign w:val="center"/>
          </w:tcPr>
          <w:p w14:paraId="4A03C9F3" w14:textId="77777777" w:rsidR="00606B5B" w:rsidRPr="00FB285B" w:rsidRDefault="00606B5B" w:rsidP="00FB285B">
            <w:pPr>
              <w:spacing w:after="0" w:line="240" w:lineRule="auto"/>
              <w:jc w:val="center"/>
              <w:rPr>
                <w:sz w:val="20"/>
                <w:szCs w:val="20"/>
              </w:rPr>
            </w:pPr>
            <w:r w:rsidRPr="00FB285B">
              <w:rPr>
                <w:sz w:val="20"/>
                <w:szCs w:val="20"/>
              </w:rPr>
              <w:t>1</w:t>
            </w:r>
          </w:p>
        </w:tc>
      </w:tr>
    </w:tbl>
    <w:p w14:paraId="5519FF6E" w14:textId="6A9095D3" w:rsidR="00B23579" w:rsidRDefault="00B23579" w:rsidP="00BB6B63"/>
    <w:p w14:paraId="49925A14" w14:textId="604B89D3" w:rsidR="00EF7771" w:rsidRDefault="00EF7771" w:rsidP="00F4636A">
      <w:pPr>
        <w:rPr>
          <w:rStyle w:val="tlid-translation"/>
        </w:rPr>
      </w:pPr>
      <w:r>
        <w:t xml:space="preserve">Despite the same rank of strategies </w:t>
      </w:r>
      <w:r w:rsidRPr="00F67D75">
        <w:t xml:space="preserve">in different scenarios, </w:t>
      </w:r>
      <w:r>
        <w:t xml:space="preserve">there are </w:t>
      </w:r>
      <w:r w:rsidRPr="00F67D75">
        <w:t xml:space="preserve">significant differences in groundwater </w:t>
      </w:r>
      <w:r>
        <w:t>volume</w:t>
      </w:r>
      <w:r w:rsidRPr="00F67D75">
        <w:t xml:space="preserve"> between similar strategies </w:t>
      </w:r>
      <w:r>
        <w:t>of</w:t>
      </w:r>
      <w:r w:rsidRPr="00F67D75">
        <w:t xml:space="preserve"> different scenarios. According to Table </w:t>
      </w:r>
      <w:r w:rsidR="00F4636A">
        <w:t>4</w:t>
      </w:r>
      <w:r w:rsidRPr="00F67D75">
        <w:t xml:space="preserve">, the roles of </w:t>
      </w:r>
      <w:r>
        <w:t xml:space="preserve">the </w:t>
      </w:r>
      <w:r w:rsidRPr="00F67D75">
        <w:t xml:space="preserve">national </w:t>
      </w:r>
      <w:r>
        <w:t xml:space="preserve">water </w:t>
      </w:r>
      <w:r w:rsidRPr="00F67D75">
        <w:t xml:space="preserve">organisation and regional water authorities can be highlighted in policy making for water </w:t>
      </w:r>
      <w:r>
        <w:t xml:space="preserve">allocation and resources conservation </w:t>
      </w:r>
      <w:r w:rsidRPr="00F67D75">
        <w:t>in a region. Obviously, appropriate national regulations (</w:t>
      </w:r>
      <w:proofErr w:type="gramStart"/>
      <w:r w:rsidRPr="00F67D75">
        <w:t>e.g.</w:t>
      </w:r>
      <w:proofErr w:type="gramEnd"/>
      <w:r w:rsidRPr="00F67D75">
        <w:t xml:space="preserve"> </w:t>
      </w:r>
      <w:r>
        <w:t>g</w:t>
      </w:r>
      <w:r w:rsidRPr="00F67D75">
        <w:t>round</w:t>
      </w:r>
      <w:r>
        <w:t>w</w:t>
      </w:r>
      <w:r w:rsidRPr="00F67D75">
        <w:t xml:space="preserve">ater </w:t>
      </w:r>
      <w:r>
        <w:t>e</w:t>
      </w:r>
      <w:r w:rsidRPr="00F67D75">
        <w:t xml:space="preserve">xtraction </w:t>
      </w:r>
      <w:r>
        <w:t>l</w:t>
      </w:r>
      <w:r w:rsidRPr="00F67D75">
        <w:t xml:space="preserve">imits) can facilitate the process of decision making by </w:t>
      </w:r>
      <w:r>
        <w:t xml:space="preserve">the </w:t>
      </w:r>
      <w:r w:rsidRPr="00F67D75">
        <w:t>regional authorit</w:t>
      </w:r>
      <w:r>
        <w:t>ies</w:t>
      </w:r>
      <w:r w:rsidRPr="00F67D75">
        <w:t xml:space="preserve">. </w:t>
      </w:r>
      <w:r>
        <w:t>For example</w:t>
      </w:r>
      <w:r w:rsidRPr="00F67D75">
        <w:t xml:space="preserve">, scenarios with two </w:t>
      </w:r>
      <w:r>
        <w:t xml:space="preserve">groundwater </w:t>
      </w:r>
      <w:r w:rsidRPr="00F67D75">
        <w:t xml:space="preserve">thresholds (C#3, C#6) </w:t>
      </w:r>
      <w:r>
        <w:t xml:space="preserve">are likely to preserve the groundwater resources when it is combined </w:t>
      </w:r>
      <w:r w:rsidRPr="00F67D75">
        <w:t xml:space="preserve">with </w:t>
      </w:r>
      <w:r>
        <w:t>the "w</w:t>
      </w:r>
      <w:r w:rsidRPr="00F67D75">
        <w:t xml:space="preserve">ater </w:t>
      </w:r>
      <w:r>
        <w:t>d</w:t>
      </w:r>
      <w:r w:rsidRPr="00F67D75">
        <w:t xml:space="preserve">emand </w:t>
      </w:r>
      <w:r>
        <w:t>d</w:t>
      </w:r>
      <w:r w:rsidRPr="00F67D75">
        <w:t>ecrease</w:t>
      </w:r>
      <w:r>
        <w:t>"</w:t>
      </w:r>
      <w:r w:rsidRPr="00F67D75">
        <w:t xml:space="preserve"> </w:t>
      </w:r>
      <w:r>
        <w:t xml:space="preserve">strategies </w:t>
      </w:r>
      <w:r w:rsidRPr="00F67D75">
        <w:t xml:space="preserve">(S#5, S#6) </w:t>
      </w:r>
      <w:r>
        <w:t>or "c</w:t>
      </w:r>
      <w:r w:rsidRPr="00F67D75">
        <w:t xml:space="preserve">onstant </w:t>
      </w:r>
      <w:r>
        <w:t>w</w:t>
      </w:r>
      <w:r w:rsidRPr="00F67D75">
        <w:t xml:space="preserve">ater </w:t>
      </w:r>
      <w:r>
        <w:t>d</w:t>
      </w:r>
      <w:r w:rsidRPr="00F67D75">
        <w:t>emand</w:t>
      </w:r>
      <w:r>
        <w:t>"</w:t>
      </w:r>
      <w:r w:rsidRPr="00F67D75">
        <w:t xml:space="preserve"> </w:t>
      </w:r>
      <w:r>
        <w:t xml:space="preserve">strategies </w:t>
      </w:r>
      <w:r w:rsidRPr="00F67D75">
        <w:rPr>
          <w:cs/>
        </w:rPr>
        <w:t>‎</w:t>
      </w:r>
      <w:r w:rsidRPr="00F67D75">
        <w:t>(S#3, S#4)</w:t>
      </w:r>
      <w:r w:rsidRPr="00F67D75">
        <w:rPr>
          <w:cs/>
        </w:rPr>
        <w:t>‎</w:t>
      </w:r>
      <w:r w:rsidRPr="00F67D75">
        <w:t xml:space="preserve"> </w:t>
      </w:r>
      <w:r>
        <w:t xml:space="preserve">made by </w:t>
      </w:r>
      <w:r w:rsidRPr="00F67D75">
        <w:t xml:space="preserve">the regional </w:t>
      </w:r>
      <w:r>
        <w:t>authorities</w:t>
      </w:r>
      <w:r w:rsidRPr="00F67D75">
        <w:t xml:space="preserve">. However, </w:t>
      </w:r>
      <w:r>
        <w:rPr>
          <w:lang w:val="en-US"/>
        </w:rPr>
        <w:t xml:space="preserve">under </w:t>
      </w:r>
      <w:r w:rsidRPr="00F67D75">
        <w:t xml:space="preserve">the scenario </w:t>
      </w:r>
      <w:r>
        <w:t>with n</w:t>
      </w:r>
      <w:r w:rsidRPr="00F67D75">
        <w:t xml:space="preserve">o threshold </w:t>
      </w:r>
      <w:r>
        <w:t xml:space="preserve">limits </w:t>
      </w:r>
      <w:r w:rsidRPr="00F67D75">
        <w:t>(C#1, C#4)</w:t>
      </w:r>
      <w:r>
        <w:t xml:space="preserve">, only the strictest strategies of agricultural water withdrawal </w:t>
      </w:r>
      <w:r w:rsidRPr="00F67D75">
        <w:t xml:space="preserve">(S#5, S#6) </w:t>
      </w:r>
      <w:r>
        <w:t xml:space="preserve">made by </w:t>
      </w:r>
      <w:r w:rsidRPr="00F67D75">
        <w:t>regional water authorities</w:t>
      </w:r>
      <w:r>
        <w:t xml:space="preserve"> </w:t>
      </w:r>
      <w:r w:rsidRPr="00F67D75">
        <w:t xml:space="preserve">can lead to the </w:t>
      </w:r>
      <w:r>
        <w:t>preservation of groundwater resources</w:t>
      </w:r>
      <w:r w:rsidRPr="00F67D75">
        <w:t xml:space="preserve">. </w:t>
      </w:r>
      <w:r w:rsidRPr="00F67D75">
        <w:rPr>
          <w:rStyle w:val="tlid-translation"/>
        </w:rPr>
        <w:t xml:space="preserve">As groundwater resources are the main water resources of arid and semi-arid areas, the amount of </w:t>
      </w:r>
      <w:r w:rsidRPr="00F67D75">
        <w:rPr>
          <w:rStyle w:val="tlid-translation"/>
          <w:cs/>
        </w:rPr>
        <w:t>‎</w:t>
      </w:r>
      <w:r w:rsidRPr="00F67D75">
        <w:rPr>
          <w:rStyle w:val="tlid-translation"/>
        </w:rPr>
        <w:t xml:space="preserve">water allocation for each sector (domestic, industry, agriculture, landscape, and services) signifies </w:t>
      </w:r>
      <w:r w:rsidRPr="00F67D75">
        <w:rPr>
          <w:rStyle w:val="tlid-translation"/>
          <w:cs/>
        </w:rPr>
        <w:t>‎</w:t>
      </w:r>
      <w:r w:rsidRPr="00F67D75">
        <w:rPr>
          <w:rStyle w:val="tlid-translation"/>
        </w:rPr>
        <w:t xml:space="preserve">the regional decision making due to the natural limitations of arid lands in supplying water. In this situation, the regional decision-makers must </w:t>
      </w:r>
      <w:r w:rsidRPr="00F67D75">
        <w:rPr>
          <w:rStyle w:val="tlid-translation"/>
          <w:cs/>
        </w:rPr>
        <w:t>‎</w:t>
      </w:r>
      <w:r w:rsidRPr="00F67D75">
        <w:rPr>
          <w:rStyle w:val="tlid-translation"/>
        </w:rPr>
        <w:t xml:space="preserve">determine domestic water demand </w:t>
      </w:r>
      <w:r w:rsidRPr="00F67D75">
        <w:rPr>
          <w:rStyle w:val="tlid-translation"/>
          <w:cs/>
        </w:rPr>
        <w:t>‎</w:t>
      </w:r>
      <w:r w:rsidRPr="00F67D75">
        <w:rPr>
          <w:rStyle w:val="tlid-translation"/>
        </w:rPr>
        <w:t xml:space="preserve">as the priority of water supply to avoid transferring the </w:t>
      </w:r>
      <w:r w:rsidRPr="00F67D75">
        <w:rPr>
          <w:rStyle w:val="tlid-translation"/>
          <w:cs/>
        </w:rPr>
        <w:t>‎</w:t>
      </w:r>
      <w:r w:rsidRPr="00F67D75">
        <w:rPr>
          <w:rStyle w:val="tlid-translation"/>
        </w:rPr>
        <w:t xml:space="preserve">tensions of water scarcity towards the local inhabitants. </w:t>
      </w:r>
    </w:p>
    <w:p w14:paraId="47D0A422" w14:textId="77777777" w:rsidR="00EF7771" w:rsidRPr="00F67D75" w:rsidRDefault="00EF7771" w:rsidP="00BB6B63"/>
    <w:p w14:paraId="53FAD597" w14:textId="77777777" w:rsidR="00AD6BF6" w:rsidRPr="00F67D75" w:rsidRDefault="00AD6BF6" w:rsidP="00B62382">
      <w:pPr>
        <w:pStyle w:val="Heading1"/>
      </w:pPr>
      <w:r w:rsidRPr="00F67D75">
        <w:t>Conclusions</w:t>
      </w:r>
    </w:p>
    <w:p w14:paraId="781E517F" w14:textId="56519530" w:rsidR="00AD6BF6" w:rsidRPr="00F67D75" w:rsidRDefault="00853C6B" w:rsidP="00EF7771">
      <w:r w:rsidRPr="00F67D75">
        <w:t xml:space="preserve">This paper </w:t>
      </w:r>
      <w:r w:rsidR="00BE070F">
        <w:t xml:space="preserve">conducted a scenario-based assessment </w:t>
      </w:r>
      <w:r w:rsidR="004E2A70">
        <w:t xml:space="preserve">of </w:t>
      </w:r>
      <w:r w:rsidR="00772E7A" w:rsidRPr="00F67D75">
        <w:t xml:space="preserve">potential intervention strategies for long-term planning of </w:t>
      </w:r>
      <w:r w:rsidRPr="00F67D75">
        <w:t xml:space="preserve">complex </w:t>
      </w:r>
      <w:r w:rsidR="00772E7A" w:rsidRPr="00F67D75">
        <w:t xml:space="preserve">water </w:t>
      </w:r>
      <w:r w:rsidR="001D0D22">
        <w:t xml:space="preserve">resources and </w:t>
      </w:r>
      <w:r w:rsidR="006B459C" w:rsidRPr="00F67D75">
        <w:t xml:space="preserve">supply </w:t>
      </w:r>
      <w:r w:rsidR="00772E7A" w:rsidRPr="00F67D75">
        <w:t>system</w:t>
      </w:r>
      <w:r w:rsidR="006B459C" w:rsidRPr="00F67D75">
        <w:t>s</w:t>
      </w:r>
      <w:r w:rsidR="00772E7A" w:rsidRPr="00F67D75">
        <w:t xml:space="preserve"> </w:t>
      </w:r>
      <w:r w:rsidR="004E2A70">
        <w:t xml:space="preserve">with respect to </w:t>
      </w:r>
      <w:r w:rsidR="00772E7A" w:rsidRPr="00F67D75">
        <w:t xml:space="preserve">multiple </w:t>
      </w:r>
      <w:r w:rsidR="000D7A10">
        <w:t xml:space="preserve">sustainability </w:t>
      </w:r>
      <w:r w:rsidR="00772E7A" w:rsidRPr="00F67D75">
        <w:t xml:space="preserve">criteria by using </w:t>
      </w:r>
      <w:r w:rsidR="001E3337" w:rsidRPr="00F67D75">
        <w:t xml:space="preserve">the </w:t>
      </w:r>
      <w:r w:rsidRPr="00F67D75">
        <w:t xml:space="preserve">SD </w:t>
      </w:r>
      <w:r w:rsidR="00772E7A" w:rsidRPr="00F67D75">
        <w:t xml:space="preserve">and </w:t>
      </w:r>
      <w:r w:rsidR="000B621B" w:rsidRPr="00F67D75">
        <w:t>MCDA</w:t>
      </w:r>
      <w:r w:rsidR="00772E7A" w:rsidRPr="00F67D75">
        <w:t xml:space="preserve"> modelling </w:t>
      </w:r>
      <w:r w:rsidRPr="00F67D75">
        <w:t>approach</w:t>
      </w:r>
      <w:r w:rsidR="00772E7A" w:rsidRPr="00F67D75">
        <w:t>es</w:t>
      </w:r>
      <w:r w:rsidRPr="00F67D75">
        <w:t xml:space="preserve">. The model was </w:t>
      </w:r>
      <w:r w:rsidR="0004166F" w:rsidRPr="00F67D75">
        <w:lastRenderedPageBreak/>
        <w:t xml:space="preserve">demonstrated on </w:t>
      </w:r>
      <w:r w:rsidR="00210752" w:rsidRPr="00F67D75">
        <w:t xml:space="preserve">a real-world case study </w:t>
      </w:r>
      <w:r w:rsidR="0003224F">
        <w:t xml:space="preserve">that was </w:t>
      </w:r>
      <w:r w:rsidR="00EF7771">
        <w:t>calibrated</w:t>
      </w:r>
      <w:r w:rsidRPr="00F67D75">
        <w:t xml:space="preserve"> </w:t>
      </w:r>
      <w:r w:rsidR="00F672EC">
        <w:t xml:space="preserve">for </w:t>
      </w:r>
      <w:r w:rsidR="00210752" w:rsidRPr="00F67D75">
        <w:t xml:space="preserve">historic 25-year </w:t>
      </w:r>
      <w:r w:rsidRPr="00F67D75">
        <w:t xml:space="preserve">data </w:t>
      </w:r>
      <w:r w:rsidR="00210752" w:rsidRPr="00F67D75">
        <w:t xml:space="preserve">and simulated </w:t>
      </w:r>
      <w:r w:rsidRPr="00F67D75">
        <w:t xml:space="preserve">for </w:t>
      </w:r>
      <w:r w:rsidR="00210752" w:rsidRPr="00F67D75">
        <w:t xml:space="preserve">long-term strategic planning </w:t>
      </w:r>
      <w:r w:rsidR="0003224F">
        <w:t xml:space="preserve">for </w:t>
      </w:r>
      <w:r w:rsidRPr="00F67D75">
        <w:t>the next 25</w:t>
      </w:r>
      <w:r w:rsidR="00210752" w:rsidRPr="00F67D75">
        <w:t>-</w:t>
      </w:r>
      <w:r w:rsidRPr="00F67D75">
        <w:t>year</w:t>
      </w:r>
      <w:r w:rsidR="00210752" w:rsidRPr="00F67D75">
        <w:t xml:space="preserve"> period</w:t>
      </w:r>
      <w:r w:rsidRPr="00F67D75">
        <w:t xml:space="preserve">. </w:t>
      </w:r>
      <w:r w:rsidR="00EF7771" w:rsidRPr="007822B8">
        <w:rPr>
          <w:highlight w:val="yellow"/>
        </w:rPr>
        <w:t xml:space="preserve">Results </w:t>
      </w:r>
      <w:r w:rsidR="00561040" w:rsidRPr="007822B8">
        <w:rPr>
          <w:highlight w:val="yellow"/>
        </w:rPr>
        <w:t xml:space="preserve">can provide </w:t>
      </w:r>
      <w:r w:rsidR="007822B8" w:rsidRPr="007822B8">
        <w:rPr>
          <w:highlight w:val="yellow"/>
        </w:rPr>
        <w:t xml:space="preserve">decision makers with </w:t>
      </w:r>
      <w:r w:rsidR="007822B8" w:rsidRPr="007822B8">
        <w:rPr>
          <w:highlight w:val="yellow"/>
        </w:rPr>
        <w:t xml:space="preserve">the </w:t>
      </w:r>
      <w:r w:rsidR="00561040" w:rsidRPr="007822B8">
        <w:rPr>
          <w:highlight w:val="yellow"/>
        </w:rPr>
        <w:t xml:space="preserve">most appropriate strategies leading to long-term sustainability of water resources for each </w:t>
      </w:r>
      <w:r w:rsidR="007822B8" w:rsidRPr="007822B8">
        <w:rPr>
          <w:highlight w:val="yellow"/>
        </w:rPr>
        <w:t xml:space="preserve">plausible </w:t>
      </w:r>
      <w:r w:rsidR="00561040" w:rsidRPr="007822B8">
        <w:rPr>
          <w:highlight w:val="yellow"/>
        </w:rPr>
        <w:t xml:space="preserve">scenario imposed </w:t>
      </w:r>
      <w:r w:rsidR="00ED336A" w:rsidRPr="007822B8">
        <w:rPr>
          <w:highlight w:val="yellow"/>
        </w:rPr>
        <w:t>on</w:t>
      </w:r>
      <w:r w:rsidR="00561040" w:rsidRPr="007822B8">
        <w:rPr>
          <w:highlight w:val="yellow"/>
        </w:rPr>
        <w:t xml:space="preserve"> the water systems</w:t>
      </w:r>
      <w:r w:rsidR="00561040">
        <w:t xml:space="preserve">. </w:t>
      </w:r>
      <w:r w:rsidR="00EF7771">
        <w:t>T</w:t>
      </w:r>
      <w:r w:rsidR="00AD6BF6" w:rsidRPr="00F67D75">
        <w:t xml:space="preserve">he following </w:t>
      </w:r>
      <w:r w:rsidR="001747CB" w:rsidRPr="00F67D75">
        <w:t xml:space="preserve">can </w:t>
      </w:r>
      <w:r w:rsidR="0040411A" w:rsidRPr="00F67D75">
        <w:t xml:space="preserve">also </w:t>
      </w:r>
      <w:r w:rsidR="001747CB" w:rsidRPr="00F67D75">
        <w:t xml:space="preserve">be </w:t>
      </w:r>
      <w:r w:rsidR="00AD6BF6" w:rsidRPr="00F67D75">
        <w:t xml:space="preserve">concluded from the </w:t>
      </w:r>
      <w:r w:rsidR="000E3CE8">
        <w:t>results discussed here</w:t>
      </w:r>
      <w:r w:rsidR="00AD6BF6" w:rsidRPr="00F67D75">
        <w:t>:</w:t>
      </w:r>
    </w:p>
    <w:p w14:paraId="2C7DA35F" w14:textId="187EED6F" w:rsidR="000E3CE8" w:rsidRDefault="00C94BFA" w:rsidP="00B62382">
      <w:pPr>
        <w:pStyle w:val="ListParagraph"/>
        <w:numPr>
          <w:ilvl w:val="0"/>
          <w:numId w:val="20"/>
        </w:numPr>
      </w:pPr>
      <w:r>
        <w:t>W</w:t>
      </w:r>
      <w:r w:rsidR="000E3CE8">
        <w:t xml:space="preserve">hen dealing with either no threshold or one threshold of groundwater extraction limit, the only effective strategies </w:t>
      </w:r>
      <w:r w:rsidR="006550EC">
        <w:t xml:space="preserve">for </w:t>
      </w:r>
      <w:r w:rsidR="000E3CE8">
        <w:t xml:space="preserve">sustainable groundwater management are those involving </w:t>
      </w:r>
      <w:r w:rsidR="00F04603">
        <w:t xml:space="preserve">agricultural </w:t>
      </w:r>
      <w:r w:rsidR="000E3CE8">
        <w:t>water demand decrease over the planning horizon</w:t>
      </w:r>
      <w:r w:rsidR="009B0D78">
        <w:t xml:space="preserve"> while other strategies of agricultural groundwater abstraction (</w:t>
      </w:r>
      <w:proofErr w:type="gramStart"/>
      <w:r w:rsidR="009B0D78">
        <w:t>i.e.</w:t>
      </w:r>
      <w:proofErr w:type="gramEnd"/>
      <w:r w:rsidR="009B0D78">
        <w:t xml:space="preserve"> constant or increase) fails to recover groundwater resources</w:t>
      </w:r>
      <w:r w:rsidR="000E3CE8">
        <w:t>.</w:t>
      </w:r>
    </w:p>
    <w:p w14:paraId="6AEC2CA1" w14:textId="748D00CE" w:rsidR="00822EF6" w:rsidRDefault="0017680E" w:rsidP="00B62382">
      <w:pPr>
        <w:pStyle w:val="ListParagraph"/>
        <w:numPr>
          <w:ilvl w:val="0"/>
          <w:numId w:val="20"/>
        </w:numPr>
      </w:pPr>
      <w:r>
        <w:t>T</w:t>
      </w:r>
      <w:r w:rsidR="00822EF6">
        <w:t xml:space="preserve">he groundwater resources </w:t>
      </w:r>
      <w:r w:rsidR="00FD11FD">
        <w:t xml:space="preserve">can be </w:t>
      </w:r>
      <w:r w:rsidR="00890011">
        <w:t xml:space="preserve">sustainable in </w:t>
      </w:r>
      <w:r w:rsidR="00EF7771">
        <w:t xml:space="preserve">almost </w:t>
      </w:r>
      <w:r w:rsidR="00822EF6">
        <w:t xml:space="preserve">all </w:t>
      </w:r>
      <w:r w:rsidR="00476B97">
        <w:t xml:space="preserve">analysed </w:t>
      </w:r>
      <w:r w:rsidR="00822EF6">
        <w:t xml:space="preserve">strategies </w:t>
      </w:r>
      <w:r w:rsidR="00476B97">
        <w:t xml:space="preserve">only </w:t>
      </w:r>
      <w:r w:rsidR="00822EF6">
        <w:t xml:space="preserve">when scenarios with two threshold limits </w:t>
      </w:r>
      <w:r w:rsidR="00476B97">
        <w:t>occur</w:t>
      </w:r>
      <w:r w:rsidR="006A1C93">
        <w:t xml:space="preserve"> although </w:t>
      </w:r>
      <w:r w:rsidR="00EF7771">
        <w:t xml:space="preserve">with variable </w:t>
      </w:r>
      <w:r w:rsidR="006A1C93">
        <w:t>recovery rate</w:t>
      </w:r>
      <w:r w:rsidR="004A6A8E">
        <w:t>s</w:t>
      </w:r>
      <w:r>
        <w:t>.</w:t>
      </w:r>
    </w:p>
    <w:p w14:paraId="67EB30CC" w14:textId="6C0F28E7" w:rsidR="00C512BC" w:rsidRPr="00F67D75" w:rsidRDefault="004A4FC5" w:rsidP="00B62382">
      <w:pPr>
        <w:pStyle w:val="ListParagraph"/>
        <w:numPr>
          <w:ilvl w:val="0"/>
          <w:numId w:val="20"/>
        </w:numPr>
      </w:pPr>
      <w:r w:rsidRPr="00F67D75">
        <w:t>"</w:t>
      </w:r>
      <w:r w:rsidR="00521007" w:rsidRPr="00F67D75">
        <w:t>W</w:t>
      </w:r>
      <w:r w:rsidRPr="00F67D75">
        <w:t xml:space="preserve">astewater reuse and leakage reduction" </w:t>
      </w:r>
      <w:r w:rsidR="00892833">
        <w:t>strategies have minor impacts</w:t>
      </w:r>
      <w:r w:rsidR="005B470A">
        <w:t xml:space="preserve"> for groundwater resources conservation</w:t>
      </w:r>
      <w:r w:rsidR="000560E1">
        <w:t xml:space="preserve"> compared to </w:t>
      </w:r>
      <w:r w:rsidR="00D61605">
        <w:t xml:space="preserve">agricultural </w:t>
      </w:r>
      <w:r w:rsidR="00044246">
        <w:t>water abstraction</w:t>
      </w:r>
      <w:r w:rsidR="00F45F1A">
        <w:t xml:space="preserve"> strategies</w:t>
      </w:r>
      <w:r w:rsidR="006E50DD" w:rsidRPr="00F67D75">
        <w:t xml:space="preserve">. </w:t>
      </w:r>
    </w:p>
    <w:p w14:paraId="57B55A48" w14:textId="6CF9DB66" w:rsidR="00AD6BF6" w:rsidRDefault="00F37C1F" w:rsidP="00B62382">
      <w:pPr>
        <w:pStyle w:val="ListParagraph"/>
        <w:numPr>
          <w:ilvl w:val="0"/>
          <w:numId w:val="20"/>
        </w:numPr>
      </w:pPr>
      <w:r>
        <w:t xml:space="preserve">Scenarios </w:t>
      </w:r>
      <w:r w:rsidR="00A10EF1">
        <w:t>with any p</w:t>
      </w:r>
      <w:r w:rsidR="002976ED" w:rsidRPr="00F67D75">
        <w:t xml:space="preserve">opulation growth </w:t>
      </w:r>
      <w:r w:rsidR="00A10EF1">
        <w:t xml:space="preserve">rates </w:t>
      </w:r>
      <w:r w:rsidR="002976ED" w:rsidRPr="00F67D75">
        <w:t xml:space="preserve">have </w:t>
      </w:r>
      <w:r w:rsidR="00A10EF1">
        <w:t xml:space="preserve">negligible </w:t>
      </w:r>
      <w:r w:rsidR="002976ED" w:rsidRPr="00F67D75">
        <w:t xml:space="preserve">impact on </w:t>
      </w:r>
      <w:r w:rsidR="00233E6E" w:rsidRPr="00F67D75">
        <w:t xml:space="preserve">groundwater conservation and </w:t>
      </w:r>
      <w:r w:rsidR="00196EBA" w:rsidRPr="00F67D75">
        <w:t xml:space="preserve">no impact on </w:t>
      </w:r>
      <w:r w:rsidR="00233E6E" w:rsidRPr="00F67D75">
        <w:t xml:space="preserve">ranking of strategies but </w:t>
      </w:r>
      <w:r w:rsidR="00672A87" w:rsidRPr="00F67D75">
        <w:t xml:space="preserve">scenarios with </w:t>
      </w:r>
      <w:r w:rsidR="009C4285" w:rsidRPr="00F67D75">
        <w:t xml:space="preserve">strict </w:t>
      </w:r>
      <w:r w:rsidR="00233E6E" w:rsidRPr="00F67D75">
        <w:t>groundwater extraction limits</w:t>
      </w:r>
      <w:r w:rsidR="00672A87" w:rsidRPr="00F67D75">
        <w:t xml:space="preserve"> </w:t>
      </w:r>
      <w:r w:rsidR="009C4285" w:rsidRPr="00F67D75">
        <w:t xml:space="preserve">(one or two thresholds) have major impact on groundwater conservation although </w:t>
      </w:r>
      <w:r w:rsidR="004960B9" w:rsidRPr="00F67D75">
        <w:t>again no impact on ranking strategies</w:t>
      </w:r>
      <w:r w:rsidR="00AD6BF6" w:rsidRPr="00F67D75">
        <w:t>.</w:t>
      </w:r>
    </w:p>
    <w:p w14:paraId="5392ABDF" w14:textId="0DEFBE95" w:rsidR="00DA7917" w:rsidRPr="00F67D75" w:rsidRDefault="00274278" w:rsidP="00DA7917">
      <w:pPr>
        <w:pStyle w:val="ListParagraph"/>
        <w:numPr>
          <w:ilvl w:val="0"/>
          <w:numId w:val="20"/>
        </w:numPr>
      </w:pPr>
      <w:r>
        <w:t xml:space="preserve">National </w:t>
      </w:r>
      <w:r w:rsidR="00A6515F">
        <w:t xml:space="preserve">organisations can have pivotal role </w:t>
      </w:r>
      <w:r w:rsidR="00447FF8">
        <w:t xml:space="preserve">for </w:t>
      </w:r>
      <w:r w:rsidR="002874B4">
        <w:t>set</w:t>
      </w:r>
      <w:r w:rsidR="00447FF8">
        <w:t>ting</w:t>
      </w:r>
      <w:r w:rsidR="002874B4">
        <w:t xml:space="preserve"> out </w:t>
      </w:r>
      <w:r w:rsidR="00BD4751">
        <w:t xml:space="preserve">regulations for water resources conservation and </w:t>
      </w:r>
      <w:r w:rsidR="6B2E7791">
        <w:t>sustainability,</w:t>
      </w:r>
      <w:r w:rsidR="00A6515F">
        <w:t xml:space="preserve"> </w:t>
      </w:r>
      <w:r w:rsidR="000C6FCC">
        <w:t xml:space="preserve">but regional </w:t>
      </w:r>
      <w:r w:rsidR="00477D80">
        <w:t xml:space="preserve">authorities </w:t>
      </w:r>
      <w:r w:rsidR="0046135F">
        <w:t xml:space="preserve">can </w:t>
      </w:r>
      <w:r w:rsidR="006817AB">
        <w:t xml:space="preserve">select suitable </w:t>
      </w:r>
      <w:r w:rsidR="00F15C5C">
        <w:t xml:space="preserve">strategies </w:t>
      </w:r>
      <w:r w:rsidR="00FB6E72">
        <w:t xml:space="preserve">based on </w:t>
      </w:r>
      <w:r w:rsidR="00CA7BA7">
        <w:t xml:space="preserve">the available scenario </w:t>
      </w:r>
      <w:r w:rsidR="008C3C33">
        <w:t xml:space="preserve">to either achieve </w:t>
      </w:r>
      <w:r w:rsidR="00EB0FC1">
        <w:t xml:space="preserve">sustainable </w:t>
      </w:r>
      <w:r w:rsidR="008C3C33">
        <w:t xml:space="preserve">performance </w:t>
      </w:r>
      <w:r w:rsidR="00ED1FAB">
        <w:t xml:space="preserve">of water resources </w:t>
      </w:r>
      <w:r w:rsidR="008C3C33">
        <w:t xml:space="preserve">or </w:t>
      </w:r>
      <w:r w:rsidR="008602F5">
        <w:t xml:space="preserve">avoid </w:t>
      </w:r>
      <w:r w:rsidR="00446E1D">
        <w:t xml:space="preserve">the </w:t>
      </w:r>
      <w:r w:rsidR="00302BD9">
        <w:t xml:space="preserve">adverse </w:t>
      </w:r>
      <w:r w:rsidR="009068DB">
        <w:t xml:space="preserve">consequences </w:t>
      </w:r>
      <w:r w:rsidR="00F760D5">
        <w:t xml:space="preserve">of </w:t>
      </w:r>
      <w:r w:rsidR="00390037">
        <w:t>unsustainable resources</w:t>
      </w:r>
      <w:r w:rsidR="00DA7917">
        <w:t>.</w:t>
      </w:r>
    </w:p>
    <w:p w14:paraId="63A26901" w14:textId="2DE2058E" w:rsidR="00F67D75" w:rsidRDefault="00C82FCB" w:rsidP="003F4D82">
      <w:r>
        <w:lastRenderedPageBreak/>
        <w:t>I</w:t>
      </w:r>
      <w:r w:rsidR="006C31C6">
        <w:t>nstitutional support</w:t>
      </w:r>
      <w:r w:rsidR="00632C7B">
        <w:t xml:space="preserve"> should </w:t>
      </w:r>
      <w:r>
        <w:t xml:space="preserve">also </w:t>
      </w:r>
      <w:r w:rsidR="00632C7B">
        <w:t>be implemented</w:t>
      </w:r>
      <w:r w:rsidR="006C31C6">
        <w:t xml:space="preserve"> to prevent the undesired consequences of ineffective and unsustainable exploitation of shared public resources. Aligning the long-term interests of people and governmental principals through efficient institutions is a crucial issue, requiring continuous monitoring as well as positive interactions between the governments and the </w:t>
      </w:r>
      <w:r w:rsidR="00ED42F6">
        <w:t xml:space="preserve">public </w:t>
      </w:r>
      <w:r w:rsidR="006C31C6">
        <w:t>to address the dynamics and complexities of sustainable water supply.</w:t>
      </w:r>
      <w:r w:rsidR="008918CD">
        <w:t xml:space="preserve"> </w:t>
      </w:r>
      <w:r w:rsidR="00BA6032">
        <w:t>These social science factors need to be included i</w:t>
      </w:r>
      <w:r w:rsidR="0012519F">
        <w:t>n future studies</w:t>
      </w:r>
      <w:r w:rsidR="00BA6032">
        <w:t xml:space="preserve"> of </w:t>
      </w:r>
      <w:r w:rsidR="008918CD">
        <w:t>intervention strategies</w:t>
      </w:r>
      <w:r w:rsidR="00BA6032">
        <w:t xml:space="preserve"> and plausible scenarios</w:t>
      </w:r>
      <w:r w:rsidR="008918CD">
        <w:t>.</w:t>
      </w:r>
    </w:p>
    <w:p w14:paraId="0EF12A83" w14:textId="3F3F8295" w:rsidR="00557A98" w:rsidRDefault="00557A98" w:rsidP="00557A98">
      <w:pPr>
        <w:pStyle w:val="Heading1"/>
        <w:rPr>
          <w:shd w:val="clear" w:color="auto" w:fill="FCFCFC"/>
        </w:rPr>
      </w:pPr>
      <w:r>
        <w:rPr>
          <w:shd w:val="clear" w:color="auto" w:fill="FCFCFC"/>
        </w:rPr>
        <w:t>Declarations</w:t>
      </w:r>
    </w:p>
    <w:p w14:paraId="0281517E" w14:textId="4D6DFF80" w:rsidR="00557A98" w:rsidRDefault="00B43B30" w:rsidP="00B43B30">
      <w:pPr>
        <w:pStyle w:val="Heading2"/>
        <w:rPr>
          <w:shd w:val="clear" w:color="auto" w:fill="FCFCFC"/>
        </w:rPr>
      </w:pPr>
      <w:r w:rsidRPr="00B43B30">
        <w:rPr>
          <w:rStyle w:val="Strong"/>
          <w:b/>
          <w:bCs/>
        </w:rPr>
        <w:t>Funding</w:t>
      </w:r>
      <w:r>
        <w:rPr>
          <w:shd w:val="clear" w:color="auto" w:fill="FCFCFC"/>
        </w:rPr>
        <w:t> </w:t>
      </w:r>
    </w:p>
    <w:p w14:paraId="0FEFBA41" w14:textId="28AE990B" w:rsidR="00B43B30" w:rsidRPr="00B43B30" w:rsidRDefault="000241F0" w:rsidP="00B43B30">
      <w:r w:rsidRPr="000241F0">
        <w:t>No funds, grants, or other support was received.</w:t>
      </w:r>
    </w:p>
    <w:p w14:paraId="55CCB4D6" w14:textId="3A62B376" w:rsidR="00B43B30" w:rsidRDefault="00B43B30" w:rsidP="00B43B30">
      <w:pPr>
        <w:pStyle w:val="NormalWeb"/>
        <w:shd w:val="clear" w:color="auto" w:fill="FCFCFC"/>
        <w:spacing w:before="0" w:beforeAutospacing="0" w:after="360" w:afterAutospacing="0"/>
        <w:rPr>
          <w:rFonts w:ascii="Segoe UI" w:hAnsi="Segoe UI" w:cs="Segoe UI"/>
          <w:color w:val="333333"/>
          <w:sz w:val="27"/>
          <w:szCs w:val="27"/>
        </w:rPr>
      </w:pPr>
      <w:r w:rsidRPr="00B43B30">
        <w:rPr>
          <w:rStyle w:val="Heading2Char"/>
        </w:rPr>
        <w:t>Conflicts of interest/Competing interests</w:t>
      </w:r>
    </w:p>
    <w:p w14:paraId="5CC8240E" w14:textId="6876D258" w:rsidR="00B43B30" w:rsidRDefault="00B43B30" w:rsidP="00B43B30">
      <w:r>
        <w:rPr>
          <w:shd w:val="clear" w:color="auto" w:fill="FCFCFC"/>
        </w:rPr>
        <w:t>The authors have no conflicts of interest to declare that are relevant to the content of this article</w:t>
      </w:r>
      <w:r w:rsidR="002158B4">
        <w:rPr>
          <w:shd w:val="clear" w:color="auto" w:fill="FCFCFC"/>
        </w:rPr>
        <w:t>.</w:t>
      </w:r>
    </w:p>
    <w:p w14:paraId="29424731" w14:textId="333C43AF" w:rsidR="00B43B30" w:rsidRDefault="00B43B30" w:rsidP="00B43B30">
      <w:pPr>
        <w:pStyle w:val="NormalWeb"/>
        <w:shd w:val="clear" w:color="auto" w:fill="FCFCFC"/>
        <w:spacing w:before="0" w:beforeAutospacing="0" w:after="360" w:afterAutospacing="0"/>
        <w:rPr>
          <w:rFonts w:ascii="Segoe UI" w:hAnsi="Segoe UI" w:cs="Segoe UI"/>
          <w:color w:val="333333"/>
          <w:sz w:val="27"/>
          <w:szCs w:val="27"/>
        </w:rPr>
      </w:pPr>
      <w:r w:rsidRPr="00B43B30">
        <w:rPr>
          <w:rStyle w:val="Heading2Char"/>
        </w:rPr>
        <w:t>Availability of data</w:t>
      </w:r>
      <w:r w:rsidR="000241F0">
        <w:rPr>
          <w:rStyle w:val="Heading2Char"/>
        </w:rPr>
        <w:t>, c</w:t>
      </w:r>
      <w:r w:rsidR="000241F0" w:rsidRPr="00B43B30">
        <w:rPr>
          <w:rStyle w:val="Heading2Char"/>
        </w:rPr>
        <w:t>ode</w:t>
      </w:r>
      <w:r w:rsidRPr="00B43B30">
        <w:rPr>
          <w:rStyle w:val="Heading2Char"/>
        </w:rPr>
        <w:t xml:space="preserve"> and material</w:t>
      </w:r>
      <w:r>
        <w:rPr>
          <w:rFonts w:ascii="Segoe UI" w:hAnsi="Segoe UI" w:cs="Segoe UI"/>
          <w:color w:val="333333"/>
          <w:sz w:val="27"/>
          <w:szCs w:val="27"/>
        </w:rPr>
        <w:t> </w:t>
      </w:r>
    </w:p>
    <w:p w14:paraId="67BD2437" w14:textId="412D7DEF" w:rsidR="000241F0" w:rsidRDefault="000241F0" w:rsidP="000241F0">
      <w:r>
        <w:t xml:space="preserve">The data and code used in the </w:t>
      </w:r>
      <w:r w:rsidR="009D48B4">
        <w:t>article</w:t>
      </w:r>
      <w:r>
        <w:t xml:space="preserve"> is available upon the request</w:t>
      </w:r>
      <w:r w:rsidR="002158B4">
        <w:t>.</w:t>
      </w:r>
    </w:p>
    <w:p w14:paraId="52971CB3" w14:textId="02EDB7D6" w:rsidR="00B43B30" w:rsidRDefault="00B43B30" w:rsidP="00B43B30">
      <w:pPr>
        <w:pStyle w:val="NormalWeb"/>
        <w:shd w:val="clear" w:color="auto" w:fill="FCFCFC"/>
        <w:spacing w:before="0" w:beforeAutospacing="0" w:after="360" w:afterAutospacing="0"/>
        <w:rPr>
          <w:rFonts w:ascii="Segoe UI" w:hAnsi="Segoe UI" w:cs="Segoe UI"/>
          <w:color w:val="333333"/>
          <w:sz w:val="27"/>
          <w:szCs w:val="27"/>
        </w:rPr>
      </w:pPr>
      <w:r w:rsidRPr="00B43B30">
        <w:rPr>
          <w:rStyle w:val="Heading2Char"/>
        </w:rPr>
        <w:t>Consent for publication</w:t>
      </w:r>
    </w:p>
    <w:p w14:paraId="7EBB5A45" w14:textId="3A35489D" w:rsidR="00B43B30" w:rsidRPr="00B43B30" w:rsidRDefault="000241F0" w:rsidP="00B43B30">
      <w:r>
        <w:t xml:space="preserve">The authors give </w:t>
      </w:r>
      <w:r w:rsidR="002158B4">
        <w:t xml:space="preserve">explicit </w:t>
      </w:r>
      <w:r>
        <w:t xml:space="preserve">consent to submit this </w:t>
      </w:r>
      <w:r w:rsidR="002158B4">
        <w:t xml:space="preserve">article </w:t>
      </w:r>
      <w:r>
        <w:t>for review and publication.</w:t>
      </w:r>
    </w:p>
    <w:p w14:paraId="1C7B0E21" w14:textId="297EF6BB" w:rsidR="00B727A4" w:rsidRPr="003D21CC" w:rsidRDefault="00F67D75" w:rsidP="00557A98">
      <w:pPr>
        <w:pStyle w:val="Heading1"/>
        <w:rPr>
          <w:sz w:val="32"/>
          <w:szCs w:val="32"/>
        </w:rPr>
      </w:pPr>
      <w:r w:rsidRPr="003D21CC">
        <w:t>R</w:t>
      </w:r>
      <w:r w:rsidR="00B727A4" w:rsidRPr="003D21CC">
        <w:t>eferences</w:t>
      </w:r>
    </w:p>
    <w:p w14:paraId="1D1C8381" w14:textId="77777777" w:rsidR="00E164C3" w:rsidRPr="00E164C3" w:rsidRDefault="00E164C3" w:rsidP="0BA2B038">
      <w:pPr>
        <w:spacing w:after="0" w:line="360" w:lineRule="auto"/>
        <w:ind w:left="142" w:hanging="284"/>
        <w:rPr>
          <w:rStyle w:val="bibliographic-informationvalue"/>
          <w:rFonts w:eastAsiaTheme="majorEastAsia"/>
          <w:b/>
          <w:bCs/>
          <w:sz w:val="20"/>
          <w:szCs w:val="20"/>
        </w:rPr>
      </w:pPr>
      <w:r w:rsidRPr="00E164C3">
        <w:rPr>
          <w:rStyle w:val="bibliographic-informationvalue"/>
          <w:sz w:val="20"/>
          <w:szCs w:val="20"/>
        </w:rPr>
        <w:t xml:space="preserve">Abadi, L.S.K., </w:t>
      </w:r>
      <w:proofErr w:type="spellStart"/>
      <w:r w:rsidRPr="00E164C3">
        <w:rPr>
          <w:rStyle w:val="bibliographic-informationvalue"/>
          <w:sz w:val="20"/>
          <w:szCs w:val="20"/>
        </w:rPr>
        <w:t>Shamsai</w:t>
      </w:r>
      <w:proofErr w:type="spellEnd"/>
      <w:r w:rsidRPr="00E164C3">
        <w:rPr>
          <w:rStyle w:val="bibliographic-informationvalue"/>
          <w:sz w:val="20"/>
          <w:szCs w:val="20"/>
        </w:rPr>
        <w:t xml:space="preserve">, A., </w:t>
      </w:r>
      <w:proofErr w:type="spellStart"/>
      <w:r w:rsidRPr="00E164C3">
        <w:rPr>
          <w:rStyle w:val="bibliographic-informationvalue"/>
          <w:sz w:val="20"/>
          <w:szCs w:val="20"/>
        </w:rPr>
        <w:t>Goharnejad</w:t>
      </w:r>
      <w:proofErr w:type="spellEnd"/>
      <w:r w:rsidRPr="00E164C3">
        <w:rPr>
          <w:rStyle w:val="bibliographic-informationvalue"/>
          <w:sz w:val="20"/>
          <w:szCs w:val="20"/>
        </w:rPr>
        <w:t xml:space="preserve">, H. 2014. An Analysis of the Sustainability of Basin Water Resources using </w:t>
      </w:r>
      <w:proofErr w:type="spellStart"/>
      <w:r w:rsidRPr="00E164C3">
        <w:rPr>
          <w:rStyle w:val="bibliographic-informationvalue"/>
          <w:sz w:val="20"/>
          <w:szCs w:val="20"/>
        </w:rPr>
        <w:t>Vensim</w:t>
      </w:r>
      <w:proofErr w:type="spellEnd"/>
      <w:r w:rsidRPr="00E164C3">
        <w:rPr>
          <w:rStyle w:val="bibliographic-informationvalue"/>
          <w:sz w:val="20"/>
          <w:szCs w:val="20"/>
        </w:rPr>
        <w:t xml:space="preserve"> Model, KSCE Journal of Civil Engineering, 19(6), 1941-1949, </w:t>
      </w:r>
      <w:hyperlink r:id="rId49">
        <w:r w:rsidRPr="00E164C3">
          <w:rPr>
            <w:rStyle w:val="Hyperlink"/>
            <w:sz w:val="20"/>
            <w:szCs w:val="20"/>
          </w:rPr>
          <w:t>https://doi.org/10.1007/s12205-014-0570-7</w:t>
        </w:r>
      </w:hyperlink>
      <w:r w:rsidRPr="00E164C3">
        <w:rPr>
          <w:rStyle w:val="bibliographic-informationvalue"/>
          <w:sz w:val="20"/>
          <w:szCs w:val="20"/>
        </w:rPr>
        <w:t>.</w:t>
      </w:r>
    </w:p>
    <w:p w14:paraId="69EDB823" w14:textId="77777777" w:rsidR="00E164C3" w:rsidRPr="00E164C3" w:rsidRDefault="00E164C3" w:rsidP="007F0399">
      <w:pPr>
        <w:spacing w:after="0" w:line="360" w:lineRule="auto"/>
        <w:ind w:left="142" w:hanging="284"/>
        <w:rPr>
          <w:sz w:val="20"/>
          <w:szCs w:val="20"/>
        </w:rPr>
      </w:pPr>
      <w:proofErr w:type="spellStart"/>
      <w:r w:rsidRPr="00E164C3">
        <w:rPr>
          <w:rStyle w:val="text"/>
          <w:sz w:val="20"/>
          <w:szCs w:val="20"/>
        </w:rPr>
        <w:t>Arfanuzzaman</w:t>
      </w:r>
      <w:proofErr w:type="spellEnd"/>
      <w:r w:rsidRPr="00E164C3">
        <w:rPr>
          <w:rStyle w:val="text"/>
          <w:sz w:val="20"/>
          <w:szCs w:val="20"/>
        </w:rPr>
        <w:t xml:space="preserve">, M., </w:t>
      </w:r>
      <w:proofErr w:type="spellStart"/>
      <w:r w:rsidRPr="00E164C3">
        <w:rPr>
          <w:rStyle w:val="text"/>
          <w:sz w:val="20"/>
          <w:szCs w:val="20"/>
        </w:rPr>
        <w:t>Atiq</w:t>
      </w:r>
      <w:proofErr w:type="spellEnd"/>
      <w:r w:rsidRPr="00E164C3">
        <w:rPr>
          <w:rStyle w:val="text"/>
          <w:sz w:val="20"/>
          <w:szCs w:val="20"/>
        </w:rPr>
        <w:t xml:space="preserve">-Rahman, A. 2017. </w:t>
      </w:r>
      <w:r w:rsidRPr="00E164C3">
        <w:rPr>
          <w:sz w:val="20"/>
          <w:szCs w:val="20"/>
        </w:rPr>
        <w:t xml:space="preserve">Sustainable water demand management in the face of rapid urbanization and ground water depletion for social–ecological resilience building, Global Ecology and Conservation, 17, 9-22, </w:t>
      </w:r>
      <w:hyperlink r:id="rId50" w:tgtFrame="_blank" w:tooltip="Persistent link using digital object identifier" w:history="1">
        <w:r w:rsidRPr="00E164C3">
          <w:rPr>
            <w:rStyle w:val="Hyperlink"/>
            <w:sz w:val="20"/>
            <w:szCs w:val="20"/>
          </w:rPr>
          <w:t>https://doi.org/10.1016/j.gecco.2017.01.005</w:t>
        </w:r>
      </w:hyperlink>
      <w:r w:rsidRPr="00E164C3">
        <w:rPr>
          <w:sz w:val="20"/>
          <w:szCs w:val="20"/>
        </w:rPr>
        <w:t>.</w:t>
      </w:r>
    </w:p>
    <w:p w14:paraId="5FBE1378" w14:textId="77777777" w:rsidR="00E164C3" w:rsidRPr="00E164C3" w:rsidRDefault="00E164C3" w:rsidP="007F0399">
      <w:pPr>
        <w:spacing w:after="0" w:line="360" w:lineRule="auto"/>
        <w:ind w:left="142" w:hanging="284"/>
        <w:rPr>
          <w:rStyle w:val="bibliographic-informationvalue"/>
          <w:sz w:val="20"/>
          <w:szCs w:val="20"/>
        </w:rPr>
      </w:pPr>
      <w:proofErr w:type="spellStart"/>
      <w:r w:rsidRPr="00E164C3">
        <w:rPr>
          <w:rStyle w:val="bibliographic-informationvalue"/>
          <w:sz w:val="20"/>
          <w:szCs w:val="20"/>
        </w:rPr>
        <w:lastRenderedPageBreak/>
        <w:t>Baki</w:t>
      </w:r>
      <w:proofErr w:type="spellEnd"/>
      <w:r w:rsidRPr="00E164C3">
        <w:rPr>
          <w:rStyle w:val="bibliographic-informationvalue"/>
          <w:sz w:val="20"/>
          <w:szCs w:val="20"/>
        </w:rPr>
        <w:t xml:space="preserve">, S., Rozos, E., </w:t>
      </w:r>
      <w:proofErr w:type="spellStart"/>
      <w:r w:rsidRPr="00E164C3">
        <w:rPr>
          <w:rStyle w:val="bibliographic-informationvalue"/>
          <w:sz w:val="20"/>
          <w:szCs w:val="20"/>
        </w:rPr>
        <w:t>Makropoulos</w:t>
      </w:r>
      <w:proofErr w:type="spellEnd"/>
      <w:r w:rsidRPr="00E164C3">
        <w:rPr>
          <w:rStyle w:val="bibliographic-informationvalue"/>
          <w:sz w:val="20"/>
          <w:szCs w:val="20"/>
        </w:rPr>
        <w:t xml:space="preserve">, C. 2018. Designing water demand management schemes using a socio-technical modelling approach, Science of the total environment, 622-623, 1590-1602, </w:t>
      </w:r>
      <w:hyperlink r:id="rId51" w:history="1">
        <w:r w:rsidRPr="00E164C3">
          <w:rPr>
            <w:rStyle w:val="Hyperlink"/>
            <w:sz w:val="20"/>
            <w:szCs w:val="20"/>
          </w:rPr>
          <w:t>https://doi.org/10.1016/j.scitotenv.2017.10.041</w:t>
        </w:r>
      </w:hyperlink>
      <w:r w:rsidRPr="00E164C3">
        <w:rPr>
          <w:rStyle w:val="bibliographic-informationvalue"/>
          <w:sz w:val="20"/>
          <w:szCs w:val="20"/>
        </w:rPr>
        <w:t>.</w:t>
      </w:r>
    </w:p>
    <w:p w14:paraId="19FDCCFF" w14:textId="289BB6CC" w:rsidR="00E164C3" w:rsidRPr="00E164C3" w:rsidRDefault="00E164C3" w:rsidP="007F0399">
      <w:pPr>
        <w:spacing w:after="0" w:line="360" w:lineRule="auto"/>
        <w:ind w:left="142" w:hanging="284"/>
        <w:rPr>
          <w:sz w:val="20"/>
          <w:szCs w:val="20"/>
        </w:rPr>
      </w:pPr>
      <w:r w:rsidRPr="00E164C3">
        <w:rPr>
          <w:sz w:val="20"/>
          <w:szCs w:val="20"/>
        </w:rPr>
        <w:t xml:space="preserve">Behzadian, K. Kapelan, Z. 2015. Advantages of integrated and </w:t>
      </w:r>
      <w:proofErr w:type="gramStart"/>
      <w:r w:rsidRPr="00E164C3">
        <w:rPr>
          <w:sz w:val="20"/>
          <w:szCs w:val="20"/>
        </w:rPr>
        <w:t>sustainability</w:t>
      </w:r>
      <w:r w:rsidR="0031549B">
        <w:rPr>
          <w:sz w:val="20"/>
          <w:szCs w:val="20"/>
        </w:rPr>
        <w:t xml:space="preserve"> </w:t>
      </w:r>
      <w:r w:rsidRPr="00E164C3">
        <w:rPr>
          <w:sz w:val="20"/>
          <w:szCs w:val="20"/>
        </w:rPr>
        <w:t>based</w:t>
      </w:r>
      <w:proofErr w:type="gramEnd"/>
      <w:r w:rsidRPr="00E164C3">
        <w:rPr>
          <w:sz w:val="20"/>
          <w:szCs w:val="20"/>
        </w:rPr>
        <w:t xml:space="preserve"> assessment for metabolism based strategic planning of urban water systems, Science of The Total Environment, 527-528, 220-231, </w:t>
      </w:r>
      <w:hyperlink r:id="rId52">
        <w:r w:rsidRPr="00E164C3">
          <w:rPr>
            <w:rStyle w:val="Hyperlink"/>
            <w:sz w:val="20"/>
            <w:szCs w:val="20"/>
          </w:rPr>
          <w:t>https://doi.org/10.1016/j.scitotenv.2015.04.097</w:t>
        </w:r>
      </w:hyperlink>
      <w:r w:rsidRPr="00E164C3">
        <w:rPr>
          <w:sz w:val="20"/>
          <w:szCs w:val="20"/>
        </w:rPr>
        <w:t>.</w:t>
      </w:r>
    </w:p>
    <w:p w14:paraId="38AE036A" w14:textId="06108A85" w:rsidR="00E164C3" w:rsidRPr="00E164C3" w:rsidRDefault="00E164C3" w:rsidP="007F0399">
      <w:pPr>
        <w:spacing w:after="0" w:line="360" w:lineRule="auto"/>
        <w:ind w:left="142" w:hanging="284"/>
        <w:rPr>
          <w:sz w:val="20"/>
          <w:szCs w:val="20"/>
        </w:rPr>
      </w:pPr>
      <w:r w:rsidRPr="00E164C3">
        <w:rPr>
          <w:sz w:val="20"/>
          <w:szCs w:val="20"/>
        </w:rPr>
        <w:t xml:space="preserve">Behzadian, K., Kapelan, Z., Govindarajan, V., </w:t>
      </w:r>
      <w:proofErr w:type="spellStart"/>
      <w:r w:rsidRPr="00E164C3">
        <w:rPr>
          <w:sz w:val="20"/>
          <w:szCs w:val="20"/>
        </w:rPr>
        <w:t>Brattebø</w:t>
      </w:r>
      <w:proofErr w:type="spellEnd"/>
      <w:r w:rsidRPr="00E164C3">
        <w:rPr>
          <w:sz w:val="20"/>
          <w:szCs w:val="20"/>
        </w:rPr>
        <w:t>, H</w:t>
      </w:r>
      <w:r w:rsidR="006E749C">
        <w:rPr>
          <w:sz w:val="20"/>
          <w:szCs w:val="20"/>
        </w:rPr>
        <w:t xml:space="preserve">., </w:t>
      </w:r>
      <w:proofErr w:type="spellStart"/>
      <w:r w:rsidRPr="00E164C3">
        <w:rPr>
          <w:sz w:val="20"/>
          <w:szCs w:val="20"/>
        </w:rPr>
        <w:t>Sægrov</w:t>
      </w:r>
      <w:proofErr w:type="spellEnd"/>
      <w:r w:rsidRPr="00E164C3">
        <w:rPr>
          <w:sz w:val="20"/>
          <w:szCs w:val="20"/>
        </w:rPr>
        <w:t>, S. 2014. WaterMet</w:t>
      </w:r>
      <w:r w:rsidRPr="00E164C3">
        <w:rPr>
          <w:sz w:val="20"/>
          <w:szCs w:val="20"/>
          <w:vertAlign w:val="superscript"/>
        </w:rPr>
        <w:t>2</w:t>
      </w:r>
      <w:r w:rsidRPr="00E164C3">
        <w:rPr>
          <w:sz w:val="20"/>
          <w:szCs w:val="20"/>
        </w:rPr>
        <w:t>: a tool for integrated analysis of sustainability-based performance of urban water systems.</w:t>
      </w:r>
      <w:r w:rsidRPr="00E164C3" w:rsidDel="0000498D">
        <w:rPr>
          <w:sz w:val="20"/>
          <w:szCs w:val="20"/>
        </w:rPr>
        <w:t xml:space="preserve"> </w:t>
      </w:r>
      <w:r w:rsidRPr="00E164C3">
        <w:rPr>
          <w:sz w:val="20"/>
          <w:szCs w:val="20"/>
        </w:rPr>
        <w:t xml:space="preserve">Drinking Water Engineering and Science, 7, 63-72, </w:t>
      </w:r>
      <w:bookmarkStart w:id="3" w:name="OLE_LINK41"/>
      <w:r w:rsidRPr="00E164C3">
        <w:rPr>
          <w:sz w:val="20"/>
          <w:szCs w:val="20"/>
        </w:rPr>
        <w:fldChar w:fldCharType="begin"/>
      </w:r>
      <w:r w:rsidRPr="00E164C3">
        <w:rPr>
          <w:sz w:val="20"/>
          <w:szCs w:val="20"/>
        </w:rPr>
        <w:instrText>HYPERLINK "http://dx.doi.org/10.5194/dwes-7-63-2014"</w:instrText>
      </w:r>
      <w:r w:rsidRPr="00E164C3">
        <w:rPr>
          <w:sz w:val="20"/>
          <w:szCs w:val="20"/>
        </w:rPr>
        <w:fldChar w:fldCharType="separate"/>
      </w:r>
      <w:r w:rsidRPr="00E164C3">
        <w:rPr>
          <w:rStyle w:val="Hyperlink"/>
          <w:sz w:val="20"/>
          <w:szCs w:val="20"/>
        </w:rPr>
        <w:t>http://dx.doi.org/10.5194/dwes-7-63-2014</w:t>
      </w:r>
      <w:r w:rsidRPr="00E164C3">
        <w:rPr>
          <w:sz w:val="20"/>
          <w:szCs w:val="20"/>
        </w:rPr>
        <w:fldChar w:fldCharType="end"/>
      </w:r>
      <w:bookmarkEnd w:id="3"/>
      <w:r w:rsidRPr="00E164C3">
        <w:rPr>
          <w:sz w:val="20"/>
          <w:szCs w:val="20"/>
        </w:rPr>
        <w:t>,</w:t>
      </w:r>
    </w:p>
    <w:p w14:paraId="06C5DCDE" w14:textId="3C485690" w:rsidR="00E164C3" w:rsidRPr="00E164C3" w:rsidRDefault="00E164C3" w:rsidP="007F0399">
      <w:pPr>
        <w:spacing w:after="0" w:line="360" w:lineRule="auto"/>
        <w:ind w:left="142" w:hanging="284"/>
        <w:rPr>
          <w:rStyle w:val="bibliographic-informationvalue"/>
          <w:sz w:val="20"/>
          <w:szCs w:val="20"/>
        </w:rPr>
      </w:pPr>
      <w:r w:rsidRPr="00DF1D40">
        <w:rPr>
          <w:rStyle w:val="bibliographic-informationvalue"/>
          <w:sz w:val="20"/>
          <w:szCs w:val="20"/>
          <w:highlight w:val="yellow"/>
        </w:rPr>
        <w:t>Dong, Q., Z</w:t>
      </w:r>
      <w:r w:rsidR="006E749C" w:rsidRPr="00DF1D40">
        <w:rPr>
          <w:rStyle w:val="bibliographic-informationvalue"/>
          <w:sz w:val="20"/>
          <w:szCs w:val="20"/>
          <w:highlight w:val="yellow"/>
        </w:rPr>
        <w:t xml:space="preserve">hang, X., Chen, Y., </w:t>
      </w:r>
      <w:r w:rsidRPr="00DF1D40">
        <w:rPr>
          <w:rStyle w:val="bibliographic-informationvalue"/>
          <w:sz w:val="20"/>
          <w:szCs w:val="20"/>
          <w:highlight w:val="yellow"/>
        </w:rPr>
        <w:t xml:space="preserve">Fang, D. 2019. Dynamic management of a water resources-socioeconomic-environmental system based on feedbacks using system dynamics. Water Resources Management, 33(6), 2093-2108, </w:t>
      </w:r>
      <w:hyperlink r:id="rId53" w:history="1">
        <w:r w:rsidRPr="00DF1D40">
          <w:rPr>
            <w:rStyle w:val="Hyperlink"/>
            <w:sz w:val="20"/>
            <w:szCs w:val="20"/>
            <w:highlight w:val="yellow"/>
          </w:rPr>
          <w:t>https://doi.org/10.1007/s11269-019-02233-8</w:t>
        </w:r>
      </w:hyperlink>
      <w:r w:rsidRPr="00DF1D40">
        <w:rPr>
          <w:rStyle w:val="bibliographic-informationvalue"/>
          <w:sz w:val="20"/>
          <w:szCs w:val="20"/>
          <w:highlight w:val="yellow"/>
        </w:rPr>
        <w:t>.</w:t>
      </w:r>
    </w:p>
    <w:p w14:paraId="5585BADE" w14:textId="77777777" w:rsidR="00E164C3" w:rsidRPr="00E164C3" w:rsidRDefault="00E164C3" w:rsidP="007F0399">
      <w:pPr>
        <w:spacing w:after="0" w:line="360" w:lineRule="auto"/>
        <w:ind w:left="142" w:hanging="284"/>
        <w:rPr>
          <w:rStyle w:val="bibliographic-informationvalue"/>
          <w:sz w:val="20"/>
          <w:szCs w:val="20"/>
        </w:rPr>
      </w:pPr>
      <w:r w:rsidRPr="00E164C3">
        <w:rPr>
          <w:rStyle w:val="bibliographic-informationvalue"/>
          <w:sz w:val="20"/>
          <w:szCs w:val="20"/>
        </w:rPr>
        <w:t xml:space="preserve">Hosseini, S. M., </w:t>
      </w:r>
      <w:proofErr w:type="spellStart"/>
      <w:r w:rsidRPr="00E164C3">
        <w:rPr>
          <w:rStyle w:val="bibliographic-informationvalue"/>
          <w:sz w:val="20"/>
          <w:szCs w:val="20"/>
        </w:rPr>
        <w:t>Parizi</w:t>
      </w:r>
      <w:proofErr w:type="spellEnd"/>
      <w:r w:rsidRPr="00E164C3">
        <w:rPr>
          <w:rStyle w:val="bibliographic-informationvalue"/>
          <w:sz w:val="20"/>
          <w:szCs w:val="20"/>
        </w:rPr>
        <w:t xml:space="preserve">, E., </w:t>
      </w:r>
      <w:proofErr w:type="spellStart"/>
      <w:r w:rsidRPr="00E164C3">
        <w:rPr>
          <w:sz w:val="20"/>
          <w:szCs w:val="20"/>
        </w:rPr>
        <w:t>Ataie-Ashtiani</w:t>
      </w:r>
      <w:proofErr w:type="spellEnd"/>
      <w:r w:rsidRPr="00E164C3">
        <w:rPr>
          <w:sz w:val="20"/>
          <w:szCs w:val="20"/>
        </w:rPr>
        <w:t xml:space="preserve">, B., Simmons, C. T. 2019. Assessment of sustainable groundwater resources management using integrated environmental index: Case studies across Iran, </w:t>
      </w:r>
      <w:r w:rsidRPr="00E164C3">
        <w:rPr>
          <w:rStyle w:val="bibliographic-informationvalue"/>
          <w:sz w:val="20"/>
          <w:szCs w:val="20"/>
        </w:rPr>
        <w:t xml:space="preserve">Science of the total environment, 676, 792-810, </w:t>
      </w:r>
      <w:hyperlink r:id="rId54" w:history="1">
        <w:r w:rsidRPr="00E164C3">
          <w:rPr>
            <w:rStyle w:val="Hyperlink"/>
            <w:sz w:val="20"/>
            <w:szCs w:val="20"/>
          </w:rPr>
          <w:t>https://doi.org/10.1016/j.scitotenv.2019.04.257</w:t>
        </w:r>
      </w:hyperlink>
      <w:r w:rsidRPr="00E164C3">
        <w:rPr>
          <w:rStyle w:val="bibliographic-informationvalue"/>
          <w:sz w:val="20"/>
          <w:szCs w:val="20"/>
        </w:rPr>
        <w:t>.</w:t>
      </w:r>
    </w:p>
    <w:p w14:paraId="317F32AD" w14:textId="77777777" w:rsidR="00E74D59" w:rsidRDefault="00E74D59" w:rsidP="00E74D59">
      <w:pPr>
        <w:spacing w:after="0" w:line="360" w:lineRule="auto"/>
        <w:ind w:left="142" w:hanging="284"/>
        <w:rPr>
          <w:rStyle w:val="bibliographic-informationvalue"/>
          <w:sz w:val="20"/>
          <w:szCs w:val="20"/>
          <w:rtl/>
          <w:cs/>
        </w:rPr>
      </w:pPr>
      <w:r w:rsidRPr="00E74D59">
        <w:rPr>
          <w:rStyle w:val="bibliographic-informationvalue"/>
          <w:sz w:val="20"/>
          <w:szCs w:val="20"/>
          <w:highlight w:val="yellow"/>
        </w:rPr>
        <w:t xml:space="preserve">Li, T., Yang, S., Tan, M. 2019. Simulation and optimization of water supply and demand balance in </w:t>
      </w:r>
      <w:r w:rsidRPr="00E74D59">
        <w:rPr>
          <w:rStyle w:val="bibliographic-informationvalue"/>
          <w:sz w:val="20"/>
          <w:szCs w:val="20"/>
          <w:highlight w:val="yellow"/>
          <w:cs/>
        </w:rPr>
        <w:t>‎</w:t>
      </w:r>
      <w:r w:rsidRPr="00E74D59">
        <w:rPr>
          <w:rStyle w:val="bibliographic-informationvalue"/>
          <w:sz w:val="20"/>
          <w:szCs w:val="20"/>
          <w:highlight w:val="yellow"/>
        </w:rPr>
        <w:t xml:space="preserve">Shenzhen: A system dynamics approach. Journal of Cleaner Production, 207, 882-893, </w:t>
      </w:r>
      <w:hyperlink r:id="rId55" w:history="1">
        <w:r w:rsidRPr="00E74D59">
          <w:rPr>
            <w:rStyle w:val="Hyperlink"/>
            <w:sz w:val="20"/>
            <w:szCs w:val="20"/>
            <w:highlight w:val="yellow"/>
          </w:rPr>
          <w:t>https://doi.org/10.1016/j.jclepro.2018.10.052</w:t>
        </w:r>
      </w:hyperlink>
      <w:r w:rsidRPr="00E74D59">
        <w:rPr>
          <w:rStyle w:val="bibliographic-informationvalue"/>
          <w:rFonts w:hint="cs"/>
          <w:sz w:val="20"/>
          <w:szCs w:val="20"/>
          <w:highlight w:val="yellow"/>
          <w:rtl/>
          <w:cs/>
        </w:rPr>
        <w:t>.</w:t>
      </w:r>
    </w:p>
    <w:p w14:paraId="79498138" w14:textId="77777777" w:rsidR="00E164C3" w:rsidRPr="00E164C3" w:rsidRDefault="00E164C3" w:rsidP="007F0399">
      <w:pPr>
        <w:spacing w:after="0" w:line="360" w:lineRule="auto"/>
        <w:ind w:left="142" w:hanging="284"/>
        <w:rPr>
          <w:rStyle w:val="bibliographic-informationvalue"/>
          <w:sz w:val="20"/>
          <w:szCs w:val="20"/>
        </w:rPr>
      </w:pPr>
      <w:proofErr w:type="spellStart"/>
      <w:r w:rsidRPr="00E164C3">
        <w:rPr>
          <w:rStyle w:val="bibliographic-informationvalue"/>
          <w:sz w:val="20"/>
          <w:szCs w:val="20"/>
        </w:rPr>
        <w:t>Lizjen</w:t>
      </w:r>
      <w:proofErr w:type="spellEnd"/>
      <w:r w:rsidRPr="00E164C3">
        <w:rPr>
          <w:rStyle w:val="bibliographic-informationvalue"/>
          <w:sz w:val="20"/>
          <w:szCs w:val="20"/>
        </w:rPr>
        <w:t xml:space="preserve">, J. P. A., </w:t>
      </w:r>
      <w:proofErr w:type="spellStart"/>
      <w:r w:rsidRPr="00E164C3">
        <w:rPr>
          <w:rStyle w:val="bibliographic-informationvalue"/>
          <w:sz w:val="20"/>
          <w:szCs w:val="20"/>
        </w:rPr>
        <w:t>Otte</w:t>
      </w:r>
      <w:proofErr w:type="spellEnd"/>
      <w:r w:rsidRPr="00E164C3">
        <w:rPr>
          <w:rStyle w:val="bibliographic-informationvalue"/>
          <w:sz w:val="20"/>
          <w:szCs w:val="20"/>
        </w:rPr>
        <w:t>, P., Van-</w:t>
      </w:r>
      <w:proofErr w:type="spellStart"/>
      <w:r w:rsidRPr="00E164C3">
        <w:rPr>
          <w:rStyle w:val="bibliographic-informationvalue"/>
          <w:sz w:val="20"/>
          <w:szCs w:val="20"/>
        </w:rPr>
        <w:t>Dreumel</w:t>
      </w:r>
      <w:proofErr w:type="spellEnd"/>
      <w:r w:rsidRPr="00E164C3">
        <w:rPr>
          <w:rStyle w:val="bibliographic-informationvalue"/>
          <w:sz w:val="20"/>
          <w:szCs w:val="20"/>
        </w:rPr>
        <w:t xml:space="preserve">, M. 2014. Towards sustainable management of groundwater: Policy developments in The Netherlands, Science of the total environment, 485-486, 804-809, </w:t>
      </w:r>
      <w:hyperlink r:id="rId56" w:history="1">
        <w:r w:rsidRPr="00E164C3">
          <w:rPr>
            <w:rStyle w:val="Hyperlink"/>
            <w:sz w:val="20"/>
            <w:szCs w:val="20"/>
          </w:rPr>
          <w:t>https://doi.org/10.1016/j.scitotenv.2014.02.081</w:t>
        </w:r>
      </w:hyperlink>
      <w:r w:rsidRPr="00E164C3">
        <w:rPr>
          <w:rStyle w:val="bibliographic-informationvalue"/>
          <w:sz w:val="20"/>
          <w:szCs w:val="20"/>
        </w:rPr>
        <w:t>.</w:t>
      </w:r>
    </w:p>
    <w:p w14:paraId="13EF2B85" w14:textId="77777777" w:rsidR="00E164C3" w:rsidRPr="00E164C3" w:rsidRDefault="00E164C3" w:rsidP="007F0399">
      <w:pPr>
        <w:spacing w:after="0" w:line="360" w:lineRule="auto"/>
        <w:ind w:left="142" w:hanging="284"/>
        <w:rPr>
          <w:rStyle w:val="bibliographic-informationvalue"/>
          <w:sz w:val="20"/>
          <w:szCs w:val="20"/>
        </w:rPr>
      </w:pPr>
      <w:r w:rsidRPr="00E164C3">
        <w:rPr>
          <w:rStyle w:val="bibliographic-informationvalue"/>
          <w:sz w:val="20"/>
          <w:szCs w:val="20"/>
        </w:rPr>
        <w:t xml:space="preserve">Madani, K., </w:t>
      </w:r>
      <w:proofErr w:type="spellStart"/>
      <w:r w:rsidRPr="00E164C3">
        <w:rPr>
          <w:rStyle w:val="bibliographic-informationvalue"/>
          <w:sz w:val="20"/>
          <w:szCs w:val="20"/>
        </w:rPr>
        <w:t>Mariño</w:t>
      </w:r>
      <w:proofErr w:type="spellEnd"/>
      <w:r w:rsidRPr="00E164C3">
        <w:rPr>
          <w:rStyle w:val="bibliographic-informationvalue"/>
          <w:sz w:val="20"/>
          <w:szCs w:val="20"/>
        </w:rPr>
        <w:t xml:space="preserve">, M. A. 2009. System dynamics analysis for managing Iran’s </w:t>
      </w:r>
      <w:proofErr w:type="spellStart"/>
      <w:r w:rsidRPr="00E164C3">
        <w:rPr>
          <w:rStyle w:val="bibliographic-informationvalue"/>
          <w:sz w:val="20"/>
          <w:szCs w:val="20"/>
        </w:rPr>
        <w:t>Zayandeh-Rud</w:t>
      </w:r>
      <w:proofErr w:type="spellEnd"/>
      <w:r w:rsidRPr="00E164C3">
        <w:rPr>
          <w:rStyle w:val="bibliographic-informationvalue"/>
          <w:sz w:val="20"/>
          <w:szCs w:val="20"/>
        </w:rPr>
        <w:t xml:space="preserve"> river basin. Water resources management, 23(11), 2163-2187, </w:t>
      </w:r>
      <w:hyperlink r:id="rId57" w:history="1">
        <w:r w:rsidRPr="00E164C3">
          <w:rPr>
            <w:rStyle w:val="Hyperlink"/>
            <w:sz w:val="20"/>
            <w:szCs w:val="20"/>
          </w:rPr>
          <w:t>https://doi.org/10.1007/s11269-008-9376-z</w:t>
        </w:r>
      </w:hyperlink>
      <w:r w:rsidRPr="00E164C3">
        <w:rPr>
          <w:rStyle w:val="c-bibliographic-informationvalue"/>
          <w:sz w:val="20"/>
          <w:szCs w:val="20"/>
        </w:rPr>
        <w:t>.</w:t>
      </w:r>
    </w:p>
    <w:p w14:paraId="59654FA0" w14:textId="4DA15660" w:rsidR="00E164C3" w:rsidRPr="00E164C3" w:rsidRDefault="006E749C" w:rsidP="007F0399">
      <w:pPr>
        <w:spacing w:after="0" w:line="360" w:lineRule="auto"/>
        <w:ind w:left="142" w:hanging="284"/>
        <w:rPr>
          <w:rStyle w:val="bibliographic-informationvalue"/>
          <w:sz w:val="20"/>
          <w:szCs w:val="20"/>
        </w:rPr>
      </w:pPr>
      <w:proofErr w:type="spellStart"/>
      <w:r>
        <w:rPr>
          <w:rStyle w:val="bibliographic-informationvalue"/>
          <w:sz w:val="20"/>
          <w:szCs w:val="20"/>
        </w:rPr>
        <w:t>Maliva</w:t>
      </w:r>
      <w:proofErr w:type="spellEnd"/>
      <w:r>
        <w:rPr>
          <w:rStyle w:val="bibliographic-informationvalue"/>
          <w:sz w:val="20"/>
          <w:szCs w:val="20"/>
        </w:rPr>
        <w:t>, R.,</w:t>
      </w:r>
      <w:r w:rsidR="00E164C3" w:rsidRPr="00E164C3">
        <w:rPr>
          <w:rStyle w:val="bibliographic-informationvalue"/>
          <w:sz w:val="20"/>
          <w:szCs w:val="20"/>
        </w:rPr>
        <w:t xml:space="preserve"> </w:t>
      </w:r>
      <w:proofErr w:type="spellStart"/>
      <w:r w:rsidR="00E164C3" w:rsidRPr="00E164C3">
        <w:rPr>
          <w:rStyle w:val="bibliographic-informationvalue"/>
          <w:sz w:val="20"/>
          <w:szCs w:val="20"/>
        </w:rPr>
        <w:t>Missimer</w:t>
      </w:r>
      <w:proofErr w:type="spellEnd"/>
      <w:r w:rsidR="00E164C3" w:rsidRPr="00E164C3">
        <w:rPr>
          <w:rStyle w:val="bibliographic-informationvalue"/>
          <w:sz w:val="20"/>
          <w:szCs w:val="20"/>
        </w:rPr>
        <w:t xml:space="preserve">, T. 2012. Arid lands water evaluation and management, Springer Science &amp; Business Media, </w:t>
      </w:r>
      <w:hyperlink r:id="rId58" w:history="1">
        <w:r w:rsidR="00E164C3" w:rsidRPr="00E164C3">
          <w:rPr>
            <w:rStyle w:val="Hyperlink"/>
            <w:sz w:val="20"/>
            <w:szCs w:val="20"/>
          </w:rPr>
          <w:t>https://doi.org/10.1007/978-3-642-29104-3</w:t>
        </w:r>
      </w:hyperlink>
      <w:r w:rsidR="00E164C3" w:rsidRPr="00E164C3">
        <w:rPr>
          <w:rStyle w:val="bibliographic-informationvalue"/>
          <w:sz w:val="20"/>
          <w:szCs w:val="20"/>
        </w:rPr>
        <w:t>.</w:t>
      </w:r>
    </w:p>
    <w:p w14:paraId="1EACA3D0" w14:textId="77777777" w:rsidR="00E164C3" w:rsidRPr="00E164C3" w:rsidRDefault="00E164C3" w:rsidP="007F0399">
      <w:pPr>
        <w:spacing w:after="0" w:line="360" w:lineRule="auto"/>
        <w:ind w:left="142" w:hanging="284"/>
        <w:rPr>
          <w:rStyle w:val="bibliographic-informationvalue"/>
          <w:sz w:val="20"/>
          <w:szCs w:val="20"/>
        </w:rPr>
      </w:pPr>
      <w:r w:rsidRPr="00E164C3">
        <w:rPr>
          <w:rStyle w:val="bibliographic-informationvalue"/>
          <w:sz w:val="20"/>
          <w:szCs w:val="20"/>
        </w:rPr>
        <w:t xml:space="preserve">Niazi, A., </w:t>
      </w:r>
      <w:proofErr w:type="spellStart"/>
      <w:r w:rsidRPr="00E164C3">
        <w:rPr>
          <w:rStyle w:val="bibliographic-informationvalue"/>
          <w:sz w:val="20"/>
          <w:szCs w:val="20"/>
        </w:rPr>
        <w:t>Prasher</w:t>
      </w:r>
      <w:proofErr w:type="spellEnd"/>
      <w:r w:rsidRPr="00E164C3">
        <w:rPr>
          <w:rStyle w:val="bibliographic-informationvalue"/>
          <w:sz w:val="20"/>
          <w:szCs w:val="20"/>
        </w:rPr>
        <w:t xml:space="preserve">, S., </w:t>
      </w:r>
      <w:proofErr w:type="spellStart"/>
      <w:r w:rsidRPr="00E164C3">
        <w:rPr>
          <w:rStyle w:val="bibliographic-informationvalue"/>
          <w:sz w:val="20"/>
          <w:szCs w:val="20"/>
        </w:rPr>
        <w:t>Adamowski</w:t>
      </w:r>
      <w:proofErr w:type="spellEnd"/>
      <w:r w:rsidRPr="00E164C3">
        <w:rPr>
          <w:rStyle w:val="bibliographic-informationvalue"/>
          <w:sz w:val="20"/>
          <w:szCs w:val="20"/>
        </w:rPr>
        <w:t xml:space="preserve">, J., Gleeson, T. 2014. A system dynamics model to conserve arid region water resources through aquifer storage and recovery in conjunction with a dam, Water, 6(8), 2300-2321, </w:t>
      </w:r>
      <w:hyperlink r:id="rId59" w:history="1">
        <w:r w:rsidRPr="00E164C3">
          <w:rPr>
            <w:rStyle w:val="Hyperlink"/>
            <w:sz w:val="20"/>
            <w:szCs w:val="20"/>
          </w:rPr>
          <w:t>https://doi.org/10.3390/w6082300</w:t>
        </w:r>
      </w:hyperlink>
      <w:r w:rsidRPr="00E164C3">
        <w:rPr>
          <w:rStyle w:val="bibliographic-informationvalue"/>
          <w:sz w:val="20"/>
          <w:szCs w:val="20"/>
        </w:rPr>
        <w:t>.</w:t>
      </w:r>
    </w:p>
    <w:p w14:paraId="6015319C" w14:textId="77777777" w:rsidR="00E164C3" w:rsidRPr="00E164C3" w:rsidRDefault="00E164C3" w:rsidP="007F0399">
      <w:pPr>
        <w:spacing w:after="0" w:line="360" w:lineRule="auto"/>
        <w:ind w:left="142" w:hanging="284"/>
        <w:rPr>
          <w:rStyle w:val="bibliographic-informationvalue"/>
          <w:sz w:val="20"/>
          <w:szCs w:val="20"/>
        </w:rPr>
      </w:pPr>
      <w:proofErr w:type="spellStart"/>
      <w:r w:rsidRPr="00E164C3">
        <w:rPr>
          <w:rStyle w:val="bibliographic-informationvalue"/>
          <w:sz w:val="20"/>
          <w:szCs w:val="20"/>
        </w:rPr>
        <w:t>Rygaard</w:t>
      </w:r>
      <w:proofErr w:type="spellEnd"/>
      <w:r w:rsidRPr="00E164C3">
        <w:rPr>
          <w:rStyle w:val="bibliographic-informationvalue"/>
          <w:sz w:val="20"/>
          <w:szCs w:val="20"/>
        </w:rPr>
        <w:t xml:space="preserve">, M., Binning, P.J., </w:t>
      </w:r>
      <w:proofErr w:type="spellStart"/>
      <w:r w:rsidRPr="00E164C3">
        <w:rPr>
          <w:rStyle w:val="bibliographic-informationvalue"/>
          <w:sz w:val="20"/>
          <w:szCs w:val="20"/>
        </w:rPr>
        <w:t>Albrechtsen</w:t>
      </w:r>
      <w:proofErr w:type="spellEnd"/>
      <w:r w:rsidRPr="00E164C3">
        <w:rPr>
          <w:rStyle w:val="bibliographic-informationvalue"/>
          <w:sz w:val="20"/>
          <w:szCs w:val="20"/>
        </w:rPr>
        <w:t xml:space="preserve">, H.J. 2011. Increasing urban water self-sufficiency: </w:t>
      </w:r>
      <w:proofErr w:type="gramStart"/>
      <w:r w:rsidRPr="00E164C3">
        <w:rPr>
          <w:rStyle w:val="bibliographic-informationvalue"/>
          <w:sz w:val="20"/>
          <w:szCs w:val="20"/>
        </w:rPr>
        <w:t>New</w:t>
      </w:r>
      <w:proofErr w:type="gramEnd"/>
      <w:r w:rsidRPr="00E164C3">
        <w:rPr>
          <w:rStyle w:val="bibliographic-informationvalue"/>
          <w:sz w:val="20"/>
          <w:szCs w:val="20"/>
        </w:rPr>
        <w:t xml:space="preserve"> era, new challenges, Journal of Environmental Management, 92(1), 185-194, </w:t>
      </w:r>
      <w:hyperlink r:id="rId60" w:history="1">
        <w:r w:rsidRPr="00E164C3">
          <w:rPr>
            <w:rStyle w:val="Hyperlink"/>
            <w:sz w:val="20"/>
            <w:szCs w:val="20"/>
          </w:rPr>
          <w:t>https://doi.org/10.1016/j.jenvman.2010.09.009</w:t>
        </w:r>
      </w:hyperlink>
      <w:r w:rsidRPr="00E164C3">
        <w:rPr>
          <w:rStyle w:val="bibliographic-informationvalue"/>
          <w:sz w:val="20"/>
          <w:szCs w:val="20"/>
        </w:rPr>
        <w:t>.</w:t>
      </w:r>
    </w:p>
    <w:p w14:paraId="281D1FB7" w14:textId="7DF7E158" w:rsidR="00E164C3" w:rsidRPr="00E164C3" w:rsidRDefault="00E164C3" w:rsidP="007F0399">
      <w:pPr>
        <w:spacing w:after="0" w:line="360" w:lineRule="auto"/>
        <w:ind w:left="142" w:hanging="284"/>
        <w:rPr>
          <w:rStyle w:val="bibliographic-informationvalue"/>
          <w:sz w:val="20"/>
          <w:szCs w:val="20"/>
        </w:rPr>
      </w:pPr>
      <w:proofErr w:type="spellStart"/>
      <w:r w:rsidRPr="00E164C3">
        <w:rPr>
          <w:rStyle w:val="bibliographic-informationvalue"/>
          <w:sz w:val="20"/>
          <w:szCs w:val="20"/>
        </w:rPr>
        <w:t>Sangchini</w:t>
      </w:r>
      <w:proofErr w:type="spellEnd"/>
      <w:r w:rsidRPr="00E164C3">
        <w:rPr>
          <w:rStyle w:val="bibliographic-informationvalue"/>
          <w:sz w:val="20"/>
          <w:szCs w:val="20"/>
        </w:rPr>
        <w:t>, E.</w:t>
      </w:r>
      <w:r w:rsidR="006E749C">
        <w:rPr>
          <w:rStyle w:val="bibliographic-informationvalue"/>
          <w:sz w:val="20"/>
          <w:szCs w:val="20"/>
        </w:rPr>
        <w:t xml:space="preserve"> K., </w:t>
      </w:r>
      <w:proofErr w:type="spellStart"/>
      <w:r w:rsidR="006E749C">
        <w:rPr>
          <w:rStyle w:val="bibliographic-informationvalue"/>
          <w:sz w:val="20"/>
          <w:szCs w:val="20"/>
        </w:rPr>
        <w:t>Ownegh</w:t>
      </w:r>
      <w:proofErr w:type="spellEnd"/>
      <w:r w:rsidR="006E749C">
        <w:rPr>
          <w:rStyle w:val="bibliographic-informationvalue"/>
          <w:sz w:val="20"/>
          <w:szCs w:val="20"/>
        </w:rPr>
        <w:t xml:space="preserve">, M., </w:t>
      </w:r>
      <w:proofErr w:type="spellStart"/>
      <w:r w:rsidR="006E749C">
        <w:rPr>
          <w:rStyle w:val="bibliographic-informationvalue"/>
          <w:sz w:val="20"/>
          <w:szCs w:val="20"/>
        </w:rPr>
        <w:t>Sadoddin</w:t>
      </w:r>
      <w:proofErr w:type="spellEnd"/>
      <w:r w:rsidR="006E749C">
        <w:rPr>
          <w:rStyle w:val="bibliographic-informationvalue"/>
          <w:sz w:val="20"/>
          <w:szCs w:val="20"/>
        </w:rPr>
        <w:t>, A.,</w:t>
      </w:r>
      <w:r w:rsidRPr="00E164C3">
        <w:rPr>
          <w:rStyle w:val="bibliographic-informationvalue"/>
          <w:sz w:val="20"/>
          <w:szCs w:val="20"/>
        </w:rPr>
        <w:t xml:space="preserve"> </w:t>
      </w:r>
      <w:proofErr w:type="spellStart"/>
      <w:r w:rsidRPr="00E164C3">
        <w:rPr>
          <w:rStyle w:val="bibliographic-informationvalue"/>
          <w:sz w:val="20"/>
          <w:szCs w:val="20"/>
        </w:rPr>
        <w:t>Zarghami</w:t>
      </w:r>
      <w:proofErr w:type="spellEnd"/>
      <w:r w:rsidRPr="00E164C3">
        <w:rPr>
          <w:rStyle w:val="bibliographic-informationvalue"/>
          <w:sz w:val="20"/>
          <w:szCs w:val="20"/>
        </w:rPr>
        <w:t xml:space="preserve">, M. 2021. An Integrated System Dynamics Model to Predict the Effects of Management Scenarios on Economic Assessment of Water and Soil Resources in </w:t>
      </w:r>
      <w:proofErr w:type="spellStart"/>
      <w:r w:rsidRPr="00E164C3">
        <w:rPr>
          <w:rStyle w:val="bibliographic-informationvalue"/>
          <w:sz w:val="20"/>
          <w:szCs w:val="20"/>
        </w:rPr>
        <w:t>Hableh-Rud</w:t>
      </w:r>
      <w:proofErr w:type="spellEnd"/>
      <w:r w:rsidRPr="00E164C3">
        <w:rPr>
          <w:rStyle w:val="bibliographic-informationvalue"/>
          <w:sz w:val="20"/>
          <w:szCs w:val="20"/>
        </w:rPr>
        <w:t xml:space="preserve"> River Basin, Iran. Water Resources in Arid Lands: Management and Sustainability, 25, </w:t>
      </w:r>
      <w:hyperlink r:id="rId61" w:history="1">
        <w:r w:rsidRPr="00E164C3">
          <w:rPr>
            <w:rStyle w:val="Hyperlink"/>
            <w:sz w:val="20"/>
            <w:szCs w:val="20"/>
          </w:rPr>
          <w:t>https://doi.org/10.1007/978-3-030-67028-3_3</w:t>
        </w:r>
      </w:hyperlink>
      <w:r w:rsidRPr="00E164C3">
        <w:rPr>
          <w:rStyle w:val="bibliographic-informationvalue"/>
          <w:sz w:val="20"/>
          <w:szCs w:val="20"/>
        </w:rPr>
        <w:t>.</w:t>
      </w:r>
    </w:p>
    <w:p w14:paraId="0056747E" w14:textId="78934A9D" w:rsidR="00E164C3" w:rsidRPr="00E164C3" w:rsidRDefault="00E164C3" w:rsidP="007F0399">
      <w:pPr>
        <w:spacing w:after="0" w:line="360" w:lineRule="auto"/>
        <w:ind w:left="142" w:hanging="284"/>
        <w:rPr>
          <w:rStyle w:val="bibliographic-informationvalue"/>
          <w:sz w:val="20"/>
          <w:szCs w:val="20"/>
        </w:rPr>
      </w:pPr>
      <w:proofErr w:type="spellStart"/>
      <w:r w:rsidRPr="00DF1D40">
        <w:rPr>
          <w:rStyle w:val="bibliographic-informationvalue"/>
          <w:sz w:val="20"/>
          <w:szCs w:val="20"/>
          <w:highlight w:val="yellow"/>
        </w:rPr>
        <w:t>Sharawat</w:t>
      </w:r>
      <w:proofErr w:type="spellEnd"/>
      <w:r w:rsidRPr="00DF1D40">
        <w:rPr>
          <w:rStyle w:val="bibliographic-informationvalue"/>
          <w:sz w:val="20"/>
          <w:szCs w:val="20"/>
          <w:highlight w:val="yellow"/>
        </w:rPr>
        <w:t xml:space="preserve">, I., Dahiya, R., Dahiya, R. P., </w:t>
      </w:r>
      <w:proofErr w:type="spellStart"/>
      <w:r w:rsidRPr="00DF1D40">
        <w:rPr>
          <w:rStyle w:val="bibliographic-informationvalue"/>
          <w:sz w:val="20"/>
          <w:szCs w:val="20"/>
          <w:highlight w:val="yellow"/>
        </w:rPr>
        <w:t>Sre</w:t>
      </w:r>
      <w:r w:rsidR="006E749C" w:rsidRPr="00DF1D40">
        <w:rPr>
          <w:rStyle w:val="bibliographic-informationvalue"/>
          <w:sz w:val="20"/>
          <w:szCs w:val="20"/>
          <w:highlight w:val="yellow"/>
        </w:rPr>
        <w:t>ekrishnan</w:t>
      </w:r>
      <w:proofErr w:type="spellEnd"/>
      <w:r w:rsidR="006E749C" w:rsidRPr="00DF1D40">
        <w:rPr>
          <w:rStyle w:val="bibliographic-informationvalue"/>
          <w:sz w:val="20"/>
          <w:szCs w:val="20"/>
          <w:highlight w:val="yellow"/>
        </w:rPr>
        <w:t>, T. R.,</w:t>
      </w:r>
      <w:r w:rsidRPr="00DF1D40">
        <w:rPr>
          <w:rStyle w:val="bibliographic-informationvalue"/>
          <w:sz w:val="20"/>
          <w:szCs w:val="20"/>
          <w:highlight w:val="yellow"/>
        </w:rPr>
        <w:t xml:space="preserve"> Kumari, S. 2019. Policy options for managing the water resources in rapidly expanding cities: A system dynamics approach. Sustainable Water Resources Management, 5(3), 1201-1215, </w:t>
      </w:r>
      <w:hyperlink r:id="rId62" w:history="1">
        <w:r w:rsidRPr="00DF1D40">
          <w:rPr>
            <w:rStyle w:val="Hyperlink"/>
            <w:sz w:val="20"/>
            <w:szCs w:val="20"/>
            <w:highlight w:val="yellow"/>
          </w:rPr>
          <w:t>https://doi.org/10.1007/s40899-018-0296-7</w:t>
        </w:r>
      </w:hyperlink>
      <w:r w:rsidRPr="00DF1D40">
        <w:rPr>
          <w:rStyle w:val="bibliographic-informationvalue"/>
          <w:sz w:val="20"/>
          <w:szCs w:val="20"/>
          <w:highlight w:val="yellow"/>
        </w:rPr>
        <w:t>.</w:t>
      </w:r>
    </w:p>
    <w:p w14:paraId="0FBFC46B" w14:textId="77777777" w:rsidR="00E164C3" w:rsidRPr="00E164C3" w:rsidRDefault="00E164C3" w:rsidP="007F0399">
      <w:pPr>
        <w:spacing w:after="0" w:line="360" w:lineRule="auto"/>
        <w:ind w:left="142" w:hanging="284"/>
        <w:rPr>
          <w:rStyle w:val="bibliographic-informationvalue"/>
          <w:sz w:val="20"/>
          <w:szCs w:val="20"/>
        </w:rPr>
      </w:pPr>
      <w:r w:rsidRPr="00E164C3">
        <w:rPr>
          <w:rStyle w:val="bibliographic-informationvalue"/>
          <w:sz w:val="20"/>
          <w:szCs w:val="20"/>
        </w:rPr>
        <w:lastRenderedPageBreak/>
        <w:t xml:space="preserve">Statistical Centre of Iran. 2016. Investigation on the process of changes in the structure and composition of Iran's population and its future until the horizon year 2051, Statistical Centre of Iran, </w:t>
      </w:r>
      <w:hyperlink r:id="rId63" w:history="1">
        <w:r w:rsidRPr="00E164C3">
          <w:rPr>
            <w:rStyle w:val="Hyperlink"/>
            <w:sz w:val="20"/>
            <w:szCs w:val="20"/>
          </w:rPr>
          <w:t>https://www.amar.org.ir/Portals/0/Files/fulltext/1398/N_brtsvtjkvaato1430.pdf</w:t>
        </w:r>
      </w:hyperlink>
      <w:r w:rsidRPr="00E164C3">
        <w:rPr>
          <w:rStyle w:val="bibliographic-informationvalue"/>
          <w:sz w:val="20"/>
          <w:szCs w:val="20"/>
        </w:rPr>
        <w:t>.</w:t>
      </w:r>
    </w:p>
    <w:p w14:paraId="4ADEEAA7" w14:textId="77777777" w:rsidR="00E164C3" w:rsidRPr="00E164C3" w:rsidRDefault="00E164C3" w:rsidP="007F0399">
      <w:pPr>
        <w:spacing w:after="0" w:line="360" w:lineRule="auto"/>
        <w:ind w:left="142" w:hanging="284"/>
        <w:rPr>
          <w:rStyle w:val="bibliographic-informationvalue"/>
          <w:sz w:val="20"/>
          <w:szCs w:val="20"/>
        </w:rPr>
      </w:pPr>
      <w:r w:rsidRPr="00E164C3">
        <w:rPr>
          <w:rStyle w:val="bibliographic-informationvalue"/>
          <w:sz w:val="20"/>
          <w:szCs w:val="20"/>
        </w:rPr>
        <w:t xml:space="preserve">UN Water. 2015. Water and sustainable development from vision to action, means and tools for implementation and the role of different actors. In Report of the 2015 UN-water Zaragoza conference, Zaragoza, Spain, </w:t>
      </w:r>
      <w:hyperlink r:id="rId64" w:history="1">
        <w:r w:rsidRPr="00E164C3">
          <w:rPr>
            <w:rStyle w:val="Hyperlink"/>
            <w:sz w:val="20"/>
            <w:szCs w:val="20"/>
          </w:rPr>
          <w:t>https://www.un.org/waterforlifedecade/pdf/WaterandSD_Vision_to_Action-2.pdf</w:t>
        </w:r>
      </w:hyperlink>
      <w:r w:rsidRPr="00E164C3">
        <w:rPr>
          <w:rStyle w:val="bibliographic-informationvalue"/>
          <w:sz w:val="20"/>
          <w:szCs w:val="20"/>
        </w:rPr>
        <w:t>.</w:t>
      </w:r>
    </w:p>
    <w:p w14:paraId="64DCF033" w14:textId="77777777" w:rsidR="00E164C3" w:rsidRPr="00E164C3" w:rsidRDefault="00E164C3" w:rsidP="007F0399">
      <w:pPr>
        <w:spacing w:after="0" w:line="360" w:lineRule="auto"/>
        <w:ind w:left="142" w:hanging="284"/>
        <w:rPr>
          <w:sz w:val="20"/>
          <w:szCs w:val="20"/>
        </w:rPr>
      </w:pPr>
      <w:r w:rsidRPr="00E164C3">
        <w:rPr>
          <w:sz w:val="20"/>
          <w:szCs w:val="20"/>
        </w:rPr>
        <w:t xml:space="preserve">Vo, H.V., Chae, B., Olson, D.L. 2002. Dynamic MCDM: The case of urban infrastructure decision making, International Journal of Information Technology &amp; decision making, 1(2), 269-292, </w:t>
      </w:r>
      <w:hyperlink r:id="rId65" w:history="1">
        <w:r w:rsidRPr="00E164C3">
          <w:rPr>
            <w:rStyle w:val="Hyperlink"/>
            <w:sz w:val="20"/>
            <w:szCs w:val="20"/>
          </w:rPr>
          <w:t>https://doi.org/10.1142/S0219622002000166</w:t>
        </w:r>
      </w:hyperlink>
      <w:r w:rsidRPr="00E164C3">
        <w:rPr>
          <w:sz w:val="20"/>
          <w:szCs w:val="20"/>
        </w:rPr>
        <w:t>.</w:t>
      </w:r>
    </w:p>
    <w:p w14:paraId="0AF7B749" w14:textId="3D5DBC91" w:rsidR="00E164C3" w:rsidRPr="00E164C3" w:rsidRDefault="00E164C3" w:rsidP="007F0399">
      <w:pPr>
        <w:spacing w:after="0" w:line="360" w:lineRule="auto"/>
        <w:ind w:left="142" w:hanging="284"/>
        <w:rPr>
          <w:rStyle w:val="bibliographic-informationvalue"/>
          <w:sz w:val="20"/>
          <w:szCs w:val="20"/>
        </w:rPr>
      </w:pPr>
      <w:r w:rsidRPr="00E164C3">
        <w:rPr>
          <w:rStyle w:val="bibliographic-informationvalue"/>
          <w:sz w:val="20"/>
          <w:szCs w:val="20"/>
        </w:rPr>
        <w:t>Yang, Z., Song, J</w:t>
      </w:r>
      <w:r w:rsidR="006E749C">
        <w:rPr>
          <w:rStyle w:val="bibliographic-informationvalue"/>
          <w:sz w:val="20"/>
          <w:szCs w:val="20"/>
        </w:rPr>
        <w:t>., Cheng, D., Xia, J., Li, Q.,</w:t>
      </w:r>
      <w:r w:rsidRPr="00E164C3">
        <w:rPr>
          <w:rStyle w:val="bibliographic-informationvalue"/>
          <w:sz w:val="20"/>
          <w:szCs w:val="20"/>
        </w:rPr>
        <w:t xml:space="preserve"> Ahamad, M. I. (2019). Comprehensive evaluation and scenario simulation for the water resources carrying capacity in Xi'an city, China. Journal of environmental management, 230, 221-233, </w:t>
      </w:r>
      <w:hyperlink r:id="rId66" w:history="1">
        <w:r w:rsidRPr="00E164C3">
          <w:rPr>
            <w:rStyle w:val="Hyperlink"/>
            <w:sz w:val="20"/>
            <w:szCs w:val="20"/>
          </w:rPr>
          <w:t>https://doi.org/10.1016/j.jenvman.2018.09.085</w:t>
        </w:r>
      </w:hyperlink>
      <w:r w:rsidRPr="00E164C3">
        <w:rPr>
          <w:rStyle w:val="bibliographic-informationvalue"/>
          <w:sz w:val="20"/>
          <w:szCs w:val="20"/>
        </w:rPr>
        <w:t>.</w:t>
      </w:r>
    </w:p>
    <w:p w14:paraId="5C3F2E6E" w14:textId="77777777" w:rsidR="00E164C3" w:rsidRPr="00E164C3" w:rsidRDefault="00E164C3" w:rsidP="007F0399">
      <w:pPr>
        <w:spacing w:after="0" w:line="360" w:lineRule="auto"/>
        <w:ind w:left="142" w:hanging="284"/>
        <w:rPr>
          <w:sz w:val="20"/>
          <w:szCs w:val="20"/>
        </w:rPr>
      </w:pPr>
      <w:proofErr w:type="spellStart"/>
      <w:r w:rsidRPr="00E164C3">
        <w:rPr>
          <w:rStyle w:val="bibliographic-informationvalue"/>
          <w:sz w:val="20"/>
          <w:szCs w:val="20"/>
        </w:rPr>
        <w:t>Yousefi</w:t>
      </w:r>
      <w:proofErr w:type="spellEnd"/>
      <w:r w:rsidRPr="00E164C3">
        <w:rPr>
          <w:rStyle w:val="bibliographic-informationvalue"/>
          <w:sz w:val="20"/>
          <w:szCs w:val="20"/>
        </w:rPr>
        <w:t xml:space="preserve">, H., Zahedi, S., </w:t>
      </w:r>
      <w:proofErr w:type="spellStart"/>
      <w:r w:rsidRPr="00E164C3">
        <w:rPr>
          <w:rStyle w:val="bibliographic-informationvalue"/>
          <w:sz w:val="20"/>
          <w:szCs w:val="20"/>
        </w:rPr>
        <w:t>Niksohkahn</w:t>
      </w:r>
      <w:proofErr w:type="spellEnd"/>
      <w:r w:rsidRPr="00E164C3">
        <w:rPr>
          <w:rStyle w:val="bibliographic-informationvalue"/>
          <w:sz w:val="20"/>
          <w:szCs w:val="20"/>
        </w:rPr>
        <w:t xml:space="preserve">, M.H., 2018. Modifying the analysis made by water quality index using multi </w:t>
      </w:r>
      <w:r w:rsidRPr="00E164C3">
        <w:rPr>
          <w:rStyle w:val="bibliographic-informationvalue"/>
          <w:sz w:val="20"/>
          <w:szCs w:val="20"/>
          <w:cs/>
        </w:rPr>
        <w:t>‎</w:t>
      </w:r>
      <w:r w:rsidRPr="00E164C3">
        <w:rPr>
          <w:rStyle w:val="bibliographic-informationvalue"/>
          <w:sz w:val="20"/>
          <w:szCs w:val="20"/>
        </w:rPr>
        <w:t xml:space="preserve">criteria decision making methods, Journal of African Earth Sciences, 138, 309-318, </w:t>
      </w:r>
      <w:hyperlink r:id="rId67" w:history="1">
        <w:r w:rsidRPr="00E164C3">
          <w:rPr>
            <w:rStyle w:val="Hyperlink"/>
            <w:sz w:val="20"/>
            <w:szCs w:val="20"/>
          </w:rPr>
          <w:t>https://doi.org/10.1016/j.jafrearsci.2017.11.019</w:t>
        </w:r>
      </w:hyperlink>
      <w:r w:rsidRPr="00E164C3">
        <w:rPr>
          <w:rStyle w:val="bibliographic-informationvalue"/>
          <w:sz w:val="20"/>
          <w:szCs w:val="20"/>
        </w:rPr>
        <w:t>.</w:t>
      </w:r>
    </w:p>
    <w:p w14:paraId="7EE513AA" w14:textId="77777777" w:rsidR="00E164C3" w:rsidRPr="00E164C3" w:rsidRDefault="00E164C3" w:rsidP="007F0399">
      <w:pPr>
        <w:spacing w:after="0" w:line="360" w:lineRule="auto"/>
        <w:ind w:left="142" w:hanging="284"/>
        <w:rPr>
          <w:rStyle w:val="bibliographic-informationvalue"/>
          <w:sz w:val="20"/>
          <w:szCs w:val="20"/>
        </w:rPr>
      </w:pPr>
      <w:proofErr w:type="spellStart"/>
      <w:r w:rsidRPr="00E164C3">
        <w:rPr>
          <w:rStyle w:val="bibliographic-informationvalue"/>
          <w:sz w:val="20"/>
          <w:szCs w:val="20"/>
        </w:rPr>
        <w:t>Yousefi</w:t>
      </w:r>
      <w:proofErr w:type="spellEnd"/>
      <w:r w:rsidRPr="00E164C3">
        <w:rPr>
          <w:rStyle w:val="bibliographic-informationvalue"/>
          <w:sz w:val="20"/>
          <w:szCs w:val="20"/>
        </w:rPr>
        <w:t xml:space="preserve">, H., Zahedi, S., </w:t>
      </w:r>
      <w:proofErr w:type="spellStart"/>
      <w:r w:rsidRPr="00E164C3">
        <w:rPr>
          <w:rStyle w:val="bibliographic-informationvalue"/>
          <w:sz w:val="20"/>
          <w:szCs w:val="20"/>
        </w:rPr>
        <w:t>Niksohkahn</w:t>
      </w:r>
      <w:proofErr w:type="spellEnd"/>
      <w:r w:rsidRPr="00E164C3">
        <w:rPr>
          <w:rStyle w:val="bibliographic-informationvalue"/>
          <w:sz w:val="20"/>
          <w:szCs w:val="20"/>
        </w:rPr>
        <w:t xml:space="preserve">, M.H., Momeni, M. 2019. </w:t>
      </w:r>
      <w:proofErr w:type="gramStart"/>
      <w:r w:rsidRPr="00E164C3">
        <w:rPr>
          <w:rStyle w:val="bibliographic-informationvalue"/>
          <w:sz w:val="20"/>
          <w:szCs w:val="20"/>
        </w:rPr>
        <w:t>Ten year</w:t>
      </w:r>
      <w:proofErr w:type="gramEnd"/>
      <w:r w:rsidRPr="00E164C3">
        <w:rPr>
          <w:rStyle w:val="bibliographic-informationvalue"/>
          <w:sz w:val="20"/>
          <w:szCs w:val="20"/>
        </w:rPr>
        <w:t xml:space="preserve"> prediction of groundwater level in Karaj plain (Iran) using MODFLOW2005-NWT in MATLAB, Environmental Earth Sciences, In Press, </w:t>
      </w:r>
      <w:hyperlink r:id="rId68">
        <w:r w:rsidRPr="00E164C3">
          <w:rPr>
            <w:rStyle w:val="Hyperlink"/>
            <w:sz w:val="20"/>
            <w:szCs w:val="20"/>
          </w:rPr>
          <w:t>https://doi.org/10.1007/s12665-019-8340-y</w:t>
        </w:r>
      </w:hyperlink>
      <w:r w:rsidRPr="00E164C3">
        <w:rPr>
          <w:rStyle w:val="bibliographic-informationvalue"/>
          <w:sz w:val="20"/>
          <w:szCs w:val="20"/>
        </w:rPr>
        <w:t>.</w:t>
      </w:r>
    </w:p>
    <w:p w14:paraId="35305B91" w14:textId="77777777" w:rsidR="00E164C3" w:rsidRPr="00E164C3" w:rsidRDefault="00E164C3" w:rsidP="007F0399">
      <w:pPr>
        <w:spacing w:after="0" w:line="360" w:lineRule="auto"/>
        <w:ind w:left="142" w:hanging="284"/>
        <w:rPr>
          <w:sz w:val="20"/>
          <w:szCs w:val="20"/>
        </w:rPr>
      </w:pPr>
      <w:r w:rsidRPr="00E164C3">
        <w:rPr>
          <w:sz w:val="20"/>
          <w:szCs w:val="20"/>
        </w:rPr>
        <w:t xml:space="preserve">Zahedi, S., 2017. Modification of expected conflicts between Drinking Water Quality Index and Irrigation Water Quality Index in water quality ranking of shared extraction wells using Multi Criteria Decision Making techniques, Ecological Indicators, 83, 368-379, </w:t>
      </w:r>
      <w:hyperlink r:id="rId69" w:tgtFrame="doilink" w:history="1">
        <w:r w:rsidRPr="00E164C3">
          <w:rPr>
            <w:rStyle w:val="Hyperlink"/>
            <w:sz w:val="20"/>
            <w:szCs w:val="20"/>
          </w:rPr>
          <w:t>https://doi.org/10.1016/j.ecolind.2017.08.017</w:t>
        </w:r>
      </w:hyperlink>
      <w:r w:rsidRPr="00E164C3">
        <w:rPr>
          <w:sz w:val="20"/>
          <w:szCs w:val="20"/>
        </w:rPr>
        <w:t>.</w:t>
      </w:r>
    </w:p>
    <w:sectPr w:rsidR="00E164C3" w:rsidRPr="00E164C3" w:rsidSect="00B62382">
      <w:pgSz w:w="12240" w:h="15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CF517D" w14:textId="77777777" w:rsidR="000922BF" w:rsidRDefault="000922BF" w:rsidP="004D765C">
      <w:r>
        <w:separator/>
      </w:r>
    </w:p>
  </w:endnote>
  <w:endnote w:type="continuationSeparator" w:id="0">
    <w:p w14:paraId="24C2263C" w14:textId="77777777" w:rsidR="000922BF" w:rsidRDefault="000922BF" w:rsidP="004D765C">
      <w:r>
        <w:continuationSeparator/>
      </w:r>
    </w:p>
  </w:endnote>
  <w:endnote w:type="continuationNotice" w:id="1">
    <w:p w14:paraId="3903F7D9" w14:textId="77777777" w:rsidR="000922BF" w:rsidRDefault="000922B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 Mitra">
    <w:altName w:val="Arial"/>
    <w:charset w:val="B2"/>
    <w:family w:val="auto"/>
    <w:pitch w:val="variable"/>
    <w:sig w:usb0="00002001" w:usb1="80000000" w:usb2="00000008" w:usb3="00000000" w:csb0="00000040"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94032186"/>
      <w:docPartObj>
        <w:docPartGallery w:val="Page Numbers (Bottom of Page)"/>
        <w:docPartUnique/>
      </w:docPartObj>
    </w:sdtPr>
    <w:sdtEndPr>
      <w:rPr>
        <w:noProof/>
      </w:rPr>
    </w:sdtEndPr>
    <w:sdtContent>
      <w:p w14:paraId="5FCD2CA1" w14:textId="4EF96591" w:rsidR="0083138A" w:rsidRDefault="0083138A">
        <w:pPr>
          <w:pStyle w:val="Footer"/>
          <w:jc w:val="center"/>
        </w:pPr>
        <w:r>
          <w:fldChar w:fldCharType="begin"/>
        </w:r>
        <w:r>
          <w:instrText xml:space="preserve"> PAGE   \* MERGEFORMAT </w:instrText>
        </w:r>
        <w:r>
          <w:fldChar w:fldCharType="separate"/>
        </w:r>
        <w:r w:rsidR="002F6DF2">
          <w:rPr>
            <w:noProof/>
          </w:rPr>
          <w:t>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F45F6A" w14:textId="77777777" w:rsidR="000922BF" w:rsidRDefault="000922BF" w:rsidP="004D765C">
      <w:r>
        <w:separator/>
      </w:r>
    </w:p>
  </w:footnote>
  <w:footnote w:type="continuationSeparator" w:id="0">
    <w:p w14:paraId="5E9A175C" w14:textId="77777777" w:rsidR="000922BF" w:rsidRDefault="000922BF" w:rsidP="004D765C">
      <w:r>
        <w:continuationSeparator/>
      </w:r>
    </w:p>
  </w:footnote>
  <w:footnote w:type="continuationNotice" w:id="1">
    <w:p w14:paraId="1FB88ACB" w14:textId="77777777" w:rsidR="000922BF" w:rsidRDefault="000922BF">
      <w:pPr>
        <w:spacing w:after="0" w:line="240" w:lineRule="auto"/>
      </w:pPr>
    </w:p>
  </w:footnote>
  <w:footnote w:id="2">
    <w:p w14:paraId="07530A2F" w14:textId="12B27D01" w:rsidR="0083138A" w:rsidRDefault="0083138A" w:rsidP="00D45DC4">
      <w:pPr>
        <w:pStyle w:val="FootnoteText"/>
      </w:pPr>
      <w:r>
        <w:rPr>
          <w:rStyle w:val="FootnoteReference"/>
        </w:rPr>
        <w:footnoteRef/>
      </w:r>
      <w:r>
        <w:t xml:space="preserve"> </w:t>
      </w:r>
      <w:r w:rsidRPr="00A975A8">
        <w:t xml:space="preserve">Department of Renewable Energies and Environment, Faculty of New Sciences and Technologies, University of Tehran, Tehran, Iran. Email: </w:t>
      </w:r>
      <w:hyperlink r:id="rId1" w:history="1">
        <w:r w:rsidRPr="008918CD">
          <w:rPr>
            <w:rStyle w:val="Hyperlink"/>
            <w:i/>
            <w:iCs/>
            <w:sz w:val="18"/>
            <w:szCs w:val="18"/>
          </w:rPr>
          <w:t>m</w:t>
        </w:r>
        <w:r w:rsidRPr="00CB66A6">
          <w:rPr>
            <w:rStyle w:val="Hyperlink"/>
            <w:i/>
            <w:iCs/>
            <w:sz w:val="18"/>
            <w:szCs w:val="18"/>
          </w:rPr>
          <w:t>omeni.marzieh@gmail.com</w:t>
        </w:r>
      </w:hyperlink>
      <w:r w:rsidRPr="00A975A8">
        <w:t>.</w:t>
      </w:r>
    </w:p>
  </w:footnote>
  <w:footnote w:id="3">
    <w:p w14:paraId="17BA50E5" w14:textId="77777777" w:rsidR="0083138A" w:rsidRPr="00A975A8" w:rsidRDefault="0083138A" w:rsidP="00D45DC4">
      <w:pPr>
        <w:pStyle w:val="FootnoteText"/>
      </w:pPr>
      <w:r w:rsidRPr="00A975A8">
        <w:rPr>
          <w:rStyle w:val="FootnoteReference"/>
          <w:i/>
          <w:iCs/>
          <w:sz w:val="18"/>
          <w:szCs w:val="18"/>
        </w:rPr>
        <w:footnoteRef/>
      </w:r>
      <w:r w:rsidRPr="00A975A8">
        <w:t xml:space="preserve"> </w:t>
      </w:r>
      <w:r>
        <w:t>Groundwater Research Institute,</w:t>
      </w:r>
      <w:r w:rsidRPr="00D142A7">
        <w:t xml:space="preserve"> </w:t>
      </w:r>
      <w:r w:rsidRPr="00A975A8">
        <w:t>University of Tehran, Tehran, Iran</w:t>
      </w:r>
      <w:r>
        <w:t>.</w:t>
      </w:r>
    </w:p>
  </w:footnote>
  <w:footnote w:id="4">
    <w:p w14:paraId="0A28CE33" w14:textId="1615D7E1" w:rsidR="0083138A" w:rsidRPr="00A975A8" w:rsidRDefault="0083138A" w:rsidP="00B43B30">
      <w:pPr>
        <w:pStyle w:val="FootnoteText"/>
      </w:pPr>
      <w:r w:rsidRPr="00A975A8">
        <w:rPr>
          <w:rStyle w:val="FootnoteReference"/>
          <w:i/>
          <w:iCs/>
          <w:sz w:val="18"/>
          <w:szCs w:val="18"/>
        </w:rPr>
        <w:footnoteRef/>
      </w:r>
      <w:r w:rsidRPr="00A975A8">
        <w:t xml:space="preserve"> School of Computing and Engineering, University of West London, London W5 5RF, UK</w:t>
      </w:r>
      <w:r>
        <w:t>.</w:t>
      </w:r>
      <w:r w:rsidRPr="00A975A8">
        <w:t xml:space="preserve"> Email: </w:t>
      </w:r>
      <w:hyperlink r:id="rId2" w:history="1">
        <w:r w:rsidRPr="008918CD">
          <w:rPr>
            <w:rStyle w:val="Hyperlink"/>
            <w:i/>
            <w:iCs/>
            <w:sz w:val="18"/>
            <w:szCs w:val="18"/>
          </w:rPr>
          <w:t>k</w:t>
        </w:r>
        <w:r w:rsidRPr="00CB66A6">
          <w:rPr>
            <w:rStyle w:val="Hyperlink"/>
            <w:i/>
            <w:iCs/>
            <w:sz w:val="18"/>
            <w:szCs w:val="18"/>
          </w:rPr>
          <w:t>ourosh.behzadian@uwl.ac.uk</w:t>
        </w:r>
      </w:hyperlink>
      <w:r w:rsidRPr="00A975A8">
        <w:rPr>
          <w:rStyle w:val="st"/>
          <w:i/>
          <w:iCs/>
          <w:sz w:val="18"/>
          <w:szCs w:val="18"/>
        </w:rPr>
        <w:t>.</w:t>
      </w:r>
      <w:r>
        <w:rPr>
          <w:rStyle w:val="st"/>
          <w:i/>
          <w:iCs/>
          <w:sz w:val="18"/>
          <w:szCs w:val="18"/>
        </w:rPr>
        <w:t>* Corresponding Author</w:t>
      </w:r>
    </w:p>
  </w:footnote>
  <w:footnote w:id="5">
    <w:p w14:paraId="56ED393C" w14:textId="64396652" w:rsidR="0083138A" w:rsidRDefault="0083138A" w:rsidP="005524F0">
      <w:pPr>
        <w:pStyle w:val="FootnoteText"/>
      </w:pPr>
      <w:r w:rsidRPr="00A975A8">
        <w:rPr>
          <w:rStyle w:val="FootnoteReference"/>
          <w:i/>
          <w:iCs/>
          <w:sz w:val="18"/>
          <w:szCs w:val="18"/>
        </w:rPr>
        <w:footnoteRef/>
      </w:r>
      <w:r w:rsidRPr="00A975A8">
        <w:t xml:space="preserve"> Department of Renewable Energies and Environment, Faculty of New Sciences and Technologies, Univer</w:t>
      </w:r>
      <w:r>
        <w:t>sity of Tehran, Tehran, Iran. E</w:t>
      </w:r>
      <w:r w:rsidRPr="00A975A8">
        <w:t xml:space="preserve">mail: </w:t>
      </w:r>
      <w:hyperlink r:id="rId3" w:history="1">
        <w:r w:rsidRPr="00CB66A6">
          <w:rPr>
            <w:rStyle w:val="Hyperlink"/>
            <w:i/>
            <w:iCs/>
            <w:sz w:val="18"/>
            <w:szCs w:val="18"/>
          </w:rPr>
          <w:t>hosseinyousefi@ut.ac.ir</w:t>
        </w:r>
      </w:hyperlink>
      <w:r w:rsidRPr="00A975A8">
        <w:t>.</w:t>
      </w:r>
      <w:r w:rsidR="0031549B">
        <w:rPr>
          <w:rStyle w:val="st"/>
          <w:i/>
          <w:iCs/>
          <w:sz w:val="18"/>
          <w:szCs w:val="18"/>
        </w:rPr>
        <w:t>* Corresponding Author</w:t>
      </w:r>
    </w:p>
    <w:p w14:paraId="1A481780" w14:textId="6D4434F0" w:rsidR="0083138A" w:rsidRPr="00A975A8" w:rsidRDefault="0083138A" w:rsidP="00B43B30">
      <w:pPr>
        <w:pStyle w:val="FootnoteText"/>
      </w:pPr>
      <w:r>
        <w:rPr>
          <w:rStyle w:val="FootnoteReference"/>
          <w:i/>
          <w:iCs/>
          <w:sz w:val="18"/>
          <w:szCs w:val="18"/>
        </w:rPr>
        <w:t>5</w:t>
      </w:r>
      <w:r w:rsidRPr="00A975A8">
        <w:t xml:space="preserve"> </w:t>
      </w:r>
      <w:r>
        <w:t>Groundwater Research Institute,</w:t>
      </w:r>
      <w:r w:rsidRPr="00D142A7">
        <w:t xml:space="preserve"> </w:t>
      </w:r>
      <w:r w:rsidRPr="00A975A8">
        <w:t>University of Tehran, Tehran, Iran</w:t>
      </w:r>
      <w:r>
        <w:t xml:space="preserve">. Email: </w:t>
      </w:r>
      <w:hyperlink r:id="rId4" w:history="1">
        <w:r w:rsidRPr="00A05C9C">
          <w:rPr>
            <w:rStyle w:val="Hyperlink"/>
            <w:i/>
            <w:iCs/>
          </w:rPr>
          <w:t>zahedi.sina@alumni.ut.ac.ir</w:t>
        </w:r>
      </w:hyperlink>
      <w:r w:rsidRPr="00A05C9C">
        <w:rPr>
          <w:i/>
          <w:iCs/>
        </w:rPr>
        <w:t>.</w:t>
      </w:r>
    </w:p>
    <w:p w14:paraId="6DFB989E" w14:textId="77777777" w:rsidR="0083138A" w:rsidRPr="00A975A8" w:rsidRDefault="0083138A" w:rsidP="005524F0">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6649C" w14:textId="77777777" w:rsidR="0083138A" w:rsidRDefault="0083138A" w:rsidP="008A3150"/>
</w:hdr>
</file>

<file path=word/intelligence.xml><?xml version="1.0" encoding="utf-8"?>
<int:Intelligence xmlns:int="http://schemas.microsoft.com/office/intelligence/2019/intelligence">
  <int:IntelligenceSettings/>
  <int:Manifest>
    <int:WordHash hashCode="E1+Tt6RJBbZOzq" id="eL7FrxLL"/>
    <int:WordHash hashCode="a5G09umQiNgtKn" id="8CA3W/s0"/>
    <int:WordHash hashCode="0fi94WH2sJCNB1" id="/LVYHB0E"/>
    <int:WordHash hashCode="Du3xN8hGfTP/Qz" id="37/lj7vt"/>
  </int:Manifest>
  <int:Observations>
    <int:Content id="eL7FrxLL">
      <int:Rejection type="AugLoop_Text_Critique"/>
    </int:Content>
    <int:Content id="8CA3W/s0">
      <int:Rejection type="AugLoop_Text_Critique"/>
    </int:Content>
    <int:Content id="/LVYHB0E">
      <int:Rejection type="AugLoop_Text_Critique"/>
    </int:Content>
    <int:Content id="37/lj7vt">
      <int:Rejection type="AugLoop_Text_Critique"/>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81A85"/>
    <w:multiLevelType w:val="hybridMultilevel"/>
    <w:tmpl w:val="2A52D3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A03443"/>
    <w:multiLevelType w:val="hybridMultilevel"/>
    <w:tmpl w:val="205A8CF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C066E5"/>
    <w:multiLevelType w:val="hybridMultilevel"/>
    <w:tmpl w:val="A6E8B28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B93A84"/>
    <w:multiLevelType w:val="hybridMultilevel"/>
    <w:tmpl w:val="551A62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1057DC"/>
    <w:multiLevelType w:val="hybridMultilevel"/>
    <w:tmpl w:val="9F5CF8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956401D"/>
    <w:multiLevelType w:val="hybridMultilevel"/>
    <w:tmpl w:val="EEDE5E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FA86D7F"/>
    <w:multiLevelType w:val="hybridMultilevel"/>
    <w:tmpl w:val="6D861A0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0463C49"/>
    <w:multiLevelType w:val="hybridMultilevel"/>
    <w:tmpl w:val="CC4630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18153E5"/>
    <w:multiLevelType w:val="hybridMultilevel"/>
    <w:tmpl w:val="6F36E950"/>
    <w:lvl w:ilvl="0" w:tplc="3CFE6A4C">
      <w:start w:val="1"/>
      <w:numFmt w:val="bullet"/>
      <w:lvlText w:val="•"/>
      <w:lvlJc w:val="left"/>
      <w:pPr>
        <w:tabs>
          <w:tab w:val="num" w:pos="720"/>
        </w:tabs>
        <w:ind w:left="720" w:hanging="360"/>
      </w:pPr>
      <w:rPr>
        <w:rFonts w:ascii="Times New Roman" w:hAnsi="Times New Roman" w:hint="default"/>
      </w:rPr>
    </w:lvl>
    <w:lvl w:ilvl="1" w:tplc="808AD6CA" w:tentative="1">
      <w:start w:val="1"/>
      <w:numFmt w:val="bullet"/>
      <w:lvlText w:val="•"/>
      <w:lvlJc w:val="left"/>
      <w:pPr>
        <w:tabs>
          <w:tab w:val="num" w:pos="1440"/>
        </w:tabs>
        <w:ind w:left="1440" w:hanging="360"/>
      </w:pPr>
      <w:rPr>
        <w:rFonts w:ascii="Times New Roman" w:hAnsi="Times New Roman" w:hint="default"/>
      </w:rPr>
    </w:lvl>
    <w:lvl w:ilvl="2" w:tplc="A9E4179E" w:tentative="1">
      <w:start w:val="1"/>
      <w:numFmt w:val="bullet"/>
      <w:lvlText w:val="•"/>
      <w:lvlJc w:val="left"/>
      <w:pPr>
        <w:tabs>
          <w:tab w:val="num" w:pos="2160"/>
        </w:tabs>
        <w:ind w:left="2160" w:hanging="360"/>
      </w:pPr>
      <w:rPr>
        <w:rFonts w:ascii="Times New Roman" w:hAnsi="Times New Roman" w:hint="default"/>
      </w:rPr>
    </w:lvl>
    <w:lvl w:ilvl="3" w:tplc="8D7C43BE" w:tentative="1">
      <w:start w:val="1"/>
      <w:numFmt w:val="bullet"/>
      <w:lvlText w:val="•"/>
      <w:lvlJc w:val="left"/>
      <w:pPr>
        <w:tabs>
          <w:tab w:val="num" w:pos="2880"/>
        </w:tabs>
        <w:ind w:left="2880" w:hanging="360"/>
      </w:pPr>
      <w:rPr>
        <w:rFonts w:ascii="Times New Roman" w:hAnsi="Times New Roman" w:hint="default"/>
      </w:rPr>
    </w:lvl>
    <w:lvl w:ilvl="4" w:tplc="526C7F78" w:tentative="1">
      <w:start w:val="1"/>
      <w:numFmt w:val="bullet"/>
      <w:lvlText w:val="•"/>
      <w:lvlJc w:val="left"/>
      <w:pPr>
        <w:tabs>
          <w:tab w:val="num" w:pos="3600"/>
        </w:tabs>
        <w:ind w:left="3600" w:hanging="360"/>
      </w:pPr>
      <w:rPr>
        <w:rFonts w:ascii="Times New Roman" w:hAnsi="Times New Roman" w:hint="default"/>
      </w:rPr>
    </w:lvl>
    <w:lvl w:ilvl="5" w:tplc="AA38DB66" w:tentative="1">
      <w:start w:val="1"/>
      <w:numFmt w:val="bullet"/>
      <w:lvlText w:val="•"/>
      <w:lvlJc w:val="left"/>
      <w:pPr>
        <w:tabs>
          <w:tab w:val="num" w:pos="4320"/>
        </w:tabs>
        <w:ind w:left="4320" w:hanging="360"/>
      </w:pPr>
      <w:rPr>
        <w:rFonts w:ascii="Times New Roman" w:hAnsi="Times New Roman" w:hint="default"/>
      </w:rPr>
    </w:lvl>
    <w:lvl w:ilvl="6" w:tplc="7A6AB798" w:tentative="1">
      <w:start w:val="1"/>
      <w:numFmt w:val="bullet"/>
      <w:lvlText w:val="•"/>
      <w:lvlJc w:val="left"/>
      <w:pPr>
        <w:tabs>
          <w:tab w:val="num" w:pos="5040"/>
        </w:tabs>
        <w:ind w:left="5040" w:hanging="360"/>
      </w:pPr>
      <w:rPr>
        <w:rFonts w:ascii="Times New Roman" w:hAnsi="Times New Roman" w:hint="default"/>
      </w:rPr>
    </w:lvl>
    <w:lvl w:ilvl="7" w:tplc="F60A9FE0" w:tentative="1">
      <w:start w:val="1"/>
      <w:numFmt w:val="bullet"/>
      <w:lvlText w:val="•"/>
      <w:lvlJc w:val="left"/>
      <w:pPr>
        <w:tabs>
          <w:tab w:val="num" w:pos="5760"/>
        </w:tabs>
        <w:ind w:left="5760" w:hanging="360"/>
      </w:pPr>
      <w:rPr>
        <w:rFonts w:ascii="Times New Roman" w:hAnsi="Times New Roman" w:hint="default"/>
      </w:rPr>
    </w:lvl>
    <w:lvl w:ilvl="8" w:tplc="F378CCDE"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35164A62"/>
    <w:multiLevelType w:val="hybridMultilevel"/>
    <w:tmpl w:val="9C16946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CA26014"/>
    <w:multiLevelType w:val="hybridMultilevel"/>
    <w:tmpl w:val="E242938C"/>
    <w:lvl w:ilvl="0" w:tplc="75E2FC5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CAE2040"/>
    <w:multiLevelType w:val="hybridMultilevel"/>
    <w:tmpl w:val="9E0478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CE25E0A"/>
    <w:multiLevelType w:val="hybridMultilevel"/>
    <w:tmpl w:val="F678DF4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47DE4DF7"/>
    <w:multiLevelType w:val="hybridMultilevel"/>
    <w:tmpl w:val="97260FF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8692D65"/>
    <w:multiLevelType w:val="hybridMultilevel"/>
    <w:tmpl w:val="D1F8B6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CE81D83"/>
    <w:multiLevelType w:val="hybridMultilevel"/>
    <w:tmpl w:val="DC6CB740"/>
    <w:lvl w:ilvl="0" w:tplc="827C741C">
      <w:start w:val="1"/>
      <w:numFmt w:val="bullet"/>
      <w:lvlText w:val="•"/>
      <w:lvlJc w:val="left"/>
      <w:pPr>
        <w:tabs>
          <w:tab w:val="num" w:pos="720"/>
        </w:tabs>
        <w:ind w:left="720" w:hanging="360"/>
      </w:pPr>
      <w:rPr>
        <w:rFonts w:ascii="Times New Roman" w:hAnsi="Times New Roman" w:hint="default"/>
      </w:rPr>
    </w:lvl>
    <w:lvl w:ilvl="1" w:tplc="EB0EFE4A" w:tentative="1">
      <w:start w:val="1"/>
      <w:numFmt w:val="bullet"/>
      <w:lvlText w:val="•"/>
      <w:lvlJc w:val="left"/>
      <w:pPr>
        <w:tabs>
          <w:tab w:val="num" w:pos="1440"/>
        </w:tabs>
        <w:ind w:left="1440" w:hanging="360"/>
      </w:pPr>
      <w:rPr>
        <w:rFonts w:ascii="Times New Roman" w:hAnsi="Times New Roman" w:hint="default"/>
      </w:rPr>
    </w:lvl>
    <w:lvl w:ilvl="2" w:tplc="E26E57C6" w:tentative="1">
      <w:start w:val="1"/>
      <w:numFmt w:val="bullet"/>
      <w:lvlText w:val="•"/>
      <w:lvlJc w:val="left"/>
      <w:pPr>
        <w:tabs>
          <w:tab w:val="num" w:pos="2160"/>
        </w:tabs>
        <w:ind w:left="2160" w:hanging="360"/>
      </w:pPr>
      <w:rPr>
        <w:rFonts w:ascii="Times New Roman" w:hAnsi="Times New Roman" w:hint="default"/>
      </w:rPr>
    </w:lvl>
    <w:lvl w:ilvl="3" w:tplc="E296327E" w:tentative="1">
      <w:start w:val="1"/>
      <w:numFmt w:val="bullet"/>
      <w:lvlText w:val="•"/>
      <w:lvlJc w:val="left"/>
      <w:pPr>
        <w:tabs>
          <w:tab w:val="num" w:pos="2880"/>
        </w:tabs>
        <w:ind w:left="2880" w:hanging="360"/>
      </w:pPr>
      <w:rPr>
        <w:rFonts w:ascii="Times New Roman" w:hAnsi="Times New Roman" w:hint="default"/>
      </w:rPr>
    </w:lvl>
    <w:lvl w:ilvl="4" w:tplc="6D06EF46" w:tentative="1">
      <w:start w:val="1"/>
      <w:numFmt w:val="bullet"/>
      <w:lvlText w:val="•"/>
      <w:lvlJc w:val="left"/>
      <w:pPr>
        <w:tabs>
          <w:tab w:val="num" w:pos="3600"/>
        </w:tabs>
        <w:ind w:left="3600" w:hanging="360"/>
      </w:pPr>
      <w:rPr>
        <w:rFonts w:ascii="Times New Roman" w:hAnsi="Times New Roman" w:hint="default"/>
      </w:rPr>
    </w:lvl>
    <w:lvl w:ilvl="5" w:tplc="040C9164" w:tentative="1">
      <w:start w:val="1"/>
      <w:numFmt w:val="bullet"/>
      <w:lvlText w:val="•"/>
      <w:lvlJc w:val="left"/>
      <w:pPr>
        <w:tabs>
          <w:tab w:val="num" w:pos="4320"/>
        </w:tabs>
        <w:ind w:left="4320" w:hanging="360"/>
      </w:pPr>
      <w:rPr>
        <w:rFonts w:ascii="Times New Roman" w:hAnsi="Times New Roman" w:hint="default"/>
      </w:rPr>
    </w:lvl>
    <w:lvl w:ilvl="6" w:tplc="25BE5B98" w:tentative="1">
      <w:start w:val="1"/>
      <w:numFmt w:val="bullet"/>
      <w:lvlText w:val="•"/>
      <w:lvlJc w:val="left"/>
      <w:pPr>
        <w:tabs>
          <w:tab w:val="num" w:pos="5040"/>
        </w:tabs>
        <w:ind w:left="5040" w:hanging="360"/>
      </w:pPr>
      <w:rPr>
        <w:rFonts w:ascii="Times New Roman" w:hAnsi="Times New Roman" w:hint="default"/>
      </w:rPr>
    </w:lvl>
    <w:lvl w:ilvl="7" w:tplc="6EAC2C0C" w:tentative="1">
      <w:start w:val="1"/>
      <w:numFmt w:val="bullet"/>
      <w:lvlText w:val="•"/>
      <w:lvlJc w:val="left"/>
      <w:pPr>
        <w:tabs>
          <w:tab w:val="num" w:pos="5760"/>
        </w:tabs>
        <w:ind w:left="5760" w:hanging="360"/>
      </w:pPr>
      <w:rPr>
        <w:rFonts w:ascii="Times New Roman" w:hAnsi="Times New Roman" w:hint="default"/>
      </w:rPr>
    </w:lvl>
    <w:lvl w:ilvl="8" w:tplc="25FC8994"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52FC4B1D"/>
    <w:multiLevelType w:val="hybridMultilevel"/>
    <w:tmpl w:val="9C7A6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5014DBD"/>
    <w:multiLevelType w:val="hybridMultilevel"/>
    <w:tmpl w:val="078AAB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E037191"/>
    <w:multiLevelType w:val="hybridMultilevel"/>
    <w:tmpl w:val="97A0838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E582E6A"/>
    <w:multiLevelType w:val="hybridMultilevel"/>
    <w:tmpl w:val="1354E49E"/>
    <w:lvl w:ilvl="0" w:tplc="FEDA7C1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34E6C7F"/>
    <w:multiLevelType w:val="hybridMultilevel"/>
    <w:tmpl w:val="FF88A1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54F4CFB"/>
    <w:multiLevelType w:val="hybridMultilevel"/>
    <w:tmpl w:val="CA721D1E"/>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DA946C8"/>
    <w:multiLevelType w:val="hybridMultilevel"/>
    <w:tmpl w:val="3154B008"/>
    <w:lvl w:ilvl="0" w:tplc="A0AA2F64">
      <w:start w:val="1"/>
      <w:numFmt w:val="bullet"/>
      <w:lvlText w:val="•"/>
      <w:lvlJc w:val="left"/>
      <w:pPr>
        <w:tabs>
          <w:tab w:val="num" w:pos="720"/>
        </w:tabs>
        <w:ind w:left="720" w:hanging="360"/>
      </w:pPr>
      <w:rPr>
        <w:rFonts w:ascii="Times New Roman" w:hAnsi="Times New Roman" w:hint="default"/>
      </w:rPr>
    </w:lvl>
    <w:lvl w:ilvl="1" w:tplc="894CD10A" w:tentative="1">
      <w:start w:val="1"/>
      <w:numFmt w:val="bullet"/>
      <w:lvlText w:val="•"/>
      <w:lvlJc w:val="left"/>
      <w:pPr>
        <w:tabs>
          <w:tab w:val="num" w:pos="1440"/>
        </w:tabs>
        <w:ind w:left="1440" w:hanging="360"/>
      </w:pPr>
      <w:rPr>
        <w:rFonts w:ascii="Times New Roman" w:hAnsi="Times New Roman" w:hint="default"/>
      </w:rPr>
    </w:lvl>
    <w:lvl w:ilvl="2" w:tplc="07F8245A" w:tentative="1">
      <w:start w:val="1"/>
      <w:numFmt w:val="bullet"/>
      <w:lvlText w:val="•"/>
      <w:lvlJc w:val="left"/>
      <w:pPr>
        <w:tabs>
          <w:tab w:val="num" w:pos="2160"/>
        </w:tabs>
        <w:ind w:left="2160" w:hanging="360"/>
      </w:pPr>
      <w:rPr>
        <w:rFonts w:ascii="Times New Roman" w:hAnsi="Times New Roman" w:hint="default"/>
      </w:rPr>
    </w:lvl>
    <w:lvl w:ilvl="3" w:tplc="F71A4B1C" w:tentative="1">
      <w:start w:val="1"/>
      <w:numFmt w:val="bullet"/>
      <w:lvlText w:val="•"/>
      <w:lvlJc w:val="left"/>
      <w:pPr>
        <w:tabs>
          <w:tab w:val="num" w:pos="2880"/>
        </w:tabs>
        <w:ind w:left="2880" w:hanging="360"/>
      </w:pPr>
      <w:rPr>
        <w:rFonts w:ascii="Times New Roman" w:hAnsi="Times New Roman" w:hint="default"/>
      </w:rPr>
    </w:lvl>
    <w:lvl w:ilvl="4" w:tplc="DA06D444" w:tentative="1">
      <w:start w:val="1"/>
      <w:numFmt w:val="bullet"/>
      <w:lvlText w:val="•"/>
      <w:lvlJc w:val="left"/>
      <w:pPr>
        <w:tabs>
          <w:tab w:val="num" w:pos="3600"/>
        </w:tabs>
        <w:ind w:left="3600" w:hanging="360"/>
      </w:pPr>
      <w:rPr>
        <w:rFonts w:ascii="Times New Roman" w:hAnsi="Times New Roman" w:hint="default"/>
      </w:rPr>
    </w:lvl>
    <w:lvl w:ilvl="5" w:tplc="E06A00A0" w:tentative="1">
      <w:start w:val="1"/>
      <w:numFmt w:val="bullet"/>
      <w:lvlText w:val="•"/>
      <w:lvlJc w:val="left"/>
      <w:pPr>
        <w:tabs>
          <w:tab w:val="num" w:pos="4320"/>
        </w:tabs>
        <w:ind w:left="4320" w:hanging="360"/>
      </w:pPr>
      <w:rPr>
        <w:rFonts w:ascii="Times New Roman" w:hAnsi="Times New Roman" w:hint="default"/>
      </w:rPr>
    </w:lvl>
    <w:lvl w:ilvl="6" w:tplc="76C6EBFA" w:tentative="1">
      <w:start w:val="1"/>
      <w:numFmt w:val="bullet"/>
      <w:lvlText w:val="•"/>
      <w:lvlJc w:val="left"/>
      <w:pPr>
        <w:tabs>
          <w:tab w:val="num" w:pos="5040"/>
        </w:tabs>
        <w:ind w:left="5040" w:hanging="360"/>
      </w:pPr>
      <w:rPr>
        <w:rFonts w:ascii="Times New Roman" w:hAnsi="Times New Roman" w:hint="default"/>
      </w:rPr>
    </w:lvl>
    <w:lvl w:ilvl="7" w:tplc="9CA4DA8A" w:tentative="1">
      <w:start w:val="1"/>
      <w:numFmt w:val="bullet"/>
      <w:lvlText w:val="•"/>
      <w:lvlJc w:val="left"/>
      <w:pPr>
        <w:tabs>
          <w:tab w:val="num" w:pos="5760"/>
        </w:tabs>
        <w:ind w:left="5760" w:hanging="360"/>
      </w:pPr>
      <w:rPr>
        <w:rFonts w:ascii="Times New Roman" w:hAnsi="Times New Roman" w:hint="default"/>
      </w:rPr>
    </w:lvl>
    <w:lvl w:ilvl="8" w:tplc="9D043704"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6F207602"/>
    <w:multiLevelType w:val="hybridMultilevel"/>
    <w:tmpl w:val="BEAE8A6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6433FB4"/>
    <w:multiLevelType w:val="hybridMultilevel"/>
    <w:tmpl w:val="265AD7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85D6758"/>
    <w:multiLevelType w:val="hybridMultilevel"/>
    <w:tmpl w:val="F52637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B400887"/>
    <w:multiLevelType w:val="hybridMultilevel"/>
    <w:tmpl w:val="B75246B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25"/>
  </w:num>
  <w:num w:numId="3">
    <w:abstractNumId w:val="3"/>
  </w:num>
  <w:num w:numId="4">
    <w:abstractNumId w:val="2"/>
  </w:num>
  <w:num w:numId="5">
    <w:abstractNumId w:val="26"/>
  </w:num>
  <w:num w:numId="6">
    <w:abstractNumId w:val="23"/>
  </w:num>
  <w:num w:numId="7">
    <w:abstractNumId w:val="13"/>
  </w:num>
  <w:num w:numId="8">
    <w:abstractNumId w:val="1"/>
  </w:num>
  <w:num w:numId="9">
    <w:abstractNumId w:val="21"/>
  </w:num>
  <w:num w:numId="10">
    <w:abstractNumId w:val="4"/>
  </w:num>
  <w:num w:numId="11">
    <w:abstractNumId w:val="9"/>
  </w:num>
  <w:num w:numId="12">
    <w:abstractNumId w:val="6"/>
  </w:num>
  <w:num w:numId="13">
    <w:abstractNumId w:val="5"/>
  </w:num>
  <w:num w:numId="14">
    <w:abstractNumId w:val="11"/>
  </w:num>
  <w:num w:numId="15">
    <w:abstractNumId w:val="0"/>
  </w:num>
  <w:num w:numId="16">
    <w:abstractNumId w:val="24"/>
  </w:num>
  <w:num w:numId="17">
    <w:abstractNumId w:val="16"/>
  </w:num>
  <w:num w:numId="18">
    <w:abstractNumId w:val="7"/>
  </w:num>
  <w:num w:numId="19">
    <w:abstractNumId w:val="20"/>
  </w:num>
  <w:num w:numId="20">
    <w:abstractNumId w:val="14"/>
  </w:num>
  <w:num w:numId="21">
    <w:abstractNumId w:val="12"/>
  </w:num>
  <w:num w:numId="22">
    <w:abstractNumId w:val="17"/>
  </w:num>
  <w:num w:numId="23">
    <w:abstractNumId w:val="18"/>
  </w:num>
  <w:num w:numId="24">
    <w:abstractNumId w:val="22"/>
  </w:num>
  <w:num w:numId="25">
    <w:abstractNumId w:val="8"/>
  </w:num>
  <w:num w:numId="26">
    <w:abstractNumId w:val="15"/>
  </w:num>
  <w:num w:numId="2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27A4"/>
    <w:rsid w:val="00000C23"/>
    <w:rsid w:val="00000CEE"/>
    <w:rsid w:val="00001340"/>
    <w:rsid w:val="00001654"/>
    <w:rsid w:val="00001C67"/>
    <w:rsid w:val="00001FE9"/>
    <w:rsid w:val="000026FE"/>
    <w:rsid w:val="000035BF"/>
    <w:rsid w:val="0000437A"/>
    <w:rsid w:val="0000498D"/>
    <w:rsid w:val="00004B94"/>
    <w:rsid w:val="00004EF2"/>
    <w:rsid w:val="00004FDD"/>
    <w:rsid w:val="00005586"/>
    <w:rsid w:val="000061F9"/>
    <w:rsid w:val="000101E1"/>
    <w:rsid w:val="0001072E"/>
    <w:rsid w:val="000107C4"/>
    <w:rsid w:val="000110CD"/>
    <w:rsid w:val="00011772"/>
    <w:rsid w:val="00011FCE"/>
    <w:rsid w:val="0001397D"/>
    <w:rsid w:val="00014EFA"/>
    <w:rsid w:val="000164AC"/>
    <w:rsid w:val="000164E5"/>
    <w:rsid w:val="0001798F"/>
    <w:rsid w:val="00017CD9"/>
    <w:rsid w:val="00020F15"/>
    <w:rsid w:val="00021852"/>
    <w:rsid w:val="0002233E"/>
    <w:rsid w:val="000225B9"/>
    <w:rsid w:val="000239EA"/>
    <w:rsid w:val="00023E9F"/>
    <w:rsid w:val="000241F0"/>
    <w:rsid w:val="00024F12"/>
    <w:rsid w:val="00026129"/>
    <w:rsid w:val="00027228"/>
    <w:rsid w:val="00027AD4"/>
    <w:rsid w:val="00027EA7"/>
    <w:rsid w:val="00027FED"/>
    <w:rsid w:val="000317B4"/>
    <w:rsid w:val="0003224F"/>
    <w:rsid w:val="00033337"/>
    <w:rsid w:val="000334DF"/>
    <w:rsid w:val="000341D1"/>
    <w:rsid w:val="00034CF1"/>
    <w:rsid w:val="0003546C"/>
    <w:rsid w:val="00035BE1"/>
    <w:rsid w:val="00035C53"/>
    <w:rsid w:val="00036ADD"/>
    <w:rsid w:val="00036BA1"/>
    <w:rsid w:val="00036F43"/>
    <w:rsid w:val="000378C5"/>
    <w:rsid w:val="00037CA8"/>
    <w:rsid w:val="00037E55"/>
    <w:rsid w:val="000403C4"/>
    <w:rsid w:val="0004088D"/>
    <w:rsid w:val="0004166F"/>
    <w:rsid w:val="00041C30"/>
    <w:rsid w:val="0004208E"/>
    <w:rsid w:val="00042277"/>
    <w:rsid w:val="00043EB7"/>
    <w:rsid w:val="00044246"/>
    <w:rsid w:val="00044AA4"/>
    <w:rsid w:val="00044CF8"/>
    <w:rsid w:val="00045372"/>
    <w:rsid w:val="000457D4"/>
    <w:rsid w:val="0004649C"/>
    <w:rsid w:val="00046E3C"/>
    <w:rsid w:val="000476CB"/>
    <w:rsid w:val="00047BD1"/>
    <w:rsid w:val="00047C0F"/>
    <w:rsid w:val="00047F39"/>
    <w:rsid w:val="000518BF"/>
    <w:rsid w:val="00052291"/>
    <w:rsid w:val="00053A40"/>
    <w:rsid w:val="00053A8A"/>
    <w:rsid w:val="00053DAE"/>
    <w:rsid w:val="00054546"/>
    <w:rsid w:val="00054F90"/>
    <w:rsid w:val="000560E1"/>
    <w:rsid w:val="00056450"/>
    <w:rsid w:val="00056899"/>
    <w:rsid w:val="00056CA3"/>
    <w:rsid w:val="00057325"/>
    <w:rsid w:val="0006090B"/>
    <w:rsid w:val="00060A28"/>
    <w:rsid w:val="00060CAB"/>
    <w:rsid w:val="00061E0B"/>
    <w:rsid w:val="000625A8"/>
    <w:rsid w:val="0006313D"/>
    <w:rsid w:val="000633EA"/>
    <w:rsid w:val="00064D4C"/>
    <w:rsid w:val="00065408"/>
    <w:rsid w:val="000656D0"/>
    <w:rsid w:val="000658DE"/>
    <w:rsid w:val="00065D89"/>
    <w:rsid w:val="00065EE4"/>
    <w:rsid w:val="000664D1"/>
    <w:rsid w:val="000678BF"/>
    <w:rsid w:val="00067988"/>
    <w:rsid w:val="00070D3D"/>
    <w:rsid w:val="0007151A"/>
    <w:rsid w:val="00071EFA"/>
    <w:rsid w:val="00072633"/>
    <w:rsid w:val="0007285F"/>
    <w:rsid w:val="0007294D"/>
    <w:rsid w:val="00073A68"/>
    <w:rsid w:val="00074103"/>
    <w:rsid w:val="00075212"/>
    <w:rsid w:val="000756D3"/>
    <w:rsid w:val="00075BBC"/>
    <w:rsid w:val="00076264"/>
    <w:rsid w:val="00077B01"/>
    <w:rsid w:val="00080224"/>
    <w:rsid w:val="00081A88"/>
    <w:rsid w:val="00081C3C"/>
    <w:rsid w:val="0008213A"/>
    <w:rsid w:val="00082597"/>
    <w:rsid w:val="000833C5"/>
    <w:rsid w:val="00083862"/>
    <w:rsid w:val="00083AA8"/>
    <w:rsid w:val="00085AA6"/>
    <w:rsid w:val="00086C02"/>
    <w:rsid w:val="000876CA"/>
    <w:rsid w:val="00090317"/>
    <w:rsid w:val="00090420"/>
    <w:rsid w:val="00090591"/>
    <w:rsid w:val="000912AA"/>
    <w:rsid w:val="0009154F"/>
    <w:rsid w:val="000915B0"/>
    <w:rsid w:val="000922BF"/>
    <w:rsid w:val="00093CA0"/>
    <w:rsid w:val="0009521B"/>
    <w:rsid w:val="00095311"/>
    <w:rsid w:val="000958FC"/>
    <w:rsid w:val="00096215"/>
    <w:rsid w:val="00096DB7"/>
    <w:rsid w:val="000978A8"/>
    <w:rsid w:val="00097AF3"/>
    <w:rsid w:val="00097D2C"/>
    <w:rsid w:val="000A016F"/>
    <w:rsid w:val="000A1589"/>
    <w:rsid w:val="000A18BF"/>
    <w:rsid w:val="000A3045"/>
    <w:rsid w:val="000A355C"/>
    <w:rsid w:val="000A3B03"/>
    <w:rsid w:val="000A3B08"/>
    <w:rsid w:val="000A44B5"/>
    <w:rsid w:val="000A5067"/>
    <w:rsid w:val="000A59F6"/>
    <w:rsid w:val="000A695D"/>
    <w:rsid w:val="000A6A09"/>
    <w:rsid w:val="000A6BF5"/>
    <w:rsid w:val="000A6FBB"/>
    <w:rsid w:val="000A7031"/>
    <w:rsid w:val="000B07D5"/>
    <w:rsid w:val="000B07F9"/>
    <w:rsid w:val="000B1434"/>
    <w:rsid w:val="000B192D"/>
    <w:rsid w:val="000B1C77"/>
    <w:rsid w:val="000B225D"/>
    <w:rsid w:val="000B26E4"/>
    <w:rsid w:val="000B2ABC"/>
    <w:rsid w:val="000B2CC6"/>
    <w:rsid w:val="000B364A"/>
    <w:rsid w:val="000B5215"/>
    <w:rsid w:val="000B5F12"/>
    <w:rsid w:val="000B5FB6"/>
    <w:rsid w:val="000B621B"/>
    <w:rsid w:val="000B6771"/>
    <w:rsid w:val="000C012B"/>
    <w:rsid w:val="000C017C"/>
    <w:rsid w:val="000C03EC"/>
    <w:rsid w:val="000C1ED8"/>
    <w:rsid w:val="000C1F3A"/>
    <w:rsid w:val="000C26DD"/>
    <w:rsid w:val="000C2A58"/>
    <w:rsid w:val="000C3453"/>
    <w:rsid w:val="000C389D"/>
    <w:rsid w:val="000C3B1E"/>
    <w:rsid w:val="000C3F10"/>
    <w:rsid w:val="000C4E96"/>
    <w:rsid w:val="000C6FCC"/>
    <w:rsid w:val="000D0A37"/>
    <w:rsid w:val="000D0D90"/>
    <w:rsid w:val="000D1147"/>
    <w:rsid w:val="000D18BE"/>
    <w:rsid w:val="000D19CC"/>
    <w:rsid w:val="000D1B89"/>
    <w:rsid w:val="000D33F7"/>
    <w:rsid w:val="000D3F69"/>
    <w:rsid w:val="000D47FE"/>
    <w:rsid w:val="000D5F90"/>
    <w:rsid w:val="000D66B6"/>
    <w:rsid w:val="000D6B45"/>
    <w:rsid w:val="000D76F3"/>
    <w:rsid w:val="000D7A10"/>
    <w:rsid w:val="000E0495"/>
    <w:rsid w:val="000E1582"/>
    <w:rsid w:val="000E17C4"/>
    <w:rsid w:val="000E29EA"/>
    <w:rsid w:val="000E2E1A"/>
    <w:rsid w:val="000E3477"/>
    <w:rsid w:val="000E3CE8"/>
    <w:rsid w:val="000E3D3B"/>
    <w:rsid w:val="000E4F84"/>
    <w:rsid w:val="000E7220"/>
    <w:rsid w:val="000E7D25"/>
    <w:rsid w:val="000F0434"/>
    <w:rsid w:val="000F10D1"/>
    <w:rsid w:val="000F1CF3"/>
    <w:rsid w:val="000F1D05"/>
    <w:rsid w:val="000F2000"/>
    <w:rsid w:val="000F36E1"/>
    <w:rsid w:val="000F40DE"/>
    <w:rsid w:val="000F4673"/>
    <w:rsid w:val="000F565E"/>
    <w:rsid w:val="000F5EB1"/>
    <w:rsid w:val="000F64DC"/>
    <w:rsid w:val="000F6ABA"/>
    <w:rsid w:val="000F7652"/>
    <w:rsid w:val="00100C7E"/>
    <w:rsid w:val="0010170B"/>
    <w:rsid w:val="0010204B"/>
    <w:rsid w:val="00102BCB"/>
    <w:rsid w:val="001047A0"/>
    <w:rsid w:val="001058A5"/>
    <w:rsid w:val="00105D83"/>
    <w:rsid w:val="001075DA"/>
    <w:rsid w:val="0011000B"/>
    <w:rsid w:val="00110135"/>
    <w:rsid w:val="00110984"/>
    <w:rsid w:val="00110CE9"/>
    <w:rsid w:val="00113538"/>
    <w:rsid w:val="00113DA9"/>
    <w:rsid w:val="00114211"/>
    <w:rsid w:val="001159B1"/>
    <w:rsid w:val="00115C96"/>
    <w:rsid w:val="00116B70"/>
    <w:rsid w:val="00117613"/>
    <w:rsid w:val="00117890"/>
    <w:rsid w:val="00120469"/>
    <w:rsid w:val="00120661"/>
    <w:rsid w:val="00120898"/>
    <w:rsid w:val="001214FE"/>
    <w:rsid w:val="001216CC"/>
    <w:rsid w:val="00121725"/>
    <w:rsid w:val="00121A89"/>
    <w:rsid w:val="001223AC"/>
    <w:rsid w:val="00122652"/>
    <w:rsid w:val="00122E1C"/>
    <w:rsid w:val="001240FE"/>
    <w:rsid w:val="001242FE"/>
    <w:rsid w:val="001243D8"/>
    <w:rsid w:val="00124A90"/>
    <w:rsid w:val="00124CD6"/>
    <w:rsid w:val="00124D2E"/>
    <w:rsid w:val="0012519F"/>
    <w:rsid w:val="00125451"/>
    <w:rsid w:val="0012546D"/>
    <w:rsid w:val="00125A2F"/>
    <w:rsid w:val="00125B3B"/>
    <w:rsid w:val="00125BA8"/>
    <w:rsid w:val="00126936"/>
    <w:rsid w:val="00126F94"/>
    <w:rsid w:val="001270DA"/>
    <w:rsid w:val="001276AC"/>
    <w:rsid w:val="00127B98"/>
    <w:rsid w:val="001309A0"/>
    <w:rsid w:val="00131620"/>
    <w:rsid w:val="00131B78"/>
    <w:rsid w:val="00132C62"/>
    <w:rsid w:val="00133745"/>
    <w:rsid w:val="0013384A"/>
    <w:rsid w:val="00133B9F"/>
    <w:rsid w:val="00133E12"/>
    <w:rsid w:val="00134988"/>
    <w:rsid w:val="00134B76"/>
    <w:rsid w:val="00135302"/>
    <w:rsid w:val="00136EC2"/>
    <w:rsid w:val="001408B8"/>
    <w:rsid w:val="00140B03"/>
    <w:rsid w:val="001413DC"/>
    <w:rsid w:val="001426CE"/>
    <w:rsid w:val="00142754"/>
    <w:rsid w:val="00142CE9"/>
    <w:rsid w:val="00144C0F"/>
    <w:rsid w:val="00145732"/>
    <w:rsid w:val="001466ED"/>
    <w:rsid w:val="00146765"/>
    <w:rsid w:val="00147D59"/>
    <w:rsid w:val="0015138D"/>
    <w:rsid w:val="0015428E"/>
    <w:rsid w:val="00154874"/>
    <w:rsid w:val="00154FBD"/>
    <w:rsid w:val="00155102"/>
    <w:rsid w:val="00155F91"/>
    <w:rsid w:val="001579E7"/>
    <w:rsid w:val="00161CDF"/>
    <w:rsid w:val="001623AB"/>
    <w:rsid w:val="001628F2"/>
    <w:rsid w:val="00162C38"/>
    <w:rsid w:val="00162CDF"/>
    <w:rsid w:val="001638C9"/>
    <w:rsid w:val="00163DB2"/>
    <w:rsid w:val="001642DC"/>
    <w:rsid w:val="001647C0"/>
    <w:rsid w:val="00164EDE"/>
    <w:rsid w:val="0016648E"/>
    <w:rsid w:val="0016768A"/>
    <w:rsid w:val="00170974"/>
    <w:rsid w:val="00171BFB"/>
    <w:rsid w:val="001720A5"/>
    <w:rsid w:val="00173FE3"/>
    <w:rsid w:val="00174784"/>
    <w:rsid w:val="001747CB"/>
    <w:rsid w:val="001749BB"/>
    <w:rsid w:val="00174E43"/>
    <w:rsid w:val="00174E9D"/>
    <w:rsid w:val="001754AA"/>
    <w:rsid w:val="001758D6"/>
    <w:rsid w:val="001765C4"/>
    <w:rsid w:val="0017680E"/>
    <w:rsid w:val="00176922"/>
    <w:rsid w:val="00176E16"/>
    <w:rsid w:val="00176E99"/>
    <w:rsid w:val="0017754A"/>
    <w:rsid w:val="0017796A"/>
    <w:rsid w:val="00177B07"/>
    <w:rsid w:val="00180067"/>
    <w:rsid w:val="001810C8"/>
    <w:rsid w:val="001826DD"/>
    <w:rsid w:val="0018373C"/>
    <w:rsid w:val="00183DFF"/>
    <w:rsid w:val="00184003"/>
    <w:rsid w:val="00184B84"/>
    <w:rsid w:val="00184D5E"/>
    <w:rsid w:val="001854C8"/>
    <w:rsid w:val="00185707"/>
    <w:rsid w:val="0018592F"/>
    <w:rsid w:val="00185CB8"/>
    <w:rsid w:val="00186147"/>
    <w:rsid w:val="001862AD"/>
    <w:rsid w:val="001867C7"/>
    <w:rsid w:val="00186838"/>
    <w:rsid w:val="00186FD6"/>
    <w:rsid w:val="00187252"/>
    <w:rsid w:val="001875AB"/>
    <w:rsid w:val="0018771F"/>
    <w:rsid w:val="00190EF8"/>
    <w:rsid w:val="00190F1B"/>
    <w:rsid w:val="00192195"/>
    <w:rsid w:val="00192269"/>
    <w:rsid w:val="001936B6"/>
    <w:rsid w:val="001937F6"/>
    <w:rsid w:val="00194F7B"/>
    <w:rsid w:val="00195F06"/>
    <w:rsid w:val="00196890"/>
    <w:rsid w:val="00196D4C"/>
    <w:rsid w:val="00196EBA"/>
    <w:rsid w:val="001975C5"/>
    <w:rsid w:val="00197CFF"/>
    <w:rsid w:val="001A010D"/>
    <w:rsid w:val="001A0247"/>
    <w:rsid w:val="001A03A5"/>
    <w:rsid w:val="001A21AE"/>
    <w:rsid w:val="001A29EF"/>
    <w:rsid w:val="001A3435"/>
    <w:rsid w:val="001A3B0E"/>
    <w:rsid w:val="001A470C"/>
    <w:rsid w:val="001A4737"/>
    <w:rsid w:val="001A5049"/>
    <w:rsid w:val="001A620C"/>
    <w:rsid w:val="001A6488"/>
    <w:rsid w:val="001B034D"/>
    <w:rsid w:val="001B0699"/>
    <w:rsid w:val="001B12F6"/>
    <w:rsid w:val="001B1556"/>
    <w:rsid w:val="001B15CB"/>
    <w:rsid w:val="001B2B63"/>
    <w:rsid w:val="001B2E24"/>
    <w:rsid w:val="001B393D"/>
    <w:rsid w:val="001B3FDB"/>
    <w:rsid w:val="001B4390"/>
    <w:rsid w:val="001B45AB"/>
    <w:rsid w:val="001B5490"/>
    <w:rsid w:val="001B5576"/>
    <w:rsid w:val="001B65E0"/>
    <w:rsid w:val="001B6730"/>
    <w:rsid w:val="001B6977"/>
    <w:rsid w:val="001B6B8B"/>
    <w:rsid w:val="001C04C8"/>
    <w:rsid w:val="001C0E7F"/>
    <w:rsid w:val="001C17C2"/>
    <w:rsid w:val="001C2155"/>
    <w:rsid w:val="001C3AF3"/>
    <w:rsid w:val="001C3FB4"/>
    <w:rsid w:val="001C4C5F"/>
    <w:rsid w:val="001C4D3E"/>
    <w:rsid w:val="001C5646"/>
    <w:rsid w:val="001C73F1"/>
    <w:rsid w:val="001C77DC"/>
    <w:rsid w:val="001C7AFE"/>
    <w:rsid w:val="001D00E3"/>
    <w:rsid w:val="001D01D5"/>
    <w:rsid w:val="001D01FB"/>
    <w:rsid w:val="001D02D0"/>
    <w:rsid w:val="001D0D22"/>
    <w:rsid w:val="001D0F66"/>
    <w:rsid w:val="001D16B1"/>
    <w:rsid w:val="001D1A25"/>
    <w:rsid w:val="001D1CE0"/>
    <w:rsid w:val="001D2098"/>
    <w:rsid w:val="001D3BCA"/>
    <w:rsid w:val="001D40C1"/>
    <w:rsid w:val="001D41A6"/>
    <w:rsid w:val="001D4D3A"/>
    <w:rsid w:val="001D515E"/>
    <w:rsid w:val="001D5769"/>
    <w:rsid w:val="001D5C0E"/>
    <w:rsid w:val="001D6FC0"/>
    <w:rsid w:val="001D7054"/>
    <w:rsid w:val="001D7114"/>
    <w:rsid w:val="001D731D"/>
    <w:rsid w:val="001D7D57"/>
    <w:rsid w:val="001E1855"/>
    <w:rsid w:val="001E19A4"/>
    <w:rsid w:val="001E20E6"/>
    <w:rsid w:val="001E2790"/>
    <w:rsid w:val="001E2B31"/>
    <w:rsid w:val="001E2C69"/>
    <w:rsid w:val="001E3337"/>
    <w:rsid w:val="001E3389"/>
    <w:rsid w:val="001E3432"/>
    <w:rsid w:val="001E5D91"/>
    <w:rsid w:val="001E5F53"/>
    <w:rsid w:val="001E745B"/>
    <w:rsid w:val="001E754D"/>
    <w:rsid w:val="001F075B"/>
    <w:rsid w:val="001F0959"/>
    <w:rsid w:val="001F0ADF"/>
    <w:rsid w:val="001F24F7"/>
    <w:rsid w:val="001F279D"/>
    <w:rsid w:val="001F2C39"/>
    <w:rsid w:val="001F3F8C"/>
    <w:rsid w:val="001F41F8"/>
    <w:rsid w:val="001F480D"/>
    <w:rsid w:val="001F4DC2"/>
    <w:rsid w:val="001F59EA"/>
    <w:rsid w:val="001F6358"/>
    <w:rsid w:val="001F677C"/>
    <w:rsid w:val="001F67B2"/>
    <w:rsid w:val="001F6AF4"/>
    <w:rsid w:val="001F6CB2"/>
    <w:rsid w:val="001F7D20"/>
    <w:rsid w:val="0020069E"/>
    <w:rsid w:val="0020073B"/>
    <w:rsid w:val="002008FC"/>
    <w:rsid w:val="0020207D"/>
    <w:rsid w:val="0020220D"/>
    <w:rsid w:val="002024F2"/>
    <w:rsid w:val="002029F7"/>
    <w:rsid w:val="002039BC"/>
    <w:rsid w:val="00204F1C"/>
    <w:rsid w:val="002054E9"/>
    <w:rsid w:val="00205503"/>
    <w:rsid w:val="0020570F"/>
    <w:rsid w:val="00205BFF"/>
    <w:rsid w:val="00205D8B"/>
    <w:rsid w:val="00207765"/>
    <w:rsid w:val="002106AA"/>
    <w:rsid w:val="00210752"/>
    <w:rsid w:val="0021096D"/>
    <w:rsid w:val="00210B98"/>
    <w:rsid w:val="00210BF0"/>
    <w:rsid w:val="00211760"/>
    <w:rsid w:val="00211E71"/>
    <w:rsid w:val="00212633"/>
    <w:rsid w:val="002127D4"/>
    <w:rsid w:val="002131E0"/>
    <w:rsid w:val="00213759"/>
    <w:rsid w:val="00213A4D"/>
    <w:rsid w:val="00213FD2"/>
    <w:rsid w:val="00214E84"/>
    <w:rsid w:val="002158B4"/>
    <w:rsid w:val="00216256"/>
    <w:rsid w:val="002163E3"/>
    <w:rsid w:val="00216FD5"/>
    <w:rsid w:val="0021705F"/>
    <w:rsid w:val="002173FA"/>
    <w:rsid w:val="002177C9"/>
    <w:rsid w:val="0021788E"/>
    <w:rsid w:val="00217C3D"/>
    <w:rsid w:val="0022032F"/>
    <w:rsid w:val="0022131E"/>
    <w:rsid w:val="00221725"/>
    <w:rsid w:val="002219BC"/>
    <w:rsid w:val="00221D41"/>
    <w:rsid w:val="0022337A"/>
    <w:rsid w:val="00223592"/>
    <w:rsid w:val="00223678"/>
    <w:rsid w:val="00224976"/>
    <w:rsid w:val="00224EF8"/>
    <w:rsid w:val="002259B2"/>
    <w:rsid w:val="00226CBA"/>
    <w:rsid w:val="00226CF2"/>
    <w:rsid w:val="0022737E"/>
    <w:rsid w:val="002274B9"/>
    <w:rsid w:val="0023037C"/>
    <w:rsid w:val="002304F6"/>
    <w:rsid w:val="00230CDB"/>
    <w:rsid w:val="00231C11"/>
    <w:rsid w:val="00232A9A"/>
    <w:rsid w:val="00232FA8"/>
    <w:rsid w:val="00233E6E"/>
    <w:rsid w:val="0023416A"/>
    <w:rsid w:val="002349BC"/>
    <w:rsid w:val="00234F94"/>
    <w:rsid w:val="00235479"/>
    <w:rsid w:val="00237A49"/>
    <w:rsid w:val="00237D67"/>
    <w:rsid w:val="00240DF8"/>
    <w:rsid w:val="002410C3"/>
    <w:rsid w:val="00241725"/>
    <w:rsid w:val="002423BE"/>
    <w:rsid w:val="0024346A"/>
    <w:rsid w:val="002438ED"/>
    <w:rsid w:val="002443AA"/>
    <w:rsid w:val="00244C0D"/>
    <w:rsid w:val="00244D2E"/>
    <w:rsid w:val="00245801"/>
    <w:rsid w:val="00247795"/>
    <w:rsid w:val="00247EBB"/>
    <w:rsid w:val="002504DE"/>
    <w:rsid w:val="00250FDC"/>
    <w:rsid w:val="00251577"/>
    <w:rsid w:val="002519E9"/>
    <w:rsid w:val="002523E6"/>
    <w:rsid w:val="00253376"/>
    <w:rsid w:val="00253BDD"/>
    <w:rsid w:val="002540EF"/>
    <w:rsid w:val="002543F0"/>
    <w:rsid w:val="00256305"/>
    <w:rsid w:val="002566E6"/>
    <w:rsid w:val="00257612"/>
    <w:rsid w:val="0026036A"/>
    <w:rsid w:val="002609AE"/>
    <w:rsid w:val="00260D27"/>
    <w:rsid w:val="0026163F"/>
    <w:rsid w:val="00261A7B"/>
    <w:rsid w:val="0026215F"/>
    <w:rsid w:val="00262318"/>
    <w:rsid w:val="0026299A"/>
    <w:rsid w:val="00263BFD"/>
    <w:rsid w:val="00265DD4"/>
    <w:rsid w:val="002666C7"/>
    <w:rsid w:val="00266BB8"/>
    <w:rsid w:val="002677FE"/>
    <w:rsid w:val="002729B8"/>
    <w:rsid w:val="00272D54"/>
    <w:rsid w:val="00273019"/>
    <w:rsid w:val="00274278"/>
    <w:rsid w:val="002745EC"/>
    <w:rsid w:val="002746E8"/>
    <w:rsid w:val="00274A0B"/>
    <w:rsid w:val="00274CFD"/>
    <w:rsid w:val="00275300"/>
    <w:rsid w:val="00276124"/>
    <w:rsid w:val="00276BD6"/>
    <w:rsid w:val="00276DE0"/>
    <w:rsid w:val="00276E99"/>
    <w:rsid w:val="002775B4"/>
    <w:rsid w:val="0027770C"/>
    <w:rsid w:val="00277E9B"/>
    <w:rsid w:val="00280228"/>
    <w:rsid w:val="00280DBB"/>
    <w:rsid w:val="00281A26"/>
    <w:rsid w:val="00282A26"/>
    <w:rsid w:val="00282CB7"/>
    <w:rsid w:val="00282FA2"/>
    <w:rsid w:val="0028322D"/>
    <w:rsid w:val="0028357F"/>
    <w:rsid w:val="0028369D"/>
    <w:rsid w:val="00283ACE"/>
    <w:rsid w:val="0028594E"/>
    <w:rsid w:val="00285C96"/>
    <w:rsid w:val="00286251"/>
    <w:rsid w:val="002863CE"/>
    <w:rsid w:val="002874B4"/>
    <w:rsid w:val="002907E4"/>
    <w:rsid w:val="002914E8"/>
    <w:rsid w:val="00292652"/>
    <w:rsid w:val="00292E0A"/>
    <w:rsid w:val="002934B1"/>
    <w:rsid w:val="00293F62"/>
    <w:rsid w:val="00294BCF"/>
    <w:rsid w:val="002950F6"/>
    <w:rsid w:val="00295A4A"/>
    <w:rsid w:val="00296408"/>
    <w:rsid w:val="002967D2"/>
    <w:rsid w:val="00296DC1"/>
    <w:rsid w:val="002976ED"/>
    <w:rsid w:val="002A2451"/>
    <w:rsid w:val="002A5114"/>
    <w:rsid w:val="002A58AD"/>
    <w:rsid w:val="002A5BB3"/>
    <w:rsid w:val="002A6DA0"/>
    <w:rsid w:val="002A6F9C"/>
    <w:rsid w:val="002A7F0C"/>
    <w:rsid w:val="002B14D4"/>
    <w:rsid w:val="002B217F"/>
    <w:rsid w:val="002B2EDE"/>
    <w:rsid w:val="002B3A77"/>
    <w:rsid w:val="002B3C2D"/>
    <w:rsid w:val="002B5066"/>
    <w:rsid w:val="002B5168"/>
    <w:rsid w:val="002B5258"/>
    <w:rsid w:val="002B52C8"/>
    <w:rsid w:val="002B5318"/>
    <w:rsid w:val="002B59E6"/>
    <w:rsid w:val="002B6054"/>
    <w:rsid w:val="002B74B0"/>
    <w:rsid w:val="002B75DA"/>
    <w:rsid w:val="002B7FE7"/>
    <w:rsid w:val="002C1D54"/>
    <w:rsid w:val="002C1FB1"/>
    <w:rsid w:val="002C20B6"/>
    <w:rsid w:val="002C2A86"/>
    <w:rsid w:val="002C2DBC"/>
    <w:rsid w:val="002C34AB"/>
    <w:rsid w:val="002C3E38"/>
    <w:rsid w:val="002C42EE"/>
    <w:rsid w:val="002C44FE"/>
    <w:rsid w:val="002C5F56"/>
    <w:rsid w:val="002C7093"/>
    <w:rsid w:val="002C7C31"/>
    <w:rsid w:val="002D0866"/>
    <w:rsid w:val="002D17A7"/>
    <w:rsid w:val="002D26C2"/>
    <w:rsid w:val="002D3BC6"/>
    <w:rsid w:val="002D3C1B"/>
    <w:rsid w:val="002D47A0"/>
    <w:rsid w:val="002D4D83"/>
    <w:rsid w:val="002D53C1"/>
    <w:rsid w:val="002D6087"/>
    <w:rsid w:val="002D63A8"/>
    <w:rsid w:val="002D6ED1"/>
    <w:rsid w:val="002D736E"/>
    <w:rsid w:val="002D738F"/>
    <w:rsid w:val="002D7654"/>
    <w:rsid w:val="002D7D2B"/>
    <w:rsid w:val="002E1739"/>
    <w:rsid w:val="002E23DF"/>
    <w:rsid w:val="002E2B9A"/>
    <w:rsid w:val="002E3FD8"/>
    <w:rsid w:val="002E5BD8"/>
    <w:rsid w:val="002E5C69"/>
    <w:rsid w:val="002E6F37"/>
    <w:rsid w:val="002E70AD"/>
    <w:rsid w:val="002F0586"/>
    <w:rsid w:val="002F0B4B"/>
    <w:rsid w:val="002F0D2F"/>
    <w:rsid w:val="002F0E85"/>
    <w:rsid w:val="002F1816"/>
    <w:rsid w:val="002F2BDA"/>
    <w:rsid w:val="002F3380"/>
    <w:rsid w:val="002F4969"/>
    <w:rsid w:val="002F566D"/>
    <w:rsid w:val="002F56BA"/>
    <w:rsid w:val="002F5906"/>
    <w:rsid w:val="002F5B51"/>
    <w:rsid w:val="002F5C15"/>
    <w:rsid w:val="002F5F7A"/>
    <w:rsid w:val="002F6C7F"/>
    <w:rsid w:val="002F6DF2"/>
    <w:rsid w:val="002F71C6"/>
    <w:rsid w:val="002F72F6"/>
    <w:rsid w:val="00300404"/>
    <w:rsid w:val="0030045F"/>
    <w:rsid w:val="003016A5"/>
    <w:rsid w:val="00301AB4"/>
    <w:rsid w:val="00302A49"/>
    <w:rsid w:val="00302B94"/>
    <w:rsid w:val="00302BD9"/>
    <w:rsid w:val="00302ECE"/>
    <w:rsid w:val="00303C00"/>
    <w:rsid w:val="003042AF"/>
    <w:rsid w:val="00304337"/>
    <w:rsid w:val="003043D2"/>
    <w:rsid w:val="00306B3E"/>
    <w:rsid w:val="00306CDD"/>
    <w:rsid w:val="0030710F"/>
    <w:rsid w:val="00307D63"/>
    <w:rsid w:val="00310178"/>
    <w:rsid w:val="00310AFE"/>
    <w:rsid w:val="00311AE2"/>
    <w:rsid w:val="00311B79"/>
    <w:rsid w:val="00311BD3"/>
    <w:rsid w:val="003124A5"/>
    <w:rsid w:val="00312CAD"/>
    <w:rsid w:val="003130EE"/>
    <w:rsid w:val="00313DC1"/>
    <w:rsid w:val="0031549B"/>
    <w:rsid w:val="003166CF"/>
    <w:rsid w:val="00316D51"/>
    <w:rsid w:val="00316D53"/>
    <w:rsid w:val="00316DEA"/>
    <w:rsid w:val="00317099"/>
    <w:rsid w:val="00317225"/>
    <w:rsid w:val="00317C4B"/>
    <w:rsid w:val="00317CB1"/>
    <w:rsid w:val="00321327"/>
    <w:rsid w:val="003219C0"/>
    <w:rsid w:val="0032213F"/>
    <w:rsid w:val="00322717"/>
    <w:rsid w:val="00322A9C"/>
    <w:rsid w:val="00323686"/>
    <w:rsid w:val="003263ED"/>
    <w:rsid w:val="0032694D"/>
    <w:rsid w:val="00327B02"/>
    <w:rsid w:val="0033094A"/>
    <w:rsid w:val="00331FBE"/>
    <w:rsid w:val="003333A4"/>
    <w:rsid w:val="0033340F"/>
    <w:rsid w:val="00333C51"/>
    <w:rsid w:val="003352D9"/>
    <w:rsid w:val="00335731"/>
    <w:rsid w:val="00335BC8"/>
    <w:rsid w:val="00335C5B"/>
    <w:rsid w:val="00337B68"/>
    <w:rsid w:val="0034036F"/>
    <w:rsid w:val="00340CA1"/>
    <w:rsid w:val="003415D5"/>
    <w:rsid w:val="00342721"/>
    <w:rsid w:val="003428A1"/>
    <w:rsid w:val="0034293F"/>
    <w:rsid w:val="00342C91"/>
    <w:rsid w:val="00344754"/>
    <w:rsid w:val="003454F6"/>
    <w:rsid w:val="00345F8B"/>
    <w:rsid w:val="0034608F"/>
    <w:rsid w:val="0034641D"/>
    <w:rsid w:val="00346481"/>
    <w:rsid w:val="00346E47"/>
    <w:rsid w:val="003474B8"/>
    <w:rsid w:val="0034751D"/>
    <w:rsid w:val="00347704"/>
    <w:rsid w:val="00351916"/>
    <w:rsid w:val="00351D83"/>
    <w:rsid w:val="00351E4D"/>
    <w:rsid w:val="00352002"/>
    <w:rsid w:val="00353542"/>
    <w:rsid w:val="003537EE"/>
    <w:rsid w:val="00354C43"/>
    <w:rsid w:val="003558EB"/>
    <w:rsid w:val="0035636C"/>
    <w:rsid w:val="00357B06"/>
    <w:rsid w:val="00357D77"/>
    <w:rsid w:val="00360019"/>
    <w:rsid w:val="00360730"/>
    <w:rsid w:val="00360CB0"/>
    <w:rsid w:val="003614DC"/>
    <w:rsid w:val="00361668"/>
    <w:rsid w:val="00361BDD"/>
    <w:rsid w:val="0036204D"/>
    <w:rsid w:val="00362508"/>
    <w:rsid w:val="003625C2"/>
    <w:rsid w:val="00362FCF"/>
    <w:rsid w:val="00363865"/>
    <w:rsid w:val="00364A8B"/>
    <w:rsid w:val="00365555"/>
    <w:rsid w:val="00365C2D"/>
    <w:rsid w:val="00367E6E"/>
    <w:rsid w:val="003701E4"/>
    <w:rsid w:val="00371240"/>
    <w:rsid w:val="00371335"/>
    <w:rsid w:val="0037429E"/>
    <w:rsid w:val="003749F6"/>
    <w:rsid w:val="003756B4"/>
    <w:rsid w:val="00375ADD"/>
    <w:rsid w:val="00375EC5"/>
    <w:rsid w:val="0037788D"/>
    <w:rsid w:val="00377DF4"/>
    <w:rsid w:val="003802B7"/>
    <w:rsid w:val="00380E39"/>
    <w:rsid w:val="00381C93"/>
    <w:rsid w:val="00382032"/>
    <w:rsid w:val="003823AE"/>
    <w:rsid w:val="00382C93"/>
    <w:rsid w:val="00383AE6"/>
    <w:rsid w:val="00383D87"/>
    <w:rsid w:val="003846B0"/>
    <w:rsid w:val="003857A0"/>
    <w:rsid w:val="00385D78"/>
    <w:rsid w:val="00386995"/>
    <w:rsid w:val="00387569"/>
    <w:rsid w:val="00390037"/>
    <w:rsid w:val="00390190"/>
    <w:rsid w:val="00390B5D"/>
    <w:rsid w:val="00391EB6"/>
    <w:rsid w:val="00392DD7"/>
    <w:rsid w:val="003930B3"/>
    <w:rsid w:val="0039493C"/>
    <w:rsid w:val="00394E22"/>
    <w:rsid w:val="003952A0"/>
    <w:rsid w:val="0039540A"/>
    <w:rsid w:val="00396809"/>
    <w:rsid w:val="003979A2"/>
    <w:rsid w:val="00397EAE"/>
    <w:rsid w:val="00397F06"/>
    <w:rsid w:val="003A01CD"/>
    <w:rsid w:val="003A0859"/>
    <w:rsid w:val="003A0936"/>
    <w:rsid w:val="003A0CEC"/>
    <w:rsid w:val="003A16A8"/>
    <w:rsid w:val="003A2AB7"/>
    <w:rsid w:val="003A3C32"/>
    <w:rsid w:val="003A436D"/>
    <w:rsid w:val="003A47DF"/>
    <w:rsid w:val="003A47FD"/>
    <w:rsid w:val="003A5627"/>
    <w:rsid w:val="003A584B"/>
    <w:rsid w:val="003A7641"/>
    <w:rsid w:val="003A7EFA"/>
    <w:rsid w:val="003B01E4"/>
    <w:rsid w:val="003B0C81"/>
    <w:rsid w:val="003B0DEE"/>
    <w:rsid w:val="003B1491"/>
    <w:rsid w:val="003B20F6"/>
    <w:rsid w:val="003B3906"/>
    <w:rsid w:val="003B3BDC"/>
    <w:rsid w:val="003B4B28"/>
    <w:rsid w:val="003B5235"/>
    <w:rsid w:val="003B5396"/>
    <w:rsid w:val="003B66DD"/>
    <w:rsid w:val="003B6D06"/>
    <w:rsid w:val="003B6FB8"/>
    <w:rsid w:val="003B7B12"/>
    <w:rsid w:val="003B7E3C"/>
    <w:rsid w:val="003C0DC0"/>
    <w:rsid w:val="003C1323"/>
    <w:rsid w:val="003C18A5"/>
    <w:rsid w:val="003C1E06"/>
    <w:rsid w:val="003C247E"/>
    <w:rsid w:val="003C2893"/>
    <w:rsid w:val="003C3151"/>
    <w:rsid w:val="003C32ED"/>
    <w:rsid w:val="003C39AF"/>
    <w:rsid w:val="003C4DD3"/>
    <w:rsid w:val="003C5343"/>
    <w:rsid w:val="003C550C"/>
    <w:rsid w:val="003C5DF5"/>
    <w:rsid w:val="003C676C"/>
    <w:rsid w:val="003C6D1F"/>
    <w:rsid w:val="003C7057"/>
    <w:rsid w:val="003C70A3"/>
    <w:rsid w:val="003C73D7"/>
    <w:rsid w:val="003D07CE"/>
    <w:rsid w:val="003D1534"/>
    <w:rsid w:val="003D1B28"/>
    <w:rsid w:val="003D1CB8"/>
    <w:rsid w:val="003D1E9B"/>
    <w:rsid w:val="003D21CC"/>
    <w:rsid w:val="003D2CFE"/>
    <w:rsid w:val="003D3E4E"/>
    <w:rsid w:val="003D4723"/>
    <w:rsid w:val="003D52A6"/>
    <w:rsid w:val="003D5566"/>
    <w:rsid w:val="003D5588"/>
    <w:rsid w:val="003D5C3F"/>
    <w:rsid w:val="003D65AB"/>
    <w:rsid w:val="003D76DB"/>
    <w:rsid w:val="003D7AAD"/>
    <w:rsid w:val="003D7B82"/>
    <w:rsid w:val="003E00C7"/>
    <w:rsid w:val="003E0FE1"/>
    <w:rsid w:val="003E1275"/>
    <w:rsid w:val="003E366A"/>
    <w:rsid w:val="003E4564"/>
    <w:rsid w:val="003E5D45"/>
    <w:rsid w:val="003E5E30"/>
    <w:rsid w:val="003E61BA"/>
    <w:rsid w:val="003E6805"/>
    <w:rsid w:val="003E7BEF"/>
    <w:rsid w:val="003F0027"/>
    <w:rsid w:val="003F0991"/>
    <w:rsid w:val="003F3AFC"/>
    <w:rsid w:val="003F4BB7"/>
    <w:rsid w:val="003F4D82"/>
    <w:rsid w:val="003F5EDA"/>
    <w:rsid w:val="003F5F47"/>
    <w:rsid w:val="003F69BB"/>
    <w:rsid w:val="003F741E"/>
    <w:rsid w:val="0040023C"/>
    <w:rsid w:val="00401846"/>
    <w:rsid w:val="00401F6D"/>
    <w:rsid w:val="004032B6"/>
    <w:rsid w:val="0040347F"/>
    <w:rsid w:val="0040411A"/>
    <w:rsid w:val="0040441A"/>
    <w:rsid w:val="0040475D"/>
    <w:rsid w:val="004048D1"/>
    <w:rsid w:val="00404AB1"/>
    <w:rsid w:val="00404AFF"/>
    <w:rsid w:val="00405F46"/>
    <w:rsid w:val="00405FB8"/>
    <w:rsid w:val="004064A4"/>
    <w:rsid w:val="004065FA"/>
    <w:rsid w:val="00406C96"/>
    <w:rsid w:val="00407247"/>
    <w:rsid w:val="0040731B"/>
    <w:rsid w:val="0040763D"/>
    <w:rsid w:val="0040773C"/>
    <w:rsid w:val="00407B44"/>
    <w:rsid w:val="0041231A"/>
    <w:rsid w:val="004133E6"/>
    <w:rsid w:val="00413752"/>
    <w:rsid w:val="00414579"/>
    <w:rsid w:val="00414587"/>
    <w:rsid w:val="004149C5"/>
    <w:rsid w:val="00414A99"/>
    <w:rsid w:val="00414B8F"/>
    <w:rsid w:val="004150A2"/>
    <w:rsid w:val="00416084"/>
    <w:rsid w:val="00416FF2"/>
    <w:rsid w:val="004179FA"/>
    <w:rsid w:val="00420CEF"/>
    <w:rsid w:val="0042329C"/>
    <w:rsid w:val="004236FF"/>
    <w:rsid w:val="00423709"/>
    <w:rsid w:val="004245A4"/>
    <w:rsid w:val="0042500B"/>
    <w:rsid w:val="00425A2C"/>
    <w:rsid w:val="00426B66"/>
    <w:rsid w:val="00426C5A"/>
    <w:rsid w:val="004271C0"/>
    <w:rsid w:val="004278F0"/>
    <w:rsid w:val="00430397"/>
    <w:rsid w:val="00430ADB"/>
    <w:rsid w:val="004319E7"/>
    <w:rsid w:val="00432364"/>
    <w:rsid w:val="00433CFC"/>
    <w:rsid w:val="004342BD"/>
    <w:rsid w:val="00434B7D"/>
    <w:rsid w:val="00434C8A"/>
    <w:rsid w:val="00435E11"/>
    <w:rsid w:val="0043711B"/>
    <w:rsid w:val="00437D3F"/>
    <w:rsid w:val="00440909"/>
    <w:rsid w:val="004421AB"/>
    <w:rsid w:val="004428AE"/>
    <w:rsid w:val="00442E69"/>
    <w:rsid w:val="004434E5"/>
    <w:rsid w:val="004439EA"/>
    <w:rsid w:val="0044480B"/>
    <w:rsid w:val="00446E1D"/>
    <w:rsid w:val="004478FC"/>
    <w:rsid w:val="00447FF8"/>
    <w:rsid w:val="00451A75"/>
    <w:rsid w:val="004532EC"/>
    <w:rsid w:val="00453C0C"/>
    <w:rsid w:val="00453E8F"/>
    <w:rsid w:val="00454208"/>
    <w:rsid w:val="00455260"/>
    <w:rsid w:val="0045597A"/>
    <w:rsid w:val="00456113"/>
    <w:rsid w:val="0045676D"/>
    <w:rsid w:val="00457C02"/>
    <w:rsid w:val="00457D2B"/>
    <w:rsid w:val="00460D17"/>
    <w:rsid w:val="0046135F"/>
    <w:rsid w:val="004614E4"/>
    <w:rsid w:val="00461C4F"/>
    <w:rsid w:val="0046241B"/>
    <w:rsid w:val="0046407C"/>
    <w:rsid w:val="004643B7"/>
    <w:rsid w:val="00465102"/>
    <w:rsid w:val="00465A23"/>
    <w:rsid w:val="00465CC6"/>
    <w:rsid w:val="004666DD"/>
    <w:rsid w:val="004668CE"/>
    <w:rsid w:val="0046690A"/>
    <w:rsid w:val="004673AE"/>
    <w:rsid w:val="004677A4"/>
    <w:rsid w:val="0046799E"/>
    <w:rsid w:val="00467CB7"/>
    <w:rsid w:val="0047017C"/>
    <w:rsid w:val="004702BC"/>
    <w:rsid w:val="00470DCC"/>
    <w:rsid w:val="00470EA6"/>
    <w:rsid w:val="0047239C"/>
    <w:rsid w:val="00472F9A"/>
    <w:rsid w:val="00473D03"/>
    <w:rsid w:val="00474733"/>
    <w:rsid w:val="00474FA1"/>
    <w:rsid w:val="004754E9"/>
    <w:rsid w:val="004758E1"/>
    <w:rsid w:val="00476B97"/>
    <w:rsid w:val="00477D80"/>
    <w:rsid w:val="00477DF8"/>
    <w:rsid w:val="0048068B"/>
    <w:rsid w:val="0048120F"/>
    <w:rsid w:val="004814A8"/>
    <w:rsid w:val="00481739"/>
    <w:rsid w:val="00481961"/>
    <w:rsid w:val="00481BA4"/>
    <w:rsid w:val="00481FE2"/>
    <w:rsid w:val="0048265C"/>
    <w:rsid w:val="00483B17"/>
    <w:rsid w:val="00483BA6"/>
    <w:rsid w:val="00483C09"/>
    <w:rsid w:val="00485398"/>
    <w:rsid w:val="0048595C"/>
    <w:rsid w:val="00486D17"/>
    <w:rsid w:val="00487869"/>
    <w:rsid w:val="00487988"/>
    <w:rsid w:val="00490051"/>
    <w:rsid w:val="0049080C"/>
    <w:rsid w:val="0049167D"/>
    <w:rsid w:val="00491B8C"/>
    <w:rsid w:val="00491C77"/>
    <w:rsid w:val="0049280E"/>
    <w:rsid w:val="0049311E"/>
    <w:rsid w:val="004932A4"/>
    <w:rsid w:val="00493897"/>
    <w:rsid w:val="0049518B"/>
    <w:rsid w:val="004958C7"/>
    <w:rsid w:val="00495FAA"/>
    <w:rsid w:val="004960B9"/>
    <w:rsid w:val="004967B4"/>
    <w:rsid w:val="00496CA8"/>
    <w:rsid w:val="00497EFB"/>
    <w:rsid w:val="004A02C5"/>
    <w:rsid w:val="004A0876"/>
    <w:rsid w:val="004A08D6"/>
    <w:rsid w:val="004A168C"/>
    <w:rsid w:val="004A1D72"/>
    <w:rsid w:val="004A22DF"/>
    <w:rsid w:val="004A356E"/>
    <w:rsid w:val="004A38A7"/>
    <w:rsid w:val="004A460C"/>
    <w:rsid w:val="004A4C7C"/>
    <w:rsid w:val="004A4CDB"/>
    <w:rsid w:val="004A4E5B"/>
    <w:rsid w:val="004A4FC5"/>
    <w:rsid w:val="004A555C"/>
    <w:rsid w:val="004A5B51"/>
    <w:rsid w:val="004A5EE5"/>
    <w:rsid w:val="004A5F5A"/>
    <w:rsid w:val="004A6046"/>
    <w:rsid w:val="004A6A47"/>
    <w:rsid w:val="004A6A8E"/>
    <w:rsid w:val="004A74A9"/>
    <w:rsid w:val="004A7557"/>
    <w:rsid w:val="004B284F"/>
    <w:rsid w:val="004B3578"/>
    <w:rsid w:val="004B3B91"/>
    <w:rsid w:val="004B667F"/>
    <w:rsid w:val="004B6DDB"/>
    <w:rsid w:val="004B7024"/>
    <w:rsid w:val="004B7437"/>
    <w:rsid w:val="004B7633"/>
    <w:rsid w:val="004B7DD3"/>
    <w:rsid w:val="004C013E"/>
    <w:rsid w:val="004C06D8"/>
    <w:rsid w:val="004C1299"/>
    <w:rsid w:val="004C1515"/>
    <w:rsid w:val="004C1F22"/>
    <w:rsid w:val="004C28B0"/>
    <w:rsid w:val="004C3CD8"/>
    <w:rsid w:val="004C4127"/>
    <w:rsid w:val="004C42C3"/>
    <w:rsid w:val="004C4467"/>
    <w:rsid w:val="004C4971"/>
    <w:rsid w:val="004C503C"/>
    <w:rsid w:val="004C558D"/>
    <w:rsid w:val="004C5810"/>
    <w:rsid w:val="004C613D"/>
    <w:rsid w:val="004C6658"/>
    <w:rsid w:val="004D101B"/>
    <w:rsid w:val="004D13F5"/>
    <w:rsid w:val="004D14C9"/>
    <w:rsid w:val="004D2636"/>
    <w:rsid w:val="004D2682"/>
    <w:rsid w:val="004D350E"/>
    <w:rsid w:val="004D3539"/>
    <w:rsid w:val="004D460C"/>
    <w:rsid w:val="004D4E47"/>
    <w:rsid w:val="004D5A8E"/>
    <w:rsid w:val="004D7065"/>
    <w:rsid w:val="004D715F"/>
    <w:rsid w:val="004D75AD"/>
    <w:rsid w:val="004D765C"/>
    <w:rsid w:val="004D7CAF"/>
    <w:rsid w:val="004E070A"/>
    <w:rsid w:val="004E0728"/>
    <w:rsid w:val="004E0F5C"/>
    <w:rsid w:val="004E19BA"/>
    <w:rsid w:val="004E2725"/>
    <w:rsid w:val="004E2A70"/>
    <w:rsid w:val="004E31BC"/>
    <w:rsid w:val="004E32C2"/>
    <w:rsid w:val="004E3DD2"/>
    <w:rsid w:val="004E45A2"/>
    <w:rsid w:val="004E4B31"/>
    <w:rsid w:val="004E4C20"/>
    <w:rsid w:val="004E4DC8"/>
    <w:rsid w:val="004E55F9"/>
    <w:rsid w:val="004E600C"/>
    <w:rsid w:val="004E6BAD"/>
    <w:rsid w:val="004E746A"/>
    <w:rsid w:val="004E7BD2"/>
    <w:rsid w:val="004F00A8"/>
    <w:rsid w:val="004F0BE7"/>
    <w:rsid w:val="004F1DA8"/>
    <w:rsid w:val="004F25C1"/>
    <w:rsid w:val="004F2902"/>
    <w:rsid w:val="004F2977"/>
    <w:rsid w:val="004F34F7"/>
    <w:rsid w:val="004F4BA3"/>
    <w:rsid w:val="004F5763"/>
    <w:rsid w:val="004F5ADE"/>
    <w:rsid w:val="004F5BF7"/>
    <w:rsid w:val="004F5E4E"/>
    <w:rsid w:val="004F68C1"/>
    <w:rsid w:val="004F6C58"/>
    <w:rsid w:val="004F6E34"/>
    <w:rsid w:val="004F7ABC"/>
    <w:rsid w:val="00501E65"/>
    <w:rsid w:val="005020C8"/>
    <w:rsid w:val="0050291B"/>
    <w:rsid w:val="00502ECA"/>
    <w:rsid w:val="00503F5F"/>
    <w:rsid w:val="005048CB"/>
    <w:rsid w:val="00505689"/>
    <w:rsid w:val="00505AB1"/>
    <w:rsid w:val="00505BEF"/>
    <w:rsid w:val="00505D36"/>
    <w:rsid w:val="00505E3A"/>
    <w:rsid w:val="00506056"/>
    <w:rsid w:val="00506067"/>
    <w:rsid w:val="0050690C"/>
    <w:rsid w:val="0050781E"/>
    <w:rsid w:val="005105C2"/>
    <w:rsid w:val="00510BB0"/>
    <w:rsid w:val="00511688"/>
    <w:rsid w:val="00511EB5"/>
    <w:rsid w:val="00511EFA"/>
    <w:rsid w:val="00511FD8"/>
    <w:rsid w:val="0051224B"/>
    <w:rsid w:val="0051264A"/>
    <w:rsid w:val="0051277A"/>
    <w:rsid w:val="005128AB"/>
    <w:rsid w:val="005134F5"/>
    <w:rsid w:val="00513838"/>
    <w:rsid w:val="005140A3"/>
    <w:rsid w:val="00514476"/>
    <w:rsid w:val="00514EC1"/>
    <w:rsid w:val="0051512D"/>
    <w:rsid w:val="00517099"/>
    <w:rsid w:val="00517283"/>
    <w:rsid w:val="00517422"/>
    <w:rsid w:val="00517591"/>
    <w:rsid w:val="0051767D"/>
    <w:rsid w:val="00520151"/>
    <w:rsid w:val="00521007"/>
    <w:rsid w:val="00522307"/>
    <w:rsid w:val="00522939"/>
    <w:rsid w:val="00522A8C"/>
    <w:rsid w:val="00522E05"/>
    <w:rsid w:val="00522F60"/>
    <w:rsid w:val="00525122"/>
    <w:rsid w:val="00525621"/>
    <w:rsid w:val="00527AB5"/>
    <w:rsid w:val="00527CEA"/>
    <w:rsid w:val="00527D9D"/>
    <w:rsid w:val="00530D20"/>
    <w:rsid w:val="00531310"/>
    <w:rsid w:val="00531932"/>
    <w:rsid w:val="00532380"/>
    <w:rsid w:val="00532655"/>
    <w:rsid w:val="00532F07"/>
    <w:rsid w:val="00533B07"/>
    <w:rsid w:val="0053469B"/>
    <w:rsid w:val="00534F7D"/>
    <w:rsid w:val="00536DB6"/>
    <w:rsid w:val="0053734B"/>
    <w:rsid w:val="00537864"/>
    <w:rsid w:val="00537B84"/>
    <w:rsid w:val="005402AE"/>
    <w:rsid w:val="00540E98"/>
    <w:rsid w:val="00541B17"/>
    <w:rsid w:val="00541C55"/>
    <w:rsid w:val="00541E88"/>
    <w:rsid w:val="005421AD"/>
    <w:rsid w:val="00543747"/>
    <w:rsid w:val="0054466C"/>
    <w:rsid w:val="00544DBD"/>
    <w:rsid w:val="005453DA"/>
    <w:rsid w:val="00547762"/>
    <w:rsid w:val="005479B6"/>
    <w:rsid w:val="00547A7A"/>
    <w:rsid w:val="0055085B"/>
    <w:rsid w:val="00551390"/>
    <w:rsid w:val="00551F20"/>
    <w:rsid w:val="005524F0"/>
    <w:rsid w:val="00554AE4"/>
    <w:rsid w:val="00554CEA"/>
    <w:rsid w:val="00554E32"/>
    <w:rsid w:val="005552D4"/>
    <w:rsid w:val="00555BBB"/>
    <w:rsid w:val="00556F59"/>
    <w:rsid w:val="00557285"/>
    <w:rsid w:val="00557A98"/>
    <w:rsid w:val="00560523"/>
    <w:rsid w:val="005609DA"/>
    <w:rsid w:val="00561040"/>
    <w:rsid w:val="005610EE"/>
    <w:rsid w:val="005614A0"/>
    <w:rsid w:val="00561CEF"/>
    <w:rsid w:val="00562C37"/>
    <w:rsid w:val="00562CC0"/>
    <w:rsid w:val="00563AEC"/>
    <w:rsid w:val="005642EF"/>
    <w:rsid w:val="00565D50"/>
    <w:rsid w:val="00570812"/>
    <w:rsid w:val="00570B5B"/>
    <w:rsid w:val="00571CE9"/>
    <w:rsid w:val="0057237F"/>
    <w:rsid w:val="005726D9"/>
    <w:rsid w:val="00573A1E"/>
    <w:rsid w:val="00573DCC"/>
    <w:rsid w:val="00573ECC"/>
    <w:rsid w:val="00574063"/>
    <w:rsid w:val="00574A37"/>
    <w:rsid w:val="00574CE5"/>
    <w:rsid w:val="0057530B"/>
    <w:rsid w:val="00575380"/>
    <w:rsid w:val="00575C22"/>
    <w:rsid w:val="00576276"/>
    <w:rsid w:val="00577490"/>
    <w:rsid w:val="00577B12"/>
    <w:rsid w:val="00577C57"/>
    <w:rsid w:val="00580041"/>
    <w:rsid w:val="00580CF2"/>
    <w:rsid w:val="00580F00"/>
    <w:rsid w:val="0058112D"/>
    <w:rsid w:val="0058183E"/>
    <w:rsid w:val="00581B09"/>
    <w:rsid w:val="00582CDE"/>
    <w:rsid w:val="00582F2E"/>
    <w:rsid w:val="00583A5B"/>
    <w:rsid w:val="00584887"/>
    <w:rsid w:val="005848E6"/>
    <w:rsid w:val="00584FBC"/>
    <w:rsid w:val="005861E7"/>
    <w:rsid w:val="00586448"/>
    <w:rsid w:val="00586C12"/>
    <w:rsid w:val="00586C33"/>
    <w:rsid w:val="005878D2"/>
    <w:rsid w:val="005901BF"/>
    <w:rsid w:val="00590594"/>
    <w:rsid w:val="00590746"/>
    <w:rsid w:val="00590A19"/>
    <w:rsid w:val="00590A68"/>
    <w:rsid w:val="00593EF0"/>
    <w:rsid w:val="00594187"/>
    <w:rsid w:val="0059466E"/>
    <w:rsid w:val="005950CD"/>
    <w:rsid w:val="00595C86"/>
    <w:rsid w:val="00596701"/>
    <w:rsid w:val="0059751E"/>
    <w:rsid w:val="00597521"/>
    <w:rsid w:val="00597B37"/>
    <w:rsid w:val="00597B77"/>
    <w:rsid w:val="005A096F"/>
    <w:rsid w:val="005A0A97"/>
    <w:rsid w:val="005A0B59"/>
    <w:rsid w:val="005A11E1"/>
    <w:rsid w:val="005A1594"/>
    <w:rsid w:val="005A1790"/>
    <w:rsid w:val="005A1A16"/>
    <w:rsid w:val="005A1ADC"/>
    <w:rsid w:val="005A20E1"/>
    <w:rsid w:val="005A369A"/>
    <w:rsid w:val="005A3DC5"/>
    <w:rsid w:val="005A4668"/>
    <w:rsid w:val="005A47B1"/>
    <w:rsid w:val="005A4EE9"/>
    <w:rsid w:val="005A5086"/>
    <w:rsid w:val="005A61A3"/>
    <w:rsid w:val="005A6C34"/>
    <w:rsid w:val="005A7234"/>
    <w:rsid w:val="005A7FAC"/>
    <w:rsid w:val="005A7FAE"/>
    <w:rsid w:val="005B0095"/>
    <w:rsid w:val="005B248E"/>
    <w:rsid w:val="005B2BDF"/>
    <w:rsid w:val="005B339A"/>
    <w:rsid w:val="005B36C1"/>
    <w:rsid w:val="005B4311"/>
    <w:rsid w:val="005B470A"/>
    <w:rsid w:val="005B4F13"/>
    <w:rsid w:val="005B658C"/>
    <w:rsid w:val="005B6B09"/>
    <w:rsid w:val="005B7715"/>
    <w:rsid w:val="005C032E"/>
    <w:rsid w:val="005C1202"/>
    <w:rsid w:val="005C124C"/>
    <w:rsid w:val="005C1F43"/>
    <w:rsid w:val="005C251A"/>
    <w:rsid w:val="005C49A5"/>
    <w:rsid w:val="005C685E"/>
    <w:rsid w:val="005C6CAF"/>
    <w:rsid w:val="005C6E46"/>
    <w:rsid w:val="005D0289"/>
    <w:rsid w:val="005D0F60"/>
    <w:rsid w:val="005D11AF"/>
    <w:rsid w:val="005D265D"/>
    <w:rsid w:val="005D32E5"/>
    <w:rsid w:val="005D338D"/>
    <w:rsid w:val="005D3928"/>
    <w:rsid w:val="005D446A"/>
    <w:rsid w:val="005D4A58"/>
    <w:rsid w:val="005D4DE7"/>
    <w:rsid w:val="005D7C4D"/>
    <w:rsid w:val="005E13C0"/>
    <w:rsid w:val="005E26C5"/>
    <w:rsid w:val="005E3454"/>
    <w:rsid w:val="005E5125"/>
    <w:rsid w:val="005F0ED3"/>
    <w:rsid w:val="005F174C"/>
    <w:rsid w:val="005F1B88"/>
    <w:rsid w:val="005F359A"/>
    <w:rsid w:val="005F4488"/>
    <w:rsid w:val="005F7331"/>
    <w:rsid w:val="005F7E88"/>
    <w:rsid w:val="005F7F7E"/>
    <w:rsid w:val="0060048A"/>
    <w:rsid w:val="0060168E"/>
    <w:rsid w:val="0060199F"/>
    <w:rsid w:val="00601B56"/>
    <w:rsid w:val="00601C1F"/>
    <w:rsid w:val="006024FF"/>
    <w:rsid w:val="00603B20"/>
    <w:rsid w:val="006042AF"/>
    <w:rsid w:val="00604F1B"/>
    <w:rsid w:val="006063A8"/>
    <w:rsid w:val="00606B5B"/>
    <w:rsid w:val="00607520"/>
    <w:rsid w:val="00610C01"/>
    <w:rsid w:val="00611C53"/>
    <w:rsid w:val="00611DC0"/>
    <w:rsid w:val="00612FAE"/>
    <w:rsid w:val="0061375D"/>
    <w:rsid w:val="00613FCE"/>
    <w:rsid w:val="0061528A"/>
    <w:rsid w:val="006152E3"/>
    <w:rsid w:val="00615844"/>
    <w:rsid w:val="00617274"/>
    <w:rsid w:val="006174EB"/>
    <w:rsid w:val="00617C4B"/>
    <w:rsid w:val="00617FFB"/>
    <w:rsid w:val="0062008D"/>
    <w:rsid w:val="00620306"/>
    <w:rsid w:val="00620692"/>
    <w:rsid w:val="006218EB"/>
    <w:rsid w:val="00621DBB"/>
    <w:rsid w:val="00621E68"/>
    <w:rsid w:val="00622B81"/>
    <w:rsid w:val="00623956"/>
    <w:rsid w:val="00623BF1"/>
    <w:rsid w:val="00624CB1"/>
    <w:rsid w:val="00624DA6"/>
    <w:rsid w:val="00625301"/>
    <w:rsid w:val="0062579B"/>
    <w:rsid w:val="00625E2E"/>
    <w:rsid w:val="006268D9"/>
    <w:rsid w:val="00626F8F"/>
    <w:rsid w:val="006271CC"/>
    <w:rsid w:val="0062735C"/>
    <w:rsid w:val="006274FD"/>
    <w:rsid w:val="00627E85"/>
    <w:rsid w:val="006301C9"/>
    <w:rsid w:val="006304AD"/>
    <w:rsid w:val="00631FC0"/>
    <w:rsid w:val="0063201F"/>
    <w:rsid w:val="00632C7B"/>
    <w:rsid w:val="00633DA5"/>
    <w:rsid w:val="0063488B"/>
    <w:rsid w:val="00634A36"/>
    <w:rsid w:val="00636877"/>
    <w:rsid w:val="00637B85"/>
    <w:rsid w:val="00637E82"/>
    <w:rsid w:val="006408AA"/>
    <w:rsid w:val="00640968"/>
    <w:rsid w:val="00640F27"/>
    <w:rsid w:val="00641248"/>
    <w:rsid w:val="0064203F"/>
    <w:rsid w:val="00642773"/>
    <w:rsid w:val="00642879"/>
    <w:rsid w:val="00642913"/>
    <w:rsid w:val="00642DFF"/>
    <w:rsid w:val="00642E38"/>
    <w:rsid w:val="006432A4"/>
    <w:rsid w:val="006448B8"/>
    <w:rsid w:val="006449C7"/>
    <w:rsid w:val="006455A9"/>
    <w:rsid w:val="00646FEA"/>
    <w:rsid w:val="00647590"/>
    <w:rsid w:val="006475B6"/>
    <w:rsid w:val="006478E6"/>
    <w:rsid w:val="00647E59"/>
    <w:rsid w:val="00650051"/>
    <w:rsid w:val="006500DA"/>
    <w:rsid w:val="00651F08"/>
    <w:rsid w:val="00652071"/>
    <w:rsid w:val="00654417"/>
    <w:rsid w:val="00654737"/>
    <w:rsid w:val="00654A79"/>
    <w:rsid w:val="006550EC"/>
    <w:rsid w:val="00655268"/>
    <w:rsid w:val="006552FA"/>
    <w:rsid w:val="00655E60"/>
    <w:rsid w:val="006574BF"/>
    <w:rsid w:val="0066038E"/>
    <w:rsid w:val="006606BD"/>
    <w:rsid w:val="0066076E"/>
    <w:rsid w:val="00660DF9"/>
    <w:rsid w:val="006618C9"/>
    <w:rsid w:val="00661A77"/>
    <w:rsid w:val="00661AFA"/>
    <w:rsid w:val="0066214A"/>
    <w:rsid w:val="006628F0"/>
    <w:rsid w:val="00663824"/>
    <w:rsid w:val="00663C87"/>
    <w:rsid w:val="00665360"/>
    <w:rsid w:val="00665D0C"/>
    <w:rsid w:val="00666912"/>
    <w:rsid w:val="00666A1B"/>
    <w:rsid w:val="006671F9"/>
    <w:rsid w:val="0066749A"/>
    <w:rsid w:val="00667814"/>
    <w:rsid w:val="00667D1F"/>
    <w:rsid w:val="00670351"/>
    <w:rsid w:val="00670926"/>
    <w:rsid w:val="00670D2E"/>
    <w:rsid w:val="00671113"/>
    <w:rsid w:val="006711C8"/>
    <w:rsid w:val="0067249F"/>
    <w:rsid w:val="00672A87"/>
    <w:rsid w:val="00672F7D"/>
    <w:rsid w:val="006739E1"/>
    <w:rsid w:val="00673E63"/>
    <w:rsid w:val="00673FAC"/>
    <w:rsid w:val="00675E3D"/>
    <w:rsid w:val="00676388"/>
    <w:rsid w:val="00676EE4"/>
    <w:rsid w:val="0067793E"/>
    <w:rsid w:val="006801A5"/>
    <w:rsid w:val="00680312"/>
    <w:rsid w:val="00680578"/>
    <w:rsid w:val="00680F7C"/>
    <w:rsid w:val="006815D0"/>
    <w:rsid w:val="006817AB"/>
    <w:rsid w:val="00681CC8"/>
    <w:rsid w:val="00681E2B"/>
    <w:rsid w:val="006825AA"/>
    <w:rsid w:val="00683ADE"/>
    <w:rsid w:val="00683F67"/>
    <w:rsid w:val="00685EC5"/>
    <w:rsid w:val="00686A42"/>
    <w:rsid w:val="006877DE"/>
    <w:rsid w:val="00687D24"/>
    <w:rsid w:val="00690AD1"/>
    <w:rsid w:val="0069135A"/>
    <w:rsid w:val="00692082"/>
    <w:rsid w:val="00692ADC"/>
    <w:rsid w:val="0069410E"/>
    <w:rsid w:val="006948C9"/>
    <w:rsid w:val="006958D2"/>
    <w:rsid w:val="00695DDE"/>
    <w:rsid w:val="0069630D"/>
    <w:rsid w:val="00696A39"/>
    <w:rsid w:val="00696C1B"/>
    <w:rsid w:val="00697097"/>
    <w:rsid w:val="00697A31"/>
    <w:rsid w:val="006A07EE"/>
    <w:rsid w:val="006A0F07"/>
    <w:rsid w:val="006A1C93"/>
    <w:rsid w:val="006A1DF3"/>
    <w:rsid w:val="006A22CE"/>
    <w:rsid w:val="006A232B"/>
    <w:rsid w:val="006A243C"/>
    <w:rsid w:val="006A28D3"/>
    <w:rsid w:val="006A2B79"/>
    <w:rsid w:val="006A361F"/>
    <w:rsid w:val="006A38B3"/>
    <w:rsid w:val="006A4F76"/>
    <w:rsid w:val="006A5FF6"/>
    <w:rsid w:val="006A781F"/>
    <w:rsid w:val="006A7B60"/>
    <w:rsid w:val="006A7C6F"/>
    <w:rsid w:val="006A7FC9"/>
    <w:rsid w:val="006B14A3"/>
    <w:rsid w:val="006B1505"/>
    <w:rsid w:val="006B31EF"/>
    <w:rsid w:val="006B3610"/>
    <w:rsid w:val="006B3B73"/>
    <w:rsid w:val="006B459C"/>
    <w:rsid w:val="006B46AA"/>
    <w:rsid w:val="006B46BE"/>
    <w:rsid w:val="006B5CDF"/>
    <w:rsid w:val="006B610E"/>
    <w:rsid w:val="006B6143"/>
    <w:rsid w:val="006B6434"/>
    <w:rsid w:val="006B763D"/>
    <w:rsid w:val="006C021F"/>
    <w:rsid w:val="006C2703"/>
    <w:rsid w:val="006C2E85"/>
    <w:rsid w:val="006C31C6"/>
    <w:rsid w:val="006C3E67"/>
    <w:rsid w:val="006C41C7"/>
    <w:rsid w:val="006C49C1"/>
    <w:rsid w:val="006C51E9"/>
    <w:rsid w:val="006C592D"/>
    <w:rsid w:val="006C6A7C"/>
    <w:rsid w:val="006C6B49"/>
    <w:rsid w:val="006C6F72"/>
    <w:rsid w:val="006C71CF"/>
    <w:rsid w:val="006C740A"/>
    <w:rsid w:val="006D0E38"/>
    <w:rsid w:val="006D11E2"/>
    <w:rsid w:val="006D184B"/>
    <w:rsid w:val="006D18E6"/>
    <w:rsid w:val="006D2D6F"/>
    <w:rsid w:val="006D3709"/>
    <w:rsid w:val="006D3F1C"/>
    <w:rsid w:val="006D4F88"/>
    <w:rsid w:val="006D552E"/>
    <w:rsid w:val="006D5CAE"/>
    <w:rsid w:val="006D5E7E"/>
    <w:rsid w:val="006D6582"/>
    <w:rsid w:val="006D6845"/>
    <w:rsid w:val="006D721D"/>
    <w:rsid w:val="006D74A7"/>
    <w:rsid w:val="006E0691"/>
    <w:rsid w:val="006E10B9"/>
    <w:rsid w:val="006E2B17"/>
    <w:rsid w:val="006E2C23"/>
    <w:rsid w:val="006E3691"/>
    <w:rsid w:val="006E3BC3"/>
    <w:rsid w:val="006E40F4"/>
    <w:rsid w:val="006E40FF"/>
    <w:rsid w:val="006E46B5"/>
    <w:rsid w:val="006E4B8B"/>
    <w:rsid w:val="006E50DD"/>
    <w:rsid w:val="006E5119"/>
    <w:rsid w:val="006E5ACE"/>
    <w:rsid w:val="006E6776"/>
    <w:rsid w:val="006E749C"/>
    <w:rsid w:val="006E7E7A"/>
    <w:rsid w:val="006F0247"/>
    <w:rsid w:val="006F1803"/>
    <w:rsid w:val="006F1917"/>
    <w:rsid w:val="006F19FB"/>
    <w:rsid w:val="006F208B"/>
    <w:rsid w:val="006F22A4"/>
    <w:rsid w:val="006F3AF1"/>
    <w:rsid w:val="006F4F9A"/>
    <w:rsid w:val="006F578B"/>
    <w:rsid w:val="006F60D3"/>
    <w:rsid w:val="006F6C24"/>
    <w:rsid w:val="006F7861"/>
    <w:rsid w:val="00700877"/>
    <w:rsid w:val="00700E26"/>
    <w:rsid w:val="00702763"/>
    <w:rsid w:val="00702D68"/>
    <w:rsid w:val="00703CCB"/>
    <w:rsid w:val="00703E31"/>
    <w:rsid w:val="00703F6F"/>
    <w:rsid w:val="007041C1"/>
    <w:rsid w:val="00704444"/>
    <w:rsid w:val="00704532"/>
    <w:rsid w:val="00704ADC"/>
    <w:rsid w:val="00705A4C"/>
    <w:rsid w:val="007062C1"/>
    <w:rsid w:val="00707235"/>
    <w:rsid w:val="007073C0"/>
    <w:rsid w:val="00710A0E"/>
    <w:rsid w:val="007116F1"/>
    <w:rsid w:val="0071170A"/>
    <w:rsid w:val="00711971"/>
    <w:rsid w:val="007120B9"/>
    <w:rsid w:val="00713D89"/>
    <w:rsid w:val="00714EFB"/>
    <w:rsid w:val="00715A5F"/>
    <w:rsid w:val="00715E1B"/>
    <w:rsid w:val="00716148"/>
    <w:rsid w:val="0071622F"/>
    <w:rsid w:val="00716F08"/>
    <w:rsid w:val="00717982"/>
    <w:rsid w:val="00717FA2"/>
    <w:rsid w:val="00720980"/>
    <w:rsid w:val="00720CD8"/>
    <w:rsid w:val="00720CF6"/>
    <w:rsid w:val="007210E2"/>
    <w:rsid w:val="007215C0"/>
    <w:rsid w:val="00721B17"/>
    <w:rsid w:val="00721D2E"/>
    <w:rsid w:val="00723011"/>
    <w:rsid w:val="007234ED"/>
    <w:rsid w:val="007236A6"/>
    <w:rsid w:val="00723F53"/>
    <w:rsid w:val="0072413B"/>
    <w:rsid w:val="00724F6C"/>
    <w:rsid w:val="00725712"/>
    <w:rsid w:val="00725F16"/>
    <w:rsid w:val="00726547"/>
    <w:rsid w:val="007268A0"/>
    <w:rsid w:val="00726B69"/>
    <w:rsid w:val="00726B78"/>
    <w:rsid w:val="00726D55"/>
    <w:rsid w:val="00726F49"/>
    <w:rsid w:val="0072706D"/>
    <w:rsid w:val="007276CE"/>
    <w:rsid w:val="00730ADE"/>
    <w:rsid w:val="007325BB"/>
    <w:rsid w:val="00732976"/>
    <w:rsid w:val="007330B4"/>
    <w:rsid w:val="007330E0"/>
    <w:rsid w:val="00733290"/>
    <w:rsid w:val="00733BEE"/>
    <w:rsid w:val="00734505"/>
    <w:rsid w:val="00734533"/>
    <w:rsid w:val="00734540"/>
    <w:rsid w:val="00734D67"/>
    <w:rsid w:val="00736B29"/>
    <w:rsid w:val="00736FF2"/>
    <w:rsid w:val="0074060D"/>
    <w:rsid w:val="0074124D"/>
    <w:rsid w:val="007418CD"/>
    <w:rsid w:val="00742005"/>
    <w:rsid w:val="007435F5"/>
    <w:rsid w:val="00743D7F"/>
    <w:rsid w:val="007440D4"/>
    <w:rsid w:val="00746B7C"/>
    <w:rsid w:val="0074753F"/>
    <w:rsid w:val="00747E71"/>
    <w:rsid w:val="0075044D"/>
    <w:rsid w:val="00750730"/>
    <w:rsid w:val="0075075B"/>
    <w:rsid w:val="00751642"/>
    <w:rsid w:val="007519FD"/>
    <w:rsid w:val="00751E6B"/>
    <w:rsid w:val="00752B9A"/>
    <w:rsid w:val="007533E0"/>
    <w:rsid w:val="0075346E"/>
    <w:rsid w:val="00761433"/>
    <w:rsid w:val="0076190C"/>
    <w:rsid w:val="00761EC8"/>
    <w:rsid w:val="007624AE"/>
    <w:rsid w:val="00763419"/>
    <w:rsid w:val="00763731"/>
    <w:rsid w:val="00764555"/>
    <w:rsid w:val="00766796"/>
    <w:rsid w:val="00766EE7"/>
    <w:rsid w:val="00767C14"/>
    <w:rsid w:val="0077000C"/>
    <w:rsid w:val="00770830"/>
    <w:rsid w:val="00771F13"/>
    <w:rsid w:val="00772A49"/>
    <w:rsid w:val="00772E7A"/>
    <w:rsid w:val="00773598"/>
    <w:rsid w:val="007749CC"/>
    <w:rsid w:val="00774D03"/>
    <w:rsid w:val="007755D0"/>
    <w:rsid w:val="00776501"/>
    <w:rsid w:val="00776550"/>
    <w:rsid w:val="00776EBE"/>
    <w:rsid w:val="00776F5B"/>
    <w:rsid w:val="00781188"/>
    <w:rsid w:val="007817BC"/>
    <w:rsid w:val="007822B8"/>
    <w:rsid w:val="00782908"/>
    <w:rsid w:val="007845D4"/>
    <w:rsid w:val="00784A04"/>
    <w:rsid w:val="007851E2"/>
    <w:rsid w:val="0078594E"/>
    <w:rsid w:val="00785FC4"/>
    <w:rsid w:val="007864D7"/>
    <w:rsid w:val="00786D2D"/>
    <w:rsid w:val="00786DFD"/>
    <w:rsid w:val="00787E47"/>
    <w:rsid w:val="00791B4D"/>
    <w:rsid w:val="0079282B"/>
    <w:rsid w:val="00792E16"/>
    <w:rsid w:val="00792F02"/>
    <w:rsid w:val="0079370C"/>
    <w:rsid w:val="00794084"/>
    <w:rsid w:val="00794987"/>
    <w:rsid w:val="00795B1D"/>
    <w:rsid w:val="00796706"/>
    <w:rsid w:val="007974EB"/>
    <w:rsid w:val="00797F5F"/>
    <w:rsid w:val="007A049C"/>
    <w:rsid w:val="007A2741"/>
    <w:rsid w:val="007A274F"/>
    <w:rsid w:val="007A34F6"/>
    <w:rsid w:val="007A3A8A"/>
    <w:rsid w:val="007A4243"/>
    <w:rsid w:val="007A5158"/>
    <w:rsid w:val="007A5DB2"/>
    <w:rsid w:val="007A6320"/>
    <w:rsid w:val="007A69C5"/>
    <w:rsid w:val="007B02FE"/>
    <w:rsid w:val="007B0386"/>
    <w:rsid w:val="007B0A4D"/>
    <w:rsid w:val="007B0CEB"/>
    <w:rsid w:val="007B1C0B"/>
    <w:rsid w:val="007B1D00"/>
    <w:rsid w:val="007B23BC"/>
    <w:rsid w:val="007B3A72"/>
    <w:rsid w:val="007B3BD8"/>
    <w:rsid w:val="007B549B"/>
    <w:rsid w:val="007B5976"/>
    <w:rsid w:val="007B5FDC"/>
    <w:rsid w:val="007B61F7"/>
    <w:rsid w:val="007B62AD"/>
    <w:rsid w:val="007B6D36"/>
    <w:rsid w:val="007C0589"/>
    <w:rsid w:val="007C0CE5"/>
    <w:rsid w:val="007C54A6"/>
    <w:rsid w:val="007C5B92"/>
    <w:rsid w:val="007C60FB"/>
    <w:rsid w:val="007C619F"/>
    <w:rsid w:val="007C6733"/>
    <w:rsid w:val="007C7948"/>
    <w:rsid w:val="007C7AC7"/>
    <w:rsid w:val="007C7F8A"/>
    <w:rsid w:val="007D08A3"/>
    <w:rsid w:val="007D0ABA"/>
    <w:rsid w:val="007D178A"/>
    <w:rsid w:val="007D1B21"/>
    <w:rsid w:val="007D2FEB"/>
    <w:rsid w:val="007D3DA9"/>
    <w:rsid w:val="007D44C1"/>
    <w:rsid w:val="007D4556"/>
    <w:rsid w:val="007D45A9"/>
    <w:rsid w:val="007D4932"/>
    <w:rsid w:val="007D4D21"/>
    <w:rsid w:val="007D5251"/>
    <w:rsid w:val="007D548F"/>
    <w:rsid w:val="007D5B88"/>
    <w:rsid w:val="007D6131"/>
    <w:rsid w:val="007D633C"/>
    <w:rsid w:val="007D6D20"/>
    <w:rsid w:val="007D7E5B"/>
    <w:rsid w:val="007E0257"/>
    <w:rsid w:val="007E07DD"/>
    <w:rsid w:val="007E1788"/>
    <w:rsid w:val="007E3088"/>
    <w:rsid w:val="007E37DE"/>
    <w:rsid w:val="007E4A47"/>
    <w:rsid w:val="007E4AC6"/>
    <w:rsid w:val="007E4C4B"/>
    <w:rsid w:val="007E62C4"/>
    <w:rsid w:val="007E6E8C"/>
    <w:rsid w:val="007E7B58"/>
    <w:rsid w:val="007F0399"/>
    <w:rsid w:val="007F0831"/>
    <w:rsid w:val="007F12E1"/>
    <w:rsid w:val="007F135F"/>
    <w:rsid w:val="007F16BD"/>
    <w:rsid w:val="007F25C3"/>
    <w:rsid w:val="007F3736"/>
    <w:rsid w:val="007F380F"/>
    <w:rsid w:val="007F3B87"/>
    <w:rsid w:val="007F464B"/>
    <w:rsid w:val="007F5267"/>
    <w:rsid w:val="007F5ACE"/>
    <w:rsid w:val="007F6CCD"/>
    <w:rsid w:val="00800379"/>
    <w:rsid w:val="00801026"/>
    <w:rsid w:val="00801490"/>
    <w:rsid w:val="00801861"/>
    <w:rsid w:val="008018DF"/>
    <w:rsid w:val="00801C3B"/>
    <w:rsid w:val="008026B1"/>
    <w:rsid w:val="00802832"/>
    <w:rsid w:val="00802885"/>
    <w:rsid w:val="00802A06"/>
    <w:rsid w:val="00802C58"/>
    <w:rsid w:val="008034FC"/>
    <w:rsid w:val="008044F3"/>
    <w:rsid w:val="00804CB5"/>
    <w:rsid w:val="008059D0"/>
    <w:rsid w:val="008063B1"/>
    <w:rsid w:val="008077EE"/>
    <w:rsid w:val="0080780C"/>
    <w:rsid w:val="00807909"/>
    <w:rsid w:val="00807B57"/>
    <w:rsid w:val="00807D43"/>
    <w:rsid w:val="008100C1"/>
    <w:rsid w:val="0081111B"/>
    <w:rsid w:val="0081367D"/>
    <w:rsid w:val="008138E3"/>
    <w:rsid w:val="008141D4"/>
    <w:rsid w:val="00814AC1"/>
    <w:rsid w:val="00814E81"/>
    <w:rsid w:val="0081547F"/>
    <w:rsid w:val="00815604"/>
    <w:rsid w:val="00815AFB"/>
    <w:rsid w:val="00815F35"/>
    <w:rsid w:val="0081607B"/>
    <w:rsid w:val="00817D47"/>
    <w:rsid w:val="00817E99"/>
    <w:rsid w:val="008206EE"/>
    <w:rsid w:val="0082077C"/>
    <w:rsid w:val="00820F2A"/>
    <w:rsid w:val="008213D1"/>
    <w:rsid w:val="008216D1"/>
    <w:rsid w:val="00821C2A"/>
    <w:rsid w:val="00822EF6"/>
    <w:rsid w:val="00823080"/>
    <w:rsid w:val="0082337B"/>
    <w:rsid w:val="00823535"/>
    <w:rsid w:val="00823894"/>
    <w:rsid w:val="008245EE"/>
    <w:rsid w:val="00826D7E"/>
    <w:rsid w:val="00830364"/>
    <w:rsid w:val="00830FE0"/>
    <w:rsid w:val="0083138A"/>
    <w:rsid w:val="008314B2"/>
    <w:rsid w:val="008319BE"/>
    <w:rsid w:val="00831A16"/>
    <w:rsid w:val="00832BD0"/>
    <w:rsid w:val="008335AB"/>
    <w:rsid w:val="00834066"/>
    <w:rsid w:val="0083448E"/>
    <w:rsid w:val="00835713"/>
    <w:rsid w:val="008366CC"/>
    <w:rsid w:val="00836A5A"/>
    <w:rsid w:val="008375E1"/>
    <w:rsid w:val="0083791E"/>
    <w:rsid w:val="0084083F"/>
    <w:rsid w:val="00840CEB"/>
    <w:rsid w:val="00840E3C"/>
    <w:rsid w:val="008413FE"/>
    <w:rsid w:val="00841A07"/>
    <w:rsid w:val="008426C0"/>
    <w:rsid w:val="008434CB"/>
    <w:rsid w:val="00843512"/>
    <w:rsid w:val="008435D2"/>
    <w:rsid w:val="00843600"/>
    <w:rsid w:val="00843FBB"/>
    <w:rsid w:val="00845436"/>
    <w:rsid w:val="008463A1"/>
    <w:rsid w:val="00846E2A"/>
    <w:rsid w:val="00851393"/>
    <w:rsid w:val="008516C2"/>
    <w:rsid w:val="0085334E"/>
    <w:rsid w:val="00853C5F"/>
    <w:rsid w:val="00853C6B"/>
    <w:rsid w:val="0085559A"/>
    <w:rsid w:val="008555C3"/>
    <w:rsid w:val="00856692"/>
    <w:rsid w:val="00856BBD"/>
    <w:rsid w:val="008571FD"/>
    <w:rsid w:val="008602F5"/>
    <w:rsid w:val="00860773"/>
    <w:rsid w:val="00861EAB"/>
    <w:rsid w:val="008631A9"/>
    <w:rsid w:val="00863776"/>
    <w:rsid w:val="008646B6"/>
    <w:rsid w:val="0086482C"/>
    <w:rsid w:val="00864E41"/>
    <w:rsid w:val="008659BF"/>
    <w:rsid w:val="008661E4"/>
    <w:rsid w:val="008671DD"/>
    <w:rsid w:val="00870FC5"/>
    <w:rsid w:val="00871510"/>
    <w:rsid w:val="00872536"/>
    <w:rsid w:val="0087335D"/>
    <w:rsid w:val="00874076"/>
    <w:rsid w:val="0087439C"/>
    <w:rsid w:val="00875B5A"/>
    <w:rsid w:val="00875BA1"/>
    <w:rsid w:val="00875C77"/>
    <w:rsid w:val="00880D0D"/>
    <w:rsid w:val="00881339"/>
    <w:rsid w:val="008819FF"/>
    <w:rsid w:val="00884B4D"/>
    <w:rsid w:val="00886731"/>
    <w:rsid w:val="00886D0F"/>
    <w:rsid w:val="00886FDC"/>
    <w:rsid w:val="00890011"/>
    <w:rsid w:val="0089009C"/>
    <w:rsid w:val="00890291"/>
    <w:rsid w:val="008918A5"/>
    <w:rsid w:val="008918CD"/>
    <w:rsid w:val="00891B45"/>
    <w:rsid w:val="00891B95"/>
    <w:rsid w:val="0089266C"/>
    <w:rsid w:val="00892833"/>
    <w:rsid w:val="008929C7"/>
    <w:rsid w:val="00892D25"/>
    <w:rsid w:val="00892DFD"/>
    <w:rsid w:val="00893047"/>
    <w:rsid w:val="0089313B"/>
    <w:rsid w:val="00893CF2"/>
    <w:rsid w:val="00893DFC"/>
    <w:rsid w:val="008949D4"/>
    <w:rsid w:val="00895309"/>
    <w:rsid w:val="008953DA"/>
    <w:rsid w:val="00897138"/>
    <w:rsid w:val="0089740C"/>
    <w:rsid w:val="008A052F"/>
    <w:rsid w:val="008A07C7"/>
    <w:rsid w:val="008A0835"/>
    <w:rsid w:val="008A18EA"/>
    <w:rsid w:val="008A3150"/>
    <w:rsid w:val="008A391F"/>
    <w:rsid w:val="008A42B7"/>
    <w:rsid w:val="008A4394"/>
    <w:rsid w:val="008A4C4D"/>
    <w:rsid w:val="008A58BA"/>
    <w:rsid w:val="008A5AEB"/>
    <w:rsid w:val="008A6153"/>
    <w:rsid w:val="008A7277"/>
    <w:rsid w:val="008A773F"/>
    <w:rsid w:val="008B0B8D"/>
    <w:rsid w:val="008B1206"/>
    <w:rsid w:val="008B2337"/>
    <w:rsid w:val="008B2FB6"/>
    <w:rsid w:val="008B3668"/>
    <w:rsid w:val="008B38D8"/>
    <w:rsid w:val="008B3C8D"/>
    <w:rsid w:val="008B4228"/>
    <w:rsid w:val="008B60A8"/>
    <w:rsid w:val="008B7436"/>
    <w:rsid w:val="008C0932"/>
    <w:rsid w:val="008C13CA"/>
    <w:rsid w:val="008C15AA"/>
    <w:rsid w:val="008C1AAC"/>
    <w:rsid w:val="008C38EE"/>
    <w:rsid w:val="008C3C33"/>
    <w:rsid w:val="008C3F7F"/>
    <w:rsid w:val="008C4546"/>
    <w:rsid w:val="008C55DF"/>
    <w:rsid w:val="008C5634"/>
    <w:rsid w:val="008C6369"/>
    <w:rsid w:val="008C6454"/>
    <w:rsid w:val="008C6C06"/>
    <w:rsid w:val="008C7392"/>
    <w:rsid w:val="008C7465"/>
    <w:rsid w:val="008C7B23"/>
    <w:rsid w:val="008D02AE"/>
    <w:rsid w:val="008D036E"/>
    <w:rsid w:val="008D086C"/>
    <w:rsid w:val="008D09A6"/>
    <w:rsid w:val="008D1222"/>
    <w:rsid w:val="008D16D1"/>
    <w:rsid w:val="008D2F16"/>
    <w:rsid w:val="008D3355"/>
    <w:rsid w:val="008D38FA"/>
    <w:rsid w:val="008D3C70"/>
    <w:rsid w:val="008D4FA7"/>
    <w:rsid w:val="008D5E7C"/>
    <w:rsid w:val="008D5EB2"/>
    <w:rsid w:val="008D6226"/>
    <w:rsid w:val="008D6548"/>
    <w:rsid w:val="008D65AD"/>
    <w:rsid w:val="008D706F"/>
    <w:rsid w:val="008E0293"/>
    <w:rsid w:val="008E0F9D"/>
    <w:rsid w:val="008E2FDE"/>
    <w:rsid w:val="008E367C"/>
    <w:rsid w:val="008E406B"/>
    <w:rsid w:val="008E4D31"/>
    <w:rsid w:val="008E52E8"/>
    <w:rsid w:val="008E5573"/>
    <w:rsid w:val="008E5B50"/>
    <w:rsid w:val="008E7066"/>
    <w:rsid w:val="008E714C"/>
    <w:rsid w:val="008E776C"/>
    <w:rsid w:val="008F00B3"/>
    <w:rsid w:val="008F06D7"/>
    <w:rsid w:val="008F162D"/>
    <w:rsid w:val="008F16F9"/>
    <w:rsid w:val="008F3CCD"/>
    <w:rsid w:val="008F49B4"/>
    <w:rsid w:val="008F5151"/>
    <w:rsid w:val="008F5171"/>
    <w:rsid w:val="008F5825"/>
    <w:rsid w:val="008F67A1"/>
    <w:rsid w:val="008F717A"/>
    <w:rsid w:val="008F75E2"/>
    <w:rsid w:val="008F7DED"/>
    <w:rsid w:val="00901BDE"/>
    <w:rsid w:val="00905214"/>
    <w:rsid w:val="009052EE"/>
    <w:rsid w:val="00905FDB"/>
    <w:rsid w:val="0090652E"/>
    <w:rsid w:val="009068DB"/>
    <w:rsid w:val="00910403"/>
    <w:rsid w:val="00911116"/>
    <w:rsid w:val="009111BF"/>
    <w:rsid w:val="00911B56"/>
    <w:rsid w:val="009127F1"/>
    <w:rsid w:val="00912D85"/>
    <w:rsid w:val="00913195"/>
    <w:rsid w:val="009134D2"/>
    <w:rsid w:val="009141F4"/>
    <w:rsid w:val="00915511"/>
    <w:rsid w:val="009168EB"/>
    <w:rsid w:val="009169C3"/>
    <w:rsid w:val="00916CFA"/>
    <w:rsid w:val="00916FDF"/>
    <w:rsid w:val="009173AA"/>
    <w:rsid w:val="00917E61"/>
    <w:rsid w:val="0092045F"/>
    <w:rsid w:val="00920DF9"/>
    <w:rsid w:val="00922EB9"/>
    <w:rsid w:val="00922F93"/>
    <w:rsid w:val="00924A37"/>
    <w:rsid w:val="009255B1"/>
    <w:rsid w:val="009267ED"/>
    <w:rsid w:val="0092698E"/>
    <w:rsid w:val="00926E03"/>
    <w:rsid w:val="00926F46"/>
    <w:rsid w:val="00927423"/>
    <w:rsid w:val="00927EBF"/>
    <w:rsid w:val="009308AE"/>
    <w:rsid w:val="009310C9"/>
    <w:rsid w:val="0093155C"/>
    <w:rsid w:val="009317B9"/>
    <w:rsid w:val="009321BF"/>
    <w:rsid w:val="00934398"/>
    <w:rsid w:val="00934872"/>
    <w:rsid w:val="00934B83"/>
    <w:rsid w:val="00935AED"/>
    <w:rsid w:val="00936544"/>
    <w:rsid w:val="009371A8"/>
    <w:rsid w:val="00937573"/>
    <w:rsid w:val="00937582"/>
    <w:rsid w:val="0093779E"/>
    <w:rsid w:val="009406E2"/>
    <w:rsid w:val="009408FE"/>
    <w:rsid w:val="00940D72"/>
    <w:rsid w:val="009423AC"/>
    <w:rsid w:val="00943FE9"/>
    <w:rsid w:val="009447B7"/>
    <w:rsid w:val="00944A26"/>
    <w:rsid w:val="00946E1F"/>
    <w:rsid w:val="009513BA"/>
    <w:rsid w:val="009518BB"/>
    <w:rsid w:val="009523FA"/>
    <w:rsid w:val="00952B2A"/>
    <w:rsid w:val="009538BF"/>
    <w:rsid w:val="00953D4C"/>
    <w:rsid w:val="00954015"/>
    <w:rsid w:val="00954096"/>
    <w:rsid w:val="0095415F"/>
    <w:rsid w:val="00954A86"/>
    <w:rsid w:val="009561B3"/>
    <w:rsid w:val="00956B0B"/>
    <w:rsid w:val="00960288"/>
    <w:rsid w:val="00960C5B"/>
    <w:rsid w:val="00960EBF"/>
    <w:rsid w:val="00961E5F"/>
    <w:rsid w:val="009625B2"/>
    <w:rsid w:val="00962721"/>
    <w:rsid w:val="0096273C"/>
    <w:rsid w:val="009640A0"/>
    <w:rsid w:val="00964991"/>
    <w:rsid w:val="0096517C"/>
    <w:rsid w:val="0096535D"/>
    <w:rsid w:val="00965689"/>
    <w:rsid w:val="00965CAC"/>
    <w:rsid w:val="00965DCC"/>
    <w:rsid w:val="009667F5"/>
    <w:rsid w:val="00967071"/>
    <w:rsid w:val="009676AB"/>
    <w:rsid w:val="00967F20"/>
    <w:rsid w:val="00970F9C"/>
    <w:rsid w:val="00971A17"/>
    <w:rsid w:val="0097292C"/>
    <w:rsid w:val="009729C6"/>
    <w:rsid w:val="00972DD3"/>
    <w:rsid w:val="00973070"/>
    <w:rsid w:val="00973BB4"/>
    <w:rsid w:val="00974228"/>
    <w:rsid w:val="009745E3"/>
    <w:rsid w:val="0097475E"/>
    <w:rsid w:val="00974D71"/>
    <w:rsid w:val="00975A07"/>
    <w:rsid w:val="00975BD6"/>
    <w:rsid w:val="00975D4B"/>
    <w:rsid w:val="009760A5"/>
    <w:rsid w:val="0097635F"/>
    <w:rsid w:val="0097674B"/>
    <w:rsid w:val="00977BD7"/>
    <w:rsid w:val="00982666"/>
    <w:rsid w:val="00982747"/>
    <w:rsid w:val="009832E5"/>
    <w:rsid w:val="009839CD"/>
    <w:rsid w:val="009853CD"/>
    <w:rsid w:val="00985E0C"/>
    <w:rsid w:val="009863D7"/>
    <w:rsid w:val="0098644C"/>
    <w:rsid w:val="00986A4A"/>
    <w:rsid w:val="00986E22"/>
    <w:rsid w:val="0098739E"/>
    <w:rsid w:val="0098748D"/>
    <w:rsid w:val="009875FA"/>
    <w:rsid w:val="009905DC"/>
    <w:rsid w:val="0099086C"/>
    <w:rsid w:val="00990A67"/>
    <w:rsid w:val="00990D98"/>
    <w:rsid w:val="0099119C"/>
    <w:rsid w:val="00991BE7"/>
    <w:rsid w:val="00992959"/>
    <w:rsid w:val="00992C7F"/>
    <w:rsid w:val="00993473"/>
    <w:rsid w:val="00993754"/>
    <w:rsid w:val="00993C4C"/>
    <w:rsid w:val="00993CAC"/>
    <w:rsid w:val="00993EF0"/>
    <w:rsid w:val="00993FB8"/>
    <w:rsid w:val="00994A62"/>
    <w:rsid w:val="00994A74"/>
    <w:rsid w:val="00994BBC"/>
    <w:rsid w:val="00994C1C"/>
    <w:rsid w:val="00994C85"/>
    <w:rsid w:val="009963E1"/>
    <w:rsid w:val="00996A8F"/>
    <w:rsid w:val="00997265"/>
    <w:rsid w:val="009A00DE"/>
    <w:rsid w:val="009A04BB"/>
    <w:rsid w:val="009A0CFD"/>
    <w:rsid w:val="009A145E"/>
    <w:rsid w:val="009A1E03"/>
    <w:rsid w:val="009A253A"/>
    <w:rsid w:val="009A26BE"/>
    <w:rsid w:val="009A3998"/>
    <w:rsid w:val="009A3DCD"/>
    <w:rsid w:val="009A3EA8"/>
    <w:rsid w:val="009A4579"/>
    <w:rsid w:val="009A5243"/>
    <w:rsid w:val="009A7080"/>
    <w:rsid w:val="009A78BA"/>
    <w:rsid w:val="009A79E1"/>
    <w:rsid w:val="009A7C52"/>
    <w:rsid w:val="009B0151"/>
    <w:rsid w:val="009B0D78"/>
    <w:rsid w:val="009B11F4"/>
    <w:rsid w:val="009B1900"/>
    <w:rsid w:val="009B2813"/>
    <w:rsid w:val="009B31D3"/>
    <w:rsid w:val="009B3E06"/>
    <w:rsid w:val="009B3F8B"/>
    <w:rsid w:val="009B47FF"/>
    <w:rsid w:val="009B4882"/>
    <w:rsid w:val="009B4C12"/>
    <w:rsid w:val="009B4C30"/>
    <w:rsid w:val="009B4FB8"/>
    <w:rsid w:val="009B5DED"/>
    <w:rsid w:val="009B69F2"/>
    <w:rsid w:val="009B6C46"/>
    <w:rsid w:val="009B74B9"/>
    <w:rsid w:val="009B7758"/>
    <w:rsid w:val="009B7A8D"/>
    <w:rsid w:val="009C1A47"/>
    <w:rsid w:val="009C1F91"/>
    <w:rsid w:val="009C2049"/>
    <w:rsid w:val="009C395F"/>
    <w:rsid w:val="009C3B4F"/>
    <w:rsid w:val="009C4285"/>
    <w:rsid w:val="009C445A"/>
    <w:rsid w:val="009C4B28"/>
    <w:rsid w:val="009C56DA"/>
    <w:rsid w:val="009C5C3E"/>
    <w:rsid w:val="009D02F1"/>
    <w:rsid w:val="009D0A5E"/>
    <w:rsid w:val="009D0C6D"/>
    <w:rsid w:val="009D1376"/>
    <w:rsid w:val="009D19C3"/>
    <w:rsid w:val="009D27DB"/>
    <w:rsid w:val="009D2D33"/>
    <w:rsid w:val="009D3829"/>
    <w:rsid w:val="009D3D7F"/>
    <w:rsid w:val="009D48B4"/>
    <w:rsid w:val="009D498E"/>
    <w:rsid w:val="009D5F5E"/>
    <w:rsid w:val="009D6372"/>
    <w:rsid w:val="009D740A"/>
    <w:rsid w:val="009D7E04"/>
    <w:rsid w:val="009E0201"/>
    <w:rsid w:val="009E139E"/>
    <w:rsid w:val="009E147D"/>
    <w:rsid w:val="009E1567"/>
    <w:rsid w:val="009E19B7"/>
    <w:rsid w:val="009E1ED7"/>
    <w:rsid w:val="009E2158"/>
    <w:rsid w:val="009E2A3B"/>
    <w:rsid w:val="009E39A2"/>
    <w:rsid w:val="009E3B24"/>
    <w:rsid w:val="009E3BE9"/>
    <w:rsid w:val="009E48A5"/>
    <w:rsid w:val="009E48A8"/>
    <w:rsid w:val="009E5B20"/>
    <w:rsid w:val="009E7338"/>
    <w:rsid w:val="009F04CE"/>
    <w:rsid w:val="009F0583"/>
    <w:rsid w:val="009F0CDD"/>
    <w:rsid w:val="009F1471"/>
    <w:rsid w:val="009F196F"/>
    <w:rsid w:val="009F1B69"/>
    <w:rsid w:val="009F3106"/>
    <w:rsid w:val="009F3A17"/>
    <w:rsid w:val="009F424A"/>
    <w:rsid w:val="009F5438"/>
    <w:rsid w:val="009F6310"/>
    <w:rsid w:val="009F63AD"/>
    <w:rsid w:val="009F6F7D"/>
    <w:rsid w:val="009F72FB"/>
    <w:rsid w:val="009F790E"/>
    <w:rsid w:val="00A00450"/>
    <w:rsid w:val="00A00D9D"/>
    <w:rsid w:val="00A00DF4"/>
    <w:rsid w:val="00A01377"/>
    <w:rsid w:val="00A01C0F"/>
    <w:rsid w:val="00A0223B"/>
    <w:rsid w:val="00A022C6"/>
    <w:rsid w:val="00A023DE"/>
    <w:rsid w:val="00A02AD1"/>
    <w:rsid w:val="00A04DB9"/>
    <w:rsid w:val="00A05131"/>
    <w:rsid w:val="00A05C9C"/>
    <w:rsid w:val="00A063A5"/>
    <w:rsid w:val="00A0647A"/>
    <w:rsid w:val="00A0692F"/>
    <w:rsid w:val="00A06A0A"/>
    <w:rsid w:val="00A06A6B"/>
    <w:rsid w:val="00A10EF1"/>
    <w:rsid w:val="00A11243"/>
    <w:rsid w:val="00A1157E"/>
    <w:rsid w:val="00A11D76"/>
    <w:rsid w:val="00A127B7"/>
    <w:rsid w:val="00A128CF"/>
    <w:rsid w:val="00A13CF4"/>
    <w:rsid w:val="00A1588D"/>
    <w:rsid w:val="00A15D0F"/>
    <w:rsid w:val="00A177F3"/>
    <w:rsid w:val="00A17FAE"/>
    <w:rsid w:val="00A21899"/>
    <w:rsid w:val="00A21B0C"/>
    <w:rsid w:val="00A21E7D"/>
    <w:rsid w:val="00A22310"/>
    <w:rsid w:val="00A23143"/>
    <w:rsid w:val="00A231E3"/>
    <w:rsid w:val="00A23E9A"/>
    <w:rsid w:val="00A2458D"/>
    <w:rsid w:val="00A2498E"/>
    <w:rsid w:val="00A26556"/>
    <w:rsid w:val="00A271E1"/>
    <w:rsid w:val="00A30E6F"/>
    <w:rsid w:val="00A31C9D"/>
    <w:rsid w:val="00A3291B"/>
    <w:rsid w:val="00A337EC"/>
    <w:rsid w:val="00A34FD1"/>
    <w:rsid w:val="00A35525"/>
    <w:rsid w:val="00A356BC"/>
    <w:rsid w:val="00A35A7F"/>
    <w:rsid w:val="00A36615"/>
    <w:rsid w:val="00A36A05"/>
    <w:rsid w:val="00A377E9"/>
    <w:rsid w:val="00A40151"/>
    <w:rsid w:val="00A40343"/>
    <w:rsid w:val="00A40436"/>
    <w:rsid w:val="00A41004"/>
    <w:rsid w:val="00A41307"/>
    <w:rsid w:val="00A41A06"/>
    <w:rsid w:val="00A41F89"/>
    <w:rsid w:val="00A4224A"/>
    <w:rsid w:val="00A43012"/>
    <w:rsid w:val="00A43100"/>
    <w:rsid w:val="00A4420B"/>
    <w:rsid w:val="00A46240"/>
    <w:rsid w:val="00A4654B"/>
    <w:rsid w:val="00A4666A"/>
    <w:rsid w:val="00A46691"/>
    <w:rsid w:val="00A46816"/>
    <w:rsid w:val="00A469AE"/>
    <w:rsid w:val="00A46EA1"/>
    <w:rsid w:val="00A50C3F"/>
    <w:rsid w:val="00A51373"/>
    <w:rsid w:val="00A51D9A"/>
    <w:rsid w:val="00A52102"/>
    <w:rsid w:val="00A5235E"/>
    <w:rsid w:val="00A52A3F"/>
    <w:rsid w:val="00A531AA"/>
    <w:rsid w:val="00A53C59"/>
    <w:rsid w:val="00A53F8B"/>
    <w:rsid w:val="00A54049"/>
    <w:rsid w:val="00A55D6E"/>
    <w:rsid w:val="00A5612E"/>
    <w:rsid w:val="00A562A9"/>
    <w:rsid w:val="00A568D5"/>
    <w:rsid w:val="00A56BC4"/>
    <w:rsid w:val="00A57384"/>
    <w:rsid w:val="00A60570"/>
    <w:rsid w:val="00A607D8"/>
    <w:rsid w:val="00A6112E"/>
    <w:rsid w:val="00A61AF6"/>
    <w:rsid w:val="00A6263D"/>
    <w:rsid w:val="00A62873"/>
    <w:rsid w:val="00A63143"/>
    <w:rsid w:val="00A63D2F"/>
    <w:rsid w:val="00A64860"/>
    <w:rsid w:val="00A65000"/>
    <w:rsid w:val="00A6515F"/>
    <w:rsid w:val="00A657F1"/>
    <w:rsid w:val="00A662B3"/>
    <w:rsid w:val="00A676E1"/>
    <w:rsid w:val="00A720AD"/>
    <w:rsid w:val="00A72C49"/>
    <w:rsid w:val="00A72D16"/>
    <w:rsid w:val="00A7451E"/>
    <w:rsid w:val="00A76650"/>
    <w:rsid w:val="00A76A93"/>
    <w:rsid w:val="00A818C9"/>
    <w:rsid w:val="00A834F5"/>
    <w:rsid w:val="00A85FB0"/>
    <w:rsid w:val="00A86F61"/>
    <w:rsid w:val="00A874CF"/>
    <w:rsid w:val="00A8760A"/>
    <w:rsid w:val="00A8797C"/>
    <w:rsid w:val="00A91DE2"/>
    <w:rsid w:val="00A91E73"/>
    <w:rsid w:val="00A92895"/>
    <w:rsid w:val="00A92F8D"/>
    <w:rsid w:val="00A9311D"/>
    <w:rsid w:val="00A9332F"/>
    <w:rsid w:val="00A9442A"/>
    <w:rsid w:val="00A955F7"/>
    <w:rsid w:val="00A9592D"/>
    <w:rsid w:val="00A97917"/>
    <w:rsid w:val="00A97F38"/>
    <w:rsid w:val="00AA0462"/>
    <w:rsid w:val="00AA1210"/>
    <w:rsid w:val="00AA13BB"/>
    <w:rsid w:val="00AA236C"/>
    <w:rsid w:val="00AA2D3C"/>
    <w:rsid w:val="00AA2D62"/>
    <w:rsid w:val="00AA3BF1"/>
    <w:rsid w:val="00AA4204"/>
    <w:rsid w:val="00AA428C"/>
    <w:rsid w:val="00AA48AD"/>
    <w:rsid w:val="00AA4C3F"/>
    <w:rsid w:val="00AA4ED4"/>
    <w:rsid w:val="00AA5782"/>
    <w:rsid w:val="00AA612F"/>
    <w:rsid w:val="00AA6480"/>
    <w:rsid w:val="00AA6529"/>
    <w:rsid w:val="00AA687A"/>
    <w:rsid w:val="00AB199D"/>
    <w:rsid w:val="00AB2C81"/>
    <w:rsid w:val="00AB2D65"/>
    <w:rsid w:val="00AB2D93"/>
    <w:rsid w:val="00AB34FB"/>
    <w:rsid w:val="00AB393C"/>
    <w:rsid w:val="00AB4E7C"/>
    <w:rsid w:val="00AB6983"/>
    <w:rsid w:val="00AB729E"/>
    <w:rsid w:val="00AB7C4B"/>
    <w:rsid w:val="00AC036C"/>
    <w:rsid w:val="00AC131B"/>
    <w:rsid w:val="00AC178F"/>
    <w:rsid w:val="00AC1ED9"/>
    <w:rsid w:val="00AC3089"/>
    <w:rsid w:val="00AC35B3"/>
    <w:rsid w:val="00AC39AD"/>
    <w:rsid w:val="00AC4082"/>
    <w:rsid w:val="00AC531D"/>
    <w:rsid w:val="00AC62AA"/>
    <w:rsid w:val="00AC6629"/>
    <w:rsid w:val="00AC6BB2"/>
    <w:rsid w:val="00AC6DF1"/>
    <w:rsid w:val="00AC6F02"/>
    <w:rsid w:val="00AD32E7"/>
    <w:rsid w:val="00AD3556"/>
    <w:rsid w:val="00AD6146"/>
    <w:rsid w:val="00AD63E8"/>
    <w:rsid w:val="00AD64C8"/>
    <w:rsid w:val="00AD6BF6"/>
    <w:rsid w:val="00AD7F91"/>
    <w:rsid w:val="00AE0612"/>
    <w:rsid w:val="00AE1A2B"/>
    <w:rsid w:val="00AE20ED"/>
    <w:rsid w:val="00AE3163"/>
    <w:rsid w:val="00AE36B5"/>
    <w:rsid w:val="00AE3B53"/>
    <w:rsid w:val="00AE3D03"/>
    <w:rsid w:val="00AE4F16"/>
    <w:rsid w:val="00AE50E8"/>
    <w:rsid w:val="00AE58D8"/>
    <w:rsid w:val="00AE5A75"/>
    <w:rsid w:val="00AF058F"/>
    <w:rsid w:val="00AF059A"/>
    <w:rsid w:val="00AF2570"/>
    <w:rsid w:val="00AF3CD4"/>
    <w:rsid w:val="00AF469B"/>
    <w:rsid w:val="00AF48B9"/>
    <w:rsid w:val="00AF5193"/>
    <w:rsid w:val="00AF645A"/>
    <w:rsid w:val="00AF7523"/>
    <w:rsid w:val="00B00617"/>
    <w:rsid w:val="00B02BBB"/>
    <w:rsid w:val="00B02D87"/>
    <w:rsid w:val="00B0304A"/>
    <w:rsid w:val="00B03907"/>
    <w:rsid w:val="00B040BA"/>
    <w:rsid w:val="00B05E2D"/>
    <w:rsid w:val="00B06094"/>
    <w:rsid w:val="00B061F0"/>
    <w:rsid w:val="00B062A4"/>
    <w:rsid w:val="00B062A6"/>
    <w:rsid w:val="00B062AB"/>
    <w:rsid w:val="00B0631D"/>
    <w:rsid w:val="00B06BE7"/>
    <w:rsid w:val="00B108B1"/>
    <w:rsid w:val="00B10CEE"/>
    <w:rsid w:val="00B1118B"/>
    <w:rsid w:val="00B11456"/>
    <w:rsid w:val="00B12119"/>
    <w:rsid w:val="00B13FD6"/>
    <w:rsid w:val="00B14624"/>
    <w:rsid w:val="00B1595B"/>
    <w:rsid w:val="00B16088"/>
    <w:rsid w:val="00B204EC"/>
    <w:rsid w:val="00B20A03"/>
    <w:rsid w:val="00B20F2D"/>
    <w:rsid w:val="00B214A9"/>
    <w:rsid w:val="00B21EAD"/>
    <w:rsid w:val="00B21FC0"/>
    <w:rsid w:val="00B22438"/>
    <w:rsid w:val="00B22AA0"/>
    <w:rsid w:val="00B23579"/>
    <w:rsid w:val="00B23C64"/>
    <w:rsid w:val="00B243EC"/>
    <w:rsid w:val="00B2528C"/>
    <w:rsid w:val="00B254F2"/>
    <w:rsid w:val="00B25F3A"/>
    <w:rsid w:val="00B2626F"/>
    <w:rsid w:val="00B2758A"/>
    <w:rsid w:val="00B2759D"/>
    <w:rsid w:val="00B27F76"/>
    <w:rsid w:val="00B31680"/>
    <w:rsid w:val="00B330FD"/>
    <w:rsid w:val="00B34953"/>
    <w:rsid w:val="00B350F7"/>
    <w:rsid w:val="00B35334"/>
    <w:rsid w:val="00B359C0"/>
    <w:rsid w:val="00B3671A"/>
    <w:rsid w:val="00B36F65"/>
    <w:rsid w:val="00B372B8"/>
    <w:rsid w:val="00B4055C"/>
    <w:rsid w:val="00B40ABA"/>
    <w:rsid w:val="00B41E49"/>
    <w:rsid w:val="00B42ABF"/>
    <w:rsid w:val="00B43172"/>
    <w:rsid w:val="00B43B30"/>
    <w:rsid w:val="00B44044"/>
    <w:rsid w:val="00B44408"/>
    <w:rsid w:val="00B44A90"/>
    <w:rsid w:val="00B45DAD"/>
    <w:rsid w:val="00B4723B"/>
    <w:rsid w:val="00B50102"/>
    <w:rsid w:val="00B508C1"/>
    <w:rsid w:val="00B5192E"/>
    <w:rsid w:val="00B51B1B"/>
    <w:rsid w:val="00B526BA"/>
    <w:rsid w:val="00B54AA7"/>
    <w:rsid w:val="00B54ACC"/>
    <w:rsid w:val="00B54B2D"/>
    <w:rsid w:val="00B54E0E"/>
    <w:rsid w:val="00B550BF"/>
    <w:rsid w:val="00B5527C"/>
    <w:rsid w:val="00B552A6"/>
    <w:rsid w:val="00B55B82"/>
    <w:rsid w:val="00B60775"/>
    <w:rsid w:val="00B61292"/>
    <w:rsid w:val="00B62382"/>
    <w:rsid w:val="00B63CB0"/>
    <w:rsid w:val="00B6464C"/>
    <w:rsid w:val="00B66EF9"/>
    <w:rsid w:val="00B67197"/>
    <w:rsid w:val="00B67280"/>
    <w:rsid w:val="00B67EE9"/>
    <w:rsid w:val="00B7069D"/>
    <w:rsid w:val="00B71399"/>
    <w:rsid w:val="00B719C9"/>
    <w:rsid w:val="00B727A4"/>
    <w:rsid w:val="00B72A36"/>
    <w:rsid w:val="00B74947"/>
    <w:rsid w:val="00B74E4C"/>
    <w:rsid w:val="00B74E8C"/>
    <w:rsid w:val="00B757C0"/>
    <w:rsid w:val="00B757DD"/>
    <w:rsid w:val="00B76152"/>
    <w:rsid w:val="00B773DC"/>
    <w:rsid w:val="00B77814"/>
    <w:rsid w:val="00B80587"/>
    <w:rsid w:val="00B81167"/>
    <w:rsid w:val="00B81EEE"/>
    <w:rsid w:val="00B8326D"/>
    <w:rsid w:val="00B834F7"/>
    <w:rsid w:val="00B83EF6"/>
    <w:rsid w:val="00B84A92"/>
    <w:rsid w:val="00B84FA5"/>
    <w:rsid w:val="00B85232"/>
    <w:rsid w:val="00B85732"/>
    <w:rsid w:val="00B86C5C"/>
    <w:rsid w:val="00B86FFF"/>
    <w:rsid w:val="00B90960"/>
    <w:rsid w:val="00B9169C"/>
    <w:rsid w:val="00B918ED"/>
    <w:rsid w:val="00B91B17"/>
    <w:rsid w:val="00B925AF"/>
    <w:rsid w:val="00B9282D"/>
    <w:rsid w:val="00B935DB"/>
    <w:rsid w:val="00B935FC"/>
    <w:rsid w:val="00B939D1"/>
    <w:rsid w:val="00B93A2A"/>
    <w:rsid w:val="00B93BC5"/>
    <w:rsid w:val="00B93EA2"/>
    <w:rsid w:val="00B94046"/>
    <w:rsid w:val="00B941FC"/>
    <w:rsid w:val="00B944B1"/>
    <w:rsid w:val="00B944CA"/>
    <w:rsid w:val="00B94E6A"/>
    <w:rsid w:val="00B95770"/>
    <w:rsid w:val="00B957A6"/>
    <w:rsid w:val="00B95F48"/>
    <w:rsid w:val="00B96CDD"/>
    <w:rsid w:val="00B97859"/>
    <w:rsid w:val="00BA01FB"/>
    <w:rsid w:val="00BA10B2"/>
    <w:rsid w:val="00BA13D1"/>
    <w:rsid w:val="00BA1D21"/>
    <w:rsid w:val="00BA1DD6"/>
    <w:rsid w:val="00BA2AC3"/>
    <w:rsid w:val="00BA3013"/>
    <w:rsid w:val="00BA3420"/>
    <w:rsid w:val="00BA36DA"/>
    <w:rsid w:val="00BA379F"/>
    <w:rsid w:val="00BA478F"/>
    <w:rsid w:val="00BA5616"/>
    <w:rsid w:val="00BA5707"/>
    <w:rsid w:val="00BA58A9"/>
    <w:rsid w:val="00BA6032"/>
    <w:rsid w:val="00BA69C2"/>
    <w:rsid w:val="00BA6FE2"/>
    <w:rsid w:val="00BA78B2"/>
    <w:rsid w:val="00BA7AC6"/>
    <w:rsid w:val="00BB14F6"/>
    <w:rsid w:val="00BB265A"/>
    <w:rsid w:val="00BB3D8F"/>
    <w:rsid w:val="00BB4227"/>
    <w:rsid w:val="00BB4DF0"/>
    <w:rsid w:val="00BB53BD"/>
    <w:rsid w:val="00BB53D7"/>
    <w:rsid w:val="00BB5BBB"/>
    <w:rsid w:val="00BB5E3B"/>
    <w:rsid w:val="00BB63E3"/>
    <w:rsid w:val="00BB686B"/>
    <w:rsid w:val="00BB6B63"/>
    <w:rsid w:val="00BB6DF7"/>
    <w:rsid w:val="00BB70EA"/>
    <w:rsid w:val="00BC019C"/>
    <w:rsid w:val="00BC067C"/>
    <w:rsid w:val="00BC06B6"/>
    <w:rsid w:val="00BC08C6"/>
    <w:rsid w:val="00BC188E"/>
    <w:rsid w:val="00BC2138"/>
    <w:rsid w:val="00BC25C1"/>
    <w:rsid w:val="00BC27A4"/>
    <w:rsid w:val="00BC2F4F"/>
    <w:rsid w:val="00BC3CB5"/>
    <w:rsid w:val="00BC42CD"/>
    <w:rsid w:val="00BC491A"/>
    <w:rsid w:val="00BC6DDB"/>
    <w:rsid w:val="00BC7DC5"/>
    <w:rsid w:val="00BD0A47"/>
    <w:rsid w:val="00BD15DD"/>
    <w:rsid w:val="00BD1F00"/>
    <w:rsid w:val="00BD3094"/>
    <w:rsid w:val="00BD3834"/>
    <w:rsid w:val="00BD4751"/>
    <w:rsid w:val="00BD4E9A"/>
    <w:rsid w:val="00BD5188"/>
    <w:rsid w:val="00BD5873"/>
    <w:rsid w:val="00BD68E7"/>
    <w:rsid w:val="00BD6CDD"/>
    <w:rsid w:val="00BD7FEC"/>
    <w:rsid w:val="00BE070F"/>
    <w:rsid w:val="00BE07BF"/>
    <w:rsid w:val="00BE2738"/>
    <w:rsid w:val="00BE2796"/>
    <w:rsid w:val="00BE2B1C"/>
    <w:rsid w:val="00BE2E68"/>
    <w:rsid w:val="00BE3FEC"/>
    <w:rsid w:val="00BE6EDE"/>
    <w:rsid w:val="00BE73E0"/>
    <w:rsid w:val="00BE7956"/>
    <w:rsid w:val="00BF02A3"/>
    <w:rsid w:val="00BF10AD"/>
    <w:rsid w:val="00BF1504"/>
    <w:rsid w:val="00BF1E6A"/>
    <w:rsid w:val="00BF2881"/>
    <w:rsid w:val="00BF31C7"/>
    <w:rsid w:val="00BF3AF9"/>
    <w:rsid w:val="00BF3BEC"/>
    <w:rsid w:val="00BF400F"/>
    <w:rsid w:val="00BF5EB3"/>
    <w:rsid w:val="00BF656D"/>
    <w:rsid w:val="00BF757D"/>
    <w:rsid w:val="00BF7EBC"/>
    <w:rsid w:val="00C012E0"/>
    <w:rsid w:val="00C01479"/>
    <w:rsid w:val="00C02026"/>
    <w:rsid w:val="00C02291"/>
    <w:rsid w:val="00C02548"/>
    <w:rsid w:val="00C02CCC"/>
    <w:rsid w:val="00C02DBA"/>
    <w:rsid w:val="00C032B8"/>
    <w:rsid w:val="00C034FC"/>
    <w:rsid w:val="00C03608"/>
    <w:rsid w:val="00C044DE"/>
    <w:rsid w:val="00C047DB"/>
    <w:rsid w:val="00C05773"/>
    <w:rsid w:val="00C05A49"/>
    <w:rsid w:val="00C0672F"/>
    <w:rsid w:val="00C0771D"/>
    <w:rsid w:val="00C110DC"/>
    <w:rsid w:val="00C111A8"/>
    <w:rsid w:val="00C113DF"/>
    <w:rsid w:val="00C11EB5"/>
    <w:rsid w:val="00C13896"/>
    <w:rsid w:val="00C13DB5"/>
    <w:rsid w:val="00C14114"/>
    <w:rsid w:val="00C1413C"/>
    <w:rsid w:val="00C173A2"/>
    <w:rsid w:val="00C17547"/>
    <w:rsid w:val="00C21FB4"/>
    <w:rsid w:val="00C22BC2"/>
    <w:rsid w:val="00C22DFE"/>
    <w:rsid w:val="00C244A3"/>
    <w:rsid w:val="00C251D9"/>
    <w:rsid w:val="00C2793C"/>
    <w:rsid w:val="00C27B16"/>
    <w:rsid w:val="00C30069"/>
    <w:rsid w:val="00C31347"/>
    <w:rsid w:val="00C314DA"/>
    <w:rsid w:val="00C317B7"/>
    <w:rsid w:val="00C337D9"/>
    <w:rsid w:val="00C346C2"/>
    <w:rsid w:val="00C3474D"/>
    <w:rsid w:val="00C348CE"/>
    <w:rsid w:val="00C34A8C"/>
    <w:rsid w:val="00C36312"/>
    <w:rsid w:val="00C367BE"/>
    <w:rsid w:val="00C378EE"/>
    <w:rsid w:val="00C37A41"/>
    <w:rsid w:val="00C37FE8"/>
    <w:rsid w:val="00C4092C"/>
    <w:rsid w:val="00C413D9"/>
    <w:rsid w:val="00C41CA4"/>
    <w:rsid w:val="00C43A6E"/>
    <w:rsid w:val="00C43B66"/>
    <w:rsid w:val="00C43C4D"/>
    <w:rsid w:val="00C44CB9"/>
    <w:rsid w:val="00C452BB"/>
    <w:rsid w:val="00C4587E"/>
    <w:rsid w:val="00C45C6F"/>
    <w:rsid w:val="00C46026"/>
    <w:rsid w:val="00C47A42"/>
    <w:rsid w:val="00C503CD"/>
    <w:rsid w:val="00C512BC"/>
    <w:rsid w:val="00C51417"/>
    <w:rsid w:val="00C51685"/>
    <w:rsid w:val="00C516E8"/>
    <w:rsid w:val="00C527B1"/>
    <w:rsid w:val="00C52ED0"/>
    <w:rsid w:val="00C54522"/>
    <w:rsid w:val="00C54FB1"/>
    <w:rsid w:val="00C56055"/>
    <w:rsid w:val="00C5651E"/>
    <w:rsid w:val="00C56A6D"/>
    <w:rsid w:val="00C571FB"/>
    <w:rsid w:val="00C5770F"/>
    <w:rsid w:val="00C6096B"/>
    <w:rsid w:val="00C61279"/>
    <w:rsid w:val="00C613A1"/>
    <w:rsid w:val="00C61591"/>
    <w:rsid w:val="00C61AD5"/>
    <w:rsid w:val="00C61B36"/>
    <w:rsid w:val="00C620A3"/>
    <w:rsid w:val="00C638FA"/>
    <w:rsid w:val="00C64EE1"/>
    <w:rsid w:val="00C65925"/>
    <w:rsid w:val="00C6711D"/>
    <w:rsid w:val="00C70521"/>
    <w:rsid w:val="00C709D0"/>
    <w:rsid w:val="00C7185A"/>
    <w:rsid w:val="00C72B78"/>
    <w:rsid w:val="00C7318C"/>
    <w:rsid w:val="00C7431D"/>
    <w:rsid w:val="00C7461D"/>
    <w:rsid w:val="00C748CF"/>
    <w:rsid w:val="00C74D64"/>
    <w:rsid w:val="00C74E88"/>
    <w:rsid w:val="00C74F1F"/>
    <w:rsid w:val="00C75800"/>
    <w:rsid w:val="00C76CB0"/>
    <w:rsid w:val="00C76DE7"/>
    <w:rsid w:val="00C77066"/>
    <w:rsid w:val="00C7793F"/>
    <w:rsid w:val="00C77AFA"/>
    <w:rsid w:val="00C77BE7"/>
    <w:rsid w:val="00C80558"/>
    <w:rsid w:val="00C80BDA"/>
    <w:rsid w:val="00C82FCB"/>
    <w:rsid w:val="00C837B2"/>
    <w:rsid w:val="00C83EA2"/>
    <w:rsid w:val="00C84A20"/>
    <w:rsid w:val="00C85414"/>
    <w:rsid w:val="00C86421"/>
    <w:rsid w:val="00C86493"/>
    <w:rsid w:val="00C865C6"/>
    <w:rsid w:val="00C87B1C"/>
    <w:rsid w:val="00C92F8E"/>
    <w:rsid w:val="00C94BFA"/>
    <w:rsid w:val="00C95792"/>
    <w:rsid w:val="00C9581A"/>
    <w:rsid w:val="00C95F12"/>
    <w:rsid w:val="00C95F28"/>
    <w:rsid w:val="00C96AB8"/>
    <w:rsid w:val="00C972BC"/>
    <w:rsid w:val="00C9740A"/>
    <w:rsid w:val="00CA1596"/>
    <w:rsid w:val="00CA1A8E"/>
    <w:rsid w:val="00CA20F8"/>
    <w:rsid w:val="00CA2B82"/>
    <w:rsid w:val="00CA3710"/>
    <w:rsid w:val="00CA45A2"/>
    <w:rsid w:val="00CA6208"/>
    <w:rsid w:val="00CA6568"/>
    <w:rsid w:val="00CA66FB"/>
    <w:rsid w:val="00CA6EF1"/>
    <w:rsid w:val="00CA7BA7"/>
    <w:rsid w:val="00CB03A5"/>
    <w:rsid w:val="00CB0417"/>
    <w:rsid w:val="00CB0ADC"/>
    <w:rsid w:val="00CB0EA8"/>
    <w:rsid w:val="00CB260A"/>
    <w:rsid w:val="00CB32EC"/>
    <w:rsid w:val="00CB3ACC"/>
    <w:rsid w:val="00CB3B53"/>
    <w:rsid w:val="00CB46F4"/>
    <w:rsid w:val="00CB4F81"/>
    <w:rsid w:val="00CB51D0"/>
    <w:rsid w:val="00CB563E"/>
    <w:rsid w:val="00CB5AA5"/>
    <w:rsid w:val="00CB5BC2"/>
    <w:rsid w:val="00CB616C"/>
    <w:rsid w:val="00CB66A6"/>
    <w:rsid w:val="00CB7247"/>
    <w:rsid w:val="00CB7D4D"/>
    <w:rsid w:val="00CB7DAB"/>
    <w:rsid w:val="00CC019C"/>
    <w:rsid w:val="00CC0706"/>
    <w:rsid w:val="00CC076F"/>
    <w:rsid w:val="00CC209A"/>
    <w:rsid w:val="00CC2A1F"/>
    <w:rsid w:val="00CC2C04"/>
    <w:rsid w:val="00CC31AE"/>
    <w:rsid w:val="00CC3529"/>
    <w:rsid w:val="00CC36D3"/>
    <w:rsid w:val="00CC396E"/>
    <w:rsid w:val="00CC3B19"/>
    <w:rsid w:val="00CC4BB8"/>
    <w:rsid w:val="00CC505D"/>
    <w:rsid w:val="00CC541E"/>
    <w:rsid w:val="00CC639E"/>
    <w:rsid w:val="00CD0093"/>
    <w:rsid w:val="00CD062D"/>
    <w:rsid w:val="00CD0822"/>
    <w:rsid w:val="00CD146F"/>
    <w:rsid w:val="00CD1503"/>
    <w:rsid w:val="00CD2013"/>
    <w:rsid w:val="00CD23D6"/>
    <w:rsid w:val="00CD2CF0"/>
    <w:rsid w:val="00CD33C7"/>
    <w:rsid w:val="00CD3CCE"/>
    <w:rsid w:val="00CD411D"/>
    <w:rsid w:val="00CD459B"/>
    <w:rsid w:val="00CD5494"/>
    <w:rsid w:val="00CD5699"/>
    <w:rsid w:val="00CD5C0B"/>
    <w:rsid w:val="00CD668F"/>
    <w:rsid w:val="00CD69A6"/>
    <w:rsid w:val="00CD6B4D"/>
    <w:rsid w:val="00CD6C3E"/>
    <w:rsid w:val="00CD70D0"/>
    <w:rsid w:val="00CD71DE"/>
    <w:rsid w:val="00CD7E30"/>
    <w:rsid w:val="00CE0E66"/>
    <w:rsid w:val="00CE1586"/>
    <w:rsid w:val="00CE1BFE"/>
    <w:rsid w:val="00CE1C41"/>
    <w:rsid w:val="00CE305A"/>
    <w:rsid w:val="00CE35FE"/>
    <w:rsid w:val="00CE3821"/>
    <w:rsid w:val="00CE489F"/>
    <w:rsid w:val="00CE4EB8"/>
    <w:rsid w:val="00CE52D9"/>
    <w:rsid w:val="00CE64DE"/>
    <w:rsid w:val="00CE6F60"/>
    <w:rsid w:val="00CE75C7"/>
    <w:rsid w:val="00CE75F8"/>
    <w:rsid w:val="00CF01D4"/>
    <w:rsid w:val="00CF12F9"/>
    <w:rsid w:val="00CF217C"/>
    <w:rsid w:val="00CF2197"/>
    <w:rsid w:val="00CF34C3"/>
    <w:rsid w:val="00CF39E0"/>
    <w:rsid w:val="00CF3DD2"/>
    <w:rsid w:val="00CF49D7"/>
    <w:rsid w:val="00CF5862"/>
    <w:rsid w:val="00CF7213"/>
    <w:rsid w:val="00CF7214"/>
    <w:rsid w:val="00CF7673"/>
    <w:rsid w:val="00CF76A9"/>
    <w:rsid w:val="00CF7A4A"/>
    <w:rsid w:val="00CF7EF6"/>
    <w:rsid w:val="00CF7FBD"/>
    <w:rsid w:val="00D00EA4"/>
    <w:rsid w:val="00D01384"/>
    <w:rsid w:val="00D01A88"/>
    <w:rsid w:val="00D01CBA"/>
    <w:rsid w:val="00D026D3"/>
    <w:rsid w:val="00D03C51"/>
    <w:rsid w:val="00D04B9A"/>
    <w:rsid w:val="00D054EC"/>
    <w:rsid w:val="00D05A62"/>
    <w:rsid w:val="00D05F7A"/>
    <w:rsid w:val="00D06264"/>
    <w:rsid w:val="00D069EE"/>
    <w:rsid w:val="00D1003C"/>
    <w:rsid w:val="00D10959"/>
    <w:rsid w:val="00D116C9"/>
    <w:rsid w:val="00D11A0C"/>
    <w:rsid w:val="00D1256A"/>
    <w:rsid w:val="00D145C5"/>
    <w:rsid w:val="00D14D3F"/>
    <w:rsid w:val="00D15050"/>
    <w:rsid w:val="00D165B5"/>
    <w:rsid w:val="00D17720"/>
    <w:rsid w:val="00D17E44"/>
    <w:rsid w:val="00D20B04"/>
    <w:rsid w:val="00D2176A"/>
    <w:rsid w:val="00D21B29"/>
    <w:rsid w:val="00D223DF"/>
    <w:rsid w:val="00D2242D"/>
    <w:rsid w:val="00D246C7"/>
    <w:rsid w:val="00D24E95"/>
    <w:rsid w:val="00D26E90"/>
    <w:rsid w:val="00D27D48"/>
    <w:rsid w:val="00D313B4"/>
    <w:rsid w:val="00D33569"/>
    <w:rsid w:val="00D337D8"/>
    <w:rsid w:val="00D33B90"/>
    <w:rsid w:val="00D33C4A"/>
    <w:rsid w:val="00D33E14"/>
    <w:rsid w:val="00D33EAA"/>
    <w:rsid w:val="00D3490E"/>
    <w:rsid w:val="00D35BD4"/>
    <w:rsid w:val="00D40365"/>
    <w:rsid w:val="00D407BB"/>
    <w:rsid w:val="00D415E9"/>
    <w:rsid w:val="00D41836"/>
    <w:rsid w:val="00D41A29"/>
    <w:rsid w:val="00D41CF5"/>
    <w:rsid w:val="00D4204E"/>
    <w:rsid w:val="00D42368"/>
    <w:rsid w:val="00D42B1B"/>
    <w:rsid w:val="00D42D8A"/>
    <w:rsid w:val="00D451F2"/>
    <w:rsid w:val="00D45DC4"/>
    <w:rsid w:val="00D469C4"/>
    <w:rsid w:val="00D46F12"/>
    <w:rsid w:val="00D47091"/>
    <w:rsid w:val="00D47107"/>
    <w:rsid w:val="00D47206"/>
    <w:rsid w:val="00D47687"/>
    <w:rsid w:val="00D47AEE"/>
    <w:rsid w:val="00D5063A"/>
    <w:rsid w:val="00D51185"/>
    <w:rsid w:val="00D512A6"/>
    <w:rsid w:val="00D51BDD"/>
    <w:rsid w:val="00D522DC"/>
    <w:rsid w:val="00D52C73"/>
    <w:rsid w:val="00D53654"/>
    <w:rsid w:val="00D53A40"/>
    <w:rsid w:val="00D54384"/>
    <w:rsid w:val="00D55DD5"/>
    <w:rsid w:val="00D5628B"/>
    <w:rsid w:val="00D56891"/>
    <w:rsid w:val="00D56FCC"/>
    <w:rsid w:val="00D577CE"/>
    <w:rsid w:val="00D60046"/>
    <w:rsid w:val="00D600FB"/>
    <w:rsid w:val="00D608A4"/>
    <w:rsid w:val="00D60FF7"/>
    <w:rsid w:val="00D6132E"/>
    <w:rsid w:val="00D61605"/>
    <w:rsid w:val="00D620AA"/>
    <w:rsid w:val="00D62574"/>
    <w:rsid w:val="00D630B5"/>
    <w:rsid w:val="00D634EC"/>
    <w:rsid w:val="00D63FD2"/>
    <w:rsid w:val="00D64948"/>
    <w:rsid w:val="00D64DE5"/>
    <w:rsid w:val="00D654D2"/>
    <w:rsid w:val="00D659F5"/>
    <w:rsid w:val="00D6606B"/>
    <w:rsid w:val="00D661F3"/>
    <w:rsid w:val="00D67525"/>
    <w:rsid w:val="00D700BF"/>
    <w:rsid w:val="00D715A3"/>
    <w:rsid w:val="00D71D4F"/>
    <w:rsid w:val="00D7241F"/>
    <w:rsid w:val="00D7253C"/>
    <w:rsid w:val="00D72915"/>
    <w:rsid w:val="00D73BE1"/>
    <w:rsid w:val="00D73D62"/>
    <w:rsid w:val="00D73E49"/>
    <w:rsid w:val="00D74051"/>
    <w:rsid w:val="00D74152"/>
    <w:rsid w:val="00D7420D"/>
    <w:rsid w:val="00D76235"/>
    <w:rsid w:val="00D765DE"/>
    <w:rsid w:val="00D767A9"/>
    <w:rsid w:val="00D771FB"/>
    <w:rsid w:val="00D7792E"/>
    <w:rsid w:val="00D77BEA"/>
    <w:rsid w:val="00D80479"/>
    <w:rsid w:val="00D80799"/>
    <w:rsid w:val="00D80E32"/>
    <w:rsid w:val="00D80FB7"/>
    <w:rsid w:val="00D81193"/>
    <w:rsid w:val="00D81F9D"/>
    <w:rsid w:val="00D824C0"/>
    <w:rsid w:val="00D82760"/>
    <w:rsid w:val="00D83318"/>
    <w:rsid w:val="00D8399A"/>
    <w:rsid w:val="00D839DB"/>
    <w:rsid w:val="00D83BB0"/>
    <w:rsid w:val="00D83E18"/>
    <w:rsid w:val="00D83FE5"/>
    <w:rsid w:val="00D84F91"/>
    <w:rsid w:val="00D857C8"/>
    <w:rsid w:val="00D90632"/>
    <w:rsid w:val="00D90A20"/>
    <w:rsid w:val="00D914DA"/>
    <w:rsid w:val="00D917E6"/>
    <w:rsid w:val="00D9207D"/>
    <w:rsid w:val="00D928C0"/>
    <w:rsid w:val="00D93231"/>
    <w:rsid w:val="00D93B84"/>
    <w:rsid w:val="00D949F1"/>
    <w:rsid w:val="00D94A4B"/>
    <w:rsid w:val="00DA211C"/>
    <w:rsid w:val="00DA214A"/>
    <w:rsid w:val="00DA323F"/>
    <w:rsid w:val="00DA4482"/>
    <w:rsid w:val="00DA4C4B"/>
    <w:rsid w:val="00DA5BC8"/>
    <w:rsid w:val="00DA5F1C"/>
    <w:rsid w:val="00DA7917"/>
    <w:rsid w:val="00DB0908"/>
    <w:rsid w:val="00DB0C43"/>
    <w:rsid w:val="00DB1060"/>
    <w:rsid w:val="00DB12A2"/>
    <w:rsid w:val="00DB2380"/>
    <w:rsid w:val="00DB3A55"/>
    <w:rsid w:val="00DB4204"/>
    <w:rsid w:val="00DB4D38"/>
    <w:rsid w:val="00DB5572"/>
    <w:rsid w:val="00DB5698"/>
    <w:rsid w:val="00DB6861"/>
    <w:rsid w:val="00DC02A9"/>
    <w:rsid w:val="00DC0C5A"/>
    <w:rsid w:val="00DC121A"/>
    <w:rsid w:val="00DC133B"/>
    <w:rsid w:val="00DC1802"/>
    <w:rsid w:val="00DC2E61"/>
    <w:rsid w:val="00DC386E"/>
    <w:rsid w:val="00DC3F47"/>
    <w:rsid w:val="00DC6673"/>
    <w:rsid w:val="00DD04FB"/>
    <w:rsid w:val="00DD11F7"/>
    <w:rsid w:val="00DD11F9"/>
    <w:rsid w:val="00DD16CF"/>
    <w:rsid w:val="00DD1F1F"/>
    <w:rsid w:val="00DD2827"/>
    <w:rsid w:val="00DD3F1F"/>
    <w:rsid w:val="00DD43C9"/>
    <w:rsid w:val="00DD4C30"/>
    <w:rsid w:val="00DD5200"/>
    <w:rsid w:val="00DD545F"/>
    <w:rsid w:val="00DD56BB"/>
    <w:rsid w:val="00DD612F"/>
    <w:rsid w:val="00DD693C"/>
    <w:rsid w:val="00DD6F97"/>
    <w:rsid w:val="00DD7111"/>
    <w:rsid w:val="00DE03D9"/>
    <w:rsid w:val="00DE07E5"/>
    <w:rsid w:val="00DE0D2C"/>
    <w:rsid w:val="00DE0E0D"/>
    <w:rsid w:val="00DE12E9"/>
    <w:rsid w:val="00DE13F4"/>
    <w:rsid w:val="00DE1C5A"/>
    <w:rsid w:val="00DE1EB5"/>
    <w:rsid w:val="00DE272E"/>
    <w:rsid w:val="00DE28F4"/>
    <w:rsid w:val="00DE2D6B"/>
    <w:rsid w:val="00DE49FF"/>
    <w:rsid w:val="00DE4A73"/>
    <w:rsid w:val="00DE4BAC"/>
    <w:rsid w:val="00DE4C61"/>
    <w:rsid w:val="00DE526D"/>
    <w:rsid w:val="00DE56B1"/>
    <w:rsid w:val="00DE5741"/>
    <w:rsid w:val="00DF00CA"/>
    <w:rsid w:val="00DF10A0"/>
    <w:rsid w:val="00DF1D14"/>
    <w:rsid w:val="00DF1D40"/>
    <w:rsid w:val="00DF1E74"/>
    <w:rsid w:val="00DF379A"/>
    <w:rsid w:val="00DF3B13"/>
    <w:rsid w:val="00DF52F1"/>
    <w:rsid w:val="00DF5883"/>
    <w:rsid w:val="00DF6559"/>
    <w:rsid w:val="00DF6822"/>
    <w:rsid w:val="00DF6DE1"/>
    <w:rsid w:val="00DF7F48"/>
    <w:rsid w:val="00E0000B"/>
    <w:rsid w:val="00E00181"/>
    <w:rsid w:val="00E017FA"/>
    <w:rsid w:val="00E02F4D"/>
    <w:rsid w:val="00E03A4F"/>
    <w:rsid w:val="00E04058"/>
    <w:rsid w:val="00E040D4"/>
    <w:rsid w:val="00E044C5"/>
    <w:rsid w:val="00E04E2A"/>
    <w:rsid w:val="00E0532E"/>
    <w:rsid w:val="00E05FB6"/>
    <w:rsid w:val="00E066FB"/>
    <w:rsid w:val="00E11C11"/>
    <w:rsid w:val="00E11CC9"/>
    <w:rsid w:val="00E1237D"/>
    <w:rsid w:val="00E127AC"/>
    <w:rsid w:val="00E139E3"/>
    <w:rsid w:val="00E147B1"/>
    <w:rsid w:val="00E15A35"/>
    <w:rsid w:val="00E15D3D"/>
    <w:rsid w:val="00E15F58"/>
    <w:rsid w:val="00E164C3"/>
    <w:rsid w:val="00E17925"/>
    <w:rsid w:val="00E17E23"/>
    <w:rsid w:val="00E202B4"/>
    <w:rsid w:val="00E20774"/>
    <w:rsid w:val="00E2077D"/>
    <w:rsid w:val="00E211D1"/>
    <w:rsid w:val="00E220CC"/>
    <w:rsid w:val="00E227FC"/>
    <w:rsid w:val="00E22C6E"/>
    <w:rsid w:val="00E23E15"/>
    <w:rsid w:val="00E24A94"/>
    <w:rsid w:val="00E24F58"/>
    <w:rsid w:val="00E2519E"/>
    <w:rsid w:val="00E259F0"/>
    <w:rsid w:val="00E26B07"/>
    <w:rsid w:val="00E30213"/>
    <w:rsid w:val="00E30838"/>
    <w:rsid w:val="00E31745"/>
    <w:rsid w:val="00E3197B"/>
    <w:rsid w:val="00E31EA3"/>
    <w:rsid w:val="00E31ECA"/>
    <w:rsid w:val="00E32381"/>
    <w:rsid w:val="00E334AC"/>
    <w:rsid w:val="00E35A01"/>
    <w:rsid w:val="00E36C4C"/>
    <w:rsid w:val="00E36F0B"/>
    <w:rsid w:val="00E405F1"/>
    <w:rsid w:val="00E40979"/>
    <w:rsid w:val="00E40E31"/>
    <w:rsid w:val="00E4241C"/>
    <w:rsid w:val="00E428B8"/>
    <w:rsid w:val="00E428E3"/>
    <w:rsid w:val="00E42F91"/>
    <w:rsid w:val="00E4314D"/>
    <w:rsid w:val="00E434AE"/>
    <w:rsid w:val="00E43C12"/>
    <w:rsid w:val="00E4414E"/>
    <w:rsid w:val="00E442D6"/>
    <w:rsid w:val="00E45746"/>
    <w:rsid w:val="00E45FB7"/>
    <w:rsid w:val="00E4635B"/>
    <w:rsid w:val="00E46BC9"/>
    <w:rsid w:val="00E51DFC"/>
    <w:rsid w:val="00E5298C"/>
    <w:rsid w:val="00E52E88"/>
    <w:rsid w:val="00E52F22"/>
    <w:rsid w:val="00E53FBD"/>
    <w:rsid w:val="00E547FC"/>
    <w:rsid w:val="00E5582D"/>
    <w:rsid w:val="00E55F90"/>
    <w:rsid w:val="00E563E8"/>
    <w:rsid w:val="00E56DFC"/>
    <w:rsid w:val="00E579C2"/>
    <w:rsid w:val="00E57C09"/>
    <w:rsid w:val="00E60256"/>
    <w:rsid w:val="00E60C5D"/>
    <w:rsid w:val="00E60D04"/>
    <w:rsid w:val="00E60D33"/>
    <w:rsid w:val="00E61004"/>
    <w:rsid w:val="00E61DB2"/>
    <w:rsid w:val="00E64026"/>
    <w:rsid w:val="00E641B3"/>
    <w:rsid w:val="00E64247"/>
    <w:rsid w:val="00E65598"/>
    <w:rsid w:val="00E65724"/>
    <w:rsid w:val="00E65A91"/>
    <w:rsid w:val="00E65CC2"/>
    <w:rsid w:val="00E65CCD"/>
    <w:rsid w:val="00E65D53"/>
    <w:rsid w:val="00E65FE4"/>
    <w:rsid w:val="00E66577"/>
    <w:rsid w:val="00E66D55"/>
    <w:rsid w:val="00E70E6D"/>
    <w:rsid w:val="00E71052"/>
    <w:rsid w:val="00E71A09"/>
    <w:rsid w:val="00E71B84"/>
    <w:rsid w:val="00E72B4E"/>
    <w:rsid w:val="00E73CD8"/>
    <w:rsid w:val="00E74D59"/>
    <w:rsid w:val="00E74E6D"/>
    <w:rsid w:val="00E75A76"/>
    <w:rsid w:val="00E76B3D"/>
    <w:rsid w:val="00E76F3D"/>
    <w:rsid w:val="00E77CDC"/>
    <w:rsid w:val="00E807F6"/>
    <w:rsid w:val="00E82B26"/>
    <w:rsid w:val="00E82B35"/>
    <w:rsid w:val="00E8350F"/>
    <w:rsid w:val="00E8399F"/>
    <w:rsid w:val="00E83CE1"/>
    <w:rsid w:val="00E84195"/>
    <w:rsid w:val="00E84D39"/>
    <w:rsid w:val="00E86313"/>
    <w:rsid w:val="00E86786"/>
    <w:rsid w:val="00E86DEA"/>
    <w:rsid w:val="00E8733E"/>
    <w:rsid w:val="00E903F7"/>
    <w:rsid w:val="00E909D7"/>
    <w:rsid w:val="00E9159C"/>
    <w:rsid w:val="00E91F26"/>
    <w:rsid w:val="00E9218C"/>
    <w:rsid w:val="00E92484"/>
    <w:rsid w:val="00E931B6"/>
    <w:rsid w:val="00E93CC7"/>
    <w:rsid w:val="00E95326"/>
    <w:rsid w:val="00E96D46"/>
    <w:rsid w:val="00E972AE"/>
    <w:rsid w:val="00E975D3"/>
    <w:rsid w:val="00EA01CD"/>
    <w:rsid w:val="00EA0697"/>
    <w:rsid w:val="00EA0B57"/>
    <w:rsid w:val="00EA173B"/>
    <w:rsid w:val="00EA191E"/>
    <w:rsid w:val="00EA3526"/>
    <w:rsid w:val="00EA4E10"/>
    <w:rsid w:val="00EA584E"/>
    <w:rsid w:val="00EA643B"/>
    <w:rsid w:val="00EA6E00"/>
    <w:rsid w:val="00EA72FC"/>
    <w:rsid w:val="00EA78B2"/>
    <w:rsid w:val="00EB006F"/>
    <w:rsid w:val="00EB0329"/>
    <w:rsid w:val="00EB0406"/>
    <w:rsid w:val="00EB0FC1"/>
    <w:rsid w:val="00EB10B8"/>
    <w:rsid w:val="00EB13CB"/>
    <w:rsid w:val="00EB151C"/>
    <w:rsid w:val="00EB1A02"/>
    <w:rsid w:val="00EB1CAD"/>
    <w:rsid w:val="00EB3EAD"/>
    <w:rsid w:val="00EB3F21"/>
    <w:rsid w:val="00EB43B4"/>
    <w:rsid w:val="00EB4D34"/>
    <w:rsid w:val="00EB55AA"/>
    <w:rsid w:val="00EB5ACF"/>
    <w:rsid w:val="00EB63CD"/>
    <w:rsid w:val="00EB6445"/>
    <w:rsid w:val="00EB64B8"/>
    <w:rsid w:val="00EB66DF"/>
    <w:rsid w:val="00EB6832"/>
    <w:rsid w:val="00EB683F"/>
    <w:rsid w:val="00EB7541"/>
    <w:rsid w:val="00EB7777"/>
    <w:rsid w:val="00EB777D"/>
    <w:rsid w:val="00EB7C5E"/>
    <w:rsid w:val="00EC0E03"/>
    <w:rsid w:val="00EC1A9C"/>
    <w:rsid w:val="00EC1FB3"/>
    <w:rsid w:val="00EC26B3"/>
    <w:rsid w:val="00EC344F"/>
    <w:rsid w:val="00EC3D99"/>
    <w:rsid w:val="00EC3E18"/>
    <w:rsid w:val="00EC4BAE"/>
    <w:rsid w:val="00EC55DA"/>
    <w:rsid w:val="00EC59D5"/>
    <w:rsid w:val="00EC5F5F"/>
    <w:rsid w:val="00EC676C"/>
    <w:rsid w:val="00EC7D3D"/>
    <w:rsid w:val="00ED040E"/>
    <w:rsid w:val="00ED1DB9"/>
    <w:rsid w:val="00ED1ECF"/>
    <w:rsid w:val="00ED1FAB"/>
    <w:rsid w:val="00ED208B"/>
    <w:rsid w:val="00ED2A42"/>
    <w:rsid w:val="00ED336A"/>
    <w:rsid w:val="00ED3E59"/>
    <w:rsid w:val="00ED3F9A"/>
    <w:rsid w:val="00ED42F6"/>
    <w:rsid w:val="00ED4C31"/>
    <w:rsid w:val="00ED5E3E"/>
    <w:rsid w:val="00ED6B1C"/>
    <w:rsid w:val="00ED71ED"/>
    <w:rsid w:val="00ED7CA8"/>
    <w:rsid w:val="00EE076A"/>
    <w:rsid w:val="00EE15A5"/>
    <w:rsid w:val="00EE397A"/>
    <w:rsid w:val="00EE3DC1"/>
    <w:rsid w:val="00EE4B1D"/>
    <w:rsid w:val="00EE4CDF"/>
    <w:rsid w:val="00EE5766"/>
    <w:rsid w:val="00EE5AC5"/>
    <w:rsid w:val="00EE5B9F"/>
    <w:rsid w:val="00EE5CF1"/>
    <w:rsid w:val="00EE6B77"/>
    <w:rsid w:val="00EE6C94"/>
    <w:rsid w:val="00EE6CC5"/>
    <w:rsid w:val="00EE74A4"/>
    <w:rsid w:val="00EE75BE"/>
    <w:rsid w:val="00EE7E18"/>
    <w:rsid w:val="00EF019F"/>
    <w:rsid w:val="00EF2C1E"/>
    <w:rsid w:val="00EF340B"/>
    <w:rsid w:val="00EF40E9"/>
    <w:rsid w:val="00EF5065"/>
    <w:rsid w:val="00EF5CA5"/>
    <w:rsid w:val="00EF6748"/>
    <w:rsid w:val="00EF7268"/>
    <w:rsid w:val="00EF7771"/>
    <w:rsid w:val="00F005E4"/>
    <w:rsid w:val="00F00F54"/>
    <w:rsid w:val="00F01D5D"/>
    <w:rsid w:val="00F02087"/>
    <w:rsid w:val="00F02353"/>
    <w:rsid w:val="00F024E6"/>
    <w:rsid w:val="00F025B0"/>
    <w:rsid w:val="00F04001"/>
    <w:rsid w:val="00F04603"/>
    <w:rsid w:val="00F0491A"/>
    <w:rsid w:val="00F05CB1"/>
    <w:rsid w:val="00F06465"/>
    <w:rsid w:val="00F066F3"/>
    <w:rsid w:val="00F06790"/>
    <w:rsid w:val="00F069CA"/>
    <w:rsid w:val="00F06E01"/>
    <w:rsid w:val="00F112E9"/>
    <w:rsid w:val="00F11924"/>
    <w:rsid w:val="00F120E0"/>
    <w:rsid w:val="00F12F8F"/>
    <w:rsid w:val="00F139C4"/>
    <w:rsid w:val="00F146D8"/>
    <w:rsid w:val="00F14D4C"/>
    <w:rsid w:val="00F14E2D"/>
    <w:rsid w:val="00F15C5C"/>
    <w:rsid w:val="00F17003"/>
    <w:rsid w:val="00F171A2"/>
    <w:rsid w:val="00F173E8"/>
    <w:rsid w:val="00F17A47"/>
    <w:rsid w:val="00F20302"/>
    <w:rsid w:val="00F2079F"/>
    <w:rsid w:val="00F21689"/>
    <w:rsid w:val="00F220CF"/>
    <w:rsid w:val="00F2277C"/>
    <w:rsid w:val="00F22CFF"/>
    <w:rsid w:val="00F23006"/>
    <w:rsid w:val="00F23F06"/>
    <w:rsid w:val="00F25C2F"/>
    <w:rsid w:val="00F265F8"/>
    <w:rsid w:val="00F26B76"/>
    <w:rsid w:val="00F26BE2"/>
    <w:rsid w:val="00F27441"/>
    <w:rsid w:val="00F27C92"/>
    <w:rsid w:val="00F27CC9"/>
    <w:rsid w:val="00F30D26"/>
    <w:rsid w:val="00F31697"/>
    <w:rsid w:val="00F32B42"/>
    <w:rsid w:val="00F33386"/>
    <w:rsid w:val="00F3391C"/>
    <w:rsid w:val="00F3473F"/>
    <w:rsid w:val="00F34E7F"/>
    <w:rsid w:val="00F365CF"/>
    <w:rsid w:val="00F36FCC"/>
    <w:rsid w:val="00F3721E"/>
    <w:rsid w:val="00F37C1F"/>
    <w:rsid w:val="00F403D0"/>
    <w:rsid w:val="00F40838"/>
    <w:rsid w:val="00F40B7A"/>
    <w:rsid w:val="00F40EC1"/>
    <w:rsid w:val="00F418E9"/>
    <w:rsid w:val="00F41D1E"/>
    <w:rsid w:val="00F4245F"/>
    <w:rsid w:val="00F4325C"/>
    <w:rsid w:val="00F43C6F"/>
    <w:rsid w:val="00F44195"/>
    <w:rsid w:val="00F44730"/>
    <w:rsid w:val="00F4487D"/>
    <w:rsid w:val="00F453A9"/>
    <w:rsid w:val="00F45573"/>
    <w:rsid w:val="00F45F1A"/>
    <w:rsid w:val="00F4636A"/>
    <w:rsid w:val="00F508AD"/>
    <w:rsid w:val="00F50C60"/>
    <w:rsid w:val="00F50F00"/>
    <w:rsid w:val="00F51A35"/>
    <w:rsid w:val="00F51CD3"/>
    <w:rsid w:val="00F52040"/>
    <w:rsid w:val="00F520D7"/>
    <w:rsid w:val="00F5270E"/>
    <w:rsid w:val="00F52F1B"/>
    <w:rsid w:val="00F53C1F"/>
    <w:rsid w:val="00F54636"/>
    <w:rsid w:val="00F5471A"/>
    <w:rsid w:val="00F55ECC"/>
    <w:rsid w:val="00F56133"/>
    <w:rsid w:val="00F569DA"/>
    <w:rsid w:val="00F5747A"/>
    <w:rsid w:val="00F57A8B"/>
    <w:rsid w:val="00F601EC"/>
    <w:rsid w:val="00F60499"/>
    <w:rsid w:val="00F61638"/>
    <w:rsid w:val="00F62B64"/>
    <w:rsid w:val="00F63561"/>
    <w:rsid w:val="00F64244"/>
    <w:rsid w:val="00F644BE"/>
    <w:rsid w:val="00F6470C"/>
    <w:rsid w:val="00F66200"/>
    <w:rsid w:val="00F6694E"/>
    <w:rsid w:val="00F672EC"/>
    <w:rsid w:val="00F6761E"/>
    <w:rsid w:val="00F67748"/>
    <w:rsid w:val="00F6783D"/>
    <w:rsid w:val="00F67D75"/>
    <w:rsid w:val="00F704B5"/>
    <w:rsid w:val="00F70A93"/>
    <w:rsid w:val="00F70B38"/>
    <w:rsid w:val="00F7148F"/>
    <w:rsid w:val="00F720F6"/>
    <w:rsid w:val="00F72C3D"/>
    <w:rsid w:val="00F732EC"/>
    <w:rsid w:val="00F73941"/>
    <w:rsid w:val="00F741F8"/>
    <w:rsid w:val="00F74C70"/>
    <w:rsid w:val="00F75AAD"/>
    <w:rsid w:val="00F760D5"/>
    <w:rsid w:val="00F76667"/>
    <w:rsid w:val="00F77C4B"/>
    <w:rsid w:val="00F77FC3"/>
    <w:rsid w:val="00F80021"/>
    <w:rsid w:val="00F8043C"/>
    <w:rsid w:val="00F80C9D"/>
    <w:rsid w:val="00F81170"/>
    <w:rsid w:val="00F81561"/>
    <w:rsid w:val="00F82946"/>
    <w:rsid w:val="00F83092"/>
    <w:rsid w:val="00F83216"/>
    <w:rsid w:val="00F834DC"/>
    <w:rsid w:val="00F838EA"/>
    <w:rsid w:val="00F83B7F"/>
    <w:rsid w:val="00F842E3"/>
    <w:rsid w:val="00F85250"/>
    <w:rsid w:val="00F86FD9"/>
    <w:rsid w:val="00F870EA"/>
    <w:rsid w:val="00F87D79"/>
    <w:rsid w:val="00F91278"/>
    <w:rsid w:val="00F92DCA"/>
    <w:rsid w:val="00F94A8B"/>
    <w:rsid w:val="00F94D3F"/>
    <w:rsid w:val="00F950CB"/>
    <w:rsid w:val="00F961DF"/>
    <w:rsid w:val="00F965CA"/>
    <w:rsid w:val="00F97835"/>
    <w:rsid w:val="00FA02CA"/>
    <w:rsid w:val="00FA082A"/>
    <w:rsid w:val="00FA1302"/>
    <w:rsid w:val="00FA2E62"/>
    <w:rsid w:val="00FA3363"/>
    <w:rsid w:val="00FA4386"/>
    <w:rsid w:val="00FA45AF"/>
    <w:rsid w:val="00FA45BD"/>
    <w:rsid w:val="00FA57DE"/>
    <w:rsid w:val="00FA5CC5"/>
    <w:rsid w:val="00FA6C61"/>
    <w:rsid w:val="00FA6FAD"/>
    <w:rsid w:val="00FA785C"/>
    <w:rsid w:val="00FA7D63"/>
    <w:rsid w:val="00FB0889"/>
    <w:rsid w:val="00FB08FB"/>
    <w:rsid w:val="00FB0972"/>
    <w:rsid w:val="00FB0D9D"/>
    <w:rsid w:val="00FB22C4"/>
    <w:rsid w:val="00FB285B"/>
    <w:rsid w:val="00FB2AD0"/>
    <w:rsid w:val="00FB33C3"/>
    <w:rsid w:val="00FB4166"/>
    <w:rsid w:val="00FB5097"/>
    <w:rsid w:val="00FB63A3"/>
    <w:rsid w:val="00FB6663"/>
    <w:rsid w:val="00FB668A"/>
    <w:rsid w:val="00FB6E72"/>
    <w:rsid w:val="00FB7027"/>
    <w:rsid w:val="00FB7767"/>
    <w:rsid w:val="00FC03D0"/>
    <w:rsid w:val="00FC082E"/>
    <w:rsid w:val="00FC2172"/>
    <w:rsid w:val="00FC344F"/>
    <w:rsid w:val="00FC36DE"/>
    <w:rsid w:val="00FC38AA"/>
    <w:rsid w:val="00FC4149"/>
    <w:rsid w:val="00FC4394"/>
    <w:rsid w:val="00FC43D6"/>
    <w:rsid w:val="00FC4594"/>
    <w:rsid w:val="00FC595A"/>
    <w:rsid w:val="00FC5D7A"/>
    <w:rsid w:val="00FC63E6"/>
    <w:rsid w:val="00FC6F9D"/>
    <w:rsid w:val="00FC7472"/>
    <w:rsid w:val="00FC7D87"/>
    <w:rsid w:val="00FD0BB9"/>
    <w:rsid w:val="00FD11FD"/>
    <w:rsid w:val="00FD18C0"/>
    <w:rsid w:val="00FD2064"/>
    <w:rsid w:val="00FD2644"/>
    <w:rsid w:val="00FD26BB"/>
    <w:rsid w:val="00FD3738"/>
    <w:rsid w:val="00FD38CE"/>
    <w:rsid w:val="00FD4F3F"/>
    <w:rsid w:val="00FD50E7"/>
    <w:rsid w:val="00FD5E31"/>
    <w:rsid w:val="00FD5FBA"/>
    <w:rsid w:val="00FD66CB"/>
    <w:rsid w:val="00FD6AB6"/>
    <w:rsid w:val="00FD6DAE"/>
    <w:rsid w:val="00FD728D"/>
    <w:rsid w:val="00FD7BF4"/>
    <w:rsid w:val="00FE0433"/>
    <w:rsid w:val="00FE1176"/>
    <w:rsid w:val="00FE1BCD"/>
    <w:rsid w:val="00FE1EB5"/>
    <w:rsid w:val="00FE26BF"/>
    <w:rsid w:val="00FE4575"/>
    <w:rsid w:val="00FE4685"/>
    <w:rsid w:val="00FE4D67"/>
    <w:rsid w:val="00FE5878"/>
    <w:rsid w:val="00FE6292"/>
    <w:rsid w:val="00FE67D3"/>
    <w:rsid w:val="00FE6DF2"/>
    <w:rsid w:val="00FE7132"/>
    <w:rsid w:val="00FE75ED"/>
    <w:rsid w:val="00FF00A0"/>
    <w:rsid w:val="00FF1BD4"/>
    <w:rsid w:val="00FF358F"/>
    <w:rsid w:val="00FF394A"/>
    <w:rsid w:val="00FF43A8"/>
    <w:rsid w:val="00FF7A10"/>
    <w:rsid w:val="00FF7ABC"/>
    <w:rsid w:val="0121335C"/>
    <w:rsid w:val="05F4A47F"/>
    <w:rsid w:val="07E53DCC"/>
    <w:rsid w:val="08472D6F"/>
    <w:rsid w:val="0BA2B038"/>
    <w:rsid w:val="0F7EC9C0"/>
    <w:rsid w:val="10473C4D"/>
    <w:rsid w:val="1076215B"/>
    <w:rsid w:val="16ADD2B1"/>
    <w:rsid w:val="1E28C3A8"/>
    <w:rsid w:val="1E7B3E0F"/>
    <w:rsid w:val="1FD1CF10"/>
    <w:rsid w:val="245DA251"/>
    <w:rsid w:val="24E1D473"/>
    <w:rsid w:val="25AD02F4"/>
    <w:rsid w:val="2AC9FA02"/>
    <w:rsid w:val="2B963EDF"/>
    <w:rsid w:val="2D9FC8AB"/>
    <w:rsid w:val="2E6A9A78"/>
    <w:rsid w:val="3086010A"/>
    <w:rsid w:val="30AA5675"/>
    <w:rsid w:val="3129F821"/>
    <w:rsid w:val="3498AFC6"/>
    <w:rsid w:val="36149A2F"/>
    <w:rsid w:val="3AA4074C"/>
    <w:rsid w:val="3D863106"/>
    <w:rsid w:val="3E24AABE"/>
    <w:rsid w:val="419B14D5"/>
    <w:rsid w:val="4477304E"/>
    <w:rsid w:val="4661C0B9"/>
    <w:rsid w:val="49131E58"/>
    <w:rsid w:val="4A5CDF49"/>
    <w:rsid w:val="4BF1F20F"/>
    <w:rsid w:val="5064994D"/>
    <w:rsid w:val="5427A396"/>
    <w:rsid w:val="659FE448"/>
    <w:rsid w:val="67011506"/>
    <w:rsid w:val="6A37FD7C"/>
    <w:rsid w:val="6B239934"/>
    <w:rsid w:val="6B2E7791"/>
    <w:rsid w:val="6C1F5383"/>
    <w:rsid w:val="6DEC972C"/>
    <w:rsid w:val="6E431D65"/>
    <w:rsid w:val="6E7B7C3D"/>
    <w:rsid w:val="7894CADC"/>
    <w:rsid w:val="78B61867"/>
    <w:rsid w:val="79E60262"/>
    <w:rsid w:val="7D3997A5"/>
    <w:rsid w:val="7E6613CD"/>
    <w:rsid w:val="7F1D114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39AA7F"/>
  <w15:chartTrackingRefBased/>
  <w15:docId w15:val="{5912B428-952B-4B3A-A570-68095F48F0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3579"/>
    <w:pPr>
      <w:spacing w:line="480" w:lineRule="auto"/>
      <w:jc w:val="both"/>
    </w:pPr>
    <w:rPr>
      <w:rFonts w:asciiTheme="majorBidi" w:hAnsiTheme="majorBidi" w:cstheme="majorBidi"/>
      <w:sz w:val="24"/>
      <w:szCs w:val="24"/>
      <w:lang w:val="en-GB"/>
    </w:rPr>
  </w:style>
  <w:style w:type="paragraph" w:styleId="Heading1">
    <w:name w:val="heading 1"/>
    <w:basedOn w:val="Normal"/>
    <w:next w:val="Normal"/>
    <w:link w:val="Heading1Char"/>
    <w:uiPriority w:val="9"/>
    <w:qFormat/>
    <w:rsid w:val="00B727A4"/>
    <w:pPr>
      <w:keepNext/>
      <w:keepLines/>
      <w:spacing w:before="240" w:after="0"/>
      <w:outlineLvl w:val="0"/>
    </w:pPr>
    <w:rPr>
      <w:rFonts w:eastAsiaTheme="majorEastAsia"/>
      <w:b/>
      <w:bCs/>
      <w:sz w:val="28"/>
      <w:szCs w:val="28"/>
    </w:rPr>
  </w:style>
  <w:style w:type="paragraph" w:styleId="Heading2">
    <w:name w:val="heading 2"/>
    <w:basedOn w:val="Normal"/>
    <w:next w:val="Normal"/>
    <w:link w:val="Heading2Char"/>
    <w:uiPriority w:val="9"/>
    <w:unhideWhenUsed/>
    <w:qFormat/>
    <w:rsid w:val="00B727A4"/>
    <w:pPr>
      <w:keepNext/>
      <w:keepLines/>
      <w:spacing w:before="40" w:after="0"/>
      <w:outlineLvl w:val="1"/>
    </w:pPr>
    <w:rPr>
      <w:rFonts w:eastAsiaTheme="majorEastAsia"/>
      <w:b/>
      <w:bCs/>
    </w:rPr>
  </w:style>
  <w:style w:type="paragraph" w:styleId="Heading3">
    <w:name w:val="heading 3"/>
    <w:basedOn w:val="Normal"/>
    <w:next w:val="Normal"/>
    <w:link w:val="Heading3Char"/>
    <w:uiPriority w:val="9"/>
    <w:unhideWhenUsed/>
    <w:qFormat/>
    <w:rsid w:val="00362508"/>
    <w:pPr>
      <w:keepNext/>
      <w:keepLines/>
      <w:spacing w:before="40" w:after="0"/>
      <w:outlineLvl w:val="2"/>
    </w:pPr>
    <w:rPr>
      <w:rFonts w:eastAsiaTheme="majorEastAsia"/>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727A4"/>
    <w:rPr>
      <w:rFonts w:asciiTheme="majorBidi" w:eastAsiaTheme="majorEastAsia" w:hAnsiTheme="majorBidi" w:cstheme="majorBidi"/>
      <w:b/>
      <w:bCs/>
      <w:sz w:val="28"/>
      <w:szCs w:val="28"/>
    </w:rPr>
  </w:style>
  <w:style w:type="character" w:customStyle="1" w:styleId="Heading2Char">
    <w:name w:val="Heading 2 Char"/>
    <w:basedOn w:val="DefaultParagraphFont"/>
    <w:link w:val="Heading2"/>
    <w:uiPriority w:val="9"/>
    <w:rsid w:val="00B727A4"/>
    <w:rPr>
      <w:rFonts w:asciiTheme="majorBidi" w:eastAsiaTheme="majorEastAsia" w:hAnsiTheme="majorBidi" w:cstheme="majorBidi"/>
      <w:b/>
      <w:bCs/>
      <w:sz w:val="24"/>
      <w:szCs w:val="24"/>
    </w:rPr>
  </w:style>
  <w:style w:type="character" w:customStyle="1" w:styleId="Heading3Char">
    <w:name w:val="Heading 3 Char"/>
    <w:basedOn w:val="DefaultParagraphFont"/>
    <w:link w:val="Heading3"/>
    <w:uiPriority w:val="9"/>
    <w:rsid w:val="00362508"/>
    <w:rPr>
      <w:rFonts w:asciiTheme="majorBidi" w:eastAsiaTheme="majorEastAsia" w:hAnsiTheme="majorBidi" w:cstheme="majorBidi"/>
      <w:b/>
      <w:bCs/>
      <w:i/>
      <w:iCs/>
      <w:sz w:val="24"/>
      <w:szCs w:val="24"/>
      <w:lang w:val="en-GB"/>
    </w:rPr>
  </w:style>
  <w:style w:type="character" w:styleId="Hyperlink">
    <w:name w:val="Hyperlink"/>
    <w:basedOn w:val="DefaultParagraphFont"/>
    <w:uiPriority w:val="99"/>
    <w:unhideWhenUsed/>
    <w:rsid w:val="00B727A4"/>
    <w:rPr>
      <w:color w:val="0563C1" w:themeColor="hyperlink"/>
      <w:u w:val="single"/>
    </w:rPr>
  </w:style>
  <w:style w:type="paragraph" w:customStyle="1" w:styleId="a">
    <w:name w:val="متن اصلی"/>
    <w:basedOn w:val="Normal"/>
    <w:link w:val="Char"/>
    <w:qFormat/>
    <w:rsid w:val="00B727A4"/>
    <w:pPr>
      <w:bidi/>
      <w:spacing w:before="120" w:after="120" w:line="276" w:lineRule="auto"/>
      <w:ind w:firstLine="432"/>
    </w:pPr>
    <w:rPr>
      <w:rFonts w:eastAsia="Times New Roman" w:cs="B Mitra"/>
      <w:szCs w:val="28"/>
      <w:lang w:val="vi-VN" w:eastAsia="vi-VN"/>
    </w:rPr>
  </w:style>
  <w:style w:type="character" w:customStyle="1" w:styleId="Char">
    <w:name w:val="متن اصلی Char"/>
    <w:basedOn w:val="DefaultParagraphFont"/>
    <w:link w:val="a"/>
    <w:rsid w:val="00B727A4"/>
    <w:rPr>
      <w:rFonts w:asciiTheme="majorBidi" w:eastAsia="Times New Roman" w:hAnsiTheme="majorBidi" w:cs="B Mitra"/>
      <w:sz w:val="24"/>
      <w:szCs w:val="28"/>
      <w:lang w:val="vi-VN" w:eastAsia="vi-VN"/>
    </w:rPr>
  </w:style>
  <w:style w:type="table" w:styleId="TableGrid">
    <w:name w:val="Table Grid"/>
    <w:basedOn w:val="TableNormal"/>
    <w:uiPriority w:val="39"/>
    <w:rsid w:val="00B727A4"/>
    <w:pPr>
      <w:bidi/>
      <w:spacing w:after="0" w:line="240" w:lineRule="auto"/>
    </w:pPr>
    <w:rPr>
      <w:rFonts w:ascii="Calibri" w:eastAsia="Times New Roman" w:hAnsi="Calibri" w:cs="B Mitra"/>
      <w:szCs w:val="28"/>
      <w:lang w:val="vi-VN" w:eastAsia="vi-VN"/>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paragraph" w:styleId="ListParagraph">
    <w:name w:val="List Paragraph"/>
    <w:basedOn w:val="Normal"/>
    <w:link w:val="ListParagraphChar"/>
    <w:uiPriority w:val="34"/>
    <w:qFormat/>
    <w:rsid w:val="00B727A4"/>
    <w:pPr>
      <w:ind w:left="720"/>
      <w:contextualSpacing/>
    </w:pPr>
  </w:style>
  <w:style w:type="paragraph" w:styleId="Caption">
    <w:name w:val="caption"/>
    <w:basedOn w:val="Normal"/>
    <w:next w:val="Normal"/>
    <w:uiPriority w:val="35"/>
    <w:unhideWhenUsed/>
    <w:qFormat/>
    <w:rsid w:val="00B727A4"/>
    <w:pPr>
      <w:spacing w:after="200" w:line="240" w:lineRule="auto"/>
    </w:pPr>
    <w:rPr>
      <w:i/>
      <w:iCs/>
      <w:color w:val="44546A" w:themeColor="text2"/>
      <w:sz w:val="18"/>
      <w:szCs w:val="18"/>
    </w:rPr>
  </w:style>
  <w:style w:type="character" w:styleId="PlaceholderText">
    <w:name w:val="Placeholder Text"/>
    <w:basedOn w:val="DefaultParagraphFont"/>
    <w:uiPriority w:val="99"/>
    <w:semiHidden/>
    <w:rsid w:val="00B727A4"/>
    <w:rPr>
      <w:color w:val="808080"/>
    </w:rPr>
  </w:style>
  <w:style w:type="character" w:customStyle="1" w:styleId="ListParagraphChar">
    <w:name w:val="List Paragraph Char"/>
    <w:link w:val="ListParagraph"/>
    <w:uiPriority w:val="34"/>
    <w:rsid w:val="00B727A4"/>
  </w:style>
  <w:style w:type="character" w:customStyle="1" w:styleId="inlineblock">
    <w:name w:val="inlineblock"/>
    <w:basedOn w:val="DefaultParagraphFont"/>
    <w:rsid w:val="00B727A4"/>
  </w:style>
  <w:style w:type="character" w:customStyle="1" w:styleId="authorsname">
    <w:name w:val="authors__name"/>
    <w:basedOn w:val="DefaultParagraphFont"/>
    <w:rsid w:val="00B727A4"/>
  </w:style>
  <w:style w:type="character" w:customStyle="1" w:styleId="title-text">
    <w:name w:val="title-text"/>
    <w:basedOn w:val="DefaultParagraphFont"/>
    <w:rsid w:val="00B727A4"/>
  </w:style>
  <w:style w:type="character" w:customStyle="1" w:styleId="suffix">
    <w:name w:val="suffix"/>
    <w:basedOn w:val="DefaultParagraphFont"/>
    <w:rsid w:val="00B727A4"/>
  </w:style>
  <w:style w:type="character" w:customStyle="1" w:styleId="journaltitle">
    <w:name w:val="journaltitle"/>
    <w:basedOn w:val="DefaultParagraphFont"/>
    <w:rsid w:val="00B727A4"/>
  </w:style>
  <w:style w:type="character" w:customStyle="1" w:styleId="bibliographic-informationvalue">
    <w:name w:val="bibliographic-information__value"/>
    <w:basedOn w:val="DefaultParagraphFont"/>
    <w:rsid w:val="00B727A4"/>
  </w:style>
  <w:style w:type="character" w:styleId="Emphasis">
    <w:name w:val="Emphasis"/>
    <w:basedOn w:val="DefaultParagraphFont"/>
    <w:uiPriority w:val="20"/>
    <w:qFormat/>
    <w:rsid w:val="00B727A4"/>
    <w:rPr>
      <w:i/>
      <w:iCs/>
    </w:rPr>
  </w:style>
  <w:style w:type="character" w:customStyle="1" w:styleId="articlecitationpages">
    <w:name w:val="articlecitation_pages"/>
    <w:basedOn w:val="DefaultParagraphFont"/>
    <w:rsid w:val="00B727A4"/>
  </w:style>
  <w:style w:type="character" w:customStyle="1" w:styleId="Title1">
    <w:name w:val="Title1"/>
    <w:basedOn w:val="DefaultParagraphFont"/>
    <w:rsid w:val="00B727A4"/>
  </w:style>
  <w:style w:type="character" w:customStyle="1" w:styleId="text">
    <w:name w:val="text"/>
    <w:basedOn w:val="DefaultParagraphFont"/>
    <w:rsid w:val="00B727A4"/>
  </w:style>
  <w:style w:type="character" w:customStyle="1" w:styleId="st">
    <w:name w:val="st"/>
    <w:basedOn w:val="DefaultParagraphFont"/>
    <w:rsid w:val="00B727A4"/>
  </w:style>
  <w:style w:type="paragraph" w:styleId="FootnoteText">
    <w:name w:val="footnote text"/>
    <w:basedOn w:val="Normal"/>
    <w:link w:val="FootnoteTextChar"/>
    <w:uiPriority w:val="99"/>
    <w:unhideWhenUsed/>
    <w:rsid w:val="00B727A4"/>
    <w:pPr>
      <w:spacing w:after="0" w:line="240" w:lineRule="auto"/>
    </w:pPr>
    <w:rPr>
      <w:sz w:val="20"/>
      <w:szCs w:val="20"/>
    </w:rPr>
  </w:style>
  <w:style w:type="character" w:customStyle="1" w:styleId="FootnoteTextChar">
    <w:name w:val="Footnote Text Char"/>
    <w:basedOn w:val="DefaultParagraphFont"/>
    <w:link w:val="FootnoteText"/>
    <w:uiPriority w:val="99"/>
    <w:rsid w:val="00B727A4"/>
    <w:rPr>
      <w:sz w:val="20"/>
      <w:szCs w:val="20"/>
    </w:rPr>
  </w:style>
  <w:style w:type="character" w:styleId="FootnoteReference">
    <w:name w:val="footnote reference"/>
    <w:basedOn w:val="DefaultParagraphFont"/>
    <w:uiPriority w:val="99"/>
    <w:semiHidden/>
    <w:unhideWhenUsed/>
    <w:rsid w:val="00B727A4"/>
    <w:rPr>
      <w:vertAlign w:val="superscript"/>
    </w:rPr>
  </w:style>
  <w:style w:type="character" w:styleId="CommentReference">
    <w:name w:val="annotation reference"/>
    <w:basedOn w:val="DefaultParagraphFont"/>
    <w:uiPriority w:val="99"/>
    <w:semiHidden/>
    <w:unhideWhenUsed/>
    <w:rsid w:val="00B727A4"/>
    <w:rPr>
      <w:sz w:val="16"/>
      <w:szCs w:val="16"/>
    </w:rPr>
  </w:style>
  <w:style w:type="paragraph" w:styleId="CommentText">
    <w:name w:val="annotation text"/>
    <w:basedOn w:val="Normal"/>
    <w:link w:val="CommentTextChar"/>
    <w:uiPriority w:val="99"/>
    <w:unhideWhenUsed/>
    <w:rsid w:val="00B727A4"/>
    <w:pPr>
      <w:spacing w:line="240" w:lineRule="auto"/>
    </w:pPr>
    <w:rPr>
      <w:sz w:val="20"/>
      <w:szCs w:val="20"/>
    </w:rPr>
  </w:style>
  <w:style w:type="character" w:customStyle="1" w:styleId="CommentTextChar">
    <w:name w:val="Comment Text Char"/>
    <w:basedOn w:val="DefaultParagraphFont"/>
    <w:link w:val="CommentText"/>
    <w:uiPriority w:val="99"/>
    <w:rsid w:val="00B727A4"/>
    <w:rPr>
      <w:sz w:val="20"/>
      <w:szCs w:val="20"/>
    </w:rPr>
  </w:style>
  <w:style w:type="paragraph" w:styleId="CommentSubject">
    <w:name w:val="annotation subject"/>
    <w:basedOn w:val="CommentText"/>
    <w:next w:val="CommentText"/>
    <w:link w:val="CommentSubjectChar"/>
    <w:uiPriority w:val="99"/>
    <w:semiHidden/>
    <w:unhideWhenUsed/>
    <w:rsid w:val="00B727A4"/>
    <w:rPr>
      <w:b/>
      <w:bCs/>
    </w:rPr>
  </w:style>
  <w:style w:type="character" w:customStyle="1" w:styleId="CommentSubjectChar">
    <w:name w:val="Comment Subject Char"/>
    <w:basedOn w:val="CommentTextChar"/>
    <w:link w:val="CommentSubject"/>
    <w:uiPriority w:val="99"/>
    <w:semiHidden/>
    <w:rsid w:val="00B727A4"/>
    <w:rPr>
      <w:b/>
      <w:bCs/>
      <w:sz w:val="20"/>
      <w:szCs w:val="20"/>
    </w:rPr>
  </w:style>
  <w:style w:type="paragraph" w:styleId="BalloonText">
    <w:name w:val="Balloon Text"/>
    <w:basedOn w:val="Normal"/>
    <w:link w:val="BalloonTextChar"/>
    <w:uiPriority w:val="99"/>
    <w:semiHidden/>
    <w:unhideWhenUsed/>
    <w:rsid w:val="00B727A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27A4"/>
    <w:rPr>
      <w:rFonts w:ascii="Segoe UI" w:hAnsi="Segoe UI" w:cs="Segoe UI"/>
      <w:sz w:val="18"/>
      <w:szCs w:val="18"/>
    </w:rPr>
  </w:style>
  <w:style w:type="character" w:styleId="FollowedHyperlink">
    <w:name w:val="FollowedHyperlink"/>
    <w:basedOn w:val="DefaultParagraphFont"/>
    <w:uiPriority w:val="99"/>
    <w:semiHidden/>
    <w:unhideWhenUsed/>
    <w:rsid w:val="00B727A4"/>
    <w:rPr>
      <w:color w:val="954F72" w:themeColor="followedHyperlink"/>
      <w:u w:val="single"/>
    </w:rPr>
  </w:style>
  <w:style w:type="character" w:customStyle="1" w:styleId="UnresolvedMention1">
    <w:name w:val="Unresolved Mention1"/>
    <w:basedOn w:val="DefaultParagraphFont"/>
    <w:uiPriority w:val="99"/>
    <w:semiHidden/>
    <w:unhideWhenUsed/>
    <w:rsid w:val="000D0D90"/>
    <w:rPr>
      <w:color w:val="605E5C"/>
      <w:shd w:val="clear" w:color="auto" w:fill="E1DFDD"/>
    </w:rPr>
  </w:style>
  <w:style w:type="table" w:customStyle="1" w:styleId="TableGrid1">
    <w:name w:val="Table Grid1"/>
    <w:basedOn w:val="TableNormal"/>
    <w:next w:val="TableGrid"/>
    <w:uiPriority w:val="39"/>
    <w:rsid w:val="005524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F67748"/>
    <w:rPr>
      <w:color w:val="605E5C"/>
      <w:shd w:val="clear" w:color="auto" w:fill="E1DFDD"/>
    </w:rPr>
  </w:style>
  <w:style w:type="paragraph" w:styleId="Header">
    <w:name w:val="header"/>
    <w:basedOn w:val="Normal"/>
    <w:link w:val="HeaderChar"/>
    <w:uiPriority w:val="99"/>
    <w:unhideWhenUsed/>
    <w:rsid w:val="0040441A"/>
    <w:pPr>
      <w:tabs>
        <w:tab w:val="center" w:pos="4680"/>
        <w:tab w:val="right" w:pos="9360"/>
      </w:tabs>
      <w:spacing w:after="0" w:line="240" w:lineRule="auto"/>
    </w:pPr>
  </w:style>
  <w:style w:type="character" w:customStyle="1" w:styleId="HeaderChar">
    <w:name w:val="Header Char"/>
    <w:basedOn w:val="DefaultParagraphFont"/>
    <w:link w:val="Header"/>
    <w:uiPriority w:val="99"/>
    <w:rsid w:val="0040441A"/>
    <w:rPr>
      <w:rFonts w:asciiTheme="majorBidi" w:hAnsiTheme="majorBidi" w:cstheme="majorBidi"/>
      <w:sz w:val="24"/>
      <w:szCs w:val="24"/>
      <w:lang w:val="en-GB"/>
    </w:rPr>
  </w:style>
  <w:style w:type="paragraph" w:styleId="Footer">
    <w:name w:val="footer"/>
    <w:basedOn w:val="Normal"/>
    <w:link w:val="FooterChar"/>
    <w:uiPriority w:val="99"/>
    <w:unhideWhenUsed/>
    <w:rsid w:val="0040441A"/>
    <w:pPr>
      <w:tabs>
        <w:tab w:val="center" w:pos="4680"/>
        <w:tab w:val="right" w:pos="9360"/>
      </w:tabs>
      <w:spacing w:after="0" w:line="240" w:lineRule="auto"/>
    </w:pPr>
  </w:style>
  <w:style w:type="character" w:customStyle="1" w:styleId="FooterChar">
    <w:name w:val="Footer Char"/>
    <w:basedOn w:val="DefaultParagraphFont"/>
    <w:link w:val="Footer"/>
    <w:uiPriority w:val="99"/>
    <w:rsid w:val="0040441A"/>
    <w:rPr>
      <w:rFonts w:asciiTheme="majorBidi" w:hAnsiTheme="majorBidi" w:cstheme="majorBidi"/>
      <w:sz w:val="24"/>
      <w:szCs w:val="24"/>
      <w:lang w:val="en-GB"/>
    </w:rPr>
  </w:style>
  <w:style w:type="character" w:customStyle="1" w:styleId="UnresolvedMention3">
    <w:name w:val="Unresolved Mention3"/>
    <w:basedOn w:val="DefaultParagraphFont"/>
    <w:uiPriority w:val="99"/>
    <w:semiHidden/>
    <w:unhideWhenUsed/>
    <w:rsid w:val="0023037C"/>
    <w:rPr>
      <w:color w:val="605E5C"/>
      <w:shd w:val="clear" w:color="auto" w:fill="E1DFDD"/>
    </w:rPr>
  </w:style>
  <w:style w:type="character" w:styleId="LineNumber">
    <w:name w:val="line number"/>
    <w:basedOn w:val="DefaultParagraphFont"/>
    <w:uiPriority w:val="99"/>
    <w:semiHidden/>
    <w:unhideWhenUsed/>
    <w:rsid w:val="001C4C5F"/>
  </w:style>
  <w:style w:type="character" w:customStyle="1" w:styleId="tlid-translation">
    <w:name w:val="tlid-translation"/>
    <w:basedOn w:val="DefaultParagraphFont"/>
    <w:rsid w:val="00540E98"/>
  </w:style>
  <w:style w:type="paragraph" w:styleId="Revision">
    <w:name w:val="Revision"/>
    <w:hidden/>
    <w:uiPriority w:val="99"/>
    <w:semiHidden/>
    <w:rsid w:val="00597B37"/>
    <w:pPr>
      <w:spacing w:after="0" w:line="240" w:lineRule="auto"/>
    </w:pPr>
    <w:rPr>
      <w:rFonts w:asciiTheme="majorBidi" w:hAnsiTheme="majorBidi" w:cstheme="majorBidi"/>
      <w:sz w:val="24"/>
      <w:szCs w:val="24"/>
      <w:lang w:val="en-GB"/>
    </w:rPr>
  </w:style>
  <w:style w:type="table" w:customStyle="1" w:styleId="TableGrid2">
    <w:name w:val="Table Grid2"/>
    <w:basedOn w:val="TableNormal"/>
    <w:next w:val="TableGrid"/>
    <w:uiPriority w:val="39"/>
    <w:rsid w:val="00BF10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F4473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c-bibliographic-informationvalue">
    <w:name w:val="c-bibliographic-information__value"/>
    <w:basedOn w:val="DefaultParagraphFont"/>
    <w:rsid w:val="00E202B4"/>
  </w:style>
  <w:style w:type="table" w:customStyle="1" w:styleId="TableGrid3">
    <w:name w:val="Table Grid3"/>
    <w:basedOn w:val="TableNormal"/>
    <w:next w:val="TableGrid"/>
    <w:uiPriority w:val="39"/>
    <w:rsid w:val="001548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1548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1548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1548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1548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1548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1548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B67EE9"/>
    <w:pPr>
      <w:spacing w:after="0" w:line="240" w:lineRule="auto"/>
      <w:jc w:val="left"/>
    </w:pPr>
    <w:rPr>
      <w:rFonts w:ascii="Calibri" w:hAnsi="Calibri" w:cs="Consolas"/>
      <w:sz w:val="22"/>
      <w:szCs w:val="21"/>
    </w:rPr>
  </w:style>
  <w:style w:type="character" w:customStyle="1" w:styleId="PlainTextChar">
    <w:name w:val="Plain Text Char"/>
    <w:basedOn w:val="DefaultParagraphFont"/>
    <w:link w:val="PlainText"/>
    <w:uiPriority w:val="99"/>
    <w:rsid w:val="00B67EE9"/>
    <w:rPr>
      <w:rFonts w:ascii="Calibri" w:hAnsi="Calibri" w:cs="Consolas"/>
      <w:szCs w:val="21"/>
      <w:lang w:val="en-GB"/>
    </w:rPr>
  </w:style>
  <w:style w:type="character" w:customStyle="1" w:styleId="UnresolvedMention4">
    <w:name w:val="Unresolved Mention4"/>
    <w:basedOn w:val="DefaultParagraphFont"/>
    <w:uiPriority w:val="99"/>
    <w:semiHidden/>
    <w:unhideWhenUsed/>
    <w:rsid w:val="001D7D57"/>
    <w:rPr>
      <w:color w:val="605E5C"/>
      <w:shd w:val="clear" w:color="auto" w:fill="E1DFDD"/>
    </w:rPr>
  </w:style>
  <w:style w:type="character" w:styleId="Strong">
    <w:name w:val="Strong"/>
    <w:basedOn w:val="DefaultParagraphFont"/>
    <w:uiPriority w:val="22"/>
    <w:qFormat/>
    <w:rsid w:val="00B43B30"/>
    <w:rPr>
      <w:b/>
      <w:bCs/>
    </w:rPr>
  </w:style>
  <w:style w:type="paragraph" w:styleId="NormalWeb">
    <w:name w:val="Normal (Web)"/>
    <w:basedOn w:val="Normal"/>
    <w:uiPriority w:val="99"/>
    <w:semiHidden/>
    <w:unhideWhenUsed/>
    <w:rsid w:val="00B43B30"/>
    <w:pPr>
      <w:spacing w:before="100" w:beforeAutospacing="1" w:after="100" w:afterAutospacing="1" w:line="240" w:lineRule="auto"/>
      <w:jc w:val="left"/>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866800">
      <w:bodyDiv w:val="1"/>
      <w:marLeft w:val="0"/>
      <w:marRight w:val="0"/>
      <w:marTop w:val="0"/>
      <w:marBottom w:val="0"/>
      <w:divBdr>
        <w:top w:val="none" w:sz="0" w:space="0" w:color="auto"/>
        <w:left w:val="none" w:sz="0" w:space="0" w:color="auto"/>
        <w:bottom w:val="none" w:sz="0" w:space="0" w:color="auto"/>
        <w:right w:val="none" w:sz="0" w:space="0" w:color="auto"/>
      </w:divBdr>
    </w:div>
    <w:div w:id="79527933">
      <w:bodyDiv w:val="1"/>
      <w:marLeft w:val="0"/>
      <w:marRight w:val="0"/>
      <w:marTop w:val="0"/>
      <w:marBottom w:val="0"/>
      <w:divBdr>
        <w:top w:val="none" w:sz="0" w:space="0" w:color="auto"/>
        <w:left w:val="none" w:sz="0" w:space="0" w:color="auto"/>
        <w:bottom w:val="none" w:sz="0" w:space="0" w:color="auto"/>
        <w:right w:val="none" w:sz="0" w:space="0" w:color="auto"/>
      </w:divBdr>
    </w:div>
    <w:div w:id="158813372">
      <w:bodyDiv w:val="1"/>
      <w:marLeft w:val="0"/>
      <w:marRight w:val="0"/>
      <w:marTop w:val="0"/>
      <w:marBottom w:val="0"/>
      <w:divBdr>
        <w:top w:val="none" w:sz="0" w:space="0" w:color="auto"/>
        <w:left w:val="none" w:sz="0" w:space="0" w:color="auto"/>
        <w:bottom w:val="none" w:sz="0" w:space="0" w:color="auto"/>
        <w:right w:val="none" w:sz="0" w:space="0" w:color="auto"/>
      </w:divBdr>
    </w:div>
    <w:div w:id="257980583">
      <w:bodyDiv w:val="1"/>
      <w:marLeft w:val="0"/>
      <w:marRight w:val="0"/>
      <w:marTop w:val="0"/>
      <w:marBottom w:val="0"/>
      <w:divBdr>
        <w:top w:val="none" w:sz="0" w:space="0" w:color="auto"/>
        <w:left w:val="none" w:sz="0" w:space="0" w:color="auto"/>
        <w:bottom w:val="none" w:sz="0" w:space="0" w:color="auto"/>
        <w:right w:val="none" w:sz="0" w:space="0" w:color="auto"/>
      </w:divBdr>
    </w:div>
    <w:div w:id="285047665">
      <w:bodyDiv w:val="1"/>
      <w:marLeft w:val="0"/>
      <w:marRight w:val="0"/>
      <w:marTop w:val="0"/>
      <w:marBottom w:val="0"/>
      <w:divBdr>
        <w:top w:val="none" w:sz="0" w:space="0" w:color="auto"/>
        <w:left w:val="none" w:sz="0" w:space="0" w:color="auto"/>
        <w:bottom w:val="none" w:sz="0" w:space="0" w:color="auto"/>
        <w:right w:val="none" w:sz="0" w:space="0" w:color="auto"/>
      </w:divBdr>
      <w:divsChild>
        <w:div w:id="1737968552">
          <w:marLeft w:val="547"/>
          <w:marRight w:val="0"/>
          <w:marTop w:val="0"/>
          <w:marBottom w:val="0"/>
          <w:divBdr>
            <w:top w:val="none" w:sz="0" w:space="0" w:color="auto"/>
            <w:left w:val="none" w:sz="0" w:space="0" w:color="auto"/>
            <w:bottom w:val="none" w:sz="0" w:space="0" w:color="auto"/>
            <w:right w:val="none" w:sz="0" w:space="0" w:color="auto"/>
          </w:divBdr>
        </w:div>
      </w:divsChild>
    </w:div>
    <w:div w:id="345446680">
      <w:bodyDiv w:val="1"/>
      <w:marLeft w:val="0"/>
      <w:marRight w:val="0"/>
      <w:marTop w:val="0"/>
      <w:marBottom w:val="0"/>
      <w:divBdr>
        <w:top w:val="none" w:sz="0" w:space="0" w:color="auto"/>
        <w:left w:val="none" w:sz="0" w:space="0" w:color="auto"/>
        <w:bottom w:val="none" w:sz="0" w:space="0" w:color="auto"/>
        <w:right w:val="none" w:sz="0" w:space="0" w:color="auto"/>
      </w:divBdr>
      <w:divsChild>
        <w:div w:id="68701807">
          <w:marLeft w:val="547"/>
          <w:marRight w:val="0"/>
          <w:marTop w:val="0"/>
          <w:marBottom w:val="0"/>
          <w:divBdr>
            <w:top w:val="none" w:sz="0" w:space="0" w:color="auto"/>
            <w:left w:val="none" w:sz="0" w:space="0" w:color="auto"/>
            <w:bottom w:val="none" w:sz="0" w:space="0" w:color="auto"/>
            <w:right w:val="none" w:sz="0" w:space="0" w:color="auto"/>
          </w:divBdr>
        </w:div>
      </w:divsChild>
    </w:div>
    <w:div w:id="460655418">
      <w:bodyDiv w:val="1"/>
      <w:marLeft w:val="0"/>
      <w:marRight w:val="0"/>
      <w:marTop w:val="0"/>
      <w:marBottom w:val="0"/>
      <w:divBdr>
        <w:top w:val="none" w:sz="0" w:space="0" w:color="auto"/>
        <w:left w:val="none" w:sz="0" w:space="0" w:color="auto"/>
        <w:bottom w:val="none" w:sz="0" w:space="0" w:color="auto"/>
        <w:right w:val="none" w:sz="0" w:space="0" w:color="auto"/>
      </w:divBdr>
    </w:div>
    <w:div w:id="549343178">
      <w:bodyDiv w:val="1"/>
      <w:marLeft w:val="0"/>
      <w:marRight w:val="0"/>
      <w:marTop w:val="0"/>
      <w:marBottom w:val="0"/>
      <w:divBdr>
        <w:top w:val="none" w:sz="0" w:space="0" w:color="auto"/>
        <w:left w:val="none" w:sz="0" w:space="0" w:color="auto"/>
        <w:bottom w:val="none" w:sz="0" w:space="0" w:color="auto"/>
        <w:right w:val="none" w:sz="0" w:space="0" w:color="auto"/>
      </w:divBdr>
    </w:div>
    <w:div w:id="750083064">
      <w:bodyDiv w:val="1"/>
      <w:marLeft w:val="0"/>
      <w:marRight w:val="0"/>
      <w:marTop w:val="0"/>
      <w:marBottom w:val="0"/>
      <w:divBdr>
        <w:top w:val="none" w:sz="0" w:space="0" w:color="auto"/>
        <w:left w:val="none" w:sz="0" w:space="0" w:color="auto"/>
        <w:bottom w:val="none" w:sz="0" w:space="0" w:color="auto"/>
        <w:right w:val="none" w:sz="0" w:space="0" w:color="auto"/>
      </w:divBdr>
    </w:div>
    <w:div w:id="768042467">
      <w:bodyDiv w:val="1"/>
      <w:marLeft w:val="0"/>
      <w:marRight w:val="0"/>
      <w:marTop w:val="0"/>
      <w:marBottom w:val="0"/>
      <w:divBdr>
        <w:top w:val="none" w:sz="0" w:space="0" w:color="auto"/>
        <w:left w:val="none" w:sz="0" w:space="0" w:color="auto"/>
        <w:bottom w:val="none" w:sz="0" w:space="0" w:color="auto"/>
        <w:right w:val="none" w:sz="0" w:space="0" w:color="auto"/>
      </w:divBdr>
    </w:div>
    <w:div w:id="907614924">
      <w:bodyDiv w:val="1"/>
      <w:marLeft w:val="0"/>
      <w:marRight w:val="0"/>
      <w:marTop w:val="0"/>
      <w:marBottom w:val="0"/>
      <w:divBdr>
        <w:top w:val="none" w:sz="0" w:space="0" w:color="auto"/>
        <w:left w:val="none" w:sz="0" w:space="0" w:color="auto"/>
        <w:bottom w:val="none" w:sz="0" w:space="0" w:color="auto"/>
        <w:right w:val="none" w:sz="0" w:space="0" w:color="auto"/>
      </w:divBdr>
    </w:div>
    <w:div w:id="990214183">
      <w:bodyDiv w:val="1"/>
      <w:marLeft w:val="0"/>
      <w:marRight w:val="0"/>
      <w:marTop w:val="0"/>
      <w:marBottom w:val="0"/>
      <w:divBdr>
        <w:top w:val="none" w:sz="0" w:space="0" w:color="auto"/>
        <w:left w:val="none" w:sz="0" w:space="0" w:color="auto"/>
        <w:bottom w:val="none" w:sz="0" w:space="0" w:color="auto"/>
        <w:right w:val="none" w:sz="0" w:space="0" w:color="auto"/>
      </w:divBdr>
    </w:div>
    <w:div w:id="1104349557">
      <w:bodyDiv w:val="1"/>
      <w:marLeft w:val="0"/>
      <w:marRight w:val="0"/>
      <w:marTop w:val="0"/>
      <w:marBottom w:val="0"/>
      <w:divBdr>
        <w:top w:val="none" w:sz="0" w:space="0" w:color="auto"/>
        <w:left w:val="none" w:sz="0" w:space="0" w:color="auto"/>
        <w:bottom w:val="none" w:sz="0" w:space="0" w:color="auto"/>
        <w:right w:val="none" w:sz="0" w:space="0" w:color="auto"/>
      </w:divBdr>
    </w:div>
    <w:div w:id="1124039972">
      <w:bodyDiv w:val="1"/>
      <w:marLeft w:val="0"/>
      <w:marRight w:val="0"/>
      <w:marTop w:val="0"/>
      <w:marBottom w:val="0"/>
      <w:divBdr>
        <w:top w:val="none" w:sz="0" w:space="0" w:color="auto"/>
        <w:left w:val="none" w:sz="0" w:space="0" w:color="auto"/>
        <w:bottom w:val="none" w:sz="0" w:space="0" w:color="auto"/>
        <w:right w:val="none" w:sz="0" w:space="0" w:color="auto"/>
      </w:divBdr>
    </w:div>
    <w:div w:id="1241451990">
      <w:bodyDiv w:val="1"/>
      <w:marLeft w:val="0"/>
      <w:marRight w:val="0"/>
      <w:marTop w:val="0"/>
      <w:marBottom w:val="0"/>
      <w:divBdr>
        <w:top w:val="none" w:sz="0" w:space="0" w:color="auto"/>
        <w:left w:val="none" w:sz="0" w:space="0" w:color="auto"/>
        <w:bottom w:val="none" w:sz="0" w:space="0" w:color="auto"/>
        <w:right w:val="none" w:sz="0" w:space="0" w:color="auto"/>
      </w:divBdr>
    </w:div>
    <w:div w:id="1244953271">
      <w:bodyDiv w:val="1"/>
      <w:marLeft w:val="0"/>
      <w:marRight w:val="0"/>
      <w:marTop w:val="0"/>
      <w:marBottom w:val="0"/>
      <w:divBdr>
        <w:top w:val="none" w:sz="0" w:space="0" w:color="auto"/>
        <w:left w:val="none" w:sz="0" w:space="0" w:color="auto"/>
        <w:bottom w:val="none" w:sz="0" w:space="0" w:color="auto"/>
        <w:right w:val="none" w:sz="0" w:space="0" w:color="auto"/>
      </w:divBdr>
    </w:div>
    <w:div w:id="1428961257">
      <w:bodyDiv w:val="1"/>
      <w:marLeft w:val="0"/>
      <w:marRight w:val="0"/>
      <w:marTop w:val="0"/>
      <w:marBottom w:val="0"/>
      <w:divBdr>
        <w:top w:val="none" w:sz="0" w:space="0" w:color="auto"/>
        <w:left w:val="none" w:sz="0" w:space="0" w:color="auto"/>
        <w:bottom w:val="none" w:sz="0" w:space="0" w:color="auto"/>
        <w:right w:val="none" w:sz="0" w:space="0" w:color="auto"/>
      </w:divBdr>
    </w:div>
    <w:div w:id="1468402477">
      <w:bodyDiv w:val="1"/>
      <w:marLeft w:val="0"/>
      <w:marRight w:val="0"/>
      <w:marTop w:val="0"/>
      <w:marBottom w:val="0"/>
      <w:divBdr>
        <w:top w:val="none" w:sz="0" w:space="0" w:color="auto"/>
        <w:left w:val="none" w:sz="0" w:space="0" w:color="auto"/>
        <w:bottom w:val="none" w:sz="0" w:space="0" w:color="auto"/>
        <w:right w:val="none" w:sz="0" w:space="0" w:color="auto"/>
      </w:divBdr>
    </w:div>
    <w:div w:id="1522737906">
      <w:bodyDiv w:val="1"/>
      <w:marLeft w:val="0"/>
      <w:marRight w:val="0"/>
      <w:marTop w:val="0"/>
      <w:marBottom w:val="0"/>
      <w:divBdr>
        <w:top w:val="none" w:sz="0" w:space="0" w:color="auto"/>
        <w:left w:val="none" w:sz="0" w:space="0" w:color="auto"/>
        <w:bottom w:val="none" w:sz="0" w:space="0" w:color="auto"/>
        <w:right w:val="none" w:sz="0" w:space="0" w:color="auto"/>
      </w:divBdr>
      <w:divsChild>
        <w:div w:id="11688818">
          <w:marLeft w:val="0"/>
          <w:marRight w:val="0"/>
          <w:marTop w:val="0"/>
          <w:marBottom w:val="0"/>
          <w:divBdr>
            <w:top w:val="none" w:sz="0" w:space="0" w:color="auto"/>
            <w:left w:val="none" w:sz="0" w:space="0" w:color="auto"/>
            <w:bottom w:val="none" w:sz="0" w:space="0" w:color="auto"/>
            <w:right w:val="none" w:sz="0" w:space="0" w:color="auto"/>
          </w:divBdr>
        </w:div>
      </w:divsChild>
    </w:div>
    <w:div w:id="1540824736">
      <w:bodyDiv w:val="1"/>
      <w:marLeft w:val="0"/>
      <w:marRight w:val="0"/>
      <w:marTop w:val="0"/>
      <w:marBottom w:val="0"/>
      <w:divBdr>
        <w:top w:val="none" w:sz="0" w:space="0" w:color="auto"/>
        <w:left w:val="none" w:sz="0" w:space="0" w:color="auto"/>
        <w:bottom w:val="none" w:sz="0" w:space="0" w:color="auto"/>
        <w:right w:val="none" w:sz="0" w:space="0" w:color="auto"/>
      </w:divBdr>
    </w:div>
    <w:div w:id="1657105470">
      <w:bodyDiv w:val="1"/>
      <w:marLeft w:val="0"/>
      <w:marRight w:val="0"/>
      <w:marTop w:val="0"/>
      <w:marBottom w:val="0"/>
      <w:divBdr>
        <w:top w:val="none" w:sz="0" w:space="0" w:color="auto"/>
        <w:left w:val="none" w:sz="0" w:space="0" w:color="auto"/>
        <w:bottom w:val="none" w:sz="0" w:space="0" w:color="auto"/>
        <w:right w:val="none" w:sz="0" w:space="0" w:color="auto"/>
      </w:divBdr>
      <w:divsChild>
        <w:div w:id="788429895">
          <w:marLeft w:val="547"/>
          <w:marRight w:val="0"/>
          <w:marTop w:val="0"/>
          <w:marBottom w:val="0"/>
          <w:divBdr>
            <w:top w:val="none" w:sz="0" w:space="0" w:color="auto"/>
            <w:left w:val="none" w:sz="0" w:space="0" w:color="auto"/>
            <w:bottom w:val="none" w:sz="0" w:space="0" w:color="auto"/>
            <w:right w:val="none" w:sz="0" w:space="0" w:color="auto"/>
          </w:divBdr>
        </w:div>
      </w:divsChild>
    </w:div>
    <w:div w:id="1760784586">
      <w:bodyDiv w:val="1"/>
      <w:marLeft w:val="0"/>
      <w:marRight w:val="0"/>
      <w:marTop w:val="0"/>
      <w:marBottom w:val="0"/>
      <w:divBdr>
        <w:top w:val="none" w:sz="0" w:space="0" w:color="auto"/>
        <w:left w:val="none" w:sz="0" w:space="0" w:color="auto"/>
        <w:bottom w:val="none" w:sz="0" w:space="0" w:color="auto"/>
        <w:right w:val="none" w:sz="0" w:space="0" w:color="auto"/>
      </w:divBdr>
    </w:div>
    <w:div w:id="1886795993">
      <w:bodyDiv w:val="1"/>
      <w:marLeft w:val="0"/>
      <w:marRight w:val="0"/>
      <w:marTop w:val="0"/>
      <w:marBottom w:val="0"/>
      <w:divBdr>
        <w:top w:val="none" w:sz="0" w:space="0" w:color="auto"/>
        <w:left w:val="none" w:sz="0" w:space="0" w:color="auto"/>
        <w:bottom w:val="none" w:sz="0" w:space="0" w:color="auto"/>
        <w:right w:val="none" w:sz="0" w:space="0" w:color="auto"/>
      </w:divBdr>
      <w:divsChild>
        <w:div w:id="196125531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ustomXml" Target="../customXml/item13.xml"/><Relationship Id="rId18" Type="http://schemas.openxmlformats.org/officeDocument/2006/relationships/customXml" Target="../customXml/item18.xml"/><Relationship Id="rId26" Type="http://schemas.openxmlformats.org/officeDocument/2006/relationships/image" Target="media/image1.png"/><Relationship Id="rId39" Type="http://schemas.openxmlformats.org/officeDocument/2006/relationships/chart" Target="charts/chart10.xml"/><Relationship Id="rId21" Type="http://schemas.openxmlformats.org/officeDocument/2006/relationships/styles" Target="styles.xml"/><Relationship Id="rId34" Type="http://schemas.openxmlformats.org/officeDocument/2006/relationships/chart" Target="charts/chart5.xml"/><Relationship Id="rId42" Type="http://schemas.openxmlformats.org/officeDocument/2006/relationships/image" Target="media/image4.emf"/><Relationship Id="rId47" Type="http://schemas.openxmlformats.org/officeDocument/2006/relationships/chart" Target="charts/chart12.xml"/><Relationship Id="rId50" Type="http://schemas.openxmlformats.org/officeDocument/2006/relationships/hyperlink" Target="https://doi.org/10.1016/j.gecco.2017.01.005" TargetMode="External"/><Relationship Id="rId55" Type="http://schemas.openxmlformats.org/officeDocument/2006/relationships/hyperlink" Target="https://doi.org/10.1016/j.jclepro.2018.10.052" TargetMode="External"/><Relationship Id="rId63" Type="http://schemas.openxmlformats.org/officeDocument/2006/relationships/hyperlink" Target="https://www.amar.org.ir/Portals/0/Files/fulltext/1398/N_brtsvtjkvaato1430.pdf" TargetMode="External"/><Relationship Id="rId68" Type="http://schemas.openxmlformats.org/officeDocument/2006/relationships/hyperlink" Target="https://doi.org/10.1007/s12665-019-8340-y" TargetMode="External"/><Relationship Id="rId7" Type="http://schemas.openxmlformats.org/officeDocument/2006/relationships/customXml" Target="../customXml/item7.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customXml" Target="../customXml/item16.xml"/><Relationship Id="rId29"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footnotes" Target="footnotes.xml"/><Relationship Id="rId32" Type="http://schemas.openxmlformats.org/officeDocument/2006/relationships/chart" Target="charts/chart3.xml"/><Relationship Id="rId37" Type="http://schemas.openxmlformats.org/officeDocument/2006/relationships/chart" Target="charts/chart8.xml"/><Relationship Id="rId40" Type="http://schemas.openxmlformats.org/officeDocument/2006/relationships/chart" Target="charts/chart11.xml"/><Relationship Id="rId45" Type="http://schemas.openxmlformats.org/officeDocument/2006/relationships/image" Target="media/image7.emf"/><Relationship Id="rId53" Type="http://schemas.openxmlformats.org/officeDocument/2006/relationships/hyperlink" Target="https://doi.org/10.1007/s11269-019-02233-8" TargetMode="External"/><Relationship Id="rId58" Type="http://schemas.openxmlformats.org/officeDocument/2006/relationships/hyperlink" Target="https://doi.org/10.1007/978-3-642-29104-3" TargetMode="External"/><Relationship Id="rId66" Type="http://schemas.openxmlformats.org/officeDocument/2006/relationships/hyperlink" Target="https://doi.org/10.1016/j.jenvman.2018.09.085" TargetMode="External"/><Relationship Id="rId5" Type="http://schemas.openxmlformats.org/officeDocument/2006/relationships/customXml" Target="../customXml/item5.xml"/><Relationship Id="rId15" Type="http://schemas.openxmlformats.org/officeDocument/2006/relationships/customXml" Target="../customXml/item15.xml"/><Relationship Id="rId23" Type="http://schemas.openxmlformats.org/officeDocument/2006/relationships/webSettings" Target="webSettings.xml"/><Relationship Id="rId28" Type="http://schemas.openxmlformats.org/officeDocument/2006/relationships/footer" Target="footer1.xml"/><Relationship Id="rId36" Type="http://schemas.openxmlformats.org/officeDocument/2006/relationships/chart" Target="charts/chart7.xml"/><Relationship Id="rId49" Type="http://schemas.openxmlformats.org/officeDocument/2006/relationships/hyperlink" Target="https://doi.org/10.1007/s12205-014-0570-7" TargetMode="External"/><Relationship Id="rId57" Type="http://schemas.openxmlformats.org/officeDocument/2006/relationships/hyperlink" Target="https://doi.org/10.1007/s11269-008-9376-z" TargetMode="External"/><Relationship Id="rId61" Type="http://schemas.openxmlformats.org/officeDocument/2006/relationships/hyperlink" Target="https://doi.org/10.1007/978-3-030-67028-3_3" TargetMode="External"/><Relationship Id="rId10" Type="http://schemas.openxmlformats.org/officeDocument/2006/relationships/customXml" Target="../customXml/item10.xml"/><Relationship Id="rId19" Type="http://schemas.openxmlformats.org/officeDocument/2006/relationships/customXml" Target="../customXml/item19.xml"/><Relationship Id="rId31" Type="http://schemas.openxmlformats.org/officeDocument/2006/relationships/chart" Target="charts/chart2.xml"/><Relationship Id="rId44" Type="http://schemas.openxmlformats.org/officeDocument/2006/relationships/image" Target="media/image6.emf"/><Relationship Id="rId52" Type="http://schemas.openxmlformats.org/officeDocument/2006/relationships/hyperlink" Target="https://doi.org/10.1016/j.scitotenv.2015.04.097" TargetMode="External"/><Relationship Id="rId60" Type="http://schemas.openxmlformats.org/officeDocument/2006/relationships/hyperlink" Target="https://doi.org/10.1016/j.jenvman.2010.09.009" TargetMode="External"/><Relationship Id="rId65" Type="http://schemas.openxmlformats.org/officeDocument/2006/relationships/hyperlink" Target="https://doi.org/10.1142/S0219622002000166" TargetMode="External"/><Relationship Id="R95edbfc839444469" Type="http://schemas.microsoft.com/office/2019/09/relationships/intelligence" Target="intelligence.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customXml" Target="../customXml/item14.xml"/><Relationship Id="rId22" Type="http://schemas.openxmlformats.org/officeDocument/2006/relationships/settings" Target="settings.xml"/><Relationship Id="rId27" Type="http://schemas.openxmlformats.org/officeDocument/2006/relationships/header" Target="header1.xml"/><Relationship Id="rId30" Type="http://schemas.openxmlformats.org/officeDocument/2006/relationships/chart" Target="charts/chart1.xml"/><Relationship Id="rId35" Type="http://schemas.openxmlformats.org/officeDocument/2006/relationships/chart" Target="charts/chart6.xml"/><Relationship Id="rId43" Type="http://schemas.openxmlformats.org/officeDocument/2006/relationships/image" Target="media/image5.emf"/><Relationship Id="rId48" Type="http://schemas.openxmlformats.org/officeDocument/2006/relationships/chart" Target="charts/chart13.xml"/><Relationship Id="rId56" Type="http://schemas.openxmlformats.org/officeDocument/2006/relationships/hyperlink" Target="https://doi.org/10.1016/j.scitotenv.2014.02.081" TargetMode="External"/><Relationship Id="rId64" Type="http://schemas.openxmlformats.org/officeDocument/2006/relationships/hyperlink" Target="https://www.un.org/waterforlifedecade/pdf/WaterandSD_Vision_to_Action-2.pdf" TargetMode="External"/><Relationship Id="rId69" Type="http://schemas.openxmlformats.org/officeDocument/2006/relationships/hyperlink" Target="https://doi.org/10.1016/j.ecolind.2017.08.017" TargetMode="External"/><Relationship Id="rId8" Type="http://schemas.openxmlformats.org/officeDocument/2006/relationships/customXml" Target="../customXml/item8.xml"/><Relationship Id="rId51" Type="http://schemas.openxmlformats.org/officeDocument/2006/relationships/hyperlink" Target="https://doi.org/10.1016/j.scitotenv.2017.10.041" TargetMode="External"/><Relationship Id="rId3" Type="http://schemas.openxmlformats.org/officeDocument/2006/relationships/customXml" Target="../customXml/item3.xml"/><Relationship Id="rId12" Type="http://schemas.openxmlformats.org/officeDocument/2006/relationships/customXml" Target="../customXml/item12.xml"/><Relationship Id="rId17" Type="http://schemas.openxmlformats.org/officeDocument/2006/relationships/customXml" Target="../customXml/item17.xml"/><Relationship Id="rId25" Type="http://schemas.openxmlformats.org/officeDocument/2006/relationships/endnotes" Target="endnotes.xml"/><Relationship Id="rId33" Type="http://schemas.openxmlformats.org/officeDocument/2006/relationships/chart" Target="charts/chart4.xml"/><Relationship Id="rId38" Type="http://schemas.openxmlformats.org/officeDocument/2006/relationships/chart" Target="charts/chart9.xml"/><Relationship Id="rId46" Type="http://schemas.openxmlformats.org/officeDocument/2006/relationships/image" Target="media/image8.emf"/><Relationship Id="rId59" Type="http://schemas.openxmlformats.org/officeDocument/2006/relationships/hyperlink" Target="https://doi.org/10.3390/w6082300" TargetMode="External"/><Relationship Id="rId67" Type="http://schemas.openxmlformats.org/officeDocument/2006/relationships/hyperlink" Target="https://doi.org/10.1016/j.jafrearsci.2017.11.019" TargetMode="External"/><Relationship Id="rId20" Type="http://schemas.openxmlformats.org/officeDocument/2006/relationships/numbering" Target="numbering.xml"/><Relationship Id="rId41" Type="http://schemas.openxmlformats.org/officeDocument/2006/relationships/image" Target="media/image3.emf"/><Relationship Id="rId54" Type="http://schemas.openxmlformats.org/officeDocument/2006/relationships/hyperlink" Target="https://doi.org/10.1016/j.scitotenv.2019.04.257" TargetMode="External"/><Relationship Id="rId62" Type="http://schemas.openxmlformats.org/officeDocument/2006/relationships/hyperlink" Target="https://doi.org/10.1007/s40899-018-0296-7" TargetMode="External"/><Relationship Id="rId70"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mailto:hosseinyousefi@ut.ac.ir" TargetMode="External"/><Relationship Id="rId2" Type="http://schemas.openxmlformats.org/officeDocument/2006/relationships/hyperlink" Target="mailto:kourosh.behzadian@uwl.ac.uk" TargetMode="External"/><Relationship Id="rId1" Type="http://schemas.openxmlformats.org/officeDocument/2006/relationships/hyperlink" Target="mailto:momeni.marzieh@gmail.com" TargetMode="External"/><Relationship Id="rId4" Type="http://schemas.openxmlformats.org/officeDocument/2006/relationships/hyperlink" Target="mailto:zahedi.sina@alumni.ut.ac.ir"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NOOR26.COM\Downloads\kerman%20weather%20data%20ompleted(1).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C:\Users\NOOR26.COM\Downloads\KBSinZZzz.xlsx" TargetMode="Externa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file:///C:\Users\NOOR26.COM\Downloads\KBSinZZzz.xlsx" TargetMode="Externa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file:///C:\Users\NOOR26.COM\Downloads\WSS-Data-Momeni.xlsx" TargetMode="Externa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file:///C:\Users\NOOR26.COM\Downloads\WSS-Data-Momeni.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Chart%20in%20Microsoft%20Word"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NOOR26.COM\Documents\momeni.xlsx"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NOOR26.COM\Downloads\KBSinZZzz2.xlsx"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NOOR26.COM\Downloads\safa.xlsx"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NOOR26.COM\Downloads\KBSinZZzz.xlsx" TargetMode="External"/><Relationship Id="rId2" Type="http://schemas.microsoft.com/office/2011/relationships/chartColorStyle" Target="colors6.xml"/><Relationship Id="rId1" Type="http://schemas.microsoft.com/office/2011/relationships/chartStyle" Target="style6.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NOOR26.COM\Downloads\KBSinZZzz.xlsx" TargetMode="External"/><Relationship Id="rId2" Type="http://schemas.microsoft.com/office/2011/relationships/chartColorStyle" Target="colors7.xml"/><Relationship Id="rId1" Type="http://schemas.microsoft.com/office/2011/relationships/chartStyle" Target="style7.xm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8.xml"/><Relationship Id="rId1" Type="http://schemas.microsoft.com/office/2011/relationships/chartStyle" Target="style8.xml"/><Relationship Id="rId5" Type="http://schemas.openxmlformats.org/officeDocument/2006/relationships/chartUserShapes" Target="../drawings/drawing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tx1"/>
              </a:solidFill>
              <a:round/>
            </a:ln>
            <a:effectLst/>
          </c:spPr>
          <c:marker>
            <c:symbol val="none"/>
          </c:marker>
          <c:cat>
            <c:numRef>
              <c:f>'kol-r'!$A$71:$A$373</c:f>
              <c:numCache>
                <c:formatCode>B1mmm\-yy</c:formatCode>
                <c:ptCount val="303"/>
                <c:pt idx="0">
                  <c:v>32051</c:v>
                </c:pt>
                <c:pt idx="1">
                  <c:v>32082</c:v>
                </c:pt>
                <c:pt idx="2">
                  <c:v>32112</c:v>
                </c:pt>
                <c:pt idx="3">
                  <c:v>32143</c:v>
                </c:pt>
                <c:pt idx="4">
                  <c:v>32174</c:v>
                </c:pt>
                <c:pt idx="5">
                  <c:v>32203</c:v>
                </c:pt>
                <c:pt idx="6">
                  <c:v>32234</c:v>
                </c:pt>
                <c:pt idx="7">
                  <c:v>32264</c:v>
                </c:pt>
                <c:pt idx="8">
                  <c:v>32295</c:v>
                </c:pt>
                <c:pt idx="9">
                  <c:v>32325</c:v>
                </c:pt>
                <c:pt idx="10">
                  <c:v>32356</c:v>
                </c:pt>
                <c:pt idx="11">
                  <c:v>32387</c:v>
                </c:pt>
                <c:pt idx="12">
                  <c:v>32417</c:v>
                </c:pt>
                <c:pt idx="13">
                  <c:v>32448</c:v>
                </c:pt>
                <c:pt idx="14">
                  <c:v>32478</c:v>
                </c:pt>
                <c:pt idx="15">
                  <c:v>32509</c:v>
                </c:pt>
                <c:pt idx="16">
                  <c:v>32540</c:v>
                </c:pt>
                <c:pt idx="17">
                  <c:v>32568</c:v>
                </c:pt>
                <c:pt idx="18">
                  <c:v>32599</c:v>
                </c:pt>
                <c:pt idx="19">
                  <c:v>32629</c:v>
                </c:pt>
                <c:pt idx="20">
                  <c:v>32660</c:v>
                </c:pt>
                <c:pt idx="21">
                  <c:v>32690</c:v>
                </c:pt>
                <c:pt idx="22">
                  <c:v>32721</c:v>
                </c:pt>
                <c:pt idx="23">
                  <c:v>32752</c:v>
                </c:pt>
                <c:pt idx="24">
                  <c:v>32782</c:v>
                </c:pt>
                <c:pt idx="25">
                  <c:v>32813</c:v>
                </c:pt>
                <c:pt idx="26">
                  <c:v>32843</c:v>
                </c:pt>
                <c:pt idx="27">
                  <c:v>32874</c:v>
                </c:pt>
                <c:pt idx="28">
                  <c:v>32905</c:v>
                </c:pt>
                <c:pt idx="29">
                  <c:v>32933</c:v>
                </c:pt>
                <c:pt idx="30">
                  <c:v>32964</c:v>
                </c:pt>
                <c:pt idx="31">
                  <c:v>32994</c:v>
                </c:pt>
                <c:pt idx="32">
                  <c:v>33025</c:v>
                </c:pt>
                <c:pt idx="33">
                  <c:v>33055</c:v>
                </c:pt>
                <c:pt idx="34">
                  <c:v>33086</c:v>
                </c:pt>
                <c:pt idx="35">
                  <c:v>33117</c:v>
                </c:pt>
                <c:pt idx="36">
                  <c:v>33147</c:v>
                </c:pt>
                <c:pt idx="37">
                  <c:v>33178</c:v>
                </c:pt>
                <c:pt idx="38">
                  <c:v>33208</c:v>
                </c:pt>
                <c:pt idx="39">
                  <c:v>33239</c:v>
                </c:pt>
                <c:pt idx="40">
                  <c:v>33270</c:v>
                </c:pt>
                <c:pt idx="41">
                  <c:v>33298</c:v>
                </c:pt>
                <c:pt idx="42">
                  <c:v>33329</c:v>
                </c:pt>
                <c:pt idx="43">
                  <c:v>33359</c:v>
                </c:pt>
                <c:pt idx="44">
                  <c:v>33390</c:v>
                </c:pt>
                <c:pt idx="45">
                  <c:v>33420</c:v>
                </c:pt>
                <c:pt idx="46">
                  <c:v>33451</c:v>
                </c:pt>
                <c:pt idx="47">
                  <c:v>33482</c:v>
                </c:pt>
                <c:pt idx="48">
                  <c:v>33512</c:v>
                </c:pt>
                <c:pt idx="49">
                  <c:v>33543</c:v>
                </c:pt>
                <c:pt idx="50">
                  <c:v>33573</c:v>
                </c:pt>
                <c:pt idx="51">
                  <c:v>33604</c:v>
                </c:pt>
                <c:pt idx="52">
                  <c:v>33635</c:v>
                </c:pt>
                <c:pt idx="53">
                  <c:v>33664</c:v>
                </c:pt>
                <c:pt idx="54">
                  <c:v>33695</c:v>
                </c:pt>
                <c:pt idx="55">
                  <c:v>33725</c:v>
                </c:pt>
                <c:pt idx="56">
                  <c:v>33756</c:v>
                </c:pt>
                <c:pt idx="57">
                  <c:v>33786</c:v>
                </c:pt>
                <c:pt idx="58">
                  <c:v>33817</c:v>
                </c:pt>
                <c:pt idx="59">
                  <c:v>33848</c:v>
                </c:pt>
                <c:pt idx="60">
                  <c:v>33878</c:v>
                </c:pt>
                <c:pt idx="61">
                  <c:v>33909</c:v>
                </c:pt>
                <c:pt idx="62">
                  <c:v>33939</c:v>
                </c:pt>
                <c:pt idx="63">
                  <c:v>33970</c:v>
                </c:pt>
                <c:pt idx="64">
                  <c:v>34001</c:v>
                </c:pt>
                <c:pt idx="65">
                  <c:v>34029</c:v>
                </c:pt>
                <c:pt idx="66">
                  <c:v>34060</c:v>
                </c:pt>
                <c:pt idx="67">
                  <c:v>34090</c:v>
                </c:pt>
                <c:pt idx="68">
                  <c:v>34121</c:v>
                </c:pt>
                <c:pt idx="69">
                  <c:v>34151</c:v>
                </c:pt>
                <c:pt idx="70">
                  <c:v>34182</c:v>
                </c:pt>
                <c:pt idx="71">
                  <c:v>34213</c:v>
                </c:pt>
                <c:pt idx="72">
                  <c:v>34243</c:v>
                </c:pt>
                <c:pt idx="73">
                  <c:v>34274</c:v>
                </c:pt>
                <c:pt idx="74">
                  <c:v>34304</c:v>
                </c:pt>
                <c:pt idx="75">
                  <c:v>34335</c:v>
                </c:pt>
                <c:pt idx="76">
                  <c:v>34366</c:v>
                </c:pt>
                <c:pt idx="77">
                  <c:v>34394</c:v>
                </c:pt>
                <c:pt idx="78">
                  <c:v>34425</c:v>
                </c:pt>
                <c:pt idx="79">
                  <c:v>34455</c:v>
                </c:pt>
                <c:pt idx="80">
                  <c:v>34486</c:v>
                </c:pt>
                <c:pt idx="81">
                  <c:v>34516</c:v>
                </c:pt>
                <c:pt idx="82">
                  <c:v>34547</c:v>
                </c:pt>
                <c:pt idx="83">
                  <c:v>34578</c:v>
                </c:pt>
                <c:pt idx="84">
                  <c:v>34608</c:v>
                </c:pt>
                <c:pt idx="85">
                  <c:v>34639</c:v>
                </c:pt>
                <c:pt idx="86">
                  <c:v>34669</c:v>
                </c:pt>
                <c:pt idx="87">
                  <c:v>34700</c:v>
                </c:pt>
                <c:pt idx="88">
                  <c:v>34731</c:v>
                </c:pt>
                <c:pt idx="89">
                  <c:v>34759</c:v>
                </c:pt>
                <c:pt idx="90">
                  <c:v>34790</c:v>
                </c:pt>
                <c:pt idx="91">
                  <c:v>34820</c:v>
                </c:pt>
                <c:pt idx="92">
                  <c:v>34851</c:v>
                </c:pt>
                <c:pt idx="93">
                  <c:v>34881</c:v>
                </c:pt>
                <c:pt idx="94">
                  <c:v>34912</c:v>
                </c:pt>
                <c:pt idx="95">
                  <c:v>34943</c:v>
                </c:pt>
                <c:pt idx="96">
                  <c:v>34973</c:v>
                </c:pt>
                <c:pt idx="97">
                  <c:v>35004</c:v>
                </c:pt>
                <c:pt idx="98">
                  <c:v>35034</c:v>
                </c:pt>
                <c:pt idx="99">
                  <c:v>35065</c:v>
                </c:pt>
                <c:pt idx="100">
                  <c:v>35096</c:v>
                </c:pt>
                <c:pt idx="101">
                  <c:v>35125</c:v>
                </c:pt>
                <c:pt idx="102">
                  <c:v>35156</c:v>
                </c:pt>
                <c:pt idx="103">
                  <c:v>35186</c:v>
                </c:pt>
                <c:pt idx="104">
                  <c:v>35217</c:v>
                </c:pt>
                <c:pt idx="105">
                  <c:v>35247</c:v>
                </c:pt>
                <c:pt idx="106">
                  <c:v>35278</c:v>
                </c:pt>
                <c:pt idx="107">
                  <c:v>35309</c:v>
                </c:pt>
                <c:pt idx="108">
                  <c:v>35339</c:v>
                </c:pt>
                <c:pt idx="109">
                  <c:v>35370</c:v>
                </c:pt>
                <c:pt idx="110">
                  <c:v>35400</c:v>
                </c:pt>
                <c:pt idx="111">
                  <c:v>35431</c:v>
                </c:pt>
                <c:pt idx="112">
                  <c:v>35462</c:v>
                </c:pt>
                <c:pt idx="113">
                  <c:v>35490</c:v>
                </c:pt>
                <c:pt idx="114">
                  <c:v>35521</c:v>
                </c:pt>
                <c:pt idx="115">
                  <c:v>35551</c:v>
                </c:pt>
                <c:pt idx="116">
                  <c:v>35582</c:v>
                </c:pt>
                <c:pt idx="117">
                  <c:v>35612</c:v>
                </c:pt>
                <c:pt idx="118">
                  <c:v>35643</c:v>
                </c:pt>
                <c:pt idx="119">
                  <c:v>35674</c:v>
                </c:pt>
                <c:pt idx="120">
                  <c:v>35704</c:v>
                </c:pt>
                <c:pt idx="121">
                  <c:v>35735</c:v>
                </c:pt>
                <c:pt idx="122">
                  <c:v>35765</c:v>
                </c:pt>
                <c:pt idx="123">
                  <c:v>35796</c:v>
                </c:pt>
                <c:pt idx="124">
                  <c:v>35827</c:v>
                </c:pt>
                <c:pt idx="125">
                  <c:v>35855</c:v>
                </c:pt>
                <c:pt idx="126">
                  <c:v>35886</c:v>
                </c:pt>
                <c:pt idx="127">
                  <c:v>35916</c:v>
                </c:pt>
                <c:pt idx="128">
                  <c:v>35947</c:v>
                </c:pt>
                <c:pt idx="129">
                  <c:v>35977</c:v>
                </c:pt>
                <c:pt idx="130">
                  <c:v>36008</c:v>
                </c:pt>
                <c:pt idx="131">
                  <c:v>36039</c:v>
                </c:pt>
                <c:pt idx="132">
                  <c:v>36069</c:v>
                </c:pt>
                <c:pt idx="133">
                  <c:v>36100</c:v>
                </c:pt>
                <c:pt idx="134">
                  <c:v>36130</c:v>
                </c:pt>
                <c:pt idx="135">
                  <c:v>36161</c:v>
                </c:pt>
                <c:pt idx="136">
                  <c:v>36192</c:v>
                </c:pt>
                <c:pt idx="137">
                  <c:v>36220</c:v>
                </c:pt>
                <c:pt idx="138">
                  <c:v>36251</c:v>
                </c:pt>
                <c:pt idx="139">
                  <c:v>36281</c:v>
                </c:pt>
                <c:pt idx="140">
                  <c:v>36312</c:v>
                </c:pt>
                <c:pt idx="141">
                  <c:v>36342</c:v>
                </c:pt>
                <c:pt idx="142">
                  <c:v>36373</c:v>
                </c:pt>
                <c:pt idx="143">
                  <c:v>36404</c:v>
                </c:pt>
                <c:pt idx="144">
                  <c:v>36434</c:v>
                </c:pt>
                <c:pt idx="145">
                  <c:v>36465</c:v>
                </c:pt>
                <c:pt idx="146">
                  <c:v>36495</c:v>
                </c:pt>
                <c:pt idx="147">
                  <c:v>36526</c:v>
                </c:pt>
                <c:pt idx="148">
                  <c:v>36557</c:v>
                </c:pt>
                <c:pt idx="149">
                  <c:v>36586</c:v>
                </c:pt>
                <c:pt idx="150">
                  <c:v>36617</c:v>
                </c:pt>
                <c:pt idx="151">
                  <c:v>36647</c:v>
                </c:pt>
                <c:pt idx="152">
                  <c:v>36678</c:v>
                </c:pt>
                <c:pt idx="153">
                  <c:v>36708</c:v>
                </c:pt>
                <c:pt idx="154">
                  <c:v>36739</c:v>
                </c:pt>
                <c:pt idx="155">
                  <c:v>36770</c:v>
                </c:pt>
                <c:pt idx="156">
                  <c:v>36800</c:v>
                </c:pt>
                <c:pt idx="157">
                  <c:v>36831</c:v>
                </c:pt>
                <c:pt idx="158">
                  <c:v>36861</c:v>
                </c:pt>
                <c:pt idx="159">
                  <c:v>36892</c:v>
                </c:pt>
                <c:pt idx="160">
                  <c:v>36923</c:v>
                </c:pt>
                <c:pt idx="161">
                  <c:v>36951</c:v>
                </c:pt>
                <c:pt idx="162">
                  <c:v>36982</c:v>
                </c:pt>
                <c:pt idx="163">
                  <c:v>37012</c:v>
                </c:pt>
                <c:pt idx="164">
                  <c:v>37043</c:v>
                </c:pt>
                <c:pt idx="165">
                  <c:v>37073</c:v>
                </c:pt>
                <c:pt idx="166">
                  <c:v>37104</c:v>
                </c:pt>
                <c:pt idx="167">
                  <c:v>37135</c:v>
                </c:pt>
                <c:pt idx="168">
                  <c:v>37165</c:v>
                </c:pt>
                <c:pt idx="169">
                  <c:v>37196</c:v>
                </c:pt>
                <c:pt idx="170">
                  <c:v>37226</c:v>
                </c:pt>
                <c:pt idx="171">
                  <c:v>37257</c:v>
                </c:pt>
                <c:pt idx="172">
                  <c:v>37288</c:v>
                </c:pt>
                <c:pt idx="173">
                  <c:v>37316</c:v>
                </c:pt>
                <c:pt idx="174">
                  <c:v>37347</c:v>
                </c:pt>
                <c:pt idx="175">
                  <c:v>37377</c:v>
                </c:pt>
                <c:pt idx="176">
                  <c:v>37408</c:v>
                </c:pt>
                <c:pt idx="177">
                  <c:v>37438</c:v>
                </c:pt>
                <c:pt idx="178">
                  <c:v>37469</c:v>
                </c:pt>
                <c:pt idx="179">
                  <c:v>37500</c:v>
                </c:pt>
                <c:pt idx="180">
                  <c:v>37530</c:v>
                </c:pt>
                <c:pt idx="181">
                  <c:v>37561</c:v>
                </c:pt>
                <c:pt idx="182">
                  <c:v>37591</c:v>
                </c:pt>
                <c:pt idx="183">
                  <c:v>37622</c:v>
                </c:pt>
                <c:pt idx="184">
                  <c:v>37653</c:v>
                </c:pt>
                <c:pt idx="185">
                  <c:v>37681</c:v>
                </c:pt>
                <c:pt idx="186">
                  <c:v>37712</c:v>
                </c:pt>
                <c:pt idx="187">
                  <c:v>37742</c:v>
                </c:pt>
                <c:pt idx="188">
                  <c:v>37773</c:v>
                </c:pt>
                <c:pt idx="189">
                  <c:v>37803</c:v>
                </c:pt>
                <c:pt idx="190">
                  <c:v>37834</c:v>
                </c:pt>
                <c:pt idx="191">
                  <c:v>37865</c:v>
                </c:pt>
                <c:pt idx="192">
                  <c:v>37895</c:v>
                </c:pt>
                <c:pt idx="193">
                  <c:v>37926</c:v>
                </c:pt>
                <c:pt idx="194">
                  <c:v>37956</c:v>
                </c:pt>
                <c:pt idx="195">
                  <c:v>37987</c:v>
                </c:pt>
                <c:pt idx="196">
                  <c:v>38018</c:v>
                </c:pt>
                <c:pt idx="197">
                  <c:v>38047</c:v>
                </c:pt>
                <c:pt idx="198">
                  <c:v>38078</c:v>
                </c:pt>
                <c:pt idx="199">
                  <c:v>38108</c:v>
                </c:pt>
                <c:pt idx="200">
                  <c:v>38139</c:v>
                </c:pt>
                <c:pt idx="201">
                  <c:v>38169</c:v>
                </c:pt>
                <c:pt idx="202">
                  <c:v>38200</c:v>
                </c:pt>
                <c:pt idx="203">
                  <c:v>38231</c:v>
                </c:pt>
                <c:pt idx="204">
                  <c:v>38261</c:v>
                </c:pt>
                <c:pt idx="205">
                  <c:v>38292</c:v>
                </c:pt>
                <c:pt idx="206">
                  <c:v>38322</c:v>
                </c:pt>
                <c:pt idx="207">
                  <c:v>38353</c:v>
                </c:pt>
                <c:pt idx="208">
                  <c:v>38384</c:v>
                </c:pt>
                <c:pt idx="209">
                  <c:v>38412</c:v>
                </c:pt>
                <c:pt idx="210">
                  <c:v>38443</c:v>
                </c:pt>
                <c:pt idx="211">
                  <c:v>38473</c:v>
                </c:pt>
                <c:pt idx="212">
                  <c:v>38504</c:v>
                </c:pt>
                <c:pt idx="213">
                  <c:v>38534</c:v>
                </c:pt>
                <c:pt idx="214">
                  <c:v>38565</c:v>
                </c:pt>
                <c:pt idx="215">
                  <c:v>38596</c:v>
                </c:pt>
                <c:pt idx="216">
                  <c:v>38626</c:v>
                </c:pt>
                <c:pt idx="217">
                  <c:v>38657</c:v>
                </c:pt>
                <c:pt idx="218">
                  <c:v>38687</c:v>
                </c:pt>
                <c:pt idx="219">
                  <c:v>38718</c:v>
                </c:pt>
                <c:pt idx="220">
                  <c:v>38749</c:v>
                </c:pt>
                <c:pt idx="221">
                  <c:v>38777</c:v>
                </c:pt>
                <c:pt idx="222">
                  <c:v>38808</c:v>
                </c:pt>
                <c:pt idx="223">
                  <c:v>38838</c:v>
                </c:pt>
                <c:pt idx="224">
                  <c:v>38869</c:v>
                </c:pt>
                <c:pt idx="225">
                  <c:v>38899</c:v>
                </c:pt>
                <c:pt idx="226">
                  <c:v>38930</c:v>
                </c:pt>
                <c:pt idx="227">
                  <c:v>38961</c:v>
                </c:pt>
                <c:pt idx="228">
                  <c:v>38991</c:v>
                </c:pt>
                <c:pt idx="229">
                  <c:v>39022</c:v>
                </c:pt>
                <c:pt idx="230">
                  <c:v>39052</c:v>
                </c:pt>
                <c:pt idx="231">
                  <c:v>39083</c:v>
                </c:pt>
                <c:pt idx="232">
                  <c:v>39114</c:v>
                </c:pt>
                <c:pt idx="233">
                  <c:v>39142</c:v>
                </c:pt>
                <c:pt idx="234">
                  <c:v>39173</c:v>
                </c:pt>
                <c:pt idx="235">
                  <c:v>39203</c:v>
                </c:pt>
                <c:pt idx="236">
                  <c:v>39234</c:v>
                </c:pt>
                <c:pt idx="237">
                  <c:v>39264</c:v>
                </c:pt>
                <c:pt idx="238">
                  <c:v>39295</c:v>
                </c:pt>
                <c:pt idx="239">
                  <c:v>39326</c:v>
                </c:pt>
                <c:pt idx="240">
                  <c:v>39356</c:v>
                </c:pt>
                <c:pt idx="241">
                  <c:v>39387</c:v>
                </c:pt>
                <c:pt idx="242">
                  <c:v>39417</c:v>
                </c:pt>
                <c:pt idx="243">
                  <c:v>39448</c:v>
                </c:pt>
                <c:pt idx="244">
                  <c:v>39479</c:v>
                </c:pt>
                <c:pt idx="245">
                  <c:v>39508</c:v>
                </c:pt>
                <c:pt idx="246">
                  <c:v>39539</c:v>
                </c:pt>
                <c:pt idx="247">
                  <c:v>39569</c:v>
                </c:pt>
                <c:pt idx="248">
                  <c:v>39600</c:v>
                </c:pt>
                <c:pt idx="249">
                  <c:v>39630</c:v>
                </c:pt>
                <c:pt idx="250">
                  <c:v>39661</c:v>
                </c:pt>
                <c:pt idx="251">
                  <c:v>39692</c:v>
                </c:pt>
                <c:pt idx="252">
                  <c:v>39722</c:v>
                </c:pt>
                <c:pt idx="253">
                  <c:v>39753</c:v>
                </c:pt>
                <c:pt idx="254">
                  <c:v>39783</c:v>
                </c:pt>
                <c:pt idx="255">
                  <c:v>39814</c:v>
                </c:pt>
                <c:pt idx="256">
                  <c:v>39845</c:v>
                </c:pt>
                <c:pt idx="257">
                  <c:v>39873</c:v>
                </c:pt>
                <c:pt idx="258">
                  <c:v>39904</c:v>
                </c:pt>
                <c:pt idx="259">
                  <c:v>39934</c:v>
                </c:pt>
                <c:pt idx="260">
                  <c:v>39965</c:v>
                </c:pt>
                <c:pt idx="261">
                  <c:v>39995</c:v>
                </c:pt>
                <c:pt idx="262">
                  <c:v>40026</c:v>
                </c:pt>
                <c:pt idx="263">
                  <c:v>40057</c:v>
                </c:pt>
                <c:pt idx="264">
                  <c:v>40087</c:v>
                </c:pt>
                <c:pt idx="265">
                  <c:v>40118</c:v>
                </c:pt>
                <c:pt idx="266">
                  <c:v>40148</c:v>
                </c:pt>
                <c:pt idx="267">
                  <c:v>40179</c:v>
                </c:pt>
                <c:pt idx="268">
                  <c:v>40210</c:v>
                </c:pt>
                <c:pt idx="269">
                  <c:v>40238</c:v>
                </c:pt>
                <c:pt idx="270">
                  <c:v>40269</c:v>
                </c:pt>
                <c:pt idx="271">
                  <c:v>40299</c:v>
                </c:pt>
                <c:pt idx="272">
                  <c:v>40330</c:v>
                </c:pt>
                <c:pt idx="273">
                  <c:v>40360</c:v>
                </c:pt>
                <c:pt idx="274">
                  <c:v>40391</c:v>
                </c:pt>
                <c:pt idx="275">
                  <c:v>40422</c:v>
                </c:pt>
                <c:pt idx="276">
                  <c:v>40452</c:v>
                </c:pt>
                <c:pt idx="277">
                  <c:v>40483</c:v>
                </c:pt>
                <c:pt idx="278">
                  <c:v>40513</c:v>
                </c:pt>
                <c:pt idx="279">
                  <c:v>40544</c:v>
                </c:pt>
                <c:pt idx="280">
                  <c:v>40575</c:v>
                </c:pt>
                <c:pt idx="281">
                  <c:v>40603</c:v>
                </c:pt>
                <c:pt idx="282">
                  <c:v>40634</c:v>
                </c:pt>
                <c:pt idx="283">
                  <c:v>40664</c:v>
                </c:pt>
                <c:pt idx="284">
                  <c:v>40695</c:v>
                </c:pt>
                <c:pt idx="285">
                  <c:v>40725</c:v>
                </c:pt>
                <c:pt idx="286">
                  <c:v>40756</c:v>
                </c:pt>
                <c:pt idx="287">
                  <c:v>40787</c:v>
                </c:pt>
                <c:pt idx="288">
                  <c:v>40817</c:v>
                </c:pt>
                <c:pt idx="289">
                  <c:v>40848</c:v>
                </c:pt>
                <c:pt idx="290">
                  <c:v>40878</c:v>
                </c:pt>
                <c:pt idx="291">
                  <c:v>40909</c:v>
                </c:pt>
                <c:pt idx="292">
                  <c:v>40940</c:v>
                </c:pt>
                <c:pt idx="293">
                  <c:v>40969</c:v>
                </c:pt>
                <c:pt idx="294">
                  <c:v>41000</c:v>
                </c:pt>
                <c:pt idx="295">
                  <c:v>41030</c:v>
                </c:pt>
                <c:pt idx="296">
                  <c:v>41061</c:v>
                </c:pt>
                <c:pt idx="297">
                  <c:v>41091</c:v>
                </c:pt>
                <c:pt idx="298">
                  <c:v>41122</c:v>
                </c:pt>
                <c:pt idx="299">
                  <c:v>41153</c:v>
                </c:pt>
                <c:pt idx="300">
                  <c:v>41183</c:v>
                </c:pt>
                <c:pt idx="301">
                  <c:v>41214</c:v>
                </c:pt>
                <c:pt idx="302">
                  <c:v>41244</c:v>
                </c:pt>
              </c:numCache>
            </c:numRef>
          </c:cat>
          <c:val>
            <c:numRef>
              <c:f>'kol-r'!$B$71:$B$373</c:f>
              <c:numCache>
                <c:formatCode>General</c:formatCode>
                <c:ptCount val="303"/>
                <c:pt idx="0">
                  <c:v>3</c:v>
                </c:pt>
                <c:pt idx="1">
                  <c:v>2</c:v>
                </c:pt>
                <c:pt idx="2">
                  <c:v>2.9</c:v>
                </c:pt>
                <c:pt idx="3">
                  <c:v>46.6</c:v>
                </c:pt>
                <c:pt idx="4">
                  <c:v>26.1</c:v>
                </c:pt>
                <c:pt idx="5">
                  <c:v>15.500000000000002</c:v>
                </c:pt>
                <c:pt idx="6">
                  <c:v>44</c:v>
                </c:pt>
                <c:pt idx="7">
                  <c:v>0</c:v>
                </c:pt>
                <c:pt idx="8">
                  <c:v>0</c:v>
                </c:pt>
                <c:pt idx="9">
                  <c:v>0.1</c:v>
                </c:pt>
                <c:pt idx="10">
                  <c:v>0</c:v>
                </c:pt>
                <c:pt idx="11">
                  <c:v>1</c:v>
                </c:pt>
                <c:pt idx="12">
                  <c:v>0</c:v>
                </c:pt>
                <c:pt idx="13">
                  <c:v>1</c:v>
                </c:pt>
                <c:pt idx="14">
                  <c:v>7</c:v>
                </c:pt>
                <c:pt idx="15">
                  <c:v>1.2</c:v>
                </c:pt>
                <c:pt idx="16">
                  <c:v>3.1</c:v>
                </c:pt>
                <c:pt idx="17">
                  <c:v>57.4</c:v>
                </c:pt>
                <c:pt idx="18">
                  <c:v>17.3</c:v>
                </c:pt>
                <c:pt idx="19">
                  <c:v>0</c:v>
                </c:pt>
                <c:pt idx="20">
                  <c:v>0</c:v>
                </c:pt>
                <c:pt idx="21">
                  <c:v>0</c:v>
                </c:pt>
                <c:pt idx="22">
                  <c:v>0</c:v>
                </c:pt>
                <c:pt idx="23">
                  <c:v>0</c:v>
                </c:pt>
                <c:pt idx="24">
                  <c:v>0</c:v>
                </c:pt>
                <c:pt idx="25">
                  <c:v>9</c:v>
                </c:pt>
                <c:pt idx="26">
                  <c:v>15</c:v>
                </c:pt>
                <c:pt idx="27">
                  <c:v>27.800000000000004</c:v>
                </c:pt>
                <c:pt idx="28">
                  <c:v>12.9</c:v>
                </c:pt>
                <c:pt idx="29">
                  <c:v>20.2</c:v>
                </c:pt>
                <c:pt idx="30">
                  <c:v>11.4</c:v>
                </c:pt>
                <c:pt idx="31">
                  <c:v>0.3</c:v>
                </c:pt>
                <c:pt idx="32">
                  <c:v>0</c:v>
                </c:pt>
                <c:pt idx="33">
                  <c:v>2</c:v>
                </c:pt>
                <c:pt idx="34">
                  <c:v>0</c:v>
                </c:pt>
                <c:pt idx="35">
                  <c:v>0</c:v>
                </c:pt>
                <c:pt idx="36">
                  <c:v>0</c:v>
                </c:pt>
                <c:pt idx="37">
                  <c:v>5.0999999999999996</c:v>
                </c:pt>
                <c:pt idx="38">
                  <c:v>6.4</c:v>
                </c:pt>
                <c:pt idx="39">
                  <c:v>56.300000000000004</c:v>
                </c:pt>
                <c:pt idx="40">
                  <c:v>8.1999999999999993</c:v>
                </c:pt>
                <c:pt idx="41">
                  <c:v>70.999999999999986</c:v>
                </c:pt>
                <c:pt idx="42">
                  <c:v>8</c:v>
                </c:pt>
                <c:pt idx="43">
                  <c:v>1</c:v>
                </c:pt>
                <c:pt idx="44">
                  <c:v>0</c:v>
                </c:pt>
                <c:pt idx="45">
                  <c:v>0</c:v>
                </c:pt>
                <c:pt idx="46">
                  <c:v>0</c:v>
                </c:pt>
                <c:pt idx="47">
                  <c:v>0</c:v>
                </c:pt>
                <c:pt idx="48">
                  <c:v>0.79999999999999993</c:v>
                </c:pt>
                <c:pt idx="49">
                  <c:v>0.2</c:v>
                </c:pt>
                <c:pt idx="50">
                  <c:v>17.200000000000003</c:v>
                </c:pt>
                <c:pt idx="51">
                  <c:v>0</c:v>
                </c:pt>
                <c:pt idx="52">
                  <c:v>0</c:v>
                </c:pt>
                <c:pt idx="53">
                  <c:v>0</c:v>
                </c:pt>
                <c:pt idx="54">
                  <c:v>0</c:v>
                </c:pt>
                <c:pt idx="55">
                  <c:v>0</c:v>
                </c:pt>
                <c:pt idx="56">
                  <c:v>0.1</c:v>
                </c:pt>
                <c:pt idx="57">
                  <c:v>0</c:v>
                </c:pt>
                <c:pt idx="58">
                  <c:v>2.4</c:v>
                </c:pt>
                <c:pt idx="59">
                  <c:v>0</c:v>
                </c:pt>
                <c:pt idx="60">
                  <c:v>0</c:v>
                </c:pt>
                <c:pt idx="61">
                  <c:v>0</c:v>
                </c:pt>
                <c:pt idx="62">
                  <c:v>66.2</c:v>
                </c:pt>
                <c:pt idx="63">
                  <c:v>35.999999999999993</c:v>
                </c:pt>
                <c:pt idx="64">
                  <c:v>71.900000000000006</c:v>
                </c:pt>
                <c:pt idx="65">
                  <c:v>15.700000000000001</c:v>
                </c:pt>
                <c:pt idx="66">
                  <c:v>5.2</c:v>
                </c:pt>
                <c:pt idx="67">
                  <c:v>2</c:v>
                </c:pt>
                <c:pt idx="68">
                  <c:v>0</c:v>
                </c:pt>
                <c:pt idx="69">
                  <c:v>0</c:v>
                </c:pt>
                <c:pt idx="70">
                  <c:v>0</c:v>
                </c:pt>
                <c:pt idx="71">
                  <c:v>0</c:v>
                </c:pt>
                <c:pt idx="72">
                  <c:v>2</c:v>
                </c:pt>
                <c:pt idx="73">
                  <c:v>0</c:v>
                </c:pt>
                <c:pt idx="74">
                  <c:v>3.6</c:v>
                </c:pt>
                <c:pt idx="75">
                  <c:v>1</c:v>
                </c:pt>
                <c:pt idx="76">
                  <c:v>5.3999999999999995</c:v>
                </c:pt>
                <c:pt idx="77">
                  <c:v>45.9</c:v>
                </c:pt>
                <c:pt idx="78">
                  <c:v>5.6</c:v>
                </c:pt>
                <c:pt idx="79">
                  <c:v>23.799999999999997</c:v>
                </c:pt>
                <c:pt idx="80">
                  <c:v>0</c:v>
                </c:pt>
                <c:pt idx="81">
                  <c:v>0</c:v>
                </c:pt>
                <c:pt idx="82">
                  <c:v>0</c:v>
                </c:pt>
                <c:pt idx="83">
                  <c:v>0</c:v>
                </c:pt>
                <c:pt idx="84">
                  <c:v>24</c:v>
                </c:pt>
                <c:pt idx="85">
                  <c:v>1.6</c:v>
                </c:pt>
                <c:pt idx="86">
                  <c:v>21.8</c:v>
                </c:pt>
                <c:pt idx="87">
                  <c:v>26.799999999999997</c:v>
                </c:pt>
                <c:pt idx="88">
                  <c:v>38.6</c:v>
                </c:pt>
                <c:pt idx="89">
                  <c:v>35.799999999999997</c:v>
                </c:pt>
                <c:pt idx="90">
                  <c:v>29.8</c:v>
                </c:pt>
                <c:pt idx="91">
                  <c:v>43.5</c:v>
                </c:pt>
                <c:pt idx="92">
                  <c:v>8.1</c:v>
                </c:pt>
                <c:pt idx="93">
                  <c:v>0</c:v>
                </c:pt>
                <c:pt idx="94">
                  <c:v>0</c:v>
                </c:pt>
                <c:pt idx="95">
                  <c:v>0.2</c:v>
                </c:pt>
                <c:pt idx="96">
                  <c:v>7.6</c:v>
                </c:pt>
                <c:pt idx="97">
                  <c:v>0</c:v>
                </c:pt>
                <c:pt idx="98">
                  <c:v>45.7</c:v>
                </c:pt>
                <c:pt idx="99">
                  <c:v>26.700000000000006</c:v>
                </c:pt>
                <c:pt idx="100">
                  <c:v>34.200000000000003</c:v>
                </c:pt>
                <c:pt idx="101">
                  <c:v>51.20000000000001</c:v>
                </c:pt>
                <c:pt idx="102">
                  <c:v>23.6</c:v>
                </c:pt>
                <c:pt idx="103">
                  <c:v>13.999999999999998</c:v>
                </c:pt>
                <c:pt idx="104">
                  <c:v>0</c:v>
                </c:pt>
                <c:pt idx="105">
                  <c:v>0</c:v>
                </c:pt>
                <c:pt idx="106">
                  <c:v>0</c:v>
                </c:pt>
                <c:pt idx="107">
                  <c:v>0</c:v>
                </c:pt>
                <c:pt idx="108">
                  <c:v>1.7000000000000002</c:v>
                </c:pt>
                <c:pt idx="109">
                  <c:v>0.3</c:v>
                </c:pt>
                <c:pt idx="110">
                  <c:v>0</c:v>
                </c:pt>
                <c:pt idx="111">
                  <c:v>44.8</c:v>
                </c:pt>
                <c:pt idx="112">
                  <c:v>1.1000000000000001</c:v>
                </c:pt>
                <c:pt idx="113">
                  <c:v>42.699999999999996</c:v>
                </c:pt>
                <c:pt idx="114">
                  <c:v>37.6</c:v>
                </c:pt>
                <c:pt idx="115">
                  <c:v>10.7</c:v>
                </c:pt>
                <c:pt idx="116">
                  <c:v>0.5</c:v>
                </c:pt>
                <c:pt idx="117">
                  <c:v>0</c:v>
                </c:pt>
                <c:pt idx="118">
                  <c:v>0</c:v>
                </c:pt>
                <c:pt idx="119">
                  <c:v>0</c:v>
                </c:pt>
                <c:pt idx="120">
                  <c:v>12.2</c:v>
                </c:pt>
                <c:pt idx="121">
                  <c:v>15.200000000000001</c:v>
                </c:pt>
                <c:pt idx="122">
                  <c:v>25.1</c:v>
                </c:pt>
                <c:pt idx="123">
                  <c:v>22.799999999999997</c:v>
                </c:pt>
                <c:pt idx="124">
                  <c:v>28.6</c:v>
                </c:pt>
                <c:pt idx="125">
                  <c:v>16.400000000000002</c:v>
                </c:pt>
                <c:pt idx="126">
                  <c:v>28.2</c:v>
                </c:pt>
                <c:pt idx="127">
                  <c:v>0.2</c:v>
                </c:pt>
                <c:pt idx="128">
                  <c:v>0</c:v>
                </c:pt>
                <c:pt idx="129">
                  <c:v>0</c:v>
                </c:pt>
                <c:pt idx="130">
                  <c:v>1</c:v>
                </c:pt>
                <c:pt idx="131">
                  <c:v>3.5</c:v>
                </c:pt>
                <c:pt idx="132">
                  <c:v>0</c:v>
                </c:pt>
                <c:pt idx="133">
                  <c:v>0</c:v>
                </c:pt>
                <c:pt idx="134">
                  <c:v>0</c:v>
                </c:pt>
                <c:pt idx="135">
                  <c:v>17.100000000000001</c:v>
                </c:pt>
                <c:pt idx="136">
                  <c:v>93.9</c:v>
                </c:pt>
                <c:pt idx="137">
                  <c:v>32.4</c:v>
                </c:pt>
                <c:pt idx="138">
                  <c:v>0.3</c:v>
                </c:pt>
                <c:pt idx="139">
                  <c:v>0</c:v>
                </c:pt>
                <c:pt idx="140">
                  <c:v>0</c:v>
                </c:pt>
                <c:pt idx="141">
                  <c:v>1</c:v>
                </c:pt>
                <c:pt idx="142">
                  <c:v>0</c:v>
                </c:pt>
                <c:pt idx="143">
                  <c:v>0.7</c:v>
                </c:pt>
                <c:pt idx="144">
                  <c:v>0</c:v>
                </c:pt>
                <c:pt idx="145">
                  <c:v>3.5</c:v>
                </c:pt>
                <c:pt idx="146">
                  <c:v>5</c:v>
                </c:pt>
                <c:pt idx="147">
                  <c:v>28.399999999999995</c:v>
                </c:pt>
                <c:pt idx="148">
                  <c:v>1.6</c:v>
                </c:pt>
                <c:pt idx="149">
                  <c:v>4.8999999999999995</c:v>
                </c:pt>
                <c:pt idx="150">
                  <c:v>0</c:v>
                </c:pt>
                <c:pt idx="151">
                  <c:v>0</c:v>
                </c:pt>
                <c:pt idx="152">
                  <c:v>0</c:v>
                </c:pt>
                <c:pt idx="153">
                  <c:v>0</c:v>
                </c:pt>
                <c:pt idx="154">
                  <c:v>0</c:v>
                </c:pt>
                <c:pt idx="155">
                  <c:v>0</c:v>
                </c:pt>
                <c:pt idx="156">
                  <c:v>0.8</c:v>
                </c:pt>
                <c:pt idx="157">
                  <c:v>18.600000000000001</c:v>
                </c:pt>
                <c:pt idx="158">
                  <c:v>17</c:v>
                </c:pt>
                <c:pt idx="159">
                  <c:v>13.1</c:v>
                </c:pt>
                <c:pt idx="160">
                  <c:v>38.6</c:v>
                </c:pt>
                <c:pt idx="161">
                  <c:v>3.8000000000000003</c:v>
                </c:pt>
                <c:pt idx="162">
                  <c:v>0</c:v>
                </c:pt>
                <c:pt idx="163">
                  <c:v>0</c:v>
                </c:pt>
                <c:pt idx="164">
                  <c:v>2.4000000000000004</c:v>
                </c:pt>
                <c:pt idx="165">
                  <c:v>0</c:v>
                </c:pt>
                <c:pt idx="166">
                  <c:v>0</c:v>
                </c:pt>
                <c:pt idx="167">
                  <c:v>2.1</c:v>
                </c:pt>
                <c:pt idx="168">
                  <c:v>0</c:v>
                </c:pt>
                <c:pt idx="169">
                  <c:v>0</c:v>
                </c:pt>
                <c:pt idx="170">
                  <c:v>67.100000000000009</c:v>
                </c:pt>
                <c:pt idx="171">
                  <c:v>12.9</c:v>
                </c:pt>
                <c:pt idx="172">
                  <c:v>33.699999999999996</c:v>
                </c:pt>
                <c:pt idx="173">
                  <c:v>12.7</c:v>
                </c:pt>
                <c:pt idx="174">
                  <c:v>8.6000000000000014</c:v>
                </c:pt>
                <c:pt idx="175">
                  <c:v>0</c:v>
                </c:pt>
                <c:pt idx="176">
                  <c:v>0</c:v>
                </c:pt>
                <c:pt idx="177">
                  <c:v>1.2</c:v>
                </c:pt>
                <c:pt idx="178">
                  <c:v>0</c:v>
                </c:pt>
                <c:pt idx="179">
                  <c:v>0</c:v>
                </c:pt>
                <c:pt idx="180">
                  <c:v>0</c:v>
                </c:pt>
                <c:pt idx="181">
                  <c:v>9.6999999999999993</c:v>
                </c:pt>
                <c:pt idx="182">
                  <c:v>4.4000000000000004</c:v>
                </c:pt>
                <c:pt idx="183">
                  <c:v>11.9</c:v>
                </c:pt>
                <c:pt idx="184">
                  <c:v>22.700000000000003</c:v>
                </c:pt>
                <c:pt idx="185">
                  <c:v>39.400000000000006</c:v>
                </c:pt>
                <c:pt idx="186">
                  <c:v>31.599999999999998</c:v>
                </c:pt>
                <c:pt idx="187">
                  <c:v>0</c:v>
                </c:pt>
                <c:pt idx="188">
                  <c:v>0</c:v>
                </c:pt>
                <c:pt idx="189">
                  <c:v>0</c:v>
                </c:pt>
                <c:pt idx="190">
                  <c:v>1.5</c:v>
                </c:pt>
                <c:pt idx="191">
                  <c:v>0</c:v>
                </c:pt>
                <c:pt idx="192">
                  <c:v>0</c:v>
                </c:pt>
                <c:pt idx="193">
                  <c:v>0</c:v>
                </c:pt>
                <c:pt idx="194">
                  <c:v>10.9</c:v>
                </c:pt>
                <c:pt idx="195">
                  <c:v>46.7</c:v>
                </c:pt>
                <c:pt idx="196">
                  <c:v>0.30000000000000004</c:v>
                </c:pt>
                <c:pt idx="197">
                  <c:v>11.8</c:v>
                </c:pt>
                <c:pt idx="198">
                  <c:v>24.499999999999996</c:v>
                </c:pt>
                <c:pt idx="199">
                  <c:v>0</c:v>
                </c:pt>
                <c:pt idx="200">
                  <c:v>0</c:v>
                </c:pt>
                <c:pt idx="201">
                  <c:v>0</c:v>
                </c:pt>
                <c:pt idx="202">
                  <c:v>0</c:v>
                </c:pt>
                <c:pt idx="203">
                  <c:v>0</c:v>
                </c:pt>
                <c:pt idx="204">
                  <c:v>0.3</c:v>
                </c:pt>
                <c:pt idx="205">
                  <c:v>7.1</c:v>
                </c:pt>
                <c:pt idx="206">
                  <c:v>51.5</c:v>
                </c:pt>
                <c:pt idx="207">
                  <c:v>13.299999999999999</c:v>
                </c:pt>
                <c:pt idx="208">
                  <c:v>42.2</c:v>
                </c:pt>
                <c:pt idx="209">
                  <c:v>17.600000000000001</c:v>
                </c:pt>
                <c:pt idx="210">
                  <c:v>1.3</c:v>
                </c:pt>
                <c:pt idx="211">
                  <c:v>3.6</c:v>
                </c:pt>
                <c:pt idx="212">
                  <c:v>5</c:v>
                </c:pt>
                <c:pt idx="213">
                  <c:v>0.4</c:v>
                </c:pt>
                <c:pt idx="214">
                  <c:v>0.4</c:v>
                </c:pt>
                <c:pt idx="215">
                  <c:v>0</c:v>
                </c:pt>
                <c:pt idx="216">
                  <c:v>0</c:v>
                </c:pt>
                <c:pt idx="217">
                  <c:v>2.2999999999999998</c:v>
                </c:pt>
                <c:pt idx="218">
                  <c:v>3.3</c:v>
                </c:pt>
                <c:pt idx="219">
                  <c:v>16.8</c:v>
                </c:pt>
                <c:pt idx="220">
                  <c:v>11.2</c:v>
                </c:pt>
                <c:pt idx="221">
                  <c:v>22</c:v>
                </c:pt>
                <c:pt idx="222">
                  <c:v>24.000000000000004</c:v>
                </c:pt>
                <c:pt idx="223">
                  <c:v>0.1</c:v>
                </c:pt>
                <c:pt idx="224">
                  <c:v>0</c:v>
                </c:pt>
                <c:pt idx="225">
                  <c:v>0</c:v>
                </c:pt>
                <c:pt idx="226">
                  <c:v>0</c:v>
                </c:pt>
                <c:pt idx="227">
                  <c:v>0</c:v>
                </c:pt>
                <c:pt idx="228">
                  <c:v>0.1</c:v>
                </c:pt>
                <c:pt idx="229">
                  <c:v>2.9000000000000004</c:v>
                </c:pt>
                <c:pt idx="230">
                  <c:v>15.299999999999999</c:v>
                </c:pt>
                <c:pt idx="231">
                  <c:v>17.399999999999999</c:v>
                </c:pt>
                <c:pt idx="232">
                  <c:v>35</c:v>
                </c:pt>
                <c:pt idx="233">
                  <c:v>31.9</c:v>
                </c:pt>
                <c:pt idx="234">
                  <c:v>24.099999999999998</c:v>
                </c:pt>
                <c:pt idx="235">
                  <c:v>0.4</c:v>
                </c:pt>
                <c:pt idx="236">
                  <c:v>0</c:v>
                </c:pt>
                <c:pt idx="237">
                  <c:v>0</c:v>
                </c:pt>
                <c:pt idx="238">
                  <c:v>0</c:v>
                </c:pt>
                <c:pt idx="239">
                  <c:v>0</c:v>
                </c:pt>
                <c:pt idx="240">
                  <c:v>0</c:v>
                </c:pt>
                <c:pt idx="241">
                  <c:v>0</c:v>
                </c:pt>
                <c:pt idx="242">
                  <c:v>0.1</c:v>
                </c:pt>
                <c:pt idx="243">
                  <c:v>18.100000000000001</c:v>
                </c:pt>
                <c:pt idx="244">
                  <c:v>1.2000000000000002</c:v>
                </c:pt>
                <c:pt idx="245">
                  <c:v>0</c:v>
                </c:pt>
                <c:pt idx="246">
                  <c:v>15.9</c:v>
                </c:pt>
                <c:pt idx="247">
                  <c:v>3.3000000000000003</c:v>
                </c:pt>
                <c:pt idx="248">
                  <c:v>0</c:v>
                </c:pt>
                <c:pt idx="249">
                  <c:v>0</c:v>
                </c:pt>
                <c:pt idx="250">
                  <c:v>0</c:v>
                </c:pt>
                <c:pt idx="251">
                  <c:v>0</c:v>
                </c:pt>
                <c:pt idx="252">
                  <c:v>0</c:v>
                </c:pt>
                <c:pt idx="253">
                  <c:v>2.9</c:v>
                </c:pt>
                <c:pt idx="254">
                  <c:v>33.9</c:v>
                </c:pt>
                <c:pt idx="255">
                  <c:v>1.8</c:v>
                </c:pt>
                <c:pt idx="256">
                  <c:v>2.5</c:v>
                </c:pt>
                <c:pt idx="257">
                  <c:v>55.3</c:v>
                </c:pt>
                <c:pt idx="258">
                  <c:v>17.3</c:v>
                </c:pt>
                <c:pt idx="259">
                  <c:v>1.1000000000000001</c:v>
                </c:pt>
                <c:pt idx="260">
                  <c:v>0</c:v>
                </c:pt>
                <c:pt idx="261">
                  <c:v>0</c:v>
                </c:pt>
                <c:pt idx="262">
                  <c:v>0.6</c:v>
                </c:pt>
                <c:pt idx="263">
                  <c:v>0</c:v>
                </c:pt>
                <c:pt idx="264">
                  <c:v>0</c:v>
                </c:pt>
                <c:pt idx="265">
                  <c:v>5.6</c:v>
                </c:pt>
                <c:pt idx="266">
                  <c:v>23.4</c:v>
                </c:pt>
                <c:pt idx="267">
                  <c:v>7.4</c:v>
                </c:pt>
                <c:pt idx="268">
                  <c:v>21.500000000000004</c:v>
                </c:pt>
                <c:pt idx="269">
                  <c:v>0.3</c:v>
                </c:pt>
                <c:pt idx="270">
                  <c:v>0.2</c:v>
                </c:pt>
                <c:pt idx="271">
                  <c:v>10.6</c:v>
                </c:pt>
                <c:pt idx="272">
                  <c:v>0</c:v>
                </c:pt>
                <c:pt idx="273">
                  <c:v>0</c:v>
                </c:pt>
                <c:pt idx="274">
                  <c:v>0</c:v>
                </c:pt>
                <c:pt idx="275">
                  <c:v>0</c:v>
                </c:pt>
                <c:pt idx="276">
                  <c:v>0.8</c:v>
                </c:pt>
                <c:pt idx="277">
                  <c:v>0</c:v>
                </c:pt>
                <c:pt idx="278">
                  <c:v>0</c:v>
                </c:pt>
                <c:pt idx="279">
                  <c:v>16.3</c:v>
                </c:pt>
                <c:pt idx="280">
                  <c:v>83</c:v>
                </c:pt>
                <c:pt idx="281">
                  <c:v>8.5</c:v>
                </c:pt>
                <c:pt idx="282">
                  <c:v>8.4</c:v>
                </c:pt>
                <c:pt idx="283">
                  <c:v>0</c:v>
                </c:pt>
                <c:pt idx="284">
                  <c:v>0</c:v>
                </c:pt>
                <c:pt idx="285">
                  <c:v>0</c:v>
                </c:pt>
                <c:pt idx="286">
                  <c:v>13.8</c:v>
                </c:pt>
                <c:pt idx="287">
                  <c:v>0</c:v>
                </c:pt>
                <c:pt idx="288">
                  <c:v>0.3</c:v>
                </c:pt>
                <c:pt idx="289">
                  <c:v>15.5</c:v>
                </c:pt>
                <c:pt idx="290">
                  <c:v>0</c:v>
                </c:pt>
                <c:pt idx="291">
                  <c:v>4.8999999999999995</c:v>
                </c:pt>
                <c:pt idx="292">
                  <c:v>65.199999999999989</c:v>
                </c:pt>
                <c:pt idx="293">
                  <c:v>14.5</c:v>
                </c:pt>
                <c:pt idx="294">
                  <c:v>3.1</c:v>
                </c:pt>
                <c:pt idx="295">
                  <c:v>0.89999999999999991</c:v>
                </c:pt>
                <c:pt idx="296">
                  <c:v>0</c:v>
                </c:pt>
                <c:pt idx="297">
                  <c:v>0</c:v>
                </c:pt>
                <c:pt idx="298">
                  <c:v>0</c:v>
                </c:pt>
                <c:pt idx="299">
                  <c:v>2.6</c:v>
                </c:pt>
                <c:pt idx="300">
                  <c:v>4.8</c:v>
                </c:pt>
                <c:pt idx="301">
                  <c:v>21.999999999999996</c:v>
                </c:pt>
                <c:pt idx="302">
                  <c:v>38.400000000000006</c:v>
                </c:pt>
              </c:numCache>
            </c:numRef>
          </c:val>
          <c:smooth val="0"/>
          <c:extLst>
            <c:ext xmlns:c16="http://schemas.microsoft.com/office/drawing/2014/chart" uri="{C3380CC4-5D6E-409C-BE32-E72D297353CC}">
              <c16:uniqueId val="{00000000-E429-4CD7-BCD0-712E8FAF176D}"/>
            </c:ext>
          </c:extLst>
        </c:ser>
        <c:dLbls>
          <c:showLegendKey val="0"/>
          <c:showVal val="0"/>
          <c:showCatName val="0"/>
          <c:showSerName val="0"/>
          <c:showPercent val="0"/>
          <c:showBubbleSize val="0"/>
        </c:dLbls>
        <c:smooth val="0"/>
        <c:axId val="863814944"/>
        <c:axId val="724523312"/>
      </c:lineChart>
      <c:dateAx>
        <c:axId val="863814944"/>
        <c:scaling>
          <c:orientation val="minMax"/>
        </c:scaling>
        <c:delete val="0"/>
        <c:axPos val="b"/>
        <c:title>
          <c:tx>
            <c:rich>
              <a:bodyPr rot="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Time</a:t>
                </a:r>
              </a:p>
            </c:rich>
          </c:tx>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B1mmm\-yy"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724523312"/>
        <c:crosses val="autoZero"/>
        <c:auto val="1"/>
        <c:lblOffset val="100"/>
        <c:baseTimeUnit val="months"/>
      </c:dateAx>
      <c:valAx>
        <c:axId val="724523312"/>
        <c:scaling>
          <c:orientation val="minMax"/>
        </c:scaling>
        <c:delete val="0"/>
        <c:axPos val="l"/>
        <c:title>
          <c:tx>
            <c:rich>
              <a:bodyPr rot="-540000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Monthly Prepicitation (mm)</a:t>
                </a:r>
              </a:p>
            </c:rich>
          </c:tx>
          <c:overlay val="0"/>
          <c:spPr>
            <a:noFill/>
            <a:ln>
              <a:noFill/>
            </a:ln>
            <a:effectLst/>
          </c:spPr>
          <c:txPr>
            <a:bodyPr rot="-540000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8638149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7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993040275825532"/>
          <c:y val="9.5486111111111105E-2"/>
          <c:w val="0.72596758964543429"/>
          <c:h val="0.73727991032370954"/>
        </c:manualLayout>
      </c:layout>
      <c:scatterChart>
        <c:scatterStyle val="smoothMarker"/>
        <c:varyColors val="0"/>
        <c:ser>
          <c:idx val="0"/>
          <c:order val="0"/>
          <c:tx>
            <c:strRef>
              <c:f>'شاخص ها'!$C$330</c:f>
              <c:strCache>
                <c:ptCount val="1"/>
                <c:pt idx="0">
                  <c:v>NPG-NWR-LR</c:v>
                </c:pt>
              </c:strCache>
            </c:strRef>
          </c:tx>
          <c:spPr>
            <a:ln w="19050" cap="rnd">
              <a:solidFill>
                <a:schemeClr val="accent1"/>
              </a:solidFill>
              <a:round/>
            </a:ln>
            <a:effectLst/>
          </c:spPr>
          <c:marker>
            <c:symbol val="none"/>
          </c:marker>
          <c:xVal>
            <c:numRef>
              <c:f>'شاخص ها'!$D$279:$WE$279</c:f>
              <c:numCache>
                <c:formatCode>General</c:formatCode>
                <c:ptCount val="6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pt idx="175">
                  <c:v>176</c:v>
                </c:pt>
                <c:pt idx="176">
                  <c:v>177</c:v>
                </c:pt>
                <c:pt idx="177">
                  <c:v>178</c:v>
                </c:pt>
                <c:pt idx="178">
                  <c:v>179</c:v>
                </c:pt>
                <c:pt idx="179">
                  <c:v>180</c:v>
                </c:pt>
                <c:pt idx="180">
                  <c:v>181</c:v>
                </c:pt>
                <c:pt idx="181">
                  <c:v>182</c:v>
                </c:pt>
                <c:pt idx="182">
                  <c:v>183</c:v>
                </c:pt>
                <c:pt idx="183">
                  <c:v>184</c:v>
                </c:pt>
                <c:pt idx="184">
                  <c:v>185</c:v>
                </c:pt>
                <c:pt idx="185">
                  <c:v>186</c:v>
                </c:pt>
                <c:pt idx="186">
                  <c:v>187</c:v>
                </c:pt>
                <c:pt idx="187">
                  <c:v>188</c:v>
                </c:pt>
                <c:pt idx="188">
                  <c:v>189</c:v>
                </c:pt>
                <c:pt idx="189">
                  <c:v>190</c:v>
                </c:pt>
                <c:pt idx="190">
                  <c:v>191</c:v>
                </c:pt>
                <c:pt idx="191">
                  <c:v>192</c:v>
                </c:pt>
                <c:pt idx="192">
                  <c:v>193</c:v>
                </c:pt>
                <c:pt idx="193">
                  <c:v>194</c:v>
                </c:pt>
                <c:pt idx="194">
                  <c:v>195</c:v>
                </c:pt>
                <c:pt idx="195">
                  <c:v>196</c:v>
                </c:pt>
                <c:pt idx="196">
                  <c:v>197</c:v>
                </c:pt>
                <c:pt idx="197">
                  <c:v>198</c:v>
                </c:pt>
                <c:pt idx="198">
                  <c:v>199</c:v>
                </c:pt>
                <c:pt idx="199">
                  <c:v>200</c:v>
                </c:pt>
                <c:pt idx="200">
                  <c:v>201</c:v>
                </c:pt>
                <c:pt idx="201">
                  <c:v>202</c:v>
                </c:pt>
                <c:pt idx="202">
                  <c:v>203</c:v>
                </c:pt>
                <c:pt idx="203">
                  <c:v>204</c:v>
                </c:pt>
                <c:pt idx="204">
                  <c:v>205</c:v>
                </c:pt>
                <c:pt idx="205">
                  <c:v>206</c:v>
                </c:pt>
                <c:pt idx="206">
                  <c:v>207</c:v>
                </c:pt>
                <c:pt idx="207">
                  <c:v>208</c:v>
                </c:pt>
                <c:pt idx="208">
                  <c:v>209</c:v>
                </c:pt>
                <c:pt idx="209">
                  <c:v>210</c:v>
                </c:pt>
                <c:pt idx="210">
                  <c:v>211</c:v>
                </c:pt>
                <c:pt idx="211">
                  <c:v>212</c:v>
                </c:pt>
                <c:pt idx="212">
                  <c:v>213</c:v>
                </c:pt>
                <c:pt idx="213">
                  <c:v>214</c:v>
                </c:pt>
                <c:pt idx="214">
                  <c:v>215</c:v>
                </c:pt>
                <c:pt idx="215">
                  <c:v>216</c:v>
                </c:pt>
                <c:pt idx="216">
                  <c:v>217</c:v>
                </c:pt>
                <c:pt idx="217">
                  <c:v>218</c:v>
                </c:pt>
                <c:pt idx="218">
                  <c:v>219</c:v>
                </c:pt>
                <c:pt idx="219">
                  <c:v>220</c:v>
                </c:pt>
                <c:pt idx="220">
                  <c:v>221</c:v>
                </c:pt>
                <c:pt idx="221">
                  <c:v>222</c:v>
                </c:pt>
                <c:pt idx="222">
                  <c:v>223</c:v>
                </c:pt>
                <c:pt idx="223">
                  <c:v>224</c:v>
                </c:pt>
                <c:pt idx="224">
                  <c:v>225</c:v>
                </c:pt>
                <c:pt idx="225">
                  <c:v>226</c:v>
                </c:pt>
                <c:pt idx="226">
                  <c:v>227</c:v>
                </c:pt>
                <c:pt idx="227">
                  <c:v>228</c:v>
                </c:pt>
                <c:pt idx="228">
                  <c:v>229</c:v>
                </c:pt>
                <c:pt idx="229">
                  <c:v>230</c:v>
                </c:pt>
                <c:pt idx="230">
                  <c:v>231</c:v>
                </c:pt>
                <c:pt idx="231">
                  <c:v>232</c:v>
                </c:pt>
                <c:pt idx="232">
                  <c:v>233</c:v>
                </c:pt>
                <c:pt idx="233">
                  <c:v>234</c:v>
                </c:pt>
                <c:pt idx="234">
                  <c:v>235</c:v>
                </c:pt>
                <c:pt idx="235">
                  <c:v>236</c:v>
                </c:pt>
                <c:pt idx="236">
                  <c:v>237</c:v>
                </c:pt>
                <c:pt idx="237">
                  <c:v>238</c:v>
                </c:pt>
                <c:pt idx="238">
                  <c:v>239</c:v>
                </c:pt>
                <c:pt idx="239">
                  <c:v>240</c:v>
                </c:pt>
                <c:pt idx="240">
                  <c:v>241</c:v>
                </c:pt>
                <c:pt idx="241">
                  <c:v>242</c:v>
                </c:pt>
                <c:pt idx="242">
                  <c:v>243</c:v>
                </c:pt>
                <c:pt idx="243">
                  <c:v>244</c:v>
                </c:pt>
                <c:pt idx="244">
                  <c:v>245</c:v>
                </c:pt>
                <c:pt idx="245">
                  <c:v>246</c:v>
                </c:pt>
                <c:pt idx="246">
                  <c:v>247</c:v>
                </c:pt>
                <c:pt idx="247">
                  <c:v>248</c:v>
                </c:pt>
                <c:pt idx="248">
                  <c:v>249</c:v>
                </c:pt>
                <c:pt idx="249">
                  <c:v>250</c:v>
                </c:pt>
                <c:pt idx="250">
                  <c:v>251</c:v>
                </c:pt>
                <c:pt idx="251">
                  <c:v>252</c:v>
                </c:pt>
                <c:pt idx="252">
                  <c:v>253</c:v>
                </c:pt>
                <c:pt idx="253">
                  <c:v>254</c:v>
                </c:pt>
                <c:pt idx="254">
                  <c:v>255</c:v>
                </c:pt>
                <c:pt idx="255">
                  <c:v>256</c:v>
                </c:pt>
                <c:pt idx="256">
                  <c:v>257</c:v>
                </c:pt>
                <c:pt idx="257">
                  <c:v>258</c:v>
                </c:pt>
                <c:pt idx="258">
                  <c:v>259</c:v>
                </c:pt>
                <c:pt idx="259">
                  <c:v>260</c:v>
                </c:pt>
                <c:pt idx="260">
                  <c:v>261</c:v>
                </c:pt>
                <c:pt idx="261">
                  <c:v>262</c:v>
                </c:pt>
                <c:pt idx="262">
                  <c:v>263</c:v>
                </c:pt>
                <c:pt idx="263">
                  <c:v>264</c:v>
                </c:pt>
                <c:pt idx="264">
                  <c:v>265</c:v>
                </c:pt>
                <c:pt idx="265">
                  <c:v>266</c:v>
                </c:pt>
                <c:pt idx="266">
                  <c:v>267</c:v>
                </c:pt>
                <c:pt idx="267">
                  <c:v>268</c:v>
                </c:pt>
                <c:pt idx="268">
                  <c:v>269</c:v>
                </c:pt>
                <c:pt idx="269">
                  <c:v>270</c:v>
                </c:pt>
                <c:pt idx="270">
                  <c:v>271</c:v>
                </c:pt>
                <c:pt idx="271">
                  <c:v>272</c:v>
                </c:pt>
                <c:pt idx="272">
                  <c:v>273</c:v>
                </c:pt>
                <c:pt idx="273">
                  <c:v>274</c:v>
                </c:pt>
                <c:pt idx="274">
                  <c:v>275</c:v>
                </c:pt>
                <c:pt idx="275">
                  <c:v>276</c:v>
                </c:pt>
                <c:pt idx="276">
                  <c:v>277</c:v>
                </c:pt>
                <c:pt idx="277">
                  <c:v>278</c:v>
                </c:pt>
                <c:pt idx="278">
                  <c:v>279</c:v>
                </c:pt>
                <c:pt idx="279">
                  <c:v>280</c:v>
                </c:pt>
                <c:pt idx="280">
                  <c:v>281</c:v>
                </c:pt>
                <c:pt idx="281">
                  <c:v>282</c:v>
                </c:pt>
                <c:pt idx="282">
                  <c:v>283</c:v>
                </c:pt>
                <c:pt idx="283">
                  <c:v>284</c:v>
                </c:pt>
                <c:pt idx="284">
                  <c:v>285</c:v>
                </c:pt>
                <c:pt idx="285">
                  <c:v>286</c:v>
                </c:pt>
                <c:pt idx="286">
                  <c:v>287</c:v>
                </c:pt>
                <c:pt idx="287">
                  <c:v>288</c:v>
                </c:pt>
                <c:pt idx="288">
                  <c:v>289</c:v>
                </c:pt>
                <c:pt idx="289">
                  <c:v>290</c:v>
                </c:pt>
                <c:pt idx="290">
                  <c:v>291</c:v>
                </c:pt>
                <c:pt idx="291">
                  <c:v>292</c:v>
                </c:pt>
                <c:pt idx="292">
                  <c:v>293</c:v>
                </c:pt>
                <c:pt idx="293">
                  <c:v>294</c:v>
                </c:pt>
                <c:pt idx="294">
                  <c:v>295</c:v>
                </c:pt>
                <c:pt idx="295">
                  <c:v>296</c:v>
                </c:pt>
                <c:pt idx="296">
                  <c:v>297</c:v>
                </c:pt>
                <c:pt idx="297">
                  <c:v>298</c:v>
                </c:pt>
                <c:pt idx="298">
                  <c:v>299</c:v>
                </c:pt>
                <c:pt idx="299">
                  <c:v>300</c:v>
                </c:pt>
                <c:pt idx="300">
                  <c:v>301</c:v>
                </c:pt>
                <c:pt idx="301">
                  <c:v>302</c:v>
                </c:pt>
                <c:pt idx="302">
                  <c:v>303</c:v>
                </c:pt>
                <c:pt idx="303">
                  <c:v>304</c:v>
                </c:pt>
                <c:pt idx="304">
                  <c:v>305</c:v>
                </c:pt>
                <c:pt idx="305">
                  <c:v>306</c:v>
                </c:pt>
                <c:pt idx="306">
                  <c:v>307</c:v>
                </c:pt>
                <c:pt idx="307">
                  <c:v>308</c:v>
                </c:pt>
                <c:pt idx="308">
                  <c:v>309</c:v>
                </c:pt>
                <c:pt idx="309">
                  <c:v>310</c:v>
                </c:pt>
                <c:pt idx="310">
                  <c:v>311</c:v>
                </c:pt>
                <c:pt idx="311">
                  <c:v>312</c:v>
                </c:pt>
                <c:pt idx="312">
                  <c:v>313</c:v>
                </c:pt>
                <c:pt idx="313">
                  <c:v>314</c:v>
                </c:pt>
                <c:pt idx="314">
                  <c:v>315</c:v>
                </c:pt>
                <c:pt idx="315">
                  <c:v>316</c:v>
                </c:pt>
                <c:pt idx="316">
                  <c:v>317</c:v>
                </c:pt>
                <c:pt idx="317">
                  <c:v>318</c:v>
                </c:pt>
                <c:pt idx="318">
                  <c:v>319</c:v>
                </c:pt>
                <c:pt idx="319">
                  <c:v>320</c:v>
                </c:pt>
                <c:pt idx="320">
                  <c:v>321</c:v>
                </c:pt>
                <c:pt idx="321">
                  <c:v>322</c:v>
                </c:pt>
                <c:pt idx="322">
                  <c:v>323</c:v>
                </c:pt>
                <c:pt idx="323">
                  <c:v>324</c:v>
                </c:pt>
                <c:pt idx="324">
                  <c:v>325</c:v>
                </c:pt>
                <c:pt idx="325">
                  <c:v>326</c:v>
                </c:pt>
                <c:pt idx="326">
                  <c:v>327</c:v>
                </c:pt>
                <c:pt idx="327">
                  <c:v>328</c:v>
                </c:pt>
                <c:pt idx="328">
                  <c:v>329</c:v>
                </c:pt>
                <c:pt idx="329">
                  <c:v>330</c:v>
                </c:pt>
                <c:pt idx="330">
                  <c:v>331</c:v>
                </c:pt>
                <c:pt idx="331">
                  <c:v>332</c:v>
                </c:pt>
                <c:pt idx="332">
                  <c:v>333</c:v>
                </c:pt>
                <c:pt idx="333">
                  <c:v>334</c:v>
                </c:pt>
                <c:pt idx="334">
                  <c:v>335</c:v>
                </c:pt>
                <c:pt idx="335">
                  <c:v>336</c:v>
                </c:pt>
                <c:pt idx="336">
                  <c:v>337</c:v>
                </c:pt>
                <c:pt idx="337">
                  <c:v>338</c:v>
                </c:pt>
                <c:pt idx="338">
                  <c:v>339</c:v>
                </c:pt>
                <c:pt idx="339">
                  <c:v>340</c:v>
                </c:pt>
                <c:pt idx="340">
                  <c:v>341</c:v>
                </c:pt>
                <c:pt idx="341">
                  <c:v>342</c:v>
                </c:pt>
                <c:pt idx="342">
                  <c:v>343</c:v>
                </c:pt>
                <c:pt idx="343">
                  <c:v>344</c:v>
                </c:pt>
                <c:pt idx="344">
                  <c:v>345</c:v>
                </c:pt>
                <c:pt idx="345">
                  <c:v>346</c:v>
                </c:pt>
                <c:pt idx="346">
                  <c:v>347</c:v>
                </c:pt>
                <c:pt idx="347">
                  <c:v>348</c:v>
                </c:pt>
                <c:pt idx="348">
                  <c:v>349</c:v>
                </c:pt>
                <c:pt idx="349">
                  <c:v>350</c:v>
                </c:pt>
                <c:pt idx="350">
                  <c:v>351</c:v>
                </c:pt>
                <c:pt idx="351">
                  <c:v>352</c:v>
                </c:pt>
                <c:pt idx="352">
                  <c:v>353</c:v>
                </c:pt>
                <c:pt idx="353">
                  <c:v>354</c:v>
                </c:pt>
                <c:pt idx="354">
                  <c:v>355</c:v>
                </c:pt>
                <c:pt idx="355">
                  <c:v>356</c:v>
                </c:pt>
                <c:pt idx="356">
                  <c:v>357</c:v>
                </c:pt>
                <c:pt idx="357">
                  <c:v>358</c:v>
                </c:pt>
                <c:pt idx="358">
                  <c:v>359</c:v>
                </c:pt>
                <c:pt idx="359">
                  <c:v>360</c:v>
                </c:pt>
                <c:pt idx="360">
                  <c:v>361</c:v>
                </c:pt>
                <c:pt idx="361">
                  <c:v>362</c:v>
                </c:pt>
                <c:pt idx="362">
                  <c:v>363</c:v>
                </c:pt>
                <c:pt idx="363">
                  <c:v>364</c:v>
                </c:pt>
                <c:pt idx="364">
                  <c:v>365</c:v>
                </c:pt>
                <c:pt idx="365">
                  <c:v>366</c:v>
                </c:pt>
                <c:pt idx="366">
                  <c:v>367</c:v>
                </c:pt>
                <c:pt idx="367">
                  <c:v>368</c:v>
                </c:pt>
                <c:pt idx="368">
                  <c:v>369</c:v>
                </c:pt>
                <c:pt idx="369">
                  <c:v>370</c:v>
                </c:pt>
                <c:pt idx="370">
                  <c:v>371</c:v>
                </c:pt>
                <c:pt idx="371">
                  <c:v>372</c:v>
                </c:pt>
                <c:pt idx="372">
                  <c:v>373</c:v>
                </c:pt>
                <c:pt idx="373">
                  <c:v>374</c:v>
                </c:pt>
                <c:pt idx="374">
                  <c:v>375</c:v>
                </c:pt>
                <c:pt idx="375">
                  <c:v>376</c:v>
                </c:pt>
                <c:pt idx="376">
                  <c:v>377</c:v>
                </c:pt>
                <c:pt idx="377">
                  <c:v>378</c:v>
                </c:pt>
                <c:pt idx="378">
                  <c:v>379</c:v>
                </c:pt>
                <c:pt idx="379">
                  <c:v>380</c:v>
                </c:pt>
                <c:pt idx="380">
                  <c:v>381</c:v>
                </c:pt>
                <c:pt idx="381">
                  <c:v>382</c:v>
                </c:pt>
                <c:pt idx="382">
                  <c:v>383</c:v>
                </c:pt>
                <c:pt idx="383">
                  <c:v>384</c:v>
                </c:pt>
                <c:pt idx="384">
                  <c:v>385</c:v>
                </c:pt>
                <c:pt idx="385">
                  <c:v>386</c:v>
                </c:pt>
                <c:pt idx="386">
                  <c:v>387</c:v>
                </c:pt>
                <c:pt idx="387">
                  <c:v>388</c:v>
                </c:pt>
                <c:pt idx="388">
                  <c:v>389</c:v>
                </c:pt>
                <c:pt idx="389">
                  <c:v>390</c:v>
                </c:pt>
                <c:pt idx="390">
                  <c:v>391</c:v>
                </c:pt>
                <c:pt idx="391">
                  <c:v>392</c:v>
                </c:pt>
                <c:pt idx="392">
                  <c:v>393</c:v>
                </c:pt>
                <c:pt idx="393">
                  <c:v>394</c:v>
                </c:pt>
                <c:pt idx="394">
                  <c:v>395</c:v>
                </c:pt>
                <c:pt idx="395">
                  <c:v>396</c:v>
                </c:pt>
                <c:pt idx="396">
                  <c:v>397</c:v>
                </c:pt>
                <c:pt idx="397">
                  <c:v>398</c:v>
                </c:pt>
                <c:pt idx="398">
                  <c:v>399</c:v>
                </c:pt>
                <c:pt idx="399">
                  <c:v>400</c:v>
                </c:pt>
                <c:pt idx="400">
                  <c:v>401</c:v>
                </c:pt>
                <c:pt idx="401">
                  <c:v>402</c:v>
                </c:pt>
                <c:pt idx="402">
                  <c:v>403</c:v>
                </c:pt>
                <c:pt idx="403">
                  <c:v>404</c:v>
                </c:pt>
                <c:pt idx="404">
                  <c:v>405</c:v>
                </c:pt>
                <c:pt idx="405">
                  <c:v>406</c:v>
                </c:pt>
                <c:pt idx="406">
                  <c:v>407</c:v>
                </c:pt>
                <c:pt idx="407">
                  <c:v>408</c:v>
                </c:pt>
                <c:pt idx="408">
                  <c:v>409</c:v>
                </c:pt>
                <c:pt idx="409">
                  <c:v>410</c:v>
                </c:pt>
                <c:pt idx="410">
                  <c:v>411</c:v>
                </c:pt>
                <c:pt idx="411">
                  <c:v>412</c:v>
                </c:pt>
                <c:pt idx="412">
                  <c:v>413</c:v>
                </c:pt>
                <c:pt idx="413">
                  <c:v>414</c:v>
                </c:pt>
                <c:pt idx="414">
                  <c:v>415</c:v>
                </c:pt>
                <c:pt idx="415">
                  <c:v>416</c:v>
                </c:pt>
                <c:pt idx="416">
                  <c:v>417</c:v>
                </c:pt>
                <c:pt idx="417">
                  <c:v>418</c:v>
                </c:pt>
                <c:pt idx="418">
                  <c:v>419</c:v>
                </c:pt>
                <c:pt idx="419">
                  <c:v>420</c:v>
                </c:pt>
                <c:pt idx="420">
                  <c:v>421</c:v>
                </c:pt>
                <c:pt idx="421">
                  <c:v>422</c:v>
                </c:pt>
                <c:pt idx="422">
                  <c:v>423</c:v>
                </c:pt>
                <c:pt idx="423">
                  <c:v>424</c:v>
                </c:pt>
                <c:pt idx="424">
                  <c:v>425</c:v>
                </c:pt>
                <c:pt idx="425">
                  <c:v>426</c:v>
                </c:pt>
                <c:pt idx="426">
                  <c:v>427</c:v>
                </c:pt>
                <c:pt idx="427">
                  <c:v>428</c:v>
                </c:pt>
                <c:pt idx="428">
                  <c:v>429</c:v>
                </c:pt>
                <c:pt idx="429">
                  <c:v>430</c:v>
                </c:pt>
                <c:pt idx="430">
                  <c:v>431</c:v>
                </c:pt>
                <c:pt idx="431">
                  <c:v>432</c:v>
                </c:pt>
                <c:pt idx="432">
                  <c:v>433</c:v>
                </c:pt>
                <c:pt idx="433">
                  <c:v>434</c:v>
                </c:pt>
                <c:pt idx="434">
                  <c:v>435</c:v>
                </c:pt>
                <c:pt idx="435">
                  <c:v>436</c:v>
                </c:pt>
                <c:pt idx="436">
                  <c:v>437</c:v>
                </c:pt>
                <c:pt idx="437">
                  <c:v>438</c:v>
                </c:pt>
                <c:pt idx="438">
                  <c:v>439</c:v>
                </c:pt>
                <c:pt idx="439">
                  <c:v>440</c:v>
                </c:pt>
                <c:pt idx="440">
                  <c:v>441</c:v>
                </c:pt>
                <c:pt idx="441">
                  <c:v>442</c:v>
                </c:pt>
                <c:pt idx="442">
                  <c:v>443</c:v>
                </c:pt>
                <c:pt idx="443">
                  <c:v>444</c:v>
                </c:pt>
                <c:pt idx="444">
                  <c:v>445</c:v>
                </c:pt>
                <c:pt idx="445">
                  <c:v>446</c:v>
                </c:pt>
                <c:pt idx="446">
                  <c:v>447</c:v>
                </c:pt>
                <c:pt idx="447">
                  <c:v>448</c:v>
                </c:pt>
                <c:pt idx="448">
                  <c:v>449</c:v>
                </c:pt>
                <c:pt idx="449">
                  <c:v>450</c:v>
                </c:pt>
                <c:pt idx="450">
                  <c:v>451</c:v>
                </c:pt>
                <c:pt idx="451">
                  <c:v>452</c:v>
                </c:pt>
                <c:pt idx="452">
                  <c:v>453</c:v>
                </c:pt>
                <c:pt idx="453">
                  <c:v>454</c:v>
                </c:pt>
                <c:pt idx="454">
                  <c:v>455</c:v>
                </c:pt>
                <c:pt idx="455">
                  <c:v>456</c:v>
                </c:pt>
                <c:pt idx="456">
                  <c:v>457</c:v>
                </c:pt>
                <c:pt idx="457">
                  <c:v>458</c:v>
                </c:pt>
                <c:pt idx="458">
                  <c:v>459</c:v>
                </c:pt>
                <c:pt idx="459">
                  <c:v>460</c:v>
                </c:pt>
                <c:pt idx="460">
                  <c:v>461</c:v>
                </c:pt>
                <c:pt idx="461">
                  <c:v>462</c:v>
                </c:pt>
                <c:pt idx="462">
                  <c:v>463</c:v>
                </c:pt>
                <c:pt idx="463">
                  <c:v>464</c:v>
                </c:pt>
                <c:pt idx="464">
                  <c:v>465</c:v>
                </c:pt>
                <c:pt idx="465">
                  <c:v>466</c:v>
                </c:pt>
                <c:pt idx="466">
                  <c:v>467</c:v>
                </c:pt>
                <c:pt idx="467">
                  <c:v>468</c:v>
                </c:pt>
                <c:pt idx="468">
                  <c:v>469</c:v>
                </c:pt>
                <c:pt idx="469">
                  <c:v>470</c:v>
                </c:pt>
                <c:pt idx="470">
                  <c:v>471</c:v>
                </c:pt>
                <c:pt idx="471">
                  <c:v>472</c:v>
                </c:pt>
                <c:pt idx="472">
                  <c:v>473</c:v>
                </c:pt>
                <c:pt idx="473">
                  <c:v>474</c:v>
                </c:pt>
                <c:pt idx="474">
                  <c:v>475</c:v>
                </c:pt>
                <c:pt idx="475">
                  <c:v>476</c:v>
                </c:pt>
                <c:pt idx="476">
                  <c:v>477</c:v>
                </c:pt>
                <c:pt idx="477">
                  <c:v>478</c:v>
                </c:pt>
                <c:pt idx="478">
                  <c:v>479</c:v>
                </c:pt>
                <c:pt idx="479">
                  <c:v>480</c:v>
                </c:pt>
                <c:pt idx="480">
                  <c:v>481</c:v>
                </c:pt>
                <c:pt idx="481">
                  <c:v>482</c:v>
                </c:pt>
                <c:pt idx="482">
                  <c:v>483</c:v>
                </c:pt>
                <c:pt idx="483">
                  <c:v>484</c:v>
                </c:pt>
                <c:pt idx="484">
                  <c:v>485</c:v>
                </c:pt>
                <c:pt idx="485">
                  <c:v>486</c:v>
                </c:pt>
                <c:pt idx="486">
                  <c:v>487</c:v>
                </c:pt>
                <c:pt idx="487">
                  <c:v>488</c:v>
                </c:pt>
                <c:pt idx="488">
                  <c:v>489</c:v>
                </c:pt>
                <c:pt idx="489">
                  <c:v>490</c:v>
                </c:pt>
                <c:pt idx="490">
                  <c:v>491</c:v>
                </c:pt>
                <c:pt idx="491">
                  <c:v>492</c:v>
                </c:pt>
                <c:pt idx="492">
                  <c:v>493</c:v>
                </c:pt>
                <c:pt idx="493">
                  <c:v>494</c:v>
                </c:pt>
                <c:pt idx="494">
                  <c:v>495</c:v>
                </c:pt>
                <c:pt idx="495">
                  <c:v>496</c:v>
                </c:pt>
                <c:pt idx="496">
                  <c:v>497</c:v>
                </c:pt>
                <c:pt idx="497">
                  <c:v>498</c:v>
                </c:pt>
                <c:pt idx="498">
                  <c:v>499</c:v>
                </c:pt>
                <c:pt idx="499">
                  <c:v>500</c:v>
                </c:pt>
                <c:pt idx="500">
                  <c:v>501</c:v>
                </c:pt>
                <c:pt idx="501">
                  <c:v>502</c:v>
                </c:pt>
                <c:pt idx="502">
                  <c:v>503</c:v>
                </c:pt>
                <c:pt idx="503">
                  <c:v>504</c:v>
                </c:pt>
                <c:pt idx="504">
                  <c:v>505</c:v>
                </c:pt>
                <c:pt idx="505">
                  <c:v>506</c:v>
                </c:pt>
                <c:pt idx="506">
                  <c:v>507</c:v>
                </c:pt>
                <c:pt idx="507">
                  <c:v>508</c:v>
                </c:pt>
                <c:pt idx="508">
                  <c:v>509</c:v>
                </c:pt>
                <c:pt idx="509">
                  <c:v>510</c:v>
                </c:pt>
                <c:pt idx="510">
                  <c:v>511</c:v>
                </c:pt>
                <c:pt idx="511">
                  <c:v>512</c:v>
                </c:pt>
                <c:pt idx="512">
                  <c:v>513</c:v>
                </c:pt>
                <c:pt idx="513">
                  <c:v>514</c:v>
                </c:pt>
                <c:pt idx="514">
                  <c:v>515</c:v>
                </c:pt>
                <c:pt idx="515">
                  <c:v>516</c:v>
                </c:pt>
                <c:pt idx="516">
                  <c:v>517</c:v>
                </c:pt>
                <c:pt idx="517">
                  <c:v>518</c:v>
                </c:pt>
                <c:pt idx="518">
                  <c:v>519</c:v>
                </c:pt>
                <c:pt idx="519">
                  <c:v>520</c:v>
                </c:pt>
                <c:pt idx="520">
                  <c:v>521</c:v>
                </c:pt>
                <c:pt idx="521">
                  <c:v>522</c:v>
                </c:pt>
                <c:pt idx="522">
                  <c:v>523</c:v>
                </c:pt>
                <c:pt idx="523">
                  <c:v>524</c:v>
                </c:pt>
                <c:pt idx="524">
                  <c:v>525</c:v>
                </c:pt>
                <c:pt idx="525">
                  <c:v>526</c:v>
                </c:pt>
                <c:pt idx="526">
                  <c:v>527</c:v>
                </c:pt>
                <c:pt idx="527">
                  <c:v>528</c:v>
                </c:pt>
                <c:pt idx="528">
                  <c:v>529</c:v>
                </c:pt>
                <c:pt idx="529">
                  <c:v>530</c:v>
                </c:pt>
                <c:pt idx="530">
                  <c:v>531</c:v>
                </c:pt>
                <c:pt idx="531">
                  <c:v>532</c:v>
                </c:pt>
                <c:pt idx="532">
                  <c:v>533</c:v>
                </c:pt>
                <c:pt idx="533">
                  <c:v>534</c:v>
                </c:pt>
                <c:pt idx="534">
                  <c:v>535</c:v>
                </c:pt>
                <c:pt idx="535">
                  <c:v>536</c:v>
                </c:pt>
                <c:pt idx="536">
                  <c:v>537</c:v>
                </c:pt>
                <c:pt idx="537">
                  <c:v>538</c:v>
                </c:pt>
                <c:pt idx="538">
                  <c:v>539</c:v>
                </c:pt>
                <c:pt idx="539">
                  <c:v>540</c:v>
                </c:pt>
                <c:pt idx="540">
                  <c:v>541</c:v>
                </c:pt>
                <c:pt idx="541">
                  <c:v>542</c:v>
                </c:pt>
                <c:pt idx="542">
                  <c:v>543</c:v>
                </c:pt>
                <c:pt idx="543">
                  <c:v>544</c:v>
                </c:pt>
                <c:pt idx="544">
                  <c:v>545</c:v>
                </c:pt>
                <c:pt idx="545">
                  <c:v>546</c:v>
                </c:pt>
                <c:pt idx="546">
                  <c:v>547</c:v>
                </c:pt>
                <c:pt idx="547">
                  <c:v>548</c:v>
                </c:pt>
                <c:pt idx="548">
                  <c:v>549</c:v>
                </c:pt>
                <c:pt idx="549">
                  <c:v>550</c:v>
                </c:pt>
                <c:pt idx="550">
                  <c:v>551</c:v>
                </c:pt>
                <c:pt idx="551">
                  <c:v>552</c:v>
                </c:pt>
                <c:pt idx="552">
                  <c:v>553</c:v>
                </c:pt>
                <c:pt idx="553">
                  <c:v>554</c:v>
                </c:pt>
                <c:pt idx="554">
                  <c:v>555</c:v>
                </c:pt>
                <c:pt idx="555">
                  <c:v>556</c:v>
                </c:pt>
                <c:pt idx="556">
                  <c:v>557</c:v>
                </c:pt>
                <c:pt idx="557">
                  <c:v>558</c:v>
                </c:pt>
                <c:pt idx="558">
                  <c:v>559</c:v>
                </c:pt>
                <c:pt idx="559">
                  <c:v>560</c:v>
                </c:pt>
                <c:pt idx="560">
                  <c:v>561</c:v>
                </c:pt>
                <c:pt idx="561">
                  <c:v>562</c:v>
                </c:pt>
                <c:pt idx="562">
                  <c:v>563</c:v>
                </c:pt>
                <c:pt idx="563">
                  <c:v>564</c:v>
                </c:pt>
                <c:pt idx="564">
                  <c:v>565</c:v>
                </c:pt>
                <c:pt idx="565">
                  <c:v>566</c:v>
                </c:pt>
                <c:pt idx="566">
                  <c:v>567</c:v>
                </c:pt>
                <c:pt idx="567">
                  <c:v>568</c:v>
                </c:pt>
                <c:pt idx="568">
                  <c:v>569</c:v>
                </c:pt>
                <c:pt idx="569">
                  <c:v>570</c:v>
                </c:pt>
                <c:pt idx="570">
                  <c:v>571</c:v>
                </c:pt>
                <c:pt idx="571">
                  <c:v>572</c:v>
                </c:pt>
                <c:pt idx="572">
                  <c:v>573</c:v>
                </c:pt>
                <c:pt idx="573">
                  <c:v>574</c:v>
                </c:pt>
                <c:pt idx="574">
                  <c:v>575</c:v>
                </c:pt>
                <c:pt idx="575">
                  <c:v>576</c:v>
                </c:pt>
                <c:pt idx="576">
                  <c:v>577</c:v>
                </c:pt>
                <c:pt idx="577">
                  <c:v>578</c:v>
                </c:pt>
                <c:pt idx="578">
                  <c:v>579</c:v>
                </c:pt>
                <c:pt idx="579">
                  <c:v>580</c:v>
                </c:pt>
                <c:pt idx="580">
                  <c:v>581</c:v>
                </c:pt>
                <c:pt idx="581">
                  <c:v>582</c:v>
                </c:pt>
                <c:pt idx="582">
                  <c:v>583</c:v>
                </c:pt>
                <c:pt idx="583">
                  <c:v>584</c:v>
                </c:pt>
                <c:pt idx="584">
                  <c:v>585</c:v>
                </c:pt>
                <c:pt idx="585">
                  <c:v>586</c:v>
                </c:pt>
                <c:pt idx="586">
                  <c:v>587</c:v>
                </c:pt>
                <c:pt idx="587">
                  <c:v>588</c:v>
                </c:pt>
                <c:pt idx="588">
                  <c:v>589</c:v>
                </c:pt>
                <c:pt idx="589">
                  <c:v>590</c:v>
                </c:pt>
                <c:pt idx="590">
                  <c:v>591</c:v>
                </c:pt>
                <c:pt idx="591">
                  <c:v>592</c:v>
                </c:pt>
                <c:pt idx="592">
                  <c:v>593</c:v>
                </c:pt>
                <c:pt idx="593">
                  <c:v>594</c:v>
                </c:pt>
                <c:pt idx="594">
                  <c:v>595</c:v>
                </c:pt>
                <c:pt idx="595">
                  <c:v>596</c:v>
                </c:pt>
                <c:pt idx="596">
                  <c:v>597</c:v>
                </c:pt>
                <c:pt idx="597">
                  <c:v>598</c:v>
                </c:pt>
                <c:pt idx="598">
                  <c:v>599</c:v>
                </c:pt>
                <c:pt idx="599">
                  <c:v>600</c:v>
                </c:pt>
              </c:numCache>
            </c:numRef>
          </c:xVal>
          <c:yVal>
            <c:numRef>
              <c:f>'شاخص ها'!$D$330:$WE$330</c:f>
              <c:numCache>
                <c:formatCode>General</c:formatCode>
                <c:ptCount val="600"/>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1</c:v>
                </c:pt>
                <c:pt idx="19">
                  <c:v>1</c:v>
                </c:pt>
                <c:pt idx="20">
                  <c:v>1</c:v>
                </c:pt>
                <c:pt idx="21">
                  <c:v>1</c:v>
                </c:pt>
                <c:pt idx="22">
                  <c:v>1</c:v>
                </c:pt>
                <c:pt idx="23">
                  <c:v>1</c:v>
                </c:pt>
                <c:pt idx="24">
                  <c:v>1</c:v>
                </c:pt>
                <c:pt idx="25">
                  <c:v>1</c:v>
                </c:pt>
                <c:pt idx="26">
                  <c:v>1</c:v>
                </c:pt>
                <c:pt idx="27">
                  <c:v>1</c:v>
                </c:pt>
                <c:pt idx="28">
                  <c:v>1</c:v>
                </c:pt>
                <c:pt idx="29">
                  <c:v>1</c:v>
                </c:pt>
                <c:pt idx="30">
                  <c:v>1</c:v>
                </c:pt>
                <c:pt idx="31">
                  <c:v>1</c:v>
                </c:pt>
                <c:pt idx="32">
                  <c:v>1</c:v>
                </c:pt>
                <c:pt idx="33">
                  <c:v>1</c:v>
                </c:pt>
                <c:pt idx="34">
                  <c:v>1</c:v>
                </c:pt>
                <c:pt idx="35">
                  <c:v>1</c:v>
                </c:pt>
                <c:pt idx="36">
                  <c:v>1</c:v>
                </c:pt>
                <c:pt idx="37">
                  <c:v>1</c:v>
                </c:pt>
                <c:pt idx="38">
                  <c:v>1</c:v>
                </c:pt>
                <c:pt idx="39">
                  <c:v>1</c:v>
                </c:pt>
                <c:pt idx="40">
                  <c:v>1</c:v>
                </c:pt>
                <c:pt idx="41">
                  <c:v>1</c:v>
                </c:pt>
                <c:pt idx="42">
                  <c:v>1</c:v>
                </c:pt>
                <c:pt idx="43">
                  <c:v>1</c:v>
                </c:pt>
                <c:pt idx="44">
                  <c:v>1</c:v>
                </c:pt>
                <c:pt idx="45">
                  <c:v>1</c:v>
                </c:pt>
                <c:pt idx="46">
                  <c:v>1</c:v>
                </c:pt>
                <c:pt idx="47">
                  <c:v>1</c:v>
                </c:pt>
                <c:pt idx="48">
                  <c:v>1</c:v>
                </c:pt>
                <c:pt idx="49">
                  <c:v>1</c:v>
                </c:pt>
                <c:pt idx="50">
                  <c:v>1</c:v>
                </c:pt>
                <c:pt idx="51">
                  <c:v>1</c:v>
                </c:pt>
                <c:pt idx="52">
                  <c:v>1</c:v>
                </c:pt>
                <c:pt idx="53">
                  <c:v>1</c:v>
                </c:pt>
                <c:pt idx="54">
                  <c:v>1</c:v>
                </c:pt>
                <c:pt idx="55">
                  <c:v>1</c:v>
                </c:pt>
                <c:pt idx="56">
                  <c:v>1</c:v>
                </c:pt>
                <c:pt idx="57">
                  <c:v>1</c:v>
                </c:pt>
                <c:pt idx="58">
                  <c:v>1</c:v>
                </c:pt>
                <c:pt idx="59">
                  <c:v>1</c:v>
                </c:pt>
                <c:pt idx="60">
                  <c:v>1</c:v>
                </c:pt>
                <c:pt idx="61">
                  <c:v>1</c:v>
                </c:pt>
                <c:pt idx="62">
                  <c:v>1</c:v>
                </c:pt>
                <c:pt idx="63">
                  <c:v>1</c:v>
                </c:pt>
                <c:pt idx="64">
                  <c:v>1</c:v>
                </c:pt>
                <c:pt idx="65">
                  <c:v>1</c:v>
                </c:pt>
                <c:pt idx="66">
                  <c:v>1</c:v>
                </c:pt>
                <c:pt idx="67">
                  <c:v>1</c:v>
                </c:pt>
                <c:pt idx="68">
                  <c:v>1</c:v>
                </c:pt>
                <c:pt idx="69">
                  <c:v>1</c:v>
                </c:pt>
                <c:pt idx="70">
                  <c:v>1</c:v>
                </c:pt>
                <c:pt idx="71">
                  <c:v>1</c:v>
                </c:pt>
                <c:pt idx="72">
                  <c:v>1</c:v>
                </c:pt>
                <c:pt idx="73">
                  <c:v>1</c:v>
                </c:pt>
                <c:pt idx="74">
                  <c:v>1</c:v>
                </c:pt>
                <c:pt idx="75">
                  <c:v>1</c:v>
                </c:pt>
                <c:pt idx="76">
                  <c:v>1</c:v>
                </c:pt>
                <c:pt idx="77">
                  <c:v>1</c:v>
                </c:pt>
                <c:pt idx="78">
                  <c:v>1</c:v>
                </c:pt>
                <c:pt idx="79">
                  <c:v>1</c:v>
                </c:pt>
                <c:pt idx="80">
                  <c:v>1</c:v>
                </c:pt>
                <c:pt idx="81">
                  <c:v>1</c:v>
                </c:pt>
                <c:pt idx="82">
                  <c:v>1</c:v>
                </c:pt>
                <c:pt idx="83">
                  <c:v>1</c:v>
                </c:pt>
                <c:pt idx="84">
                  <c:v>1</c:v>
                </c:pt>
                <c:pt idx="85">
                  <c:v>1</c:v>
                </c:pt>
                <c:pt idx="86">
                  <c:v>1</c:v>
                </c:pt>
                <c:pt idx="87">
                  <c:v>1</c:v>
                </c:pt>
                <c:pt idx="88">
                  <c:v>1</c:v>
                </c:pt>
                <c:pt idx="89">
                  <c:v>1</c:v>
                </c:pt>
                <c:pt idx="90">
                  <c:v>1</c:v>
                </c:pt>
                <c:pt idx="91">
                  <c:v>1</c:v>
                </c:pt>
                <c:pt idx="92">
                  <c:v>1</c:v>
                </c:pt>
                <c:pt idx="93">
                  <c:v>1</c:v>
                </c:pt>
                <c:pt idx="94">
                  <c:v>1</c:v>
                </c:pt>
                <c:pt idx="95">
                  <c:v>1</c:v>
                </c:pt>
                <c:pt idx="96">
                  <c:v>1</c:v>
                </c:pt>
                <c:pt idx="97">
                  <c:v>1</c:v>
                </c:pt>
                <c:pt idx="98">
                  <c:v>1</c:v>
                </c:pt>
                <c:pt idx="99">
                  <c:v>1</c:v>
                </c:pt>
                <c:pt idx="100">
                  <c:v>1</c:v>
                </c:pt>
                <c:pt idx="101">
                  <c:v>1</c:v>
                </c:pt>
                <c:pt idx="102">
                  <c:v>1</c:v>
                </c:pt>
                <c:pt idx="103">
                  <c:v>1</c:v>
                </c:pt>
                <c:pt idx="104">
                  <c:v>1</c:v>
                </c:pt>
                <c:pt idx="105">
                  <c:v>1</c:v>
                </c:pt>
                <c:pt idx="106">
                  <c:v>1</c:v>
                </c:pt>
                <c:pt idx="107">
                  <c:v>1</c:v>
                </c:pt>
                <c:pt idx="108">
                  <c:v>1</c:v>
                </c:pt>
                <c:pt idx="109">
                  <c:v>1</c:v>
                </c:pt>
                <c:pt idx="110">
                  <c:v>1</c:v>
                </c:pt>
                <c:pt idx="111">
                  <c:v>1</c:v>
                </c:pt>
                <c:pt idx="112">
                  <c:v>1</c:v>
                </c:pt>
                <c:pt idx="113">
                  <c:v>1</c:v>
                </c:pt>
                <c:pt idx="114">
                  <c:v>1</c:v>
                </c:pt>
                <c:pt idx="115">
                  <c:v>1</c:v>
                </c:pt>
                <c:pt idx="116">
                  <c:v>1</c:v>
                </c:pt>
                <c:pt idx="117">
                  <c:v>1</c:v>
                </c:pt>
                <c:pt idx="118">
                  <c:v>1</c:v>
                </c:pt>
                <c:pt idx="119">
                  <c:v>1</c:v>
                </c:pt>
                <c:pt idx="120">
                  <c:v>1</c:v>
                </c:pt>
                <c:pt idx="121">
                  <c:v>1</c:v>
                </c:pt>
                <c:pt idx="122">
                  <c:v>1</c:v>
                </c:pt>
                <c:pt idx="123">
                  <c:v>1</c:v>
                </c:pt>
                <c:pt idx="124">
                  <c:v>1</c:v>
                </c:pt>
                <c:pt idx="125">
                  <c:v>1</c:v>
                </c:pt>
                <c:pt idx="126">
                  <c:v>1</c:v>
                </c:pt>
                <c:pt idx="127">
                  <c:v>1</c:v>
                </c:pt>
                <c:pt idx="128">
                  <c:v>1</c:v>
                </c:pt>
                <c:pt idx="129">
                  <c:v>1</c:v>
                </c:pt>
                <c:pt idx="130">
                  <c:v>1</c:v>
                </c:pt>
                <c:pt idx="131">
                  <c:v>1</c:v>
                </c:pt>
                <c:pt idx="132">
                  <c:v>1</c:v>
                </c:pt>
                <c:pt idx="133">
                  <c:v>1</c:v>
                </c:pt>
                <c:pt idx="134">
                  <c:v>1</c:v>
                </c:pt>
                <c:pt idx="135">
                  <c:v>1</c:v>
                </c:pt>
                <c:pt idx="136">
                  <c:v>1</c:v>
                </c:pt>
                <c:pt idx="137">
                  <c:v>1</c:v>
                </c:pt>
                <c:pt idx="138">
                  <c:v>1</c:v>
                </c:pt>
                <c:pt idx="139">
                  <c:v>1</c:v>
                </c:pt>
                <c:pt idx="140">
                  <c:v>1</c:v>
                </c:pt>
                <c:pt idx="141">
                  <c:v>1</c:v>
                </c:pt>
                <c:pt idx="142">
                  <c:v>1</c:v>
                </c:pt>
                <c:pt idx="143">
                  <c:v>1</c:v>
                </c:pt>
                <c:pt idx="144">
                  <c:v>1</c:v>
                </c:pt>
                <c:pt idx="145">
                  <c:v>1</c:v>
                </c:pt>
                <c:pt idx="146">
                  <c:v>1</c:v>
                </c:pt>
                <c:pt idx="147">
                  <c:v>1</c:v>
                </c:pt>
                <c:pt idx="148">
                  <c:v>1</c:v>
                </c:pt>
                <c:pt idx="149">
                  <c:v>1</c:v>
                </c:pt>
                <c:pt idx="150">
                  <c:v>1</c:v>
                </c:pt>
                <c:pt idx="151">
                  <c:v>1</c:v>
                </c:pt>
                <c:pt idx="152">
                  <c:v>1</c:v>
                </c:pt>
                <c:pt idx="153">
                  <c:v>1</c:v>
                </c:pt>
                <c:pt idx="154">
                  <c:v>1</c:v>
                </c:pt>
                <c:pt idx="155">
                  <c:v>1</c:v>
                </c:pt>
                <c:pt idx="156">
                  <c:v>1</c:v>
                </c:pt>
                <c:pt idx="157">
                  <c:v>1</c:v>
                </c:pt>
                <c:pt idx="158">
                  <c:v>1</c:v>
                </c:pt>
                <c:pt idx="159">
                  <c:v>1</c:v>
                </c:pt>
                <c:pt idx="160">
                  <c:v>1</c:v>
                </c:pt>
                <c:pt idx="161">
                  <c:v>1</c:v>
                </c:pt>
                <c:pt idx="162">
                  <c:v>1</c:v>
                </c:pt>
                <c:pt idx="163">
                  <c:v>1</c:v>
                </c:pt>
                <c:pt idx="164">
                  <c:v>1</c:v>
                </c:pt>
                <c:pt idx="165">
                  <c:v>1</c:v>
                </c:pt>
                <c:pt idx="166">
                  <c:v>1</c:v>
                </c:pt>
                <c:pt idx="167">
                  <c:v>1</c:v>
                </c:pt>
                <c:pt idx="168">
                  <c:v>1</c:v>
                </c:pt>
                <c:pt idx="169">
                  <c:v>1</c:v>
                </c:pt>
                <c:pt idx="170">
                  <c:v>1</c:v>
                </c:pt>
                <c:pt idx="171">
                  <c:v>1</c:v>
                </c:pt>
                <c:pt idx="172">
                  <c:v>1</c:v>
                </c:pt>
                <c:pt idx="173">
                  <c:v>1</c:v>
                </c:pt>
                <c:pt idx="174">
                  <c:v>1</c:v>
                </c:pt>
                <c:pt idx="175">
                  <c:v>1</c:v>
                </c:pt>
                <c:pt idx="176">
                  <c:v>1</c:v>
                </c:pt>
                <c:pt idx="177">
                  <c:v>1</c:v>
                </c:pt>
                <c:pt idx="178">
                  <c:v>1</c:v>
                </c:pt>
                <c:pt idx="179">
                  <c:v>1</c:v>
                </c:pt>
                <c:pt idx="180">
                  <c:v>1</c:v>
                </c:pt>
                <c:pt idx="181">
                  <c:v>1</c:v>
                </c:pt>
                <c:pt idx="182">
                  <c:v>1</c:v>
                </c:pt>
                <c:pt idx="183">
                  <c:v>1</c:v>
                </c:pt>
                <c:pt idx="184">
                  <c:v>1</c:v>
                </c:pt>
                <c:pt idx="185">
                  <c:v>1</c:v>
                </c:pt>
                <c:pt idx="186">
                  <c:v>1</c:v>
                </c:pt>
                <c:pt idx="187">
                  <c:v>1</c:v>
                </c:pt>
                <c:pt idx="188">
                  <c:v>1</c:v>
                </c:pt>
                <c:pt idx="189">
                  <c:v>1</c:v>
                </c:pt>
                <c:pt idx="190">
                  <c:v>1</c:v>
                </c:pt>
                <c:pt idx="191">
                  <c:v>1</c:v>
                </c:pt>
                <c:pt idx="192">
                  <c:v>1</c:v>
                </c:pt>
                <c:pt idx="193">
                  <c:v>1</c:v>
                </c:pt>
                <c:pt idx="194">
                  <c:v>1</c:v>
                </c:pt>
                <c:pt idx="195">
                  <c:v>1</c:v>
                </c:pt>
                <c:pt idx="196">
                  <c:v>1</c:v>
                </c:pt>
                <c:pt idx="197">
                  <c:v>1</c:v>
                </c:pt>
                <c:pt idx="198">
                  <c:v>1</c:v>
                </c:pt>
                <c:pt idx="199">
                  <c:v>1</c:v>
                </c:pt>
                <c:pt idx="200">
                  <c:v>1</c:v>
                </c:pt>
                <c:pt idx="201">
                  <c:v>1</c:v>
                </c:pt>
                <c:pt idx="202">
                  <c:v>1</c:v>
                </c:pt>
                <c:pt idx="203">
                  <c:v>1</c:v>
                </c:pt>
                <c:pt idx="204">
                  <c:v>0.84571799999999997</c:v>
                </c:pt>
                <c:pt idx="205">
                  <c:v>0.82967400000000002</c:v>
                </c:pt>
                <c:pt idx="206">
                  <c:v>0.784744</c:v>
                </c:pt>
                <c:pt idx="207">
                  <c:v>0.72276499999999999</c:v>
                </c:pt>
                <c:pt idx="208">
                  <c:v>0.714144</c:v>
                </c:pt>
                <c:pt idx="209">
                  <c:v>0.74696799999999997</c:v>
                </c:pt>
                <c:pt idx="210">
                  <c:v>0.796323</c:v>
                </c:pt>
                <c:pt idx="211">
                  <c:v>0.82677800000000001</c:v>
                </c:pt>
                <c:pt idx="212">
                  <c:v>0.83510700000000004</c:v>
                </c:pt>
                <c:pt idx="213">
                  <c:v>0.84009900000000004</c:v>
                </c:pt>
                <c:pt idx="214">
                  <c:v>0.84035199999999999</c:v>
                </c:pt>
                <c:pt idx="215">
                  <c:v>0.84060500000000005</c:v>
                </c:pt>
                <c:pt idx="216">
                  <c:v>0.84862499999999996</c:v>
                </c:pt>
                <c:pt idx="217">
                  <c:v>0.83288300000000004</c:v>
                </c:pt>
                <c:pt idx="218">
                  <c:v>0.78879900000000003</c:v>
                </c:pt>
                <c:pt idx="219">
                  <c:v>0.72798600000000002</c:v>
                </c:pt>
                <c:pt idx="220">
                  <c:v>0.71952799999999995</c:v>
                </c:pt>
                <c:pt idx="221">
                  <c:v>0.75173299999999998</c:v>
                </c:pt>
                <c:pt idx="222">
                  <c:v>0.80015999999999998</c:v>
                </c:pt>
                <c:pt idx="223">
                  <c:v>0.83004199999999995</c:v>
                </c:pt>
                <c:pt idx="224">
                  <c:v>0.83821400000000001</c:v>
                </c:pt>
                <c:pt idx="225">
                  <c:v>0.84311100000000005</c:v>
                </c:pt>
                <c:pt idx="226">
                  <c:v>0.84336</c:v>
                </c:pt>
                <c:pt idx="227">
                  <c:v>0.84360800000000002</c:v>
                </c:pt>
                <c:pt idx="228">
                  <c:v>0.85147799999999996</c:v>
                </c:pt>
                <c:pt idx="229">
                  <c:v>0.836032</c:v>
                </c:pt>
                <c:pt idx="230">
                  <c:v>0.79277699999999995</c:v>
                </c:pt>
                <c:pt idx="231">
                  <c:v>0.73310799999999998</c:v>
                </c:pt>
                <c:pt idx="232">
                  <c:v>0.72480900000000004</c:v>
                </c:pt>
                <c:pt idx="233">
                  <c:v>0.756409</c:v>
                </c:pt>
                <c:pt idx="234">
                  <c:v>0.80392399999999997</c:v>
                </c:pt>
                <c:pt idx="235">
                  <c:v>0.83324399999999998</c:v>
                </c:pt>
                <c:pt idx="236">
                  <c:v>0.84126199999999995</c:v>
                </c:pt>
                <c:pt idx="237">
                  <c:v>0.84606800000000004</c:v>
                </c:pt>
                <c:pt idx="238">
                  <c:v>0.84631199999999995</c:v>
                </c:pt>
                <c:pt idx="239">
                  <c:v>0.84655499999999995</c:v>
                </c:pt>
                <c:pt idx="240">
                  <c:v>0.85427699999999995</c:v>
                </c:pt>
                <c:pt idx="241">
                  <c:v>0.83912200000000003</c:v>
                </c:pt>
                <c:pt idx="242">
                  <c:v>0.79668000000000005</c:v>
                </c:pt>
                <c:pt idx="243">
                  <c:v>0.73813499999999999</c:v>
                </c:pt>
                <c:pt idx="244">
                  <c:v>0.72999199999999997</c:v>
                </c:pt>
                <c:pt idx="245">
                  <c:v>0.76099700000000003</c:v>
                </c:pt>
                <c:pt idx="246">
                  <c:v>0.80761799999999995</c:v>
                </c:pt>
                <c:pt idx="247">
                  <c:v>0.83638599999999996</c:v>
                </c:pt>
                <c:pt idx="248">
                  <c:v>0.84425300000000003</c:v>
                </c:pt>
                <c:pt idx="249">
                  <c:v>0.84896899999999997</c:v>
                </c:pt>
                <c:pt idx="250">
                  <c:v>0.84920799999999996</c:v>
                </c:pt>
                <c:pt idx="251">
                  <c:v>0.84944699999999995</c:v>
                </c:pt>
                <c:pt idx="252">
                  <c:v>0.85702299999999998</c:v>
                </c:pt>
                <c:pt idx="253">
                  <c:v>0.84215300000000004</c:v>
                </c:pt>
                <c:pt idx="254">
                  <c:v>0.80051000000000005</c:v>
                </c:pt>
                <c:pt idx="255">
                  <c:v>0.743066</c:v>
                </c:pt>
                <c:pt idx="256">
                  <c:v>0.73507699999999998</c:v>
                </c:pt>
                <c:pt idx="257">
                  <c:v>0.76549800000000001</c:v>
                </c:pt>
                <c:pt idx="258">
                  <c:v>0.81124200000000002</c:v>
                </c:pt>
                <c:pt idx="259">
                  <c:v>0.83946900000000002</c:v>
                </c:pt>
                <c:pt idx="260">
                  <c:v>0.84718800000000005</c:v>
                </c:pt>
                <c:pt idx="261">
                  <c:v>0.85181499999999999</c:v>
                </c:pt>
                <c:pt idx="262">
                  <c:v>0.85204899999999995</c:v>
                </c:pt>
                <c:pt idx="263">
                  <c:v>0.85228400000000004</c:v>
                </c:pt>
                <c:pt idx="264">
                  <c:v>0.85971699999999995</c:v>
                </c:pt>
                <c:pt idx="265">
                  <c:v>0.84512699999999996</c:v>
                </c:pt>
                <c:pt idx="266">
                  <c:v>0.80426799999999998</c:v>
                </c:pt>
                <c:pt idx="267">
                  <c:v>0.74790500000000004</c:v>
                </c:pt>
                <c:pt idx="268">
                  <c:v>0.740066</c:v>
                </c:pt>
                <c:pt idx="269">
                  <c:v>0.76991500000000002</c:v>
                </c:pt>
                <c:pt idx="270">
                  <c:v>0.81479800000000002</c:v>
                </c:pt>
                <c:pt idx="271">
                  <c:v>0.84249399999999997</c:v>
                </c:pt>
                <c:pt idx="272">
                  <c:v>0.85006800000000005</c:v>
                </c:pt>
                <c:pt idx="273">
                  <c:v>0.85460700000000001</c:v>
                </c:pt>
                <c:pt idx="274">
                  <c:v>0.85483699999999996</c:v>
                </c:pt>
                <c:pt idx="275">
                  <c:v>0.85506700000000002</c:v>
                </c:pt>
                <c:pt idx="276">
                  <c:v>0.86236100000000004</c:v>
                </c:pt>
                <c:pt idx="277">
                  <c:v>0.84804599999999997</c:v>
                </c:pt>
                <c:pt idx="278">
                  <c:v>0.80795600000000001</c:v>
                </c:pt>
                <c:pt idx="279">
                  <c:v>0.75265300000000002</c:v>
                </c:pt>
                <c:pt idx="280">
                  <c:v>0.74496099999999998</c:v>
                </c:pt>
                <c:pt idx="281">
                  <c:v>0.77424899999999997</c:v>
                </c:pt>
                <c:pt idx="282">
                  <c:v>0.81828699999999999</c:v>
                </c:pt>
                <c:pt idx="283">
                  <c:v>0.84546200000000005</c:v>
                </c:pt>
                <c:pt idx="284">
                  <c:v>0.85289300000000001</c:v>
                </c:pt>
                <c:pt idx="285">
                  <c:v>0.85734699999999997</c:v>
                </c:pt>
                <c:pt idx="286">
                  <c:v>0.85757300000000003</c:v>
                </c:pt>
                <c:pt idx="287">
                  <c:v>0.85779899999999998</c:v>
                </c:pt>
                <c:pt idx="288">
                  <c:v>0.86495500000000003</c:v>
                </c:pt>
                <c:pt idx="289">
                  <c:v>0.85090900000000003</c:v>
                </c:pt>
                <c:pt idx="290">
                  <c:v>0.81157400000000002</c:v>
                </c:pt>
                <c:pt idx="291">
                  <c:v>0.75731099999999996</c:v>
                </c:pt>
                <c:pt idx="292">
                  <c:v>0.74976500000000001</c:v>
                </c:pt>
                <c:pt idx="293">
                  <c:v>0.778501</c:v>
                </c:pt>
                <c:pt idx="294">
                  <c:v>0.82171000000000005</c:v>
                </c:pt>
                <c:pt idx="295">
                  <c:v>0.84837399999999996</c:v>
                </c:pt>
                <c:pt idx="296">
                  <c:v>0.85566600000000004</c:v>
                </c:pt>
                <c:pt idx="297">
                  <c:v>0.86003600000000002</c:v>
                </c:pt>
                <c:pt idx="298">
                  <c:v>0.86025700000000005</c:v>
                </c:pt>
                <c:pt idx="299">
                  <c:v>0.86047899999999999</c:v>
                </c:pt>
                <c:pt idx="300">
                  <c:v>0.86750099999999997</c:v>
                </c:pt>
                <c:pt idx="301">
                  <c:v>0.85371900000000001</c:v>
                </c:pt>
                <c:pt idx="302">
                  <c:v>0.81512300000000004</c:v>
                </c:pt>
                <c:pt idx="303">
                  <c:v>0.76188199999999995</c:v>
                </c:pt>
                <c:pt idx="304">
                  <c:v>0.75447699999999995</c:v>
                </c:pt>
                <c:pt idx="305">
                  <c:v>0.78267299999999995</c:v>
                </c:pt>
                <c:pt idx="306">
                  <c:v>0.82506999999999997</c:v>
                </c:pt>
                <c:pt idx="307">
                  <c:v>0.85123099999999996</c:v>
                </c:pt>
                <c:pt idx="308">
                  <c:v>0.85838599999999998</c:v>
                </c:pt>
                <c:pt idx="309">
                  <c:v>0.86267300000000002</c:v>
                </c:pt>
                <c:pt idx="310">
                  <c:v>0.86289099999999996</c:v>
                </c:pt>
                <c:pt idx="311">
                  <c:v>0.86310799999999999</c:v>
                </c:pt>
                <c:pt idx="312">
                  <c:v>0.86999800000000005</c:v>
                </c:pt>
                <c:pt idx="313">
                  <c:v>0.85647600000000002</c:v>
                </c:pt>
                <c:pt idx="314">
                  <c:v>0.81860599999999994</c:v>
                </c:pt>
                <c:pt idx="315">
                  <c:v>0.76636700000000002</c:v>
                </c:pt>
                <c:pt idx="316">
                  <c:v>0.75910200000000005</c:v>
                </c:pt>
                <c:pt idx="317">
                  <c:v>0.78676699999999999</c:v>
                </c:pt>
                <c:pt idx="318">
                  <c:v>0.82836500000000002</c:v>
                </c:pt>
                <c:pt idx="319">
                  <c:v>0.85403499999999999</c:v>
                </c:pt>
                <c:pt idx="320">
                  <c:v>0.86105500000000001</c:v>
                </c:pt>
                <c:pt idx="321">
                  <c:v>0.86526199999999998</c:v>
                </c:pt>
                <c:pt idx="322">
                  <c:v>0.86547499999999999</c:v>
                </c:pt>
                <c:pt idx="323">
                  <c:v>0.86568800000000001</c:v>
                </c:pt>
                <c:pt idx="324">
                  <c:v>0.872448</c:v>
                </c:pt>
                <c:pt idx="325">
                  <c:v>0.85918000000000005</c:v>
                </c:pt>
                <c:pt idx="326">
                  <c:v>0.82202399999999998</c:v>
                </c:pt>
                <c:pt idx="327">
                  <c:v>0.77076699999999998</c:v>
                </c:pt>
                <c:pt idx="328">
                  <c:v>0.76363899999999996</c:v>
                </c:pt>
                <c:pt idx="329">
                  <c:v>0.79078300000000001</c:v>
                </c:pt>
                <c:pt idx="330">
                  <c:v>0.83159899999999998</c:v>
                </c:pt>
                <c:pt idx="331">
                  <c:v>0.85678600000000005</c:v>
                </c:pt>
                <c:pt idx="332">
                  <c:v>0.86367300000000002</c:v>
                </c:pt>
                <c:pt idx="333">
                  <c:v>0.86780100000000004</c:v>
                </c:pt>
                <c:pt idx="334">
                  <c:v>0.86801099999999998</c:v>
                </c:pt>
                <c:pt idx="335">
                  <c:v>0.86821999999999999</c:v>
                </c:pt>
                <c:pt idx="336">
                  <c:v>0.87485299999999999</c:v>
                </c:pt>
                <c:pt idx="337">
                  <c:v>0.86183399999999999</c:v>
                </c:pt>
                <c:pt idx="338">
                  <c:v>0.82537700000000003</c:v>
                </c:pt>
                <c:pt idx="339">
                  <c:v>0.77508500000000002</c:v>
                </c:pt>
                <c:pt idx="340">
                  <c:v>0.76809000000000005</c:v>
                </c:pt>
                <c:pt idx="341">
                  <c:v>0.79472399999999999</c:v>
                </c:pt>
                <c:pt idx="342">
                  <c:v>0.83477199999999996</c:v>
                </c:pt>
                <c:pt idx="343">
                  <c:v>0.85948500000000005</c:v>
                </c:pt>
                <c:pt idx="344">
                  <c:v>0.86624299999999999</c:v>
                </c:pt>
                <c:pt idx="345">
                  <c:v>0.87029299999999998</c:v>
                </c:pt>
                <c:pt idx="346">
                  <c:v>0.87049900000000002</c:v>
                </c:pt>
                <c:pt idx="347">
                  <c:v>0.87070400000000003</c:v>
                </c:pt>
                <c:pt idx="348">
                  <c:v>0.87721199999999999</c:v>
                </c:pt>
                <c:pt idx="349">
                  <c:v>0.86443800000000004</c:v>
                </c:pt>
                <c:pt idx="350">
                  <c:v>0.82866700000000004</c:v>
                </c:pt>
                <c:pt idx="351">
                  <c:v>0.77932100000000004</c:v>
                </c:pt>
                <c:pt idx="352">
                  <c:v>0.77245799999999998</c:v>
                </c:pt>
                <c:pt idx="353">
                  <c:v>0.79859100000000005</c:v>
                </c:pt>
                <c:pt idx="354">
                  <c:v>0.83788499999999999</c:v>
                </c:pt>
                <c:pt idx="355">
                  <c:v>0.86213300000000004</c:v>
                </c:pt>
                <c:pt idx="356">
                  <c:v>0.86876399999999998</c:v>
                </c:pt>
                <c:pt idx="357">
                  <c:v>0.87273800000000001</c:v>
                </c:pt>
                <c:pt idx="358">
                  <c:v>0.87293900000000002</c:v>
                </c:pt>
                <c:pt idx="359">
                  <c:v>0.87314099999999994</c:v>
                </c:pt>
                <c:pt idx="360">
                  <c:v>0.87952600000000003</c:v>
                </c:pt>
                <c:pt idx="361">
                  <c:v>0.86699300000000001</c:v>
                </c:pt>
                <c:pt idx="362">
                  <c:v>0.83189500000000005</c:v>
                </c:pt>
                <c:pt idx="363">
                  <c:v>0.78347800000000001</c:v>
                </c:pt>
                <c:pt idx="364">
                  <c:v>0.77674399999999999</c:v>
                </c:pt>
                <c:pt idx="365">
                  <c:v>0.80238500000000001</c:v>
                </c:pt>
                <c:pt idx="366">
                  <c:v>0.84094000000000002</c:v>
                </c:pt>
                <c:pt idx="367">
                  <c:v>0.86473100000000003</c:v>
                </c:pt>
                <c:pt idx="368">
                  <c:v>0.87123700000000004</c:v>
                </c:pt>
                <c:pt idx="369">
                  <c:v>0.87513700000000005</c:v>
                </c:pt>
                <c:pt idx="370">
                  <c:v>0.87533399999999995</c:v>
                </c:pt>
                <c:pt idx="371">
                  <c:v>0.87553199999999998</c:v>
                </c:pt>
                <c:pt idx="372">
                  <c:v>0.88179700000000005</c:v>
                </c:pt>
                <c:pt idx="373">
                  <c:v>0.86950000000000005</c:v>
                </c:pt>
                <c:pt idx="374">
                  <c:v>0.57472999999999996</c:v>
                </c:pt>
                <c:pt idx="375">
                  <c:v>0.34013900000000002</c:v>
                </c:pt>
                <c:pt idx="376">
                  <c:v>0.33423900000000001</c:v>
                </c:pt>
                <c:pt idx="377">
                  <c:v>0.36010399999999998</c:v>
                </c:pt>
                <c:pt idx="378">
                  <c:v>0.39863900000000002</c:v>
                </c:pt>
                <c:pt idx="379">
                  <c:v>0.42268699999999998</c:v>
                </c:pt>
                <c:pt idx="380">
                  <c:v>0.42977399999999999</c:v>
                </c:pt>
                <c:pt idx="381">
                  <c:v>0.43430200000000002</c:v>
                </c:pt>
                <c:pt idx="382">
                  <c:v>0.435197</c:v>
                </c:pt>
                <c:pt idx="383">
                  <c:v>0.43609100000000001</c:v>
                </c:pt>
                <c:pt idx="384">
                  <c:v>0.44293700000000003</c:v>
                </c:pt>
                <c:pt idx="385">
                  <c:v>0.43156899999999998</c:v>
                </c:pt>
                <c:pt idx="386">
                  <c:v>0.398476</c:v>
                </c:pt>
                <c:pt idx="387">
                  <c:v>0.35255900000000001</c:v>
                </c:pt>
                <c:pt idx="388">
                  <c:v>0.346771</c:v>
                </c:pt>
                <c:pt idx="389">
                  <c:v>0.37214900000000001</c:v>
                </c:pt>
                <c:pt idx="390">
                  <c:v>0.40995900000000002</c:v>
                </c:pt>
                <c:pt idx="391">
                  <c:v>0.43355500000000002</c:v>
                </c:pt>
                <c:pt idx="392">
                  <c:v>0.44050800000000001</c:v>
                </c:pt>
                <c:pt idx="393">
                  <c:v>0.44495099999999999</c:v>
                </c:pt>
                <c:pt idx="394">
                  <c:v>0.44582899999999998</c:v>
                </c:pt>
                <c:pt idx="395">
                  <c:v>0.44670599999999999</c:v>
                </c:pt>
                <c:pt idx="396">
                  <c:v>0.45342399999999999</c:v>
                </c:pt>
                <c:pt idx="397">
                  <c:v>0.44227</c:v>
                </c:pt>
                <c:pt idx="398">
                  <c:v>0.40979900000000002</c:v>
                </c:pt>
                <c:pt idx="399">
                  <c:v>0.36474600000000001</c:v>
                </c:pt>
                <c:pt idx="400">
                  <c:v>0.35906700000000003</c:v>
                </c:pt>
                <c:pt idx="401">
                  <c:v>0.383967</c:v>
                </c:pt>
                <c:pt idx="402">
                  <c:v>0.421066</c:v>
                </c:pt>
                <c:pt idx="403">
                  <c:v>0.44421699999999997</c:v>
                </c:pt>
                <c:pt idx="404">
                  <c:v>0.45104</c:v>
                </c:pt>
                <c:pt idx="405">
                  <c:v>0.455399</c:v>
                </c:pt>
                <c:pt idx="406">
                  <c:v>0.45626100000000003</c:v>
                </c:pt>
                <c:pt idx="407">
                  <c:v>0.45712199999999997</c:v>
                </c:pt>
                <c:pt idx="408">
                  <c:v>0.46371299999999999</c:v>
                </c:pt>
                <c:pt idx="409">
                  <c:v>0.452768</c:v>
                </c:pt>
                <c:pt idx="410">
                  <c:v>0.42090899999999998</c:v>
                </c:pt>
                <c:pt idx="411">
                  <c:v>0.37670399999999998</c:v>
                </c:pt>
                <c:pt idx="412">
                  <c:v>0.37113099999999999</c:v>
                </c:pt>
                <c:pt idx="413">
                  <c:v>0.39556400000000003</c:v>
                </c:pt>
                <c:pt idx="414">
                  <c:v>0.43196400000000001</c:v>
                </c:pt>
                <c:pt idx="415">
                  <c:v>0.45467999999999997</c:v>
                </c:pt>
                <c:pt idx="416">
                  <c:v>0.46137400000000001</c:v>
                </c:pt>
                <c:pt idx="417">
                  <c:v>0.46565099999999998</c:v>
                </c:pt>
                <c:pt idx="418">
                  <c:v>0.466497</c:v>
                </c:pt>
                <c:pt idx="419">
                  <c:v>0.46734100000000001</c:v>
                </c:pt>
                <c:pt idx="420">
                  <c:v>0.47380800000000001</c:v>
                </c:pt>
                <c:pt idx="421">
                  <c:v>0.46306999999999998</c:v>
                </c:pt>
                <c:pt idx="422">
                  <c:v>0.43181000000000003</c:v>
                </c:pt>
                <c:pt idx="423">
                  <c:v>0.38843699999999998</c:v>
                </c:pt>
                <c:pt idx="424">
                  <c:v>0.382969</c:v>
                </c:pt>
                <c:pt idx="425">
                  <c:v>0.406941</c:v>
                </c:pt>
                <c:pt idx="426">
                  <c:v>0.44265700000000002</c:v>
                </c:pt>
                <c:pt idx="427">
                  <c:v>0.464945</c:v>
                </c:pt>
                <c:pt idx="428">
                  <c:v>0.47151300000000002</c:v>
                </c:pt>
                <c:pt idx="429">
                  <c:v>0.47571000000000002</c:v>
                </c:pt>
                <c:pt idx="430">
                  <c:v>0.47654000000000002</c:v>
                </c:pt>
                <c:pt idx="431">
                  <c:v>0.47736800000000001</c:v>
                </c:pt>
                <c:pt idx="432">
                  <c:v>0.48371399999999998</c:v>
                </c:pt>
                <c:pt idx="433">
                  <c:v>0.47317700000000001</c:v>
                </c:pt>
                <c:pt idx="434">
                  <c:v>0.44250499999999998</c:v>
                </c:pt>
                <c:pt idx="435">
                  <c:v>0.399949</c:v>
                </c:pt>
                <c:pt idx="436">
                  <c:v>0.39458399999999999</c:v>
                </c:pt>
                <c:pt idx="437">
                  <c:v>0.418105</c:v>
                </c:pt>
                <c:pt idx="438">
                  <c:v>0.453148</c:v>
                </c:pt>
                <c:pt idx="439">
                  <c:v>0.47501700000000002</c:v>
                </c:pt>
                <c:pt idx="440">
                  <c:v>0.481462</c:v>
                </c:pt>
                <c:pt idx="441">
                  <c:v>0.48558000000000001</c:v>
                </c:pt>
                <c:pt idx="442">
                  <c:v>0.48639399999999999</c:v>
                </c:pt>
                <c:pt idx="443">
                  <c:v>0.487207</c:v>
                </c:pt>
                <c:pt idx="444">
                  <c:v>0.49343300000000001</c:v>
                </c:pt>
                <c:pt idx="445">
                  <c:v>0.483095</c:v>
                </c:pt>
                <c:pt idx="446">
                  <c:v>0.45300000000000001</c:v>
                </c:pt>
                <c:pt idx="447">
                  <c:v>0.411244</c:v>
                </c:pt>
                <c:pt idx="448">
                  <c:v>0.40598000000000001</c:v>
                </c:pt>
                <c:pt idx="449">
                  <c:v>0.42905900000000002</c:v>
                </c:pt>
                <c:pt idx="450">
                  <c:v>0.46344299999999999</c:v>
                </c:pt>
                <c:pt idx="451">
                  <c:v>0.4849</c:v>
                </c:pt>
                <c:pt idx="452">
                  <c:v>0.49122399999999999</c:v>
                </c:pt>
                <c:pt idx="453">
                  <c:v>0.49526399999999998</c:v>
                </c:pt>
                <c:pt idx="454">
                  <c:v>0.49606299999999998</c:v>
                </c:pt>
                <c:pt idx="455">
                  <c:v>0.49686000000000002</c:v>
                </c:pt>
                <c:pt idx="456">
                  <c:v>0.502969</c:v>
                </c:pt>
                <c:pt idx="457">
                  <c:v>0.49282500000000001</c:v>
                </c:pt>
                <c:pt idx="458">
                  <c:v>0.46329700000000001</c:v>
                </c:pt>
                <c:pt idx="459">
                  <c:v>0.42232700000000001</c:v>
                </c:pt>
                <c:pt idx="460">
                  <c:v>0.41716199999999998</c:v>
                </c:pt>
                <c:pt idx="461">
                  <c:v>0.43980599999999997</c:v>
                </c:pt>
                <c:pt idx="462">
                  <c:v>0.47354299999999999</c:v>
                </c:pt>
                <c:pt idx="463">
                  <c:v>0.49459700000000001</c:v>
                </c:pt>
                <c:pt idx="464">
                  <c:v>0.50080100000000005</c:v>
                </c:pt>
                <c:pt idx="465">
                  <c:v>0.50476600000000005</c:v>
                </c:pt>
                <c:pt idx="466">
                  <c:v>0.50554900000000003</c:v>
                </c:pt>
                <c:pt idx="467">
                  <c:v>0.506332</c:v>
                </c:pt>
                <c:pt idx="468">
                  <c:v>0.51232599999999995</c:v>
                </c:pt>
                <c:pt idx="469">
                  <c:v>0.50237299999999996</c:v>
                </c:pt>
                <c:pt idx="470">
                  <c:v>0.47339999999999999</c:v>
                </c:pt>
                <c:pt idx="471">
                  <c:v>0.433201</c:v>
                </c:pt>
                <c:pt idx="472">
                  <c:v>0.42813299999999999</c:v>
                </c:pt>
                <c:pt idx="473">
                  <c:v>0.450351</c:v>
                </c:pt>
                <c:pt idx="474">
                  <c:v>0.48345399999999999</c:v>
                </c:pt>
                <c:pt idx="475">
                  <c:v>0.50411099999999998</c:v>
                </c:pt>
                <c:pt idx="476">
                  <c:v>0.51019899999999996</c:v>
                </c:pt>
                <c:pt idx="477">
                  <c:v>0.51408900000000002</c:v>
                </c:pt>
                <c:pt idx="478">
                  <c:v>0.51485700000000001</c:v>
                </c:pt>
                <c:pt idx="479">
                  <c:v>0.515625</c:v>
                </c:pt>
                <c:pt idx="480">
                  <c:v>0.52150600000000003</c:v>
                </c:pt>
                <c:pt idx="481">
                  <c:v>0.511741</c:v>
                </c:pt>
                <c:pt idx="482">
                  <c:v>0.48331299999999999</c:v>
                </c:pt>
                <c:pt idx="483">
                  <c:v>0.44386999999999999</c:v>
                </c:pt>
                <c:pt idx="484">
                  <c:v>0.43889800000000001</c:v>
                </c:pt>
                <c:pt idx="485">
                  <c:v>0.460698</c:v>
                </c:pt>
                <c:pt idx="486">
                  <c:v>0.49317800000000001</c:v>
                </c:pt>
                <c:pt idx="487">
                  <c:v>0.51344599999999996</c:v>
                </c:pt>
                <c:pt idx="488">
                  <c:v>0.51941899999999996</c:v>
                </c:pt>
                <c:pt idx="489">
                  <c:v>0.52323600000000003</c:v>
                </c:pt>
                <c:pt idx="490">
                  <c:v>0.52398999999999996</c:v>
                </c:pt>
                <c:pt idx="491">
                  <c:v>0.52474399999999999</c:v>
                </c:pt>
                <c:pt idx="492">
                  <c:v>0.53051400000000004</c:v>
                </c:pt>
                <c:pt idx="493">
                  <c:v>0.52093299999999998</c:v>
                </c:pt>
                <c:pt idx="494">
                  <c:v>0.49303999999999998</c:v>
                </c:pt>
                <c:pt idx="495">
                  <c:v>0.45433899999999999</c:v>
                </c:pt>
                <c:pt idx="496">
                  <c:v>0.44946000000000003</c:v>
                </c:pt>
                <c:pt idx="497">
                  <c:v>0.47084999999999999</c:v>
                </c:pt>
                <c:pt idx="498">
                  <c:v>0.50271900000000003</c:v>
                </c:pt>
                <c:pt idx="499">
                  <c:v>0.52260600000000001</c:v>
                </c:pt>
                <c:pt idx="500">
                  <c:v>0.52846700000000002</c:v>
                </c:pt>
                <c:pt idx="501">
                  <c:v>0.53221099999999999</c:v>
                </c:pt>
                <c:pt idx="502">
                  <c:v>0.53295199999999998</c:v>
                </c:pt>
                <c:pt idx="503">
                  <c:v>0.53369100000000003</c:v>
                </c:pt>
                <c:pt idx="504">
                  <c:v>0.53935299999999997</c:v>
                </c:pt>
                <c:pt idx="505">
                  <c:v>0.52995099999999995</c:v>
                </c:pt>
                <c:pt idx="506">
                  <c:v>0.50258400000000003</c:v>
                </c:pt>
                <c:pt idx="507">
                  <c:v>0.464611</c:v>
                </c:pt>
                <c:pt idx="508">
                  <c:v>0.45982400000000001</c:v>
                </c:pt>
                <c:pt idx="509">
                  <c:v>0.48081200000000002</c:v>
                </c:pt>
                <c:pt idx="510">
                  <c:v>0.51207999999999998</c:v>
                </c:pt>
                <c:pt idx="511">
                  <c:v>0.53159299999999998</c:v>
                </c:pt>
                <c:pt idx="512">
                  <c:v>0.53734400000000004</c:v>
                </c:pt>
                <c:pt idx="513">
                  <c:v>0.541018</c:v>
                </c:pt>
                <c:pt idx="514">
                  <c:v>0.541744</c:v>
                </c:pt>
                <c:pt idx="515">
                  <c:v>0.54247000000000001</c:v>
                </c:pt>
                <c:pt idx="516">
                  <c:v>0.54802499999999998</c:v>
                </c:pt>
                <c:pt idx="517">
                  <c:v>0.53880099999999997</c:v>
                </c:pt>
                <c:pt idx="518">
                  <c:v>0.51194799999999996</c:v>
                </c:pt>
                <c:pt idx="519">
                  <c:v>0.47469</c:v>
                </c:pt>
                <c:pt idx="520">
                  <c:v>0.46999299999999999</c:v>
                </c:pt>
                <c:pt idx="521">
                  <c:v>0.49058499999999999</c:v>
                </c:pt>
                <c:pt idx="522">
                  <c:v>0.52126499999999998</c:v>
                </c:pt>
                <c:pt idx="523">
                  <c:v>0.54041099999999997</c:v>
                </c:pt>
                <c:pt idx="524">
                  <c:v>0.54605400000000004</c:v>
                </c:pt>
                <c:pt idx="525">
                  <c:v>0.54965900000000001</c:v>
                </c:pt>
                <c:pt idx="526">
                  <c:v>0.55037199999999997</c:v>
                </c:pt>
                <c:pt idx="527">
                  <c:v>0.55108299999999999</c:v>
                </c:pt>
                <c:pt idx="528">
                  <c:v>0.55653399999999997</c:v>
                </c:pt>
                <c:pt idx="529">
                  <c:v>0.54748300000000005</c:v>
                </c:pt>
                <c:pt idx="530">
                  <c:v>0.52113500000000001</c:v>
                </c:pt>
                <c:pt idx="531">
                  <c:v>0.48457899999999998</c:v>
                </c:pt>
                <c:pt idx="532">
                  <c:v>0.47997000000000001</c:v>
                </c:pt>
                <c:pt idx="533">
                  <c:v>0.50017500000000004</c:v>
                </c:pt>
                <c:pt idx="534">
                  <c:v>0.53027800000000003</c:v>
                </c:pt>
                <c:pt idx="535">
                  <c:v>0.549064</c:v>
                </c:pt>
                <c:pt idx="536">
                  <c:v>0.55459999999999998</c:v>
                </c:pt>
                <c:pt idx="537">
                  <c:v>0.55813699999999999</c:v>
                </c:pt>
                <c:pt idx="538">
                  <c:v>0.558836</c:v>
                </c:pt>
                <c:pt idx="539">
                  <c:v>0.55953399999999998</c:v>
                </c:pt>
                <c:pt idx="540">
                  <c:v>0.56488300000000002</c:v>
                </c:pt>
                <c:pt idx="541">
                  <c:v>0.556002</c:v>
                </c:pt>
                <c:pt idx="542">
                  <c:v>0.53015000000000001</c:v>
                </c:pt>
                <c:pt idx="543">
                  <c:v>0.49428100000000003</c:v>
                </c:pt>
                <c:pt idx="544">
                  <c:v>0.489759</c:v>
                </c:pt>
                <c:pt idx="545">
                  <c:v>0.50958400000000004</c:v>
                </c:pt>
                <c:pt idx="546">
                  <c:v>0.53912099999999996</c:v>
                </c:pt>
                <c:pt idx="547">
                  <c:v>0.55755299999999997</c:v>
                </c:pt>
                <c:pt idx="548">
                  <c:v>0.56298499999999996</c:v>
                </c:pt>
                <c:pt idx="549">
                  <c:v>0.56645599999999996</c:v>
                </c:pt>
                <c:pt idx="550">
                  <c:v>0.56714200000000003</c:v>
                </c:pt>
                <c:pt idx="551">
                  <c:v>0.56782699999999997</c:v>
                </c:pt>
                <c:pt idx="552">
                  <c:v>0.573075</c:v>
                </c:pt>
                <c:pt idx="553">
                  <c:v>0.564361</c:v>
                </c:pt>
                <c:pt idx="554">
                  <c:v>0.53899600000000003</c:v>
                </c:pt>
                <c:pt idx="555">
                  <c:v>0.50380199999999997</c:v>
                </c:pt>
                <c:pt idx="556">
                  <c:v>0.499365</c:v>
                </c:pt>
                <c:pt idx="557">
                  <c:v>0.51881699999999997</c:v>
                </c:pt>
                <c:pt idx="558">
                  <c:v>0.54779699999999998</c:v>
                </c:pt>
                <c:pt idx="559">
                  <c:v>0.56588300000000002</c:v>
                </c:pt>
                <c:pt idx="560">
                  <c:v>0.57121200000000005</c:v>
                </c:pt>
                <c:pt idx="561">
                  <c:v>0.57461799999999996</c:v>
                </c:pt>
                <c:pt idx="562">
                  <c:v>0.575291</c:v>
                </c:pt>
                <c:pt idx="563">
                  <c:v>0.575963</c:v>
                </c:pt>
                <c:pt idx="564">
                  <c:v>0.58111199999999996</c:v>
                </c:pt>
                <c:pt idx="565">
                  <c:v>0.57256300000000004</c:v>
                </c:pt>
                <c:pt idx="566">
                  <c:v>0.54767500000000002</c:v>
                </c:pt>
                <c:pt idx="567">
                  <c:v>0.51314300000000002</c:v>
                </c:pt>
                <c:pt idx="568">
                  <c:v>0.50878999999999996</c:v>
                </c:pt>
                <c:pt idx="569">
                  <c:v>0.52787499999999998</c:v>
                </c:pt>
                <c:pt idx="570">
                  <c:v>0.556311</c:v>
                </c:pt>
                <c:pt idx="571">
                  <c:v>0.57405600000000001</c:v>
                </c:pt>
                <c:pt idx="572">
                  <c:v>0.57928500000000005</c:v>
                </c:pt>
                <c:pt idx="573">
                  <c:v>0.58262599999999998</c:v>
                </c:pt>
                <c:pt idx="574">
                  <c:v>0.583287</c:v>
                </c:pt>
                <c:pt idx="575">
                  <c:v>0.58394699999999999</c:v>
                </c:pt>
                <c:pt idx="576">
                  <c:v>0.58899900000000005</c:v>
                </c:pt>
                <c:pt idx="577">
                  <c:v>0.72655899999999995</c:v>
                </c:pt>
                <c:pt idx="578">
                  <c:v>0.55618999999999996</c:v>
                </c:pt>
                <c:pt idx="579">
                  <c:v>0.52230799999999999</c:v>
                </c:pt>
                <c:pt idx="580">
                  <c:v>0.51803699999999997</c:v>
                </c:pt>
                <c:pt idx="581">
                  <c:v>0.53676299999999999</c:v>
                </c:pt>
                <c:pt idx="582">
                  <c:v>0.56466400000000005</c:v>
                </c:pt>
                <c:pt idx="583">
                  <c:v>0.58207500000000001</c:v>
                </c:pt>
                <c:pt idx="584">
                  <c:v>0.58720600000000001</c:v>
                </c:pt>
                <c:pt idx="585">
                  <c:v>0.59048400000000001</c:v>
                </c:pt>
                <c:pt idx="586">
                  <c:v>0.59113199999999999</c:v>
                </c:pt>
                <c:pt idx="587">
                  <c:v>0.717194</c:v>
                </c:pt>
                <c:pt idx="588">
                  <c:v>0.75853000000000004</c:v>
                </c:pt>
                <c:pt idx="589">
                  <c:v>0.70581899999999997</c:v>
                </c:pt>
                <c:pt idx="590">
                  <c:v>0.56454499999999996</c:v>
                </c:pt>
                <c:pt idx="591">
                  <c:v>0.53130100000000002</c:v>
                </c:pt>
                <c:pt idx="592">
                  <c:v>0.52710999999999997</c:v>
                </c:pt>
                <c:pt idx="593">
                  <c:v>0.54548399999999997</c:v>
                </c:pt>
                <c:pt idx="594">
                  <c:v>0.57286000000000004</c:v>
                </c:pt>
                <c:pt idx="595">
                  <c:v>0.589943</c:v>
                </c:pt>
                <c:pt idx="596">
                  <c:v>0.59497800000000001</c:v>
                </c:pt>
                <c:pt idx="597">
                  <c:v>0.598194</c:v>
                </c:pt>
                <c:pt idx="598">
                  <c:v>0.59882999999999997</c:v>
                </c:pt>
                <c:pt idx="599">
                  <c:v>0.59946500000000003</c:v>
                </c:pt>
              </c:numCache>
            </c:numRef>
          </c:yVal>
          <c:smooth val="1"/>
          <c:extLst>
            <c:ext xmlns:c16="http://schemas.microsoft.com/office/drawing/2014/chart" uri="{C3380CC4-5D6E-409C-BE32-E72D297353CC}">
              <c16:uniqueId val="{00000000-9729-4D1E-9C06-092963EF374C}"/>
            </c:ext>
          </c:extLst>
        </c:ser>
        <c:ser>
          <c:idx val="1"/>
          <c:order val="1"/>
          <c:tx>
            <c:strRef>
              <c:f>'شاخص ها'!$C$331</c:f>
              <c:strCache>
                <c:ptCount val="1"/>
                <c:pt idx="0">
                  <c:v>NPG-AWR-LR</c:v>
                </c:pt>
              </c:strCache>
            </c:strRef>
          </c:tx>
          <c:spPr>
            <a:ln w="19050" cap="rnd">
              <a:solidFill>
                <a:schemeClr val="accent2"/>
              </a:solidFill>
              <a:round/>
            </a:ln>
            <a:effectLst/>
          </c:spPr>
          <c:marker>
            <c:symbol val="none"/>
          </c:marker>
          <c:xVal>
            <c:numRef>
              <c:f>'شاخص ها'!$D$279:$WE$279</c:f>
              <c:numCache>
                <c:formatCode>General</c:formatCode>
                <c:ptCount val="6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pt idx="175">
                  <c:v>176</c:v>
                </c:pt>
                <c:pt idx="176">
                  <c:v>177</c:v>
                </c:pt>
                <c:pt idx="177">
                  <c:v>178</c:v>
                </c:pt>
                <c:pt idx="178">
                  <c:v>179</c:v>
                </c:pt>
                <c:pt idx="179">
                  <c:v>180</c:v>
                </c:pt>
                <c:pt idx="180">
                  <c:v>181</c:v>
                </c:pt>
                <c:pt idx="181">
                  <c:v>182</c:v>
                </c:pt>
                <c:pt idx="182">
                  <c:v>183</c:v>
                </c:pt>
                <c:pt idx="183">
                  <c:v>184</c:v>
                </c:pt>
                <c:pt idx="184">
                  <c:v>185</c:v>
                </c:pt>
                <c:pt idx="185">
                  <c:v>186</c:v>
                </c:pt>
                <c:pt idx="186">
                  <c:v>187</c:v>
                </c:pt>
                <c:pt idx="187">
                  <c:v>188</c:v>
                </c:pt>
                <c:pt idx="188">
                  <c:v>189</c:v>
                </c:pt>
                <c:pt idx="189">
                  <c:v>190</c:v>
                </c:pt>
                <c:pt idx="190">
                  <c:v>191</c:v>
                </c:pt>
                <c:pt idx="191">
                  <c:v>192</c:v>
                </c:pt>
                <c:pt idx="192">
                  <c:v>193</c:v>
                </c:pt>
                <c:pt idx="193">
                  <c:v>194</c:v>
                </c:pt>
                <c:pt idx="194">
                  <c:v>195</c:v>
                </c:pt>
                <c:pt idx="195">
                  <c:v>196</c:v>
                </c:pt>
                <c:pt idx="196">
                  <c:v>197</c:v>
                </c:pt>
                <c:pt idx="197">
                  <c:v>198</c:v>
                </c:pt>
                <c:pt idx="198">
                  <c:v>199</c:v>
                </c:pt>
                <c:pt idx="199">
                  <c:v>200</c:v>
                </c:pt>
                <c:pt idx="200">
                  <c:v>201</c:v>
                </c:pt>
                <c:pt idx="201">
                  <c:v>202</c:v>
                </c:pt>
                <c:pt idx="202">
                  <c:v>203</c:v>
                </c:pt>
                <c:pt idx="203">
                  <c:v>204</c:v>
                </c:pt>
                <c:pt idx="204">
                  <c:v>205</c:v>
                </c:pt>
                <c:pt idx="205">
                  <c:v>206</c:v>
                </c:pt>
                <c:pt idx="206">
                  <c:v>207</c:v>
                </c:pt>
                <c:pt idx="207">
                  <c:v>208</c:v>
                </c:pt>
                <c:pt idx="208">
                  <c:v>209</c:v>
                </c:pt>
                <c:pt idx="209">
                  <c:v>210</c:v>
                </c:pt>
                <c:pt idx="210">
                  <c:v>211</c:v>
                </c:pt>
                <c:pt idx="211">
                  <c:v>212</c:v>
                </c:pt>
                <c:pt idx="212">
                  <c:v>213</c:v>
                </c:pt>
                <c:pt idx="213">
                  <c:v>214</c:v>
                </c:pt>
                <c:pt idx="214">
                  <c:v>215</c:v>
                </c:pt>
                <c:pt idx="215">
                  <c:v>216</c:v>
                </c:pt>
                <c:pt idx="216">
                  <c:v>217</c:v>
                </c:pt>
                <c:pt idx="217">
                  <c:v>218</c:v>
                </c:pt>
                <c:pt idx="218">
                  <c:v>219</c:v>
                </c:pt>
                <c:pt idx="219">
                  <c:v>220</c:v>
                </c:pt>
                <c:pt idx="220">
                  <c:v>221</c:v>
                </c:pt>
                <c:pt idx="221">
                  <c:v>222</c:v>
                </c:pt>
                <c:pt idx="222">
                  <c:v>223</c:v>
                </c:pt>
                <c:pt idx="223">
                  <c:v>224</c:v>
                </c:pt>
                <c:pt idx="224">
                  <c:v>225</c:v>
                </c:pt>
                <c:pt idx="225">
                  <c:v>226</c:v>
                </c:pt>
                <c:pt idx="226">
                  <c:v>227</c:v>
                </c:pt>
                <c:pt idx="227">
                  <c:v>228</c:v>
                </c:pt>
                <c:pt idx="228">
                  <c:v>229</c:v>
                </c:pt>
                <c:pt idx="229">
                  <c:v>230</c:v>
                </c:pt>
                <c:pt idx="230">
                  <c:v>231</c:v>
                </c:pt>
                <c:pt idx="231">
                  <c:v>232</c:v>
                </c:pt>
                <c:pt idx="232">
                  <c:v>233</c:v>
                </c:pt>
                <c:pt idx="233">
                  <c:v>234</c:v>
                </c:pt>
                <c:pt idx="234">
                  <c:v>235</c:v>
                </c:pt>
                <c:pt idx="235">
                  <c:v>236</c:v>
                </c:pt>
                <c:pt idx="236">
                  <c:v>237</c:v>
                </c:pt>
                <c:pt idx="237">
                  <c:v>238</c:v>
                </c:pt>
                <c:pt idx="238">
                  <c:v>239</c:v>
                </c:pt>
                <c:pt idx="239">
                  <c:v>240</c:v>
                </c:pt>
                <c:pt idx="240">
                  <c:v>241</c:v>
                </c:pt>
                <c:pt idx="241">
                  <c:v>242</c:v>
                </c:pt>
                <c:pt idx="242">
                  <c:v>243</c:v>
                </c:pt>
                <c:pt idx="243">
                  <c:v>244</c:v>
                </c:pt>
                <c:pt idx="244">
                  <c:v>245</c:v>
                </c:pt>
                <c:pt idx="245">
                  <c:v>246</c:v>
                </c:pt>
                <c:pt idx="246">
                  <c:v>247</c:v>
                </c:pt>
                <c:pt idx="247">
                  <c:v>248</c:v>
                </c:pt>
                <c:pt idx="248">
                  <c:v>249</c:v>
                </c:pt>
                <c:pt idx="249">
                  <c:v>250</c:v>
                </c:pt>
                <c:pt idx="250">
                  <c:v>251</c:v>
                </c:pt>
                <c:pt idx="251">
                  <c:v>252</c:v>
                </c:pt>
                <c:pt idx="252">
                  <c:v>253</c:v>
                </c:pt>
                <c:pt idx="253">
                  <c:v>254</c:v>
                </c:pt>
                <c:pt idx="254">
                  <c:v>255</c:v>
                </c:pt>
                <c:pt idx="255">
                  <c:v>256</c:v>
                </c:pt>
                <c:pt idx="256">
                  <c:v>257</c:v>
                </c:pt>
                <c:pt idx="257">
                  <c:v>258</c:v>
                </c:pt>
                <c:pt idx="258">
                  <c:v>259</c:v>
                </c:pt>
                <c:pt idx="259">
                  <c:v>260</c:v>
                </c:pt>
                <c:pt idx="260">
                  <c:v>261</c:v>
                </c:pt>
                <c:pt idx="261">
                  <c:v>262</c:v>
                </c:pt>
                <c:pt idx="262">
                  <c:v>263</c:v>
                </c:pt>
                <c:pt idx="263">
                  <c:v>264</c:v>
                </c:pt>
                <c:pt idx="264">
                  <c:v>265</c:v>
                </c:pt>
                <c:pt idx="265">
                  <c:v>266</c:v>
                </c:pt>
                <c:pt idx="266">
                  <c:v>267</c:v>
                </c:pt>
                <c:pt idx="267">
                  <c:v>268</c:v>
                </c:pt>
                <c:pt idx="268">
                  <c:v>269</c:v>
                </c:pt>
                <c:pt idx="269">
                  <c:v>270</c:v>
                </c:pt>
                <c:pt idx="270">
                  <c:v>271</c:v>
                </c:pt>
                <c:pt idx="271">
                  <c:v>272</c:v>
                </c:pt>
                <c:pt idx="272">
                  <c:v>273</c:v>
                </c:pt>
                <c:pt idx="273">
                  <c:v>274</c:v>
                </c:pt>
                <c:pt idx="274">
                  <c:v>275</c:v>
                </c:pt>
                <c:pt idx="275">
                  <c:v>276</c:v>
                </c:pt>
                <c:pt idx="276">
                  <c:v>277</c:v>
                </c:pt>
                <c:pt idx="277">
                  <c:v>278</c:v>
                </c:pt>
                <c:pt idx="278">
                  <c:v>279</c:v>
                </c:pt>
                <c:pt idx="279">
                  <c:v>280</c:v>
                </c:pt>
                <c:pt idx="280">
                  <c:v>281</c:v>
                </c:pt>
                <c:pt idx="281">
                  <c:v>282</c:v>
                </c:pt>
                <c:pt idx="282">
                  <c:v>283</c:v>
                </c:pt>
                <c:pt idx="283">
                  <c:v>284</c:v>
                </c:pt>
                <c:pt idx="284">
                  <c:v>285</c:v>
                </c:pt>
                <c:pt idx="285">
                  <c:v>286</c:v>
                </c:pt>
                <c:pt idx="286">
                  <c:v>287</c:v>
                </c:pt>
                <c:pt idx="287">
                  <c:v>288</c:v>
                </c:pt>
                <c:pt idx="288">
                  <c:v>289</c:v>
                </c:pt>
                <c:pt idx="289">
                  <c:v>290</c:v>
                </c:pt>
                <c:pt idx="290">
                  <c:v>291</c:v>
                </c:pt>
                <c:pt idx="291">
                  <c:v>292</c:v>
                </c:pt>
                <c:pt idx="292">
                  <c:v>293</c:v>
                </c:pt>
                <c:pt idx="293">
                  <c:v>294</c:v>
                </c:pt>
                <c:pt idx="294">
                  <c:v>295</c:v>
                </c:pt>
                <c:pt idx="295">
                  <c:v>296</c:v>
                </c:pt>
                <c:pt idx="296">
                  <c:v>297</c:v>
                </c:pt>
                <c:pt idx="297">
                  <c:v>298</c:v>
                </c:pt>
                <c:pt idx="298">
                  <c:v>299</c:v>
                </c:pt>
                <c:pt idx="299">
                  <c:v>300</c:v>
                </c:pt>
                <c:pt idx="300">
                  <c:v>301</c:v>
                </c:pt>
                <c:pt idx="301">
                  <c:v>302</c:v>
                </c:pt>
                <c:pt idx="302">
                  <c:v>303</c:v>
                </c:pt>
                <c:pt idx="303">
                  <c:v>304</c:v>
                </c:pt>
                <c:pt idx="304">
                  <c:v>305</c:v>
                </c:pt>
                <c:pt idx="305">
                  <c:v>306</c:v>
                </c:pt>
                <c:pt idx="306">
                  <c:v>307</c:v>
                </c:pt>
                <c:pt idx="307">
                  <c:v>308</c:v>
                </c:pt>
                <c:pt idx="308">
                  <c:v>309</c:v>
                </c:pt>
                <c:pt idx="309">
                  <c:v>310</c:v>
                </c:pt>
                <c:pt idx="310">
                  <c:v>311</c:v>
                </c:pt>
                <c:pt idx="311">
                  <c:v>312</c:v>
                </c:pt>
                <c:pt idx="312">
                  <c:v>313</c:v>
                </c:pt>
                <c:pt idx="313">
                  <c:v>314</c:v>
                </c:pt>
                <c:pt idx="314">
                  <c:v>315</c:v>
                </c:pt>
                <c:pt idx="315">
                  <c:v>316</c:v>
                </c:pt>
                <c:pt idx="316">
                  <c:v>317</c:v>
                </c:pt>
                <c:pt idx="317">
                  <c:v>318</c:v>
                </c:pt>
                <c:pt idx="318">
                  <c:v>319</c:v>
                </c:pt>
                <c:pt idx="319">
                  <c:v>320</c:v>
                </c:pt>
                <c:pt idx="320">
                  <c:v>321</c:v>
                </c:pt>
                <c:pt idx="321">
                  <c:v>322</c:v>
                </c:pt>
                <c:pt idx="322">
                  <c:v>323</c:v>
                </c:pt>
                <c:pt idx="323">
                  <c:v>324</c:v>
                </c:pt>
                <c:pt idx="324">
                  <c:v>325</c:v>
                </c:pt>
                <c:pt idx="325">
                  <c:v>326</c:v>
                </c:pt>
                <c:pt idx="326">
                  <c:v>327</c:v>
                </c:pt>
                <c:pt idx="327">
                  <c:v>328</c:v>
                </c:pt>
                <c:pt idx="328">
                  <c:v>329</c:v>
                </c:pt>
                <c:pt idx="329">
                  <c:v>330</c:v>
                </c:pt>
                <c:pt idx="330">
                  <c:v>331</c:v>
                </c:pt>
                <c:pt idx="331">
                  <c:v>332</c:v>
                </c:pt>
                <c:pt idx="332">
                  <c:v>333</c:v>
                </c:pt>
                <c:pt idx="333">
                  <c:v>334</c:v>
                </c:pt>
                <c:pt idx="334">
                  <c:v>335</c:v>
                </c:pt>
                <c:pt idx="335">
                  <c:v>336</c:v>
                </c:pt>
                <c:pt idx="336">
                  <c:v>337</c:v>
                </c:pt>
                <c:pt idx="337">
                  <c:v>338</c:v>
                </c:pt>
                <c:pt idx="338">
                  <c:v>339</c:v>
                </c:pt>
                <c:pt idx="339">
                  <c:v>340</c:v>
                </c:pt>
                <c:pt idx="340">
                  <c:v>341</c:v>
                </c:pt>
                <c:pt idx="341">
                  <c:v>342</c:v>
                </c:pt>
                <c:pt idx="342">
                  <c:v>343</c:v>
                </c:pt>
                <c:pt idx="343">
                  <c:v>344</c:v>
                </c:pt>
                <c:pt idx="344">
                  <c:v>345</c:v>
                </c:pt>
                <c:pt idx="345">
                  <c:v>346</c:v>
                </c:pt>
                <c:pt idx="346">
                  <c:v>347</c:v>
                </c:pt>
                <c:pt idx="347">
                  <c:v>348</c:v>
                </c:pt>
                <c:pt idx="348">
                  <c:v>349</c:v>
                </c:pt>
                <c:pt idx="349">
                  <c:v>350</c:v>
                </c:pt>
                <c:pt idx="350">
                  <c:v>351</c:v>
                </c:pt>
                <c:pt idx="351">
                  <c:v>352</c:v>
                </c:pt>
                <c:pt idx="352">
                  <c:v>353</c:v>
                </c:pt>
                <c:pt idx="353">
                  <c:v>354</c:v>
                </c:pt>
                <c:pt idx="354">
                  <c:v>355</c:v>
                </c:pt>
                <c:pt idx="355">
                  <c:v>356</c:v>
                </c:pt>
                <c:pt idx="356">
                  <c:v>357</c:v>
                </c:pt>
                <c:pt idx="357">
                  <c:v>358</c:v>
                </c:pt>
                <c:pt idx="358">
                  <c:v>359</c:v>
                </c:pt>
                <c:pt idx="359">
                  <c:v>360</c:v>
                </c:pt>
                <c:pt idx="360">
                  <c:v>361</c:v>
                </c:pt>
                <c:pt idx="361">
                  <c:v>362</c:v>
                </c:pt>
                <c:pt idx="362">
                  <c:v>363</c:v>
                </c:pt>
                <c:pt idx="363">
                  <c:v>364</c:v>
                </c:pt>
                <c:pt idx="364">
                  <c:v>365</c:v>
                </c:pt>
                <c:pt idx="365">
                  <c:v>366</c:v>
                </c:pt>
                <c:pt idx="366">
                  <c:v>367</c:v>
                </c:pt>
                <c:pt idx="367">
                  <c:v>368</c:v>
                </c:pt>
                <c:pt idx="368">
                  <c:v>369</c:v>
                </c:pt>
                <c:pt idx="369">
                  <c:v>370</c:v>
                </c:pt>
                <c:pt idx="370">
                  <c:v>371</c:v>
                </c:pt>
                <c:pt idx="371">
                  <c:v>372</c:v>
                </c:pt>
                <c:pt idx="372">
                  <c:v>373</c:v>
                </c:pt>
                <c:pt idx="373">
                  <c:v>374</c:v>
                </c:pt>
                <c:pt idx="374">
                  <c:v>375</c:v>
                </c:pt>
                <c:pt idx="375">
                  <c:v>376</c:v>
                </c:pt>
                <c:pt idx="376">
                  <c:v>377</c:v>
                </c:pt>
                <c:pt idx="377">
                  <c:v>378</c:v>
                </c:pt>
                <c:pt idx="378">
                  <c:v>379</c:v>
                </c:pt>
                <c:pt idx="379">
                  <c:v>380</c:v>
                </c:pt>
                <c:pt idx="380">
                  <c:v>381</c:v>
                </c:pt>
                <c:pt idx="381">
                  <c:v>382</c:v>
                </c:pt>
                <c:pt idx="382">
                  <c:v>383</c:v>
                </c:pt>
                <c:pt idx="383">
                  <c:v>384</c:v>
                </c:pt>
                <c:pt idx="384">
                  <c:v>385</c:v>
                </c:pt>
                <c:pt idx="385">
                  <c:v>386</c:v>
                </c:pt>
                <c:pt idx="386">
                  <c:v>387</c:v>
                </c:pt>
                <c:pt idx="387">
                  <c:v>388</c:v>
                </c:pt>
                <c:pt idx="388">
                  <c:v>389</c:v>
                </c:pt>
                <c:pt idx="389">
                  <c:v>390</c:v>
                </c:pt>
                <c:pt idx="390">
                  <c:v>391</c:v>
                </c:pt>
                <c:pt idx="391">
                  <c:v>392</c:v>
                </c:pt>
                <c:pt idx="392">
                  <c:v>393</c:v>
                </c:pt>
                <c:pt idx="393">
                  <c:v>394</c:v>
                </c:pt>
                <c:pt idx="394">
                  <c:v>395</c:v>
                </c:pt>
                <c:pt idx="395">
                  <c:v>396</c:v>
                </c:pt>
                <c:pt idx="396">
                  <c:v>397</c:v>
                </c:pt>
                <c:pt idx="397">
                  <c:v>398</c:v>
                </c:pt>
                <c:pt idx="398">
                  <c:v>399</c:v>
                </c:pt>
                <c:pt idx="399">
                  <c:v>400</c:v>
                </c:pt>
                <c:pt idx="400">
                  <c:v>401</c:v>
                </c:pt>
                <c:pt idx="401">
                  <c:v>402</c:v>
                </c:pt>
                <c:pt idx="402">
                  <c:v>403</c:v>
                </c:pt>
                <c:pt idx="403">
                  <c:v>404</c:v>
                </c:pt>
                <c:pt idx="404">
                  <c:v>405</c:v>
                </c:pt>
                <c:pt idx="405">
                  <c:v>406</c:v>
                </c:pt>
                <c:pt idx="406">
                  <c:v>407</c:v>
                </c:pt>
                <c:pt idx="407">
                  <c:v>408</c:v>
                </c:pt>
                <c:pt idx="408">
                  <c:v>409</c:v>
                </c:pt>
                <c:pt idx="409">
                  <c:v>410</c:v>
                </c:pt>
                <c:pt idx="410">
                  <c:v>411</c:v>
                </c:pt>
                <c:pt idx="411">
                  <c:v>412</c:v>
                </c:pt>
                <c:pt idx="412">
                  <c:v>413</c:v>
                </c:pt>
                <c:pt idx="413">
                  <c:v>414</c:v>
                </c:pt>
                <c:pt idx="414">
                  <c:v>415</c:v>
                </c:pt>
                <c:pt idx="415">
                  <c:v>416</c:v>
                </c:pt>
                <c:pt idx="416">
                  <c:v>417</c:v>
                </c:pt>
                <c:pt idx="417">
                  <c:v>418</c:v>
                </c:pt>
                <c:pt idx="418">
                  <c:v>419</c:v>
                </c:pt>
                <c:pt idx="419">
                  <c:v>420</c:v>
                </c:pt>
                <c:pt idx="420">
                  <c:v>421</c:v>
                </c:pt>
                <c:pt idx="421">
                  <c:v>422</c:v>
                </c:pt>
                <c:pt idx="422">
                  <c:v>423</c:v>
                </c:pt>
                <c:pt idx="423">
                  <c:v>424</c:v>
                </c:pt>
                <c:pt idx="424">
                  <c:v>425</c:v>
                </c:pt>
                <c:pt idx="425">
                  <c:v>426</c:v>
                </c:pt>
                <c:pt idx="426">
                  <c:v>427</c:v>
                </c:pt>
                <c:pt idx="427">
                  <c:v>428</c:v>
                </c:pt>
                <c:pt idx="428">
                  <c:v>429</c:v>
                </c:pt>
                <c:pt idx="429">
                  <c:v>430</c:v>
                </c:pt>
                <c:pt idx="430">
                  <c:v>431</c:v>
                </c:pt>
                <c:pt idx="431">
                  <c:v>432</c:v>
                </c:pt>
                <c:pt idx="432">
                  <c:v>433</c:v>
                </c:pt>
                <c:pt idx="433">
                  <c:v>434</c:v>
                </c:pt>
                <c:pt idx="434">
                  <c:v>435</c:v>
                </c:pt>
                <c:pt idx="435">
                  <c:v>436</c:v>
                </c:pt>
                <c:pt idx="436">
                  <c:v>437</c:v>
                </c:pt>
                <c:pt idx="437">
                  <c:v>438</c:v>
                </c:pt>
                <c:pt idx="438">
                  <c:v>439</c:v>
                </c:pt>
                <c:pt idx="439">
                  <c:v>440</c:v>
                </c:pt>
                <c:pt idx="440">
                  <c:v>441</c:v>
                </c:pt>
                <c:pt idx="441">
                  <c:v>442</c:v>
                </c:pt>
                <c:pt idx="442">
                  <c:v>443</c:v>
                </c:pt>
                <c:pt idx="443">
                  <c:v>444</c:v>
                </c:pt>
                <c:pt idx="444">
                  <c:v>445</c:v>
                </c:pt>
                <c:pt idx="445">
                  <c:v>446</c:v>
                </c:pt>
                <c:pt idx="446">
                  <c:v>447</c:v>
                </c:pt>
                <c:pt idx="447">
                  <c:v>448</c:v>
                </c:pt>
                <c:pt idx="448">
                  <c:v>449</c:v>
                </c:pt>
                <c:pt idx="449">
                  <c:v>450</c:v>
                </c:pt>
                <c:pt idx="450">
                  <c:v>451</c:v>
                </c:pt>
                <c:pt idx="451">
                  <c:v>452</c:v>
                </c:pt>
                <c:pt idx="452">
                  <c:v>453</c:v>
                </c:pt>
                <c:pt idx="453">
                  <c:v>454</c:v>
                </c:pt>
                <c:pt idx="454">
                  <c:v>455</c:v>
                </c:pt>
                <c:pt idx="455">
                  <c:v>456</c:v>
                </c:pt>
                <c:pt idx="456">
                  <c:v>457</c:v>
                </c:pt>
                <c:pt idx="457">
                  <c:v>458</c:v>
                </c:pt>
                <c:pt idx="458">
                  <c:v>459</c:v>
                </c:pt>
                <c:pt idx="459">
                  <c:v>460</c:v>
                </c:pt>
                <c:pt idx="460">
                  <c:v>461</c:v>
                </c:pt>
                <c:pt idx="461">
                  <c:v>462</c:v>
                </c:pt>
                <c:pt idx="462">
                  <c:v>463</c:v>
                </c:pt>
                <c:pt idx="463">
                  <c:v>464</c:v>
                </c:pt>
                <c:pt idx="464">
                  <c:v>465</c:v>
                </c:pt>
                <c:pt idx="465">
                  <c:v>466</c:v>
                </c:pt>
                <c:pt idx="466">
                  <c:v>467</c:v>
                </c:pt>
                <c:pt idx="467">
                  <c:v>468</c:v>
                </c:pt>
                <c:pt idx="468">
                  <c:v>469</c:v>
                </c:pt>
                <c:pt idx="469">
                  <c:v>470</c:v>
                </c:pt>
                <c:pt idx="470">
                  <c:v>471</c:v>
                </c:pt>
                <c:pt idx="471">
                  <c:v>472</c:v>
                </c:pt>
                <c:pt idx="472">
                  <c:v>473</c:v>
                </c:pt>
                <c:pt idx="473">
                  <c:v>474</c:v>
                </c:pt>
                <c:pt idx="474">
                  <c:v>475</c:v>
                </c:pt>
                <c:pt idx="475">
                  <c:v>476</c:v>
                </c:pt>
                <c:pt idx="476">
                  <c:v>477</c:v>
                </c:pt>
                <c:pt idx="477">
                  <c:v>478</c:v>
                </c:pt>
                <c:pt idx="478">
                  <c:v>479</c:v>
                </c:pt>
                <c:pt idx="479">
                  <c:v>480</c:v>
                </c:pt>
                <c:pt idx="480">
                  <c:v>481</c:v>
                </c:pt>
                <c:pt idx="481">
                  <c:v>482</c:v>
                </c:pt>
                <c:pt idx="482">
                  <c:v>483</c:v>
                </c:pt>
                <c:pt idx="483">
                  <c:v>484</c:v>
                </c:pt>
                <c:pt idx="484">
                  <c:v>485</c:v>
                </c:pt>
                <c:pt idx="485">
                  <c:v>486</c:v>
                </c:pt>
                <c:pt idx="486">
                  <c:v>487</c:v>
                </c:pt>
                <c:pt idx="487">
                  <c:v>488</c:v>
                </c:pt>
                <c:pt idx="488">
                  <c:v>489</c:v>
                </c:pt>
                <c:pt idx="489">
                  <c:v>490</c:v>
                </c:pt>
                <c:pt idx="490">
                  <c:v>491</c:v>
                </c:pt>
                <c:pt idx="491">
                  <c:v>492</c:v>
                </c:pt>
                <c:pt idx="492">
                  <c:v>493</c:v>
                </c:pt>
                <c:pt idx="493">
                  <c:v>494</c:v>
                </c:pt>
                <c:pt idx="494">
                  <c:v>495</c:v>
                </c:pt>
                <c:pt idx="495">
                  <c:v>496</c:v>
                </c:pt>
                <c:pt idx="496">
                  <c:v>497</c:v>
                </c:pt>
                <c:pt idx="497">
                  <c:v>498</c:v>
                </c:pt>
                <c:pt idx="498">
                  <c:v>499</c:v>
                </c:pt>
                <c:pt idx="499">
                  <c:v>500</c:v>
                </c:pt>
                <c:pt idx="500">
                  <c:v>501</c:v>
                </c:pt>
                <c:pt idx="501">
                  <c:v>502</c:v>
                </c:pt>
                <c:pt idx="502">
                  <c:v>503</c:v>
                </c:pt>
                <c:pt idx="503">
                  <c:v>504</c:v>
                </c:pt>
                <c:pt idx="504">
                  <c:v>505</c:v>
                </c:pt>
                <c:pt idx="505">
                  <c:v>506</c:v>
                </c:pt>
                <c:pt idx="506">
                  <c:v>507</c:v>
                </c:pt>
                <c:pt idx="507">
                  <c:v>508</c:v>
                </c:pt>
                <c:pt idx="508">
                  <c:v>509</c:v>
                </c:pt>
                <c:pt idx="509">
                  <c:v>510</c:v>
                </c:pt>
                <c:pt idx="510">
                  <c:v>511</c:v>
                </c:pt>
                <c:pt idx="511">
                  <c:v>512</c:v>
                </c:pt>
                <c:pt idx="512">
                  <c:v>513</c:v>
                </c:pt>
                <c:pt idx="513">
                  <c:v>514</c:v>
                </c:pt>
                <c:pt idx="514">
                  <c:v>515</c:v>
                </c:pt>
                <c:pt idx="515">
                  <c:v>516</c:v>
                </c:pt>
                <c:pt idx="516">
                  <c:v>517</c:v>
                </c:pt>
                <c:pt idx="517">
                  <c:v>518</c:v>
                </c:pt>
                <c:pt idx="518">
                  <c:v>519</c:v>
                </c:pt>
                <c:pt idx="519">
                  <c:v>520</c:v>
                </c:pt>
                <c:pt idx="520">
                  <c:v>521</c:v>
                </c:pt>
                <c:pt idx="521">
                  <c:v>522</c:v>
                </c:pt>
                <c:pt idx="522">
                  <c:v>523</c:v>
                </c:pt>
                <c:pt idx="523">
                  <c:v>524</c:v>
                </c:pt>
                <c:pt idx="524">
                  <c:v>525</c:v>
                </c:pt>
                <c:pt idx="525">
                  <c:v>526</c:v>
                </c:pt>
                <c:pt idx="526">
                  <c:v>527</c:v>
                </c:pt>
                <c:pt idx="527">
                  <c:v>528</c:v>
                </c:pt>
                <c:pt idx="528">
                  <c:v>529</c:v>
                </c:pt>
                <c:pt idx="529">
                  <c:v>530</c:v>
                </c:pt>
                <c:pt idx="530">
                  <c:v>531</c:v>
                </c:pt>
                <c:pt idx="531">
                  <c:v>532</c:v>
                </c:pt>
                <c:pt idx="532">
                  <c:v>533</c:v>
                </c:pt>
                <c:pt idx="533">
                  <c:v>534</c:v>
                </c:pt>
                <c:pt idx="534">
                  <c:v>535</c:v>
                </c:pt>
                <c:pt idx="535">
                  <c:v>536</c:v>
                </c:pt>
                <c:pt idx="536">
                  <c:v>537</c:v>
                </c:pt>
                <c:pt idx="537">
                  <c:v>538</c:v>
                </c:pt>
                <c:pt idx="538">
                  <c:v>539</c:v>
                </c:pt>
                <c:pt idx="539">
                  <c:v>540</c:v>
                </c:pt>
                <c:pt idx="540">
                  <c:v>541</c:v>
                </c:pt>
                <c:pt idx="541">
                  <c:v>542</c:v>
                </c:pt>
                <c:pt idx="542">
                  <c:v>543</c:v>
                </c:pt>
                <c:pt idx="543">
                  <c:v>544</c:v>
                </c:pt>
                <c:pt idx="544">
                  <c:v>545</c:v>
                </c:pt>
                <c:pt idx="545">
                  <c:v>546</c:v>
                </c:pt>
                <c:pt idx="546">
                  <c:v>547</c:v>
                </c:pt>
                <c:pt idx="547">
                  <c:v>548</c:v>
                </c:pt>
                <c:pt idx="548">
                  <c:v>549</c:v>
                </c:pt>
                <c:pt idx="549">
                  <c:v>550</c:v>
                </c:pt>
                <c:pt idx="550">
                  <c:v>551</c:v>
                </c:pt>
                <c:pt idx="551">
                  <c:v>552</c:v>
                </c:pt>
                <c:pt idx="552">
                  <c:v>553</c:v>
                </c:pt>
                <c:pt idx="553">
                  <c:v>554</c:v>
                </c:pt>
                <c:pt idx="554">
                  <c:v>555</c:v>
                </c:pt>
                <c:pt idx="555">
                  <c:v>556</c:v>
                </c:pt>
                <c:pt idx="556">
                  <c:v>557</c:v>
                </c:pt>
                <c:pt idx="557">
                  <c:v>558</c:v>
                </c:pt>
                <c:pt idx="558">
                  <c:v>559</c:v>
                </c:pt>
                <c:pt idx="559">
                  <c:v>560</c:v>
                </c:pt>
                <c:pt idx="560">
                  <c:v>561</c:v>
                </c:pt>
                <c:pt idx="561">
                  <c:v>562</c:v>
                </c:pt>
                <c:pt idx="562">
                  <c:v>563</c:v>
                </c:pt>
                <c:pt idx="563">
                  <c:v>564</c:v>
                </c:pt>
                <c:pt idx="564">
                  <c:v>565</c:v>
                </c:pt>
                <c:pt idx="565">
                  <c:v>566</c:v>
                </c:pt>
                <c:pt idx="566">
                  <c:v>567</c:v>
                </c:pt>
                <c:pt idx="567">
                  <c:v>568</c:v>
                </c:pt>
                <c:pt idx="568">
                  <c:v>569</c:v>
                </c:pt>
                <c:pt idx="569">
                  <c:v>570</c:v>
                </c:pt>
                <c:pt idx="570">
                  <c:v>571</c:v>
                </c:pt>
                <c:pt idx="571">
                  <c:v>572</c:v>
                </c:pt>
                <c:pt idx="572">
                  <c:v>573</c:v>
                </c:pt>
                <c:pt idx="573">
                  <c:v>574</c:v>
                </c:pt>
                <c:pt idx="574">
                  <c:v>575</c:v>
                </c:pt>
                <c:pt idx="575">
                  <c:v>576</c:v>
                </c:pt>
                <c:pt idx="576">
                  <c:v>577</c:v>
                </c:pt>
                <c:pt idx="577">
                  <c:v>578</c:v>
                </c:pt>
                <c:pt idx="578">
                  <c:v>579</c:v>
                </c:pt>
                <c:pt idx="579">
                  <c:v>580</c:v>
                </c:pt>
                <c:pt idx="580">
                  <c:v>581</c:v>
                </c:pt>
                <c:pt idx="581">
                  <c:v>582</c:v>
                </c:pt>
                <c:pt idx="582">
                  <c:v>583</c:v>
                </c:pt>
                <c:pt idx="583">
                  <c:v>584</c:v>
                </c:pt>
                <c:pt idx="584">
                  <c:v>585</c:v>
                </c:pt>
                <c:pt idx="585">
                  <c:v>586</c:v>
                </c:pt>
                <c:pt idx="586">
                  <c:v>587</c:v>
                </c:pt>
                <c:pt idx="587">
                  <c:v>588</c:v>
                </c:pt>
                <c:pt idx="588">
                  <c:v>589</c:v>
                </c:pt>
                <c:pt idx="589">
                  <c:v>590</c:v>
                </c:pt>
                <c:pt idx="590">
                  <c:v>591</c:v>
                </c:pt>
                <c:pt idx="591">
                  <c:v>592</c:v>
                </c:pt>
                <c:pt idx="592">
                  <c:v>593</c:v>
                </c:pt>
                <c:pt idx="593">
                  <c:v>594</c:v>
                </c:pt>
                <c:pt idx="594">
                  <c:v>595</c:v>
                </c:pt>
                <c:pt idx="595">
                  <c:v>596</c:v>
                </c:pt>
                <c:pt idx="596">
                  <c:v>597</c:v>
                </c:pt>
                <c:pt idx="597">
                  <c:v>598</c:v>
                </c:pt>
                <c:pt idx="598">
                  <c:v>599</c:v>
                </c:pt>
                <c:pt idx="599">
                  <c:v>600</c:v>
                </c:pt>
              </c:numCache>
            </c:numRef>
          </c:xVal>
          <c:yVal>
            <c:numRef>
              <c:f>'شاخص ها'!$D$331:$WE$331</c:f>
              <c:numCache>
                <c:formatCode>General</c:formatCode>
                <c:ptCount val="600"/>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1</c:v>
                </c:pt>
                <c:pt idx="19">
                  <c:v>1</c:v>
                </c:pt>
                <c:pt idx="20">
                  <c:v>1</c:v>
                </c:pt>
                <c:pt idx="21">
                  <c:v>1</c:v>
                </c:pt>
                <c:pt idx="22">
                  <c:v>1</c:v>
                </c:pt>
                <c:pt idx="23">
                  <c:v>1</c:v>
                </c:pt>
                <c:pt idx="24">
                  <c:v>1</c:v>
                </c:pt>
                <c:pt idx="25">
                  <c:v>1</c:v>
                </c:pt>
                <c:pt idx="26">
                  <c:v>1</c:v>
                </c:pt>
                <c:pt idx="27">
                  <c:v>1</c:v>
                </c:pt>
                <c:pt idx="28">
                  <c:v>1</c:v>
                </c:pt>
                <c:pt idx="29">
                  <c:v>1</c:v>
                </c:pt>
                <c:pt idx="30">
                  <c:v>1</c:v>
                </c:pt>
                <c:pt idx="31">
                  <c:v>1</c:v>
                </c:pt>
                <c:pt idx="32">
                  <c:v>1</c:v>
                </c:pt>
                <c:pt idx="33">
                  <c:v>1</c:v>
                </c:pt>
                <c:pt idx="34">
                  <c:v>1</c:v>
                </c:pt>
                <c:pt idx="35">
                  <c:v>1</c:v>
                </c:pt>
                <c:pt idx="36">
                  <c:v>1</c:v>
                </c:pt>
                <c:pt idx="37">
                  <c:v>1</c:v>
                </c:pt>
                <c:pt idx="38">
                  <c:v>1</c:v>
                </c:pt>
                <c:pt idx="39">
                  <c:v>1</c:v>
                </c:pt>
                <c:pt idx="40">
                  <c:v>1</c:v>
                </c:pt>
                <c:pt idx="41">
                  <c:v>1</c:v>
                </c:pt>
                <c:pt idx="42">
                  <c:v>1</c:v>
                </c:pt>
                <c:pt idx="43">
                  <c:v>1</c:v>
                </c:pt>
                <c:pt idx="44">
                  <c:v>1</c:v>
                </c:pt>
                <c:pt idx="45">
                  <c:v>1</c:v>
                </c:pt>
                <c:pt idx="46">
                  <c:v>1</c:v>
                </c:pt>
                <c:pt idx="47">
                  <c:v>1</c:v>
                </c:pt>
                <c:pt idx="48">
                  <c:v>1</c:v>
                </c:pt>
                <c:pt idx="49">
                  <c:v>1</c:v>
                </c:pt>
                <c:pt idx="50">
                  <c:v>1</c:v>
                </c:pt>
                <c:pt idx="51">
                  <c:v>1</c:v>
                </c:pt>
                <c:pt idx="52">
                  <c:v>1</c:v>
                </c:pt>
                <c:pt idx="53">
                  <c:v>1</c:v>
                </c:pt>
                <c:pt idx="54">
                  <c:v>1</c:v>
                </c:pt>
                <c:pt idx="55">
                  <c:v>1</c:v>
                </c:pt>
                <c:pt idx="56">
                  <c:v>1</c:v>
                </c:pt>
                <c:pt idx="57">
                  <c:v>1</c:v>
                </c:pt>
                <c:pt idx="58">
                  <c:v>1</c:v>
                </c:pt>
                <c:pt idx="59">
                  <c:v>1</c:v>
                </c:pt>
                <c:pt idx="60">
                  <c:v>1</c:v>
                </c:pt>
                <c:pt idx="61">
                  <c:v>1</c:v>
                </c:pt>
                <c:pt idx="62">
                  <c:v>1</c:v>
                </c:pt>
                <c:pt idx="63">
                  <c:v>1</c:v>
                </c:pt>
                <c:pt idx="64">
                  <c:v>1</c:v>
                </c:pt>
                <c:pt idx="65">
                  <c:v>1</c:v>
                </c:pt>
                <c:pt idx="66">
                  <c:v>1</c:v>
                </c:pt>
                <c:pt idx="67">
                  <c:v>1</c:v>
                </c:pt>
                <c:pt idx="68">
                  <c:v>1</c:v>
                </c:pt>
                <c:pt idx="69">
                  <c:v>1</c:v>
                </c:pt>
                <c:pt idx="70">
                  <c:v>1</c:v>
                </c:pt>
                <c:pt idx="71">
                  <c:v>1</c:v>
                </c:pt>
                <c:pt idx="72">
                  <c:v>1</c:v>
                </c:pt>
                <c:pt idx="73">
                  <c:v>1</c:v>
                </c:pt>
                <c:pt idx="74">
                  <c:v>1</c:v>
                </c:pt>
                <c:pt idx="75">
                  <c:v>1</c:v>
                </c:pt>
                <c:pt idx="76">
                  <c:v>1</c:v>
                </c:pt>
                <c:pt idx="77">
                  <c:v>1</c:v>
                </c:pt>
                <c:pt idx="78">
                  <c:v>1</c:v>
                </c:pt>
                <c:pt idx="79">
                  <c:v>1</c:v>
                </c:pt>
                <c:pt idx="80">
                  <c:v>1</c:v>
                </c:pt>
                <c:pt idx="81">
                  <c:v>1</c:v>
                </c:pt>
                <c:pt idx="82">
                  <c:v>1</c:v>
                </c:pt>
                <c:pt idx="83">
                  <c:v>1</c:v>
                </c:pt>
                <c:pt idx="84">
                  <c:v>1</c:v>
                </c:pt>
                <c:pt idx="85">
                  <c:v>1</c:v>
                </c:pt>
                <c:pt idx="86">
                  <c:v>1</c:v>
                </c:pt>
                <c:pt idx="87">
                  <c:v>1</c:v>
                </c:pt>
                <c:pt idx="88">
                  <c:v>1</c:v>
                </c:pt>
                <c:pt idx="89">
                  <c:v>1</c:v>
                </c:pt>
                <c:pt idx="90">
                  <c:v>1</c:v>
                </c:pt>
                <c:pt idx="91">
                  <c:v>1</c:v>
                </c:pt>
                <c:pt idx="92">
                  <c:v>1</c:v>
                </c:pt>
                <c:pt idx="93">
                  <c:v>1</c:v>
                </c:pt>
                <c:pt idx="94">
                  <c:v>1</c:v>
                </c:pt>
                <c:pt idx="95">
                  <c:v>1</c:v>
                </c:pt>
                <c:pt idx="96">
                  <c:v>1</c:v>
                </c:pt>
                <c:pt idx="97">
                  <c:v>1</c:v>
                </c:pt>
                <c:pt idx="98">
                  <c:v>1</c:v>
                </c:pt>
                <c:pt idx="99">
                  <c:v>1</c:v>
                </c:pt>
                <c:pt idx="100">
                  <c:v>1</c:v>
                </c:pt>
                <c:pt idx="101">
                  <c:v>1</c:v>
                </c:pt>
                <c:pt idx="102">
                  <c:v>1</c:v>
                </c:pt>
                <c:pt idx="103">
                  <c:v>1</c:v>
                </c:pt>
                <c:pt idx="104">
                  <c:v>1</c:v>
                </c:pt>
                <c:pt idx="105">
                  <c:v>1</c:v>
                </c:pt>
                <c:pt idx="106">
                  <c:v>1</c:v>
                </c:pt>
                <c:pt idx="107">
                  <c:v>1</c:v>
                </c:pt>
                <c:pt idx="108">
                  <c:v>1</c:v>
                </c:pt>
                <c:pt idx="109">
                  <c:v>1</c:v>
                </c:pt>
                <c:pt idx="110">
                  <c:v>1</c:v>
                </c:pt>
                <c:pt idx="111">
                  <c:v>1</c:v>
                </c:pt>
                <c:pt idx="112">
                  <c:v>1</c:v>
                </c:pt>
                <c:pt idx="113">
                  <c:v>1</c:v>
                </c:pt>
                <c:pt idx="114">
                  <c:v>1</c:v>
                </c:pt>
                <c:pt idx="115">
                  <c:v>1</c:v>
                </c:pt>
                <c:pt idx="116">
                  <c:v>1</c:v>
                </c:pt>
                <c:pt idx="117">
                  <c:v>1</c:v>
                </c:pt>
                <c:pt idx="118">
                  <c:v>1</c:v>
                </c:pt>
                <c:pt idx="119">
                  <c:v>1</c:v>
                </c:pt>
                <c:pt idx="120">
                  <c:v>1</c:v>
                </c:pt>
                <c:pt idx="121">
                  <c:v>1</c:v>
                </c:pt>
                <c:pt idx="122">
                  <c:v>1</c:v>
                </c:pt>
                <c:pt idx="123">
                  <c:v>1</c:v>
                </c:pt>
                <c:pt idx="124">
                  <c:v>1</c:v>
                </c:pt>
                <c:pt idx="125">
                  <c:v>1</c:v>
                </c:pt>
                <c:pt idx="126">
                  <c:v>1</c:v>
                </c:pt>
                <c:pt idx="127">
                  <c:v>1</c:v>
                </c:pt>
                <c:pt idx="128">
                  <c:v>1</c:v>
                </c:pt>
                <c:pt idx="129">
                  <c:v>1</c:v>
                </c:pt>
                <c:pt idx="130">
                  <c:v>1</c:v>
                </c:pt>
                <c:pt idx="131">
                  <c:v>1</c:v>
                </c:pt>
                <c:pt idx="132">
                  <c:v>1</c:v>
                </c:pt>
                <c:pt idx="133">
                  <c:v>1</c:v>
                </c:pt>
                <c:pt idx="134">
                  <c:v>1</c:v>
                </c:pt>
                <c:pt idx="135">
                  <c:v>1</c:v>
                </c:pt>
                <c:pt idx="136">
                  <c:v>1</c:v>
                </c:pt>
                <c:pt idx="137">
                  <c:v>1</c:v>
                </c:pt>
                <c:pt idx="138">
                  <c:v>1</c:v>
                </c:pt>
                <c:pt idx="139">
                  <c:v>1</c:v>
                </c:pt>
                <c:pt idx="140">
                  <c:v>1</c:v>
                </c:pt>
                <c:pt idx="141">
                  <c:v>1</c:v>
                </c:pt>
                <c:pt idx="142">
                  <c:v>1</c:v>
                </c:pt>
                <c:pt idx="143">
                  <c:v>1</c:v>
                </c:pt>
                <c:pt idx="144">
                  <c:v>1</c:v>
                </c:pt>
                <c:pt idx="145">
                  <c:v>1</c:v>
                </c:pt>
                <c:pt idx="146">
                  <c:v>1</c:v>
                </c:pt>
                <c:pt idx="147">
                  <c:v>1</c:v>
                </c:pt>
                <c:pt idx="148">
                  <c:v>1</c:v>
                </c:pt>
                <c:pt idx="149">
                  <c:v>1</c:v>
                </c:pt>
                <c:pt idx="150">
                  <c:v>1</c:v>
                </c:pt>
                <c:pt idx="151">
                  <c:v>1</c:v>
                </c:pt>
                <c:pt idx="152">
                  <c:v>1</c:v>
                </c:pt>
                <c:pt idx="153">
                  <c:v>1</c:v>
                </c:pt>
                <c:pt idx="154">
                  <c:v>1</c:v>
                </c:pt>
                <c:pt idx="155">
                  <c:v>1</c:v>
                </c:pt>
                <c:pt idx="156">
                  <c:v>1</c:v>
                </c:pt>
                <c:pt idx="157">
                  <c:v>1</c:v>
                </c:pt>
                <c:pt idx="158">
                  <c:v>1</c:v>
                </c:pt>
                <c:pt idx="159">
                  <c:v>1</c:v>
                </c:pt>
                <c:pt idx="160">
                  <c:v>1</c:v>
                </c:pt>
                <c:pt idx="161">
                  <c:v>1</c:v>
                </c:pt>
                <c:pt idx="162">
                  <c:v>1</c:v>
                </c:pt>
                <c:pt idx="163">
                  <c:v>1</c:v>
                </c:pt>
                <c:pt idx="164">
                  <c:v>1</c:v>
                </c:pt>
                <c:pt idx="165">
                  <c:v>1</c:v>
                </c:pt>
                <c:pt idx="166">
                  <c:v>1</c:v>
                </c:pt>
                <c:pt idx="167">
                  <c:v>1</c:v>
                </c:pt>
                <c:pt idx="168">
                  <c:v>1</c:v>
                </c:pt>
                <c:pt idx="169">
                  <c:v>1</c:v>
                </c:pt>
                <c:pt idx="170">
                  <c:v>1</c:v>
                </c:pt>
                <c:pt idx="171">
                  <c:v>1</c:v>
                </c:pt>
                <c:pt idx="172">
                  <c:v>1</c:v>
                </c:pt>
                <c:pt idx="173">
                  <c:v>1</c:v>
                </c:pt>
                <c:pt idx="174">
                  <c:v>1</c:v>
                </c:pt>
                <c:pt idx="175">
                  <c:v>1</c:v>
                </c:pt>
                <c:pt idx="176">
                  <c:v>1</c:v>
                </c:pt>
                <c:pt idx="177">
                  <c:v>1</c:v>
                </c:pt>
                <c:pt idx="178">
                  <c:v>1</c:v>
                </c:pt>
                <c:pt idx="179">
                  <c:v>1</c:v>
                </c:pt>
                <c:pt idx="180">
                  <c:v>1</c:v>
                </c:pt>
                <c:pt idx="181">
                  <c:v>1</c:v>
                </c:pt>
                <c:pt idx="182">
                  <c:v>1</c:v>
                </c:pt>
                <c:pt idx="183">
                  <c:v>1</c:v>
                </c:pt>
                <c:pt idx="184">
                  <c:v>1</c:v>
                </c:pt>
                <c:pt idx="185">
                  <c:v>1</c:v>
                </c:pt>
                <c:pt idx="186">
                  <c:v>1</c:v>
                </c:pt>
                <c:pt idx="187">
                  <c:v>1</c:v>
                </c:pt>
                <c:pt idx="188">
                  <c:v>1</c:v>
                </c:pt>
                <c:pt idx="189">
                  <c:v>1</c:v>
                </c:pt>
                <c:pt idx="190">
                  <c:v>1</c:v>
                </c:pt>
                <c:pt idx="191">
                  <c:v>1</c:v>
                </c:pt>
                <c:pt idx="192">
                  <c:v>1</c:v>
                </c:pt>
                <c:pt idx="193">
                  <c:v>1</c:v>
                </c:pt>
                <c:pt idx="194">
                  <c:v>1</c:v>
                </c:pt>
                <c:pt idx="195">
                  <c:v>1</c:v>
                </c:pt>
                <c:pt idx="196">
                  <c:v>1</c:v>
                </c:pt>
                <c:pt idx="197">
                  <c:v>1</c:v>
                </c:pt>
                <c:pt idx="198">
                  <c:v>1</c:v>
                </c:pt>
                <c:pt idx="199">
                  <c:v>1</c:v>
                </c:pt>
                <c:pt idx="200">
                  <c:v>1</c:v>
                </c:pt>
                <c:pt idx="201">
                  <c:v>1</c:v>
                </c:pt>
                <c:pt idx="202">
                  <c:v>1</c:v>
                </c:pt>
                <c:pt idx="203">
                  <c:v>1</c:v>
                </c:pt>
                <c:pt idx="204">
                  <c:v>0.84571799999999997</c:v>
                </c:pt>
                <c:pt idx="205">
                  <c:v>0.82967400000000002</c:v>
                </c:pt>
                <c:pt idx="206">
                  <c:v>0.784744</c:v>
                </c:pt>
                <c:pt idx="207">
                  <c:v>0.72276499999999999</c:v>
                </c:pt>
                <c:pt idx="208">
                  <c:v>0.714144</c:v>
                </c:pt>
                <c:pt idx="209">
                  <c:v>0.74696799999999997</c:v>
                </c:pt>
                <c:pt idx="210">
                  <c:v>0.796323</c:v>
                </c:pt>
                <c:pt idx="211">
                  <c:v>0.82677800000000001</c:v>
                </c:pt>
                <c:pt idx="212">
                  <c:v>0.83510700000000004</c:v>
                </c:pt>
                <c:pt idx="213">
                  <c:v>0.84009900000000004</c:v>
                </c:pt>
                <c:pt idx="214">
                  <c:v>0.84035199999999999</c:v>
                </c:pt>
                <c:pt idx="215">
                  <c:v>0.84060500000000005</c:v>
                </c:pt>
                <c:pt idx="216">
                  <c:v>0.84862499999999996</c:v>
                </c:pt>
                <c:pt idx="217">
                  <c:v>0.83288300000000004</c:v>
                </c:pt>
                <c:pt idx="218">
                  <c:v>0.78879900000000003</c:v>
                </c:pt>
                <c:pt idx="219">
                  <c:v>0.72798600000000002</c:v>
                </c:pt>
                <c:pt idx="220">
                  <c:v>0.71952799999999995</c:v>
                </c:pt>
                <c:pt idx="221">
                  <c:v>0.75173299999999998</c:v>
                </c:pt>
                <c:pt idx="222">
                  <c:v>0.80015999999999998</c:v>
                </c:pt>
                <c:pt idx="223">
                  <c:v>0.83004199999999995</c:v>
                </c:pt>
                <c:pt idx="224">
                  <c:v>0.83821400000000001</c:v>
                </c:pt>
                <c:pt idx="225">
                  <c:v>0.84311100000000005</c:v>
                </c:pt>
                <c:pt idx="226">
                  <c:v>0.84336</c:v>
                </c:pt>
                <c:pt idx="227">
                  <c:v>0.84360800000000002</c:v>
                </c:pt>
                <c:pt idx="228">
                  <c:v>0.85147799999999996</c:v>
                </c:pt>
                <c:pt idx="229">
                  <c:v>0.836032</c:v>
                </c:pt>
                <c:pt idx="230">
                  <c:v>0.79277699999999995</c:v>
                </c:pt>
                <c:pt idx="231">
                  <c:v>0.73310799999999998</c:v>
                </c:pt>
                <c:pt idx="232">
                  <c:v>0.72480900000000004</c:v>
                </c:pt>
                <c:pt idx="233">
                  <c:v>0.756409</c:v>
                </c:pt>
                <c:pt idx="234">
                  <c:v>0.80392399999999997</c:v>
                </c:pt>
                <c:pt idx="235">
                  <c:v>0.83324399999999998</c:v>
                </c:pt>
                <c:pt idx="236">
                  <c:v>0.84126199999999995</c:v>
                </c:pt>
                <c:pt idx="237">
                  <c:v>0.84606800000000004</c:v>
                </c:pt>
                <c:pt idx="238">
                  <c:v>0.84631199999999995</c:v>
                </c:pt>
                <c:pt idx="239">
                  <c:v>0.84655499999999995</c:v>
                </c:pt>
                <c:pt idx="240">
                  <c:v>0.85427699999999995</c:v>
                </c:pt>
                <c:pt idx="241">
                  <c:v>0.83912200000000003</c:v>
                </c:pt>
                <c:pt idx="242">
                  <c:v>0.79668000000000005</c:v>
                </c:pt>
                <c:pt idx="243">
                  <c:v>0.73813499999999999</c:v>
                </c:pt>
                <c:pt idx="244">
                  <c:v>0.72999199999999997</c:v>
                </c:pt>
                <c:pt idx="245">
                  <c:v>0.76099700000000003</c:v>
                </c:pt>
                <c:pt idx="246">
                  <c:v>0.80761799999999995</c:v>
                </c:pt>
                <c:pt idx="247">
                  <c:v>0.83638599999999996</c:v>
                </c:pt>
                <c:pt idx="248">
                  <c:v>0.84425300000000003</c:v>
                </c:pt>
                <c:pt idx="249">
                  <c:v>0.84896899999999997</c:v>
                </c:pt>
                <c:pt idx="250">
                  <c:v>0.84920799999999996</c:v>
                </c:pt>
                <c:pt idx="251">
                  <c:v>0.84944699999999995</c:v>
                </c:pt>
                <c:pt idx="252">
                  <c:v>0.85702299999999998</c:v>
                </c:pt>
                <c:pt idx="253">
                  <c:v>0.84215300000000004</c:v>
                </c:pt>
                <c:pt idx="254">
                  <c:v>0.80051000000000005</c:v>
                </c:pt>
                <c:pt idx="255">
                  <c:v>0.743066</c:v>
                </c:pt>
                <c:pt idx="256">
                  <c:v>0.73507699999999998</c:v>
                </c:pt>
                <c:pt idx="257">
                  <c:v>0.76549800000000001</c:v>
                </c:pt>
                <c:pt idx="258">
                  <c:v>0.81124200000000002</c:v>
                </c:pt>
                <c:pt idx="259">
                  <c:v>0.83946900000000002</c:v>
                </c:pt>
                <c:pt idx="260">
                  <c:v>0.84718800000000005</c:v>
                </c:pt>
                <c:pt idx="261">
                  <c:v>0.85181499999999999</c:v>
                </c:pt>
                <c:pt idx="262">
                  <c:v>0.85204899999999995</c:v>
                </c:pt>
                <c:pt idx="263">
                  <c:v>0.85228400000000004</c:v>
                </c:pt>
                <c:pt idx="264">
                  <c:v>0.85971699999999995</c:v>
                </c:pt>
                <c:pt idx="265">
                  <c:v>0.84512699999999996</c:v>
                </c:pt>
                <c:pt idx="266">
                  <c:v>0.80426799999999998</c:v>
                </c:pt>
                <c:pt idx="267">
                  <c:v>0.74790500000000004</c:v>
                </c:pt>
                <c:pt idx="268">
                  <c:v>0.740066</c:v>
                </c:pt>
                <c:pt idx="269">
                  <c:v>0.76991500000000002</c:v>
                </c:pt>
                <c:pt idx="270">
                  <c:v>0.81479800000000002</c:v>
                </c:pt>
                <c:pt idx="271">
                  <c:v>0.84249399999999997</c:v>
                </c:pt>
                <c:pt idx="272">
                  <c:v>0.85006800000000005</c:v>
                </c:pt>
                <c:pt idx="273">
                  <c:v>0.85460700000000001</c:v>
                </c:pt>
                <c:pt idx="274">
                  <c:v>0.85483699999999996</c:v>
                </c:pt>
                <c:pt idx="275">
                  <c:v>0.85506700000000002</c:v>
                </c:pt>
                <c:pt idx="276">
                  <c:v>0.86236100000000004</c:v>
                </c:pt>
                <c:pt idx="277">
                  <c:v>0.84804599999999997</c:v>
                </c:pt>
                <c:pt idx="278">
                  <c:v>0.80795600000000001</c:v>
                </c:pt>
                <c:pt idx="279">
                  <c:v>0.75265300000000002</c:v>
                </c:pt>
                <c:pt idx="280">
                  <c:v>0.74496099999999998</c:v>
                </c:pt>
                <c:pt idx="281">
                  <c:v>0.77424899999999997</c:v>
                </c:pt>
                <c:pt idx="282">
                  <c:v>0.81828699999999999</c:v>
                </c:pt>
                <c:pt idx="283">
                  <c:v>0.84546200000000005</c:v>
                </c:pt>
                <c:pt idx="284">
                  <c:v>0.85289300000000001</c:v>
                </c:pt>
                <c:pt idx="285">
                  <c:v>0.85734699999999997</c:v>
                </c:pt>
                <c:pt idx="286">
                  <c:v>0.85757300000000003</c:v>
                </c:pt>
                <c:pt idx="287">
                  <c:v>0.85779899999999998</c:v>
                </c:pt>
                <c:pt idx="288">
                  <c:v>0.86495500000000003</c:v>
                </c:pt>
                <c:pt idx="289">
                  <c:v>0.85090900000000003</c:v>
                </c:pt>
                <c:pt idx="290">
                  <c:v>0.81157299999999999</c:v>
                </c:pt>
                <c:pt idx="291">
                  <c:v>0.75731099999999996</c:v>
                </c:pt>
                <c:pt idx="292">
                  <c:v>0.74976399999999999</c:v>
                </c:pt>
                <c:pt idx="293">
                  <c:v>0.778501</c:v>
                </c:pt>
                <c:pt idx="294">
                  <c:v>0.82171000000000005</c:v>
                </c:pt>
                <c:pt idx="295">
                  <c:v>0.84837399999999996</c:v>
                </c:pt>
                <c:pt idx="296">
                  <c:v>0.85566600000000004</c:v>
                </c:pt>
                <c:pt idx="297">
                  <c:v>0.86003600000000002</c:v>
                </c:pt>
                <c:pt idx="298">
                  <c:v>0.86025700000000005</c:v>
                </c:pt>
                <c:pt idx="299">
                  <c:v>0.86047899999999999</c:v>
                </c:pt>
                <c:pt idx="300">
                  <c:v>0.86750099999999997</c:v>
                </c:pt>
                <c:pt idx="301">
                  <c:v>0.85371900000000001</c:v>
                </c:pt>
                <c:pt idx="302">
                  <c:v>0.81512300000000004</c:v>
                </c:pt>
                <c:pt idx="303">
                  <c:v>0.76188199999999995</c:v>
                </c:pt>
                <c:pt idx="304">
                  <c:v>0.75447699999999995</c:v>
                </c:pt>
                <c:pt idx="305">
                  <c:v>0.78267299999999995</c:v>
                </c:pt>
                <c:pt idx="306">
                  <c:v>0.82506999999999997</c:v>
                </c:pt>
                <c:pt idx="307">
                  <c:v>0.85123099999999996</c:v>
                </c:pt>
                <c:pt idx="308">
                  <c:v>0.85838599999999998</c:v>
                </c:pt>
                <c:pt idx="309">
                  <c:v>0.86267300000000002</c:v>
                </c:pt>
                <c:pt idx="310">
                  <c:v>0.86289099999999996</c:v>
                </c:pt>
                <c:pt idx="311">
                  <c:v>0.86310799999999999</c:v>
                </c:pt>
                <c:pt idx="312">
                  <c:v>0.86999800000000005</c:v>
                </c:pt>
                <c:pt idx="313">
                  <c:v>0.85647600000000002</c:v>
                </c:pt>
                <c:pt idx="314">
                  <c:v>0.81860599999999994</c:v>
                </c:pt>
                <c:pt idx="315">
                  <c:v>0.76636700000000002</c:v>
                </c:pt>
                <c:pt idx="316">
                  <c:v>0.75910200000000005</c:v>
                </c:pt>
                <c:pt idx="317">
                  <c:v>0.78676599999999997</c:v>
                </c:pt>
                <c:pt idx="318">
                  <c:v>0.82836500000000002</c:v>
                </c:pt>
                <c:pt idx="319">
                  <c:v>0.85403499999999999</c:v>
                </c:pt>
                <c:pt idx="320">
                  <c:v>0.86105500000000001</c:v>
                </c:pt>
                <c:pt idx="321">
                  <c:v>0.86526199999999998</c:v>
                </c:pt>
                <c:pt idx="322">
                  <c:v>0.86547499999999999</c:v>
                </c:pt>
                <c:pt idx="323">
                  <c:v>0.86568800000000001</c:v>
                </c:pt>
                <c:pt idx="324">
                  <c:v>0.872448</c:v>
                </c:pt>
                <c:pt idx="325">
                  <c:v>0.85918000000000005</c:v>
                </c:pt>
                <c:pt idx="326">
                  <c:v>0.82202399999999998</c:v>
                </c:pt>
                <c:pt idx="327">
                  <c:v>0.77076699999999998</c:v>
                </c:pt>
                <c:pt idx="328">
                  <c:v>0.76363899999999996</c:v>
                </c:pt>
                <c:pt idx="329">
                  <c:v>0.79078300000000001</c:v>
                </c:pt>
                <c:pt idx="330">
                  <c:v>0.83159899999999998</c:v>
                </c:pt>
                <c:pt idx="331">
                  <c:v>0.85678600000000005</c:v>
                </c:pt>
                <c:pt idx="332">
                  <c:v>0.86367300000000002</c:v>
                </c:pt>
                <c:pt idx="333">
                  <c:v>0.86780100000000004</c:v>
                </c:pt>
                <c:pt idx="334">
                  <c:v>0.86801099999999998</c:v>
                </c:pt>
                <c:pt idx="335">
                  <c:v>0.86821999999999999</c:v>
                </c:pt>
                <c:pt idx="336">
                  <c:v>0.87485299999999999</c:v>
                </c:pt>
                <c:pt idx="337">
                  <c:v>0.86183399999999999</c:v>
                </c:pt>
                <c:pt idx="338">
                  <c:v>0.82537700000000003</c:v>
                </c:pt>
                <c:pt idx="339">
                  <c:v>0.77508500000000002</c:v>
                </c:pt>
                <c:pt idx="340">
                  <c:v>0.76809000000000005</c:v>
                </c:pt>
                <c:pt idx="341">
                  <c:v>0.79472399999999999</c:v>
                </c:pt>
                <c:pt idx="342">
                  <c:v>0.83477199999999996</c:v>
                </c:pt>
                <c:pt idx="343">
                  <c:v>0.85948500000000005</c:v>
                </c:pt>
                <c:pt idx="344">
                  <c:v>0.86624299999999999</c:v>
                </c:pt>
                <c:pt idx="345">
                  <c:v>0.87029299999999998</c:v>
                </c:pt>
                <c:pt idx="346">
                  <c:v>0.87049799999999999</c:v>
                </c:pt>
                <c:pt idx="347">
                  <c:v>0.87070400000000003</c:v>
                </c:pt>
                <c:pt idx="348">
                  <c:v>0.87721199999999999</c:v>
                </c:pt>
                <c:pt idx="349">
                  <c:v>0.86443800000000004</c:v>
                </c:pt>
                <c:pt idx="350">
                  <c:v>0.82866700000000004</c:v>
                </c:pt>
                <c:pt idx="351">
                  <c:v>0.77932100000000004</c:v>
                </c:pt>
                <c:pt idx="352">
                  <c:v>0.77245799999999998</c:v>
                </c:pt>
                <c:pt idx="353">
                  <c:v>0.79859100000000005</c:v>
                </c:pt>
                <c:pt idx="354">
                  <c:v>0.83788499999999999</c:v>
                </c:pt>
                <c:pt idx="355">
                  <c:v>0.86213300000000004</c:v>
                </c:pt>
                <c:pt idx="356">
                  <c:v>0.86876399999999998</c:v>
                </c:pt>
                <c:pt idx="357">
                  <c:v>0.87273800000000001</c:v>
                </c:pt>
                <c:pt idx="358">
                  <c:v>0.87293900000000002</c:v>
                </c:pt>
                <c:pt idx="359">
                  <c:v>0.87314099999999994</c:v>
                </c:pt>
                <c:pt idx="360">
                  <c:v>0.87952600000000003</c:v>
                </c:pt>
                <c:pt idx="361">
                  <c:v>0.86699300000000001</c:v>
                </c:pt>
                <c:pt idx="362">
                  <c:v>0.83189500000000005</c:v>
                </c:pt>
                <c:pt idx="363">
                  <c:v>0.78347800000000001</c:v>
                </c:pt>
                <c:pt idx="364">
                  <c:v>0.77674399999999999</c:v>
                </c:pt>
                <c:pt idx="365">
                  <c:v>0.80238500000000001</c:v>
                </c:pt>
                <c:pt idx="366">
                  <c:v>0.84094000000000002</c:v>
                </c:pt>
                <c:pt idx="367">
                  <c:v>0.86473100000000003</c:v>
                </c:pt>
                <c:pt idx="368">
                  <c:v>0.87123700000000004</c:v>
                </c:pt>
                <c:pt idx="369">
                  <c:v>0.87513700000000005</c:v>
                </c:pt>
                <c:pt idx="370">
                  <c:v>0.87533399999999995</c:v>
                </c:pt>
                <c:pt idx="371">
                  <c:v>0.87553199999999998</c:v>
                </c:pt>
                <c:pt idx="372">
                  <c:v>0.88179700000000005</c:v>
                </c:pt>
                <c:pt idx="373">
                  <c:v>0.86950000000000005</c:v>
                </c:pt>
                <c:pt idx="374">
                  <c:v>0.57472999999999996</c:v>
                </c:pt>
                <c:pt idx="375">
                  <c:v>0.34013900000000002</c:v>
                </c:pt>
                <c:pt idx="376">
                  <c:v>0.33423900000000001</c:v>
                </c:pt>
                <c:pt idx="377">
                  <c:v>0.36010399999999998</c:v>
                </c:pt>
                <c:pt idx="378">
                  <c:v>0.39863900000000002</c:v>
                </c:pt>
                <c:pt idx="379">
                  <c:v>0.42268699999999998</c:v>
                </c:pt>
                <c:pt idx="380">
                  <c:v>0.42977399999999999</c:v>
                </c:pt>
                <c:pt idx="381">
                  <c:v>0.43430200000000002</c:v>
                </c:pt>
                <c:pt idx="382">
                  <c:v>0.435197</c:v>
                </c:pt>
                <c:pt idx="383">
                  <c:v>0.43609100000000001</c:v>
                </c:pt>
                <c:pt idx="384">
                  <c:v>0.44293700000000003</c:v>
                </c:pt>
                <c:pt idx="385">
                  <c:v>0.43156899999999998</c:v>
                </c:pt>
                <c:pt idx="386">
                  <c:v>0.398476</c:v>
                </c:pt>
                <c:pt idx="387">
                  <c:v>0.35255900000000001</c:v>
                </c:pt>
                <c:pt idx="388">
                  <c:v>0.346771</c:v>
                </c:pt>
                <c:pt idx="389">
                  <c:v>0.37214900000000001</c:v>
                </c:pt>
                <c:pt idx="390">
                  <c:v>0.40995900000000002</c:v>
                </c:pt>
                <c:pt idx="391">
                  <c:v>0.43355399999999999</c:v>
                </c:pt>
                <c:pt idx="392">
                  <c:v>0.44050800000000001</c:v>
                </c:pt>
                <c:pt idx="393">
                  <c:v>0.44495099999999999</c:v>
                </c:pt>
                <c:pt idx="394">
                  <c:v>0.44582899999999998</c:v>
                </c:pt>
                <c:pt idx="395">
                  <c:v>0.44670599999999999</c:v>
                </c:pt>
                <c:pt idx="396">
                  <c:v>0.45342399999999999</c:v>
                </c:pt>
                <c:pt idx="397">
                  <c:v>0.44226900000000002</c:v>
                </c:pt>
                <c:pt idx="398">
                  <c:v>0.40979900000000002</c:v>
                </c:pt>
                <c:pt idx="399">
                  <c:v>0.36474600000000001</c:v>
                </c:pt>
                <c:pt idx="400">
                  <c:v>0.356157</c:v>
                </c:pt>
                <c:pt idx="401">
                  <c:v>0.37942900000000002</c:v>
                </c:pt>
                <c:pt idx="402">
                  <c:v>0.415433</c:v>
                </c:pt>
                <c:pt idx="403">
                  <c:v>0.437641</c:v>
                </c:pt>
                <c:pt idx="404">
                  <c:v>0.44348700000000002</c:v>
                </c:pt>
                <c:pt idx="405">
                  <c:v>0.446876</c:v>
                </c:pt>
                <c:pt idx="406">
                  <c:v>0.44673800000000002</c:v>
                </c:pt>
                <c:pt idx="407">
                  <c:v>0.44659900000000002</c:v>
                </c:pt>
                <c:pt idx="408">
                  <c:v>0.45228699999999999</c:v>
                </c:pt>
                <c:pt idx="409">
                  <c:v>0.44013000000000002</c:v>
                </c:pt>
                <c:pt idx="410">
                  <c:v>0.40657700000000002</c:v>
                </c:pt>
                <c:pt idx="411">
                  <c:v>0.36027100000000001</c:v>
                </c:pt>
                <c:pt idx="412">
                  <c:v>0.35337299999999999</c:v>
                </c:pt>
                <c:pt idx="413">
                  <c:v>0.377253</c:v>
                </c:pt>
                <c:pt idx="414">
                  <c:v>0.41353299999999998</c:v>
                </c:pt>
                <c:pt idx="415">
                  <c:v>0.43585000000000002</c:v>
                </c:pt>
                <c:pt idx="416">
                  <c:v>0.44170900000000002</c:v>
                </c:pt>
                <c:pt idx="417">
                  <c:v>0.44508999999999999</c:v>
                </c:pt>
                <c:pt idx="418">
                  <c:v>0.44492599999999999</c:v>
                </c:pt>
                <c:pt idx="419">
                  <c:v>0.44476100000000002</c:v>
                </c:pt>
                <c:pt idx="420">
                  <c:v>0.45044499999999998</c:v>
                </c:pt>
                <c:pt idx="421">
                  <c:v>0.43821399999999999</c:v>
                </c:pt>
                <c:pt idx="422">
                  <c:v>0.404501</c:v>
                </c:pt>
                <c:pt idx="423">
                  <c:v>0.35798099999999999</c:v>
                </c:pt>
                <c:pt idx="424">
                  <c:v>0.351026</c:v>
                </c:pt>
                <c:pt idx="425">
                  <c:v>0.37497200000000003</c:v>
                </c:pt>
                <c:pt idx="426">
                  <c:v>0.41137200000000002</c:v>
                </c:pt>
                <c:pt idx="427">
                  <c:v>0.433753</c:v>
                </c:pt>
                <c:pt idx="428">
                  <c:v>0.43961</c:v>
                </c:pt>
                <c:pt idx="429">
                  <c:v>0.44297799999999998</c:v>
                </c:pt>
                <c:pt idx="430">
                  <c:v>0.44278699999999999</c:v>
                </c:pt>
                <c:pt idx="431">
                  <c:v>0.44259300000000001</c:v>
                </c:pt>
                <c:pt idx="432">
                  <c:v>0.44827499999999998</c:v>
                </c:pt>
                <c:pt idx="433">
                  <c:v>0.43596299999999999</c:v>
                </c:pt>
                <c:pt idx="434">
                  <c:v>0.40207100000000001</c:v>
                </c:pt>
                <c:pt idx="435">
                  <c:v>0.35531000000000001</c:v>
                </c:pt>
                <c:pt idx="436">
                  <c:v>0.34829100000000002</c:v>
                </c:pt>
                <c:pt idx="437">
                  <c:v>0.37231599999999998</c:v>
                </c:pt>
                <c:pt idx="438">
                  <c:v>0.408856</c:v>
                </c:pt>
                <c:pt idx="439">
                  <c:v>0.43131399999999998</c:v>
                </c:pt>
                <c:pt idx="440">
                  <c:v>0.43717</c:v>
                </c:pt>
                <c:pt idx="441">
                  <c:v>0.44052599999999997</c:v>
                </c:pt>
                <c:pt idx="442">
                  <c:v>0.440305</c:v>
                </c:pt>
                <c:pt idx="443">
                  <c:v>0.440083</c:v>
                </c:pt>
                <c:pt idx="444">
                  <c:v>0.44576500000000002</c:v>
                </c:pt>
                <c:pt idx="445">
                  <c:v>0.43336200000000002</c:v>
                </c:pt>
                <c:pt idx="446">
                  <c:v>0.39927000000000001</c:v>
                </c:pt>
                <c:pt idx="447">
                  <c:v>0.35223900000000002</c:v>
                </c:pt>
                <c:pt idx="448">
                  <c:v>0.34515099999999999</c:v>
                </c:pt>
                <c:pt idx="449">
                  <c:v>0.36926799999999999</c:v>
                </c:pt>
                <c:pt idx="450">
                  <c:v>0.405968</c:v>
                </c:pt>
                <c:pt idx="451">
                  <c:v>0.42851400000000001</c:v>
                </c:pt>
                <c:pt idx="452">
                  <c:v>0.43437199999999998</c:v>
                </c:pt>
                <c:pt idx="453">
                  <c:v>0.43771700000000002</c:v>
                </c:pt>
                <c:pt idx="454">
                  <c:v>0.43746600000000002</c:v>
                </c:pt>
                <c:pt idx="455">
                  <c:v>0.43721300000000002</c:v>
                </c:pt>
                <c:pt idx="456">
                  <c:v>0.44289699999999999</c:v>
                </c:pt>
                <c:pt idx="457">
                  <c:v>0.43039500000000003</c:v>
                </c:pt>
                <c:pt idx="458">
                  <c:v>0.39607999999999999</c:v>
                </c:pt>
                <c:pt idx="459">
                  <c:v>0.34874899999999998</c:v>
                </c:pt>
                <c:pt idx="460">
                  <c:v>0.34375</c:v>
                </c:pt>
                <c:pt idx="461">
                  <c:v>0.369481</c:v>
                </c:pt>
                <c:pt idx="462">
                  <c:v>0.40751599999999999</c:v>
                </c:pt>
                <c:pt idx="463">
                  <c:v>0.43122700000000003</c:v>
                </c:pt>
                <c:pt idx="464">
                  <c:v>0.43821500000000002</c:v>
                </c:pt>
                <c:pt idx="465">
                  <c:v>0.44267800000000002</c:v>
                </c:pt>
                <c:pt idx="466">
                  <c:v>0.44356000000000001</c:v>
                </c:pt>
                <c:pt idx="467">
                  <c:v>0.44444099999999997</c:v>
                </c:pt>
                <c:pt idx="468">
                  <c:v>0.45118399999999997</c:v>
                </c:pt>
                <c:pt idx="469">
                  <c:v>0.43998700000000002</c:v>
                </c:pt>
                <c:pt idx="470">
                  <c:v>0.40739300000000001</c:v>
                </c:pt>
                <c:pt idx="471">
                  <c:v>0.36216900000000002</c:v>
                </c:pt>
                <c:pt idx="472">
                  <c:v>0.35646699999999998</c:v>
                </c:pt>
                <c:pt idx="473">
                  <c:v>0.381463</c:v>
                </c:pt>
                <c:pt idx="474">
                  <c:v>0.41870299999999999</c:v>
                </c:pt>
                <c:pt idx="475">
                  <c:v>0.44194299999999997</c:v>
                </c:pt>
                <c:pt idx="476">
                  <c:v>0.448791</c:v>
                </c:pt>
                <c:pt idx="477">
                  <c:v>0.45316699999999999</c:v>
                </c:pt>
                <c:pt idx="478">
                  <c:v>0.45403199999999999</c:v>
                </c:pt>
                <c:pt idx="479">
                  <c:v>0.45489600000000002</c:v>
                </c:pt>
                <c:pt idx="480">
                  <c:v>0.46151199999999998</c:v>
                </c:pt>
                <c:pt idx="481">
                  <c:v>0.45052599999999998</c:v>
                </c:pt>
                <c:pt idx="482">
                  <c:v>0.418545</c:v>
                </c:pt>
                <c:pt idx="483">
                  <c:v>0.374172</c:v>
                </c:pt>
                <c:pt idx="484">
                  <c:v>0.36857800000000002</c:v>
                </c:pt>
                <c:pt idx="485">
                  <c:v>0.39310299999999998</c:v>
                </c:pt>
                <c:pt idx="486">
                  <c:v>0.42964200000000002</c:v>
                </c:pt>
                <c:pt idx="487">
                  <c:v>0.45244499999999999</c:v>
                </c:pt>
                <c:pt idx="488">
                  <c:v>0.45916499999999999</c:v>
                </c:pt>
                <c:pt idx="489">
                  <c:v>0.46345799999999998</c:v>
                </c:pt>
                <c:pt idx="490">
                  <c:v>0.46430700000000003</c:v>
                </c:pt>
                <c:pt idx="491">
                  <c:v>0.46515400000000001</c:v>
                </c:pt>
                <c:pt idx="492">
                  <c:v>0.47164600000000001</c:v>
                </c:pt>
                <c:pt idx="493">
                  <c:v>0.46086700000000003</c:v>
                </c:pt>
                <c:pt idx="494">
                  <c:v>0.42948700000000001</c:v>
                </c:pt>
                <c:pt idx="495">
                  <c:v>0.38594899999999999</c:v>
                </c:pt>
                <c:pt idx="496">
                  <c:v>0.38046000000000002</c:v>
                </c:pt>
                <c:pt idx="497">
                  <c:v>0.40452399999999999</c:v>
                </c:pt>
                <c:pt idx="498">
                  <c:v>0.44037599999999999</c:v>
                </c:pt>
                <c:pt idx="499">
                  <c:v>0.46274900000000002</c:v>
                </c:pt>
                <c:pt idx="500">
                  <c:v>0.46934300000000001</c:v>
                </c:pt>
                <c:pt idx="501">
                  <c:v>0.47355599999999998</c:v>
                </c:pt>
                <c:pt idx="502">
                  <c:v>0.47438799999999998</c:v>
                </c:pt>
                <c:pt idx="503">
                  <c:v>0.47521999999999998</c:v>
                </c:pt>
                <c:pt idx="504">
                  <c:v>0.48158899999999999</c:v>
                </c:pt>
                <c:pt idx="505">
                  <c:v>0.47101300000000001</c:v>
                </c:pt>
                <c:pt idx="506">
                  <c:v>0.440224</c:v>
                </c:pt>
                <c:pt idx="507">
                  <c:v>0.397505</c:v>
                </c:pt>
                <c:pt idx="508">
                  <c:v>0.39212000000000002</c:v>
                </c:pt>
                <c:pt idx="509">
                  <c:v>0.41573100000000002</c:v>
                </c:pt>
                <c:pt idx="510">
                  <c:v>0.45090799999999998</c:v>
                </c:pt>
                <c:pt idx="511">
                  <c:v>0.47286</c:v>
                </c:pt>
                <c:pt idx="512">
                  <c:v>0.47932900000000001</c:v>
                </c:pt>
                <c:pt idx="513">
                  <c:v>0.48346299999999998</c:v>
                </c:pt>
                <c:pt idx="514">
                  <c:v>0.48427999999999999</c:v>
                </c:pt>
                <c:pt idx="515">
                  <c:v>0.48509600000000003</c:v>
                </c:pt>
                <c:pt idx="516">
                  <c:v>0.491346</c:v>
                </c:pt>
                <c:pt idx="517">
                  <c:v>0.48096800000000001</c:v>
                </c:pt>
                <c:pt idx="518">
                  <c:v>0.45075900000000002</c:v>
                </c:pt>
                <c:pt idx="519">
                  <c:v>0.40884300000000001</c:v>
                </c:pt>
                <c:pt idx="520">
                  <c:v>0.403559</c:v>
                </c:pt>
                <c:pt idx="521">
                  <c:v>0.42672599999999999</c:v>
                </c:pt>
                <c:pt idx="522">
                  <c:v>0.46124100000000001</c:v>
                </c:pt>
                <c:pt idx="523">
                  <c:v>0.48277999999999999</c:v>
                </c:pt>
                <c:pt idx="524">
                  <c:v>0.48912800000000001</c:v>
                </c:pt>
                <c:pt idx="525">
                  <c:v>0.49318400000000001</c:v>
                </c:pt>
                <c:pt idx="526">
                  <c:v>0.49398500000000001</c:v>
                </c:pt>
                <c:pt idx="527">
                  <c:v>0.494786</c:v>
                </c:pt>
                <c:pt idx="528">
                  <c:v>0.50091799999999997</c:v>
                </c:pt>
                <c:pt idx="529">
                  <c:v>0.49073600000000001</c:v>
                </c:pt>
                <c:pt idx="530">
                  <c:v>0.46109499999999998</c:v>
                </c:pt>
                <c:pt idx="531">
                  <c:v>0.41996800000000001</c:v>
                </c:pt>
                <c:pt idx="532">
                  <c:v>0.41478399999999999</c:v>
                </c:pt>
                <c:pt idx="533">
                  <c:v>0.43751499999999999</c:v>
                </c:pt>
                <c:pt idx="534">
                  <c:v>0.47138000000000002</c:v>
                </c:pt>
                <c:pt idx="535">
                  <c:v>0.49251400000000001</c:v>
                </c:pt>
                <c:pt idx="536">
                  <c:v>0.49874200000000002</c:v>
                </c:pt>
                <c:pt idx="537">
                  <c:v>0.502722</c:v>
                </c:pt>
                <c:pt idx="538">
                  <c:v>0.50350799999999996</c:v>
                </c:pt>
                <c:pt idx="539">
                  <c:v>0.50429400000000002</c:v>
                </c:pt>
                <c:pt idx="540">
                  <c:v>0.51031099999999996</c:v>
                </c:pt>
                <c:pt idx="541">
                  <c:v>0.50031999999999999</c:v>
                </c:pt>
                <c:pt idx="542">
                  <c:v>0.47123700000000002</c:v>
                </c:pt>
                <c:pt idx="543">
                  <c:v>0.43088399999999999</c:v>
                </c:pt>
                <c:pt idx="544">
                  <c:v>0.42579699999999998</c:v>
                </c:pt>
                <c:pt idx="545">
                  <c:v>0.4481</c:v>
                </c:pt>
                <c:pt idx="546">
                  <c:v>0.48132900000000001</c:v>
                </c:pt>
                <c:pt idx="547">
                  <c:v>0.50206499999999998</c:v>
                </c:pt>
                <c:pt idx="548">
                  <c:v>0.50817599999999996</c:v>
                </c:pt>
                <c:pt idx="549">
                  <c:v>0.51207999999999998</c:v>
                </c:pt>
                <c:pt idx="550">
                  <c:v>0.51285199999999997</c:v>
                </c:pt>
                <c:pt idx="551">
                  <c:v>0.51362300000000005</c:v>
                </c:pt>
                <c:pt idx="552">
                  <c:v>0.51952600000000004</c:v>
                </c:pt>
                <c:pt idx="553">
                  <c:v>0.50972399999999995</c:v>
                </c:pt>
                <c:pt idx="554">
                  <c:v>0.481188</c:v>
                </c:pt>
                <c:pt idx="555">
                  <c:v>0.44159399999999999</c:v>
                </c:pt>
                <c:pt idx="556">
                  <c:v>0.43660300000000002</c:v>
                </c:pt>
                <c:pt idx="557">
                  <c:v>0.458486</c:v>
                </c:pt>
                <c:pt idx="558">
                  <c:v>0.49109000000000003</c:v>
                </c:pt>
                <c:pt idx="559">
                  <c:v>0.511436</c:v>
                </c:pt>
                <c:pt idx="560">
                  <c:v>0.517432</c:v>
                </c:pt>
                <c:pt idx="561">
                  <c:v>0.52126300000000003</c:v>
                </c:pt>
                <c:pt idx="562">
                  <c:v>0.52202000000000004</c:v>
                </c:pt>
                <c:pt idx="563">
                  <c:v>0.52277600000000002</c:v>
                </c:pt>
                <c:pt idx="564">
                  <c:v>0.52856899999999996</c:v>
                </c:pt>
                <c:pt idx="565">
                  <c:v>0.51895100000000005</c:v>
                </c:pt>
                <c:pt idx="566">
                  <c:v>0.490952</c:v>
                </c:pt>
                <c:pt idx="567">
                  <c:v>0.45210299999999998</c:v>
                </c:pt>
                <c:pt idx="568">
                  <c:v>0.44720599999999999</c:v>
                </c:pt>
                <c:pt idx="569">
                  <c:v>0.46867700000000001</c:v>
                </c:pt>
                <c:pt idx="570">
                  <c:v>0.50066699999999997</c:v>
                </c:pt>
                <c:pt idx="571">
                  <c:v>0.52063000000000004</c:v>
                </c:pt>
                <c:pt idx="572">
                  <c:v>0.52651300000000001</c:v>
                </c:pt>
                <c:pt idx="573">
                  <c:v>0.53027199999999997</c:v>
                </c:pt>
                <c:pt idx="574">
                  <c:v>0.53101500000000001</c:v>
                </c:pt>
                <c:pt idx="575">
                  <c:v>0.53175700000000004</c:v>
                </c:pt>
                <c:pt idx="576">
                  <c:v>0.53744099999999995</c:v>
                </c:pt>
                <c:pt idx="577">
                  <c:v>0.69219699999999995</c:v>
                </c:pt>
                <c:pt idx="578">
                  <c:v>0.50053099999999995</c:v>
                </c:pt>
                <c:pt idx="579">
                  <c:v>0.46241399999999999</c:v>
                </c:pt>
                <c:pt idx="580">
                  <c:v>0.45760899999999999</c:v>
                </c:pt>
                <c:pt idx="581">
                  <c:v>0.47867599999999999</c:v>
                </c:pt>
                <c:pt idx="582">
                  <c:v>0.51006399999999996</c:v>
                </c:pt>
                <c:pt idx="583">
                  <c:v>0.52965200000000001</c:v>
                </c:pt>
                <c:pt idx="584">
                  <c:v>0.53542400000000001</c:v>
                </c:pt>
                <c:pt idx="585">
                  <c:v>0.53911200000000004</c:v>
                </c:pt>
                <c:pt idx="586">
                  <c:v>0.53984200000000004</c:v>
                </c:pt>
                <c:pt idx="587">
                  <c:v>0.68166000000000004</c:v>
                </c:pt>
                <c:pt idx="588">
                  <c:v>0.72816400000000003</c:v>
                </c:pt>
                <c:pt idx="589">
                  <c:v>0.66886299999999999</c:v>
                </c:pt>
                <c:pt idx="590">
                  <c:v>0.50993100000000002</c:v>
                </c:pt>
                <c:pt idx="591">
                  <c:v>0.47253099999999998</c:v>
                </c:pt>
                <c:pt idx="592">
                  <c:v>0.46781600000000001</c:v>
                </c:pt>
                <c:pt idx="593">
                  <c:v>0.48848799999999998</c:v>
                </c:pt>
                <c:pt idx="594">
                  <c:v>0.519285</c:v>
                </c:pt>
                <c:pt idx="595">
                  <c:v>0.53850299999999995</c:v>
                </c:pt>
                <c:pt idx="596">
                  <c:v>0.54416699999999996</c:v>
                </c:pt>
                <c:pt idx="597">
                  <c:v>0.547786</c:v>
                </c:pt>
                <c:pt idx="598">
                  <c:v>0.54850200000000005</c:v>
                </c:pt>
                <c:pt idx="599">
                  <c:v>0.54921600000000004</c:v>
                </c:pt>
              </c:numCache>
            </c:numRef>
          </c:yVal>
          <c:smooth val="1"/>
          <c:extLst>
            <c:ext xmlns:c16="http://schemas.microsoft.com/office/drawing/2014/chart" uri="{C3380CC4-5D6E-409C-BE32-E72D297353CC}">
              <c16:uniqueId val="{00000001-9729-4D1E-9C06-092963EF374C}"/>
            </c:ext>
          </c:extLst>
        </c:ser>
        <c:ser>
          <c:idx val="2"/>
          <c:order val="2"/>
          <c:tx>
            <c:strRef>
              <c:f>'شاخص ها'!$C$332</c:f>
              <c:strCache>
                <c:ptCount val="1"/>
                <c:pt idx="0">
                  <c:v>RPG-NWR-LR</c:v>
                </c:pt>
              </c:strCache>
            </c:strRef>
          </c:tx>
          <c:spPr>
            <a:ln w="19050" cap="rnd">
              <a:solidFill>
                <a:schemeClr val="tx1"/>
              </a:solidFill>
              <a:round/>
            </a:ln>
            <a:effectLst/>
          </c:spPr>
          <c:marker>
            <c:symbol val="none"/>
          </c:marker>
          <c:xVal>
            <c:numRef>
              <c:f>'شاخص ها'!$D$279:$WE$279</c:f>
              <c:numCache>
                <c:formatCode>General</c:formatCode>
                <c:ptCount val="6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pt idx="175">
                  <c:v>176</c:v>
                </c:pt>
                <c:pt idx="176">
                  <c:v>177</c:v>
                </c:pt>
                <c:pt idx="177">
                  <c:v>178</c:v>
                </c:pt>
                <c:pt idx="178">
                  <c:v>179</c:v>
                </c:pt>
                <c:pt idx="179">
                  <c:v>180</c:v>
                </c:pt>
                <c:pt idx="180">
                  <c:v>181</c:v>
                </c:pt>
                <c:pt idx="181">
                  <c:v>182</c:v>
                </c:pt>
                <c:pt idx="182">
                  <c:v>183</c:v>
                </c:pt>
                <c:pt idx="183">
                  <c:v>184</c:v>
                </c:pt>
                <c:pt idx="184">
                  <c:v>185</c:v>
                </c:pt>
                <c:pt idx="185">
                  <c:v>186</c:v>
                </c:pt>
                <c:pt idx="186">
                  <c:v>187</c:v>
                </c:pt>
                <c:pt idx="187">
                  <c:v>188</c:v>
                </c:pt>
                <c:pt idx="188">
                  <c:v>189</c:v>
                </c:pt>
                <c:pt idx="189">
                  <c:v>190</c:v>
                </c:pt>
                <c:pt idx="190">
                  <c:v>191</c:v>
                </c:pt>
                <c:pt idx="191">
                  <c:v>192</c:v>
                </c:pt>
                <c:pt idx="192">
                  <c:v>193</c:v>
                </c:pt>
                <c:pt idx="193">
                  <c:v>194</c:v>
                </c:pt>
                <c:pt idx="194">
                  <c:v>195</c:v>
                </c:pt>
                <c:pt idx="195">
                  <c:v>196</c:v>
                </c:pt>
                <c:pt idx="196">
                  <c:v>197</c:v>
                </c:pt>
                <c:pt idx="197">
                  <c:v>198</c:v>
                </c:pt>
                <c:pt idx="198">
                  <c:v>199</c:v>
                </c:pt>
                <c:pt idx="199">
                  <c:v>200</c:v>
                </c:pt>
                <c:pt idx="200">
                  <c:v>201</c:v>
                </c:pt>
                <c:pt idx="201">
                  <c:v>202</c:v>
                </c:pt>
                <c:pt idx="202">
                  <c:v>203</c:v>
                </c:pt>
                <c:pt idx="203">
                  <c:v>204</c:v>
                </c:pt>
                <c:pt idx="204">
                  <c:v>205</c:v>
                </c:pt>
                <c:pt idx="205">
                  <c:v>206</c:v>
                </c:pt>
                <c:pt idx="206">
                  <c:v>207</c:v>
                </c:pt>
                <c:pt idx="207">
                  <c:v>208</c:v>
                </c:pt>
                <c:pt idx="208">
                  <c:v>209</c:v>
                </c:pt>
                <c:pt idx="209">
                  <c:v>210</c:v>
                </c:pt>
                <c:pt idx="210">
                  <c:v>211</c:v>
                </c:pt>
                <c:pt idx="211">
                  <c:v>212</c:v>
                </c:pt>
                <c:pt idx="212">
                  <c:v>213</c:v>
                </c:pt>
                <c:pt idx="213">
                  <c:v>214</c:v>
                </c:pt>
                <c:pt idx="214">
                  <c:v>215</c:v>
                </c:pt>
                <c:pt idx="215">
                  <c:v>216</c:v>
                </c:pt>
                <c:pt idx="216">
                  <c:v>217</c:v>
                </c:pt>
                <c:pt idx="217">
                  <c:v>218</c:v>
                </c:pt>
                <c:pt idx="218">
                  <c:v>219</c:v>
                </c:pt>
                <c:pt idx="219">
                  <c:v>220</c:v>
                </c:pt>
                <c:pt idx="220">
                  <c:v>221</c:v>
                </c:pt>
                <c:pt idx="221">
                  <c:v>222</c:v>
                </c:pt>
                <c:pt idx="222">
                  <c:v>223</c:v>
                </c:pt>
                <c:pt idx="223">
                  <c:v>224</c:v>
                </c:pt>
                <c:pt idx="224">
                  <c:v>225</c:v>
                </c:pt>
                <c:pt idx="225">
                  <c:v>226</c:v>
                </c:pt>
                <c:pt idx="226">
                  <c:v>227</c:v>
                </c:pt>
                <c:pt idx="227">
                  <c:v>228</c:v>
                </c:pt>
                <c:pt idx="228">
                  <c:v>229</c:v>
                </c:pt>
                <c:pt idx="229">
                  <c:v>230</c:v>
                </c:pt>
                <c:pt idx="230">
                  <c:v>231</c:v>
                </c:pt>
                <c:pt idx="231">
                  <c:v>232</c:v>
                </c:pt>
                <c:pt idx="232">
                  <c:v>233</c:v>
                </c:pt>
                <c:pt idx="233">
                  <c:v>234</c:v>
                </c:pt>
                <c:pt idx="234">
                  <c:v>235</c:v>
                </c:pt>
                <c:pt idx="235">
                  <c:v>236</c:v>
                </c:pt>
                <c:pt idx="236">
                  <c:v>237</c:v>
                </c:pt>
                <c:pt idx="237">
                  <c:v>238</c:v>
                </c:pt>
                <c:pt idx="238">
                  <c:v>239</c:v>
                </c:pt>
                <c:pt idx="239">
                  <c:v>240</c:v>
                </c:pt>
                <c:pt idx="240">
                  <c:v>241</c:v>
                </c:pt>
                <c:pt idx="241">
                  <c:v>242</c:v>
                </c:pt>
                <c:pt idx="242">
                  <c:v>243</c:v>
                </c:pt>
                <c:pt idx="243">
                  <c:v>244</c:v>
                </c:pt>
                <c:pt idx="244">
                  <c:v>245</c:v>
                </c:pt>
                <c:pt idx="245">
                  <c:v>246</c:v>
                </c:pt>
                <c:pt idx="246">
                  <c:v>247</c:v>
                </c:pt>
                <c:pt idx="247">
                  <c:v>248</c:v>
                </c:pt>
                <c:pt idx="248">
                  <c:v>249</c:v>
                </c:pt>
                <c:pt idx="249">
                  <c:v>250</c:v>
                </c:pt>
                <c:pt idx="250">
                  <c:v>251</c:v>
                </c:pt>
                <c:pt idx="251">
                  <c:v>252</c:v>
                </c:pt>
                <c:pt idx="252">
                  <c:v>253</c:v>
                </c:pt>
                <c:pt idx="253">
                  <c:v>254</c:v>
                </c:pt>
                <c:pt idx="254">
                  <c:v>255</c:v>
                </c:pt>
                <c:pt idx="255">
                  <c:v>256</c:v>
                </c:pt>
                <c:pt idx="256">
                  <c:v>257</c:v>
                </c:pt>
                <c:pt idx="257">
                  <c:v>258</c:v>
                </c:pt>
                <c:pt idx="258">
                  <c:v>259</c:v>
                </c:pt>
                <c:pt idx="259">
                  <c:v>260</c:v>
                </c:pt>
                <c:pt idx="260">
                  <c:v>261</c:v>
                </c:pt>
                <c:pt idx="261">
                  <c:v>262</c:v>
                </c:pt>
                <c:pt idx="262">
                  <c:v>263</c:v>
                </c:pt>
                <c:pt idx="263">
                  <c:v>264</c:v>
                </c:pt>
                <c:pt idx="264">
                  <c:v>265</c:v>
                </c:pt>
                <c:pt idx="265">
                  <c:v>266</c:v>
                </c:pt>
                <c:pt idx="266">
                  <c:v>267</c:v>
                </c:pt>
                <c:pt idx="267">
                  <c:v>268</c:v>
                </c:pt>
                <c:pt idx="268">
                  <c:v>269</c:v>
                </c:pt>
                <c:pt idx="269">
                  <c:v>270</c:v>
                </c:pt>
                <c:pt idx="270">
                  <c:v>271</c:v>
                </c:pt>
                <c:pt idx="271">
                  <c:v>272</c:v>
                </c:pt>
                <c:pt idx="272">
                  <c:v>273</c:v>
                </c:pt>
                <c:pt idx="273">
                  <c:v>274</c:v>
                </c:pt>
                <c:pt idx="274">
                  <c:v>275</c:v>
                </c:pt>
                <c:pt idx="275">
                  <c:v>276</c:v>
                </c:pt>
                <c:pt idx="276">
                  <c:v>277</c:v>
                </c:pt>
                <c:pt idx="277">
                  <c:v>278</c:v>
                </c:pt>
                <c:pt idx="278">
                  <c:v>279</c:v>
                </c:pt>
                <c:pt idx="279">
                  <c:v>280</c:v>
                </c:pt>
                <c:pt idx="280">
                  <c:v>281</c:v>
                </c:pt>
                <c:pt idx="281">
                  <c:v>282</c:v>
                </c:pt>
                <c:pt idx="282">
                  <c:v>283</c:v>
                </c:pt>
                <c:pt idx="283">
                  <c:v>284</c:v>
                </c:pt>
                <c:pt idx="284">
                  <c:v>285</c:v>
                </c:pt>
                <c:pt idx="285">
                  <c:v>286</c:v>
                </c:pt>
                <c:pt idx="286">
                  <c:v>287</c:v>
                </c:pt>
                <c:pt idx="287">
                  <c:v>288</c:v>
                </c:pt>
                <c:pt idx="288">
                  <c:v>289</c:v>
                </c:pt>
                <c:pt idx="289">
                  <c:v>290</c:v>
                </c:pt>
                <c:pt idx="290">
                  <c:v>291</c:v>
                </c:pt>
                <c:pt idx="291">
                  <c:v>292</c:v>
                </c:pt>
                <c:pt idx="292">
                  <c:v>293</c:v>
                </c:pt>
                <c:pt idx="293">
                  <c:v>294</c:v>
                </c:pt>
                <c:pt idx="294">
                  <c:v>295</c:v>
                </c:pt>
                <c:pt idx="295">
                  <c:v>296</c:v>
                </c:pt>
                <c:pt idx="296">
                  <c:v>297</c:v>
                </c:pt>
                <c:pt idx="297">
                  <c:v>298</c:v>
                </c:pt>
                <c:pt idx="298">
                  <c:v>299</c:v>
                </c:pt>
                <c:pt idx="299">
                  <c:v>300</c:v>
                </c:pt>
                <c:pt idx="300">
                  <c:v>301</c:v>
                </c:pt>
                <c:pt idx="301">
                  <c:v>302</c:v>
                </c:pt>
                <c:pt idx="302">
                  <c:v>303</c:v>
                </c:pt>
                <c:pt idx="303">
                  <c:v>304</c:v>
                </c:pt>
                <c:pt idx="304">
                  <c:v>305</c:v>
                </c:pt>
                <c:pt idx="305">
                  <c:v>306</c:v>
                </c:pt>
                <c:pt idx="306">
                  <c:v>307</c:v>
                </c:pt>
                <c:pt idx="307">
                  <c:v>308</c:v>
                </c:pt>
                <c:pt idx="308">
                  <c:v>309</c:v>
                </c:pt>
                <c:pt idx="309">
                  <c:v>310</c:v>
                </c:pt>
                <c:pt idx="310">
                  <c:v>311</c:v>
                </c:pt>
                <c:pt idx="311">
                  <c:v>312</c:v>
                </c:pt>
                <c:pt idx="312">
                  <c:v>313</c:v>
                </c:pt>
                <c:pt idx="313">
                  <c:v>314</c:v>
                </c:pt>
                <c:pt idx="314">
                  <c:v>315</c:v>
                </c:pt>
                <c:pt idx="315">
                  <c:v>316</c:v>
                </c:pt>
                <c:pt idx="316">
                  <c:v>317</c:v>
                </c:pt>
                <c:pt idx="317">
                  <c:v>318</c:v>
                </c:pt>
                <c:pt idx="318">
                  <c:v>319</c:v>
                </c:pt>
                <c:pt idx="319">
                  <c:v>320</c:v>
                </c:pt>
                <c:pt idx="320">
                  <c:v>321</c:v>
                </c:pt>
                <c:pt idx="321">
                  <c:v>322</c:v>
                </c:pt>
                <c:pt idx="322">
                  <c:v>323</c:v>
                </c:pt>
                <c:pt idx="323">
                  <c:v>324</c:v>
                </c:pt>
                <c:pt idx="324">
                  <c:v>325</c:v>
                </c:pt>
                <c:pt idx="325">
                  <c:v>326</c:v>
                </c:pt>
                <c:pt idx="326">
                  <c:v>327</c:v>
                </c:pt>
                <c:pt idx="327">
                  <c:v>328</c:v>
                </c:pt>
                <c:pt idx="328">
                  <c:v>329</c:v>
                </c:pt>
                <c:pt idx="329">
                  <c:v>330</c:v>
                </c:pt>
                <c:pt idx="330">
                  <c:v>331</c:v>
                </c:pt>
                <c:pt idx="331">
                  <c:v>332</c:v>
                </c:pt>
                <c:pt idx="332">
                  <c:v>333</c:v>
                </c:pt>
                <c:pt idx="333">
                  <c:v>334</c:v>
                </c:pt>
                <c:pt idx="334">
                  <c:v>335</c:v>
                </c:pt>
                <c:pt idx="335">
                  <c:v>336</c:v>
                </c:pt>
                <c:pt idx="336">
                  <c:v>337</c:v>
                </c:pt>
                <c:pt idx="337">
                  <c:v>338</c:v>
                </c:pt>
                <c:pt idx="338">
                  <c:v>339</c:v>
                </c:pt>
                <c:pt idx="339">
                  <c:v>340</c:v>
                </c:pt>
                <c:pt idx="340">
                  <c:v>341</c:v>
                </c:pt>
                <c:pt idx="341">
                  <c:v>342</c:v>
                </c:pt>
                <c:pt idx="342">
                  <c:v>343</c:v>
                </c:pt>
                <c:pt idx="343">
                  <c:v>344</c:v>
                </c:pt>
                <c:pt idx="344">
                  <c:v>345</c:v>
                </c:pt>
                <c:pt idx="345">
                  <c:v>346</c:v>
                </c:pt>
                <c:pt idx="346">
                  <c:v>347</c:v>
                </c:pt>
                <c:pt idx="347">
                  <c:v>348</c:v>
                </c:pt>
                <c:pt idx="348">
                  <c:v>349</c:v>
                </c:pt>
                <c:pt idx="349">
                  <c:v>350</c:v>
                </c:pt>
                <c:pt idx="350">
                  <c:v>351</c:v>
                </c:pt>
                <c:pt idx="351">
                  <c:v>352</c:v>
                </c:pt>
                <c:pt idx="352">
                  <c:v>353</c:v>
                </c:pt>
                <c:pt idx="353">
                  <c:v>354</c:v>
                </c:pt>
                <c:pt idx="354">
                  <c:v>355</c:v>
                </c:pt>
                <c:pt idx="355">
                  <c:v>356</c:v>
                </c:pt>
                <c:pt idx="356">
                  <c:v>357</c:v>
                </c:pt>
                <c:pt idx="357">
                  <c:v>358</c:v>
                </c:pt>
                <c:pt idx="358">
                  <c:v>359</c:v>
                </c:pt>
                <c:pt idx="359">
                  <c:v>360</c:v>
                </c:pt>
                <c:pt idx="360">
                  <c:v>361</c:v>
                </c:pt>
                <c:pt idx="361">
                  <c:v>362</c:v>
                </c:pt>
                <c:pt idx="362">
                  <c:v>363</c:v>
                </c:pt>
                <c:pt idx="363">
                  <c:v>364</c:v>
                </c:pt>
                <c:pt idx="364">
                  <c:v>365</c:v>
                </c:pt>
                <c:pt idx="365">
                  <c:v>366</c:v>
                </c:pt>
                <c:pt idx="366">
                  <c:v>367</c:v>
                </c:pt>
                <c:pt idx="367">
                  <c:v>368</c:v>
                </c:pt>
                <c:pt idx="368">
                  <c:v>369</c:v>
                </c:pt>
                <c:pt idx="369">
                  <c:v>370</c:v>
                </c:pt>
                <c:pt idx="370">
                  <c:v>371</c:v>
                </c:pt>
                <c:pt idx="371">
                  <c:v>372</c:v>
                </c:pt>
                <c:pt idx="372">
                  <c:v>373</c:v>
                </c:pt>
                <c:pt idx="373">
                  <c:v>374</c:v>
                </c:pt>
                <c:pt idx="374">
                  <c:v>375</c:v>
                </c:pt>
                <c:pt idx="375">
                  <c:v>376</c:v>
                </c:pt>
                <c:pt idx="376">
                  <c:v>377</c:v>
                </c:pt>
                <c:pt idx="377">
                  <c:v>378</c:v>
                </c:pt>
                <c:pt idx="378">
                  <c:v>379</c:v>
                </c:pt>
                <c:pt idx="379">
                  <c:v>380</c:v>
                </c:pt>
                <c:pt idx="380">
                  <c:v>381</c:v>
                </c:pt>
                <c:pt idx="381">
                  <c:v>382</c:v>
                </c:pt>
                <c:pt idx="382">
                  <c:v>383</c:v>
                </c:pt>
                <c:pt idx="383">
                  <c:v>384</c:v>
                </c:pt>
                <c:pt idx="384">
                  <c:v>385</c:v>
                </c:pt>
                <c:pt idx="385">
                  <c:v>386</c:v>
                </c:pt>
                <c:pt idx="386">
                  <c:v>387</c:v>
                </c:pt>
                <c:pt idx="387">
                  <c:v>388</c:v>
                </c:pt>
                <c:pt idx="388">
                  <c:v>389</c:v>
                </c:pt>
                <c:pt idx="389">
                  <c:v>390</c:v>
                </c:pt>
                <c:pt idx="390">
                  <c:v>391</c:v>
                </c:pt>
                <c:pt idx="391">
                  <c:v>392</c:v>
                </c:pt>
                <c:pt idx="392">
                  <c:v>393</c:v>
                </c:pt>
                <c:pt idx="393">
                  <c:v>394</c:v>
                </c:pt>
                <c:pt idx="394">
                  <c:v>395</c:v>
                </c:pt>
                <c:pt idx="395">
                  <c:v>396</c:v>
                </c:pt>
                <c:pt idx="396">
                  <c:v>397</c:v>
                </c:pt>
                <c:pt idx="397">
                  <c:v>398</c:v>
                </c:pt>
                <c:pt idx="398">
                  <c:v>399</c:v>
                </c:pt>
                <c:pt idx="399">
                  <c:v>400</c:v>
                </c:pt>
                <c:pt idx="400">
                  <c:v>401</c:v>
                </c:pt>
                <c:pt idx="401">
                  <c:v>402</c:v>
                </c:pt>
                <c:pt idx="402">
                  <c:v>403</c:v>
                </c:pt>
                <c:pt idx="403">
                  <c:v>404</c:v>
                </c:pt>
                <c:pt idx="404">
                  <c:v>405</c:v>
                </c:pt>
                <c:pt idx="405">
                  <c:v>406</c:v>
                </c:pt>
                <c:pt idx="406">
                  <c:v>407</c:v>
                </c:pt>
                <c:pt idx="407">
                  <c:v>408</c:v>
                </c:pt>
                <c:pt idx="408">
                  <c:v>409</c:v>
                </c:pt>
                <c:pt idx="409">
                  <c:v>410</c:v>
                </c:pt>
                <c:pt idx="410">
                  <c:v>411</c:v>
                </c:pt>
                <c:pt idx="411">
                  <c:v>412</c:v>
                </c:pt>
                <c:pt idx="412">
                  <c:v>413</c:v>
                </c:pt>
                <c:pt idx="413">
                  <c:v>414</c:v>
                </c:pt>
                <c:pt idx="414">
                  <c:v>415</c:v>
                </c:pt>
                <c:pt idx="415">
                  <c:v>416</c:v>
                </c:pt>
                <c:pt idx="416">
                  <c:v>417</c:v>
                </c:pt>
                <c:pt idx="417">
                  <c:v>418</c:v>
                </c:pt>
                <c:pt idx="418">
                  <c:v>419</c:v>
                </c:pt>
                <c:pt idx="419">
                  <c:v>420</c:v>
                </c:pt>
                <c:pt idx="420">
                  <c:v>421</c:v>
                </c:pt>
                <c:pt idx="421">
                  <c:v>422</c:v>
                </c:pt>
                <c:pt idx="422">
                  <c:v>423</c:v>
                </c:pt>
                <c:pt idx="423">
                  <c:v>424</c:v>
                </c:pt>
                <c:pt idx="424">
                  <c:v>425</c:v>
                </c:pt>
                <c:pt idx="425">
                  <c:v>426</c:v>
                </c:pt>
                <c:pt idx="426">
                  <c:v>427</c:v>
                </c:pt>
                <c:pt idx="427">
                  <c:v>428</c:v>
                </c:pt>
                <c:pt idx="428">
                  <c:v>429</c:v>
                </c:pt>
                <c:pt idx="429">
                  <c:v>430</c:v>
                </c:pt>
                <c:pt idx="430">
                  <c:v>431</c:v>
                </c:pt>
                <c:pt idx="431">
                  <c:v>432</c:v>
                </c:pt>
                <c:pt idx="432">
                  <c:v>433</c:v>
                </c:pt>
                <c:pt idx="433">
                  <c:v>434</c:v>
                </c:pt>
                <c:pt idx="434">
                  <c:v>435</c:v>
                </c:pt>
                <c:pt idx="435">
                  <c:v>436</c:v>
                </c:pt>
                <c:pt idx="436">
                  <c:v>437</c:v>
                </c:pt>
                <c:pt idx="437">
                  <c:v>438</c:v>
                </c:pt>
                <c:pt idx="438">
                  <c:v>439</c:v>
                </c:pt>
                <c:pt idx="439">
                  <c:v>440</c:v>
                </c:pt>
                <c:pt idx="440">
                  <c:v>441</c:v>
                </c:pt>
                <c:pt idx="441">
                  <c:v>442</c:v>
                </c:pt>
                <c:pt idx="442">
                  <c:v>443</c:v>
                </c:pt>
                <c:pt idx="443">
                  <c:v>444</c:v>
                </c:pt>
                <c:pt idx="444">
                  <c:v>445</c:v>
                </c:pt>
                <c:pt idx="445">
                  <c:v>446</c:v>
                </c:pt>
                <c:pt idx="446">
                  <c:v>447</c:v>
                </c:pt>
                <c:pt idx="447">
                  <c:v>448</c:v>
                </c:pt>
                <c:pt idx="448">
                  <c:v>449</c:v>
                </c:pt>
                <c:pt idx="449">
                  <c:v>450</c:v>
                </c:pt>
                <c:pt idx="450">
                  <c:v>451</c:v>
                </c:pt>
                <c:pt idx="451">
                  <c:v>452</c:v>
                </c:pt>
                <c:pt idx="452">
                  <c:v>453</c:v>
                </c:pt>
                <c:pt idx="453">
                  <c:v>454</c:v>
                </c:pt>
                <c:pt idx="454">
                  <c:v>455</c:v>
                </c:pt>
                <c:pt idx="455">
                  <c:v>456</c:v>
                </c:pt>
                <c:pt idx="456">
                  <c:v>457</c:v>
                </c:pt>
                <c:pt idx="457">
                  <c:v>458</c:v>
                </c:pt>
                <c:pt idx="458">
                  <c:v>459</c:v>
                </c:pt>
                <c:pt idx="459">
                  <c:v>460</c:v>
                </c:pt>
                <c:pt idx="460">
                  <c:v>461</c:v>
                </c:pt>
                <c:pt idx="461">
                  <c:v>462</c:v>
                </c:pt>
                <c:pt idx="462">
                  <c:v>463</c:v>
                </c:pt>
                <c:pt idx="463">
                  <c:v>464</c:v>
                </c:pt>
                <c:pt idx="464">
                  <c:v>465</c:v>
                </c:pt>
                <c:pt idx="465">
                  <c:v>466</c:v>
                </c:pt>
                <c:pt idx="466">
                  <c:v>467</c:v>
                </c:pt>
                <c:pt idx="467">
                  <c:v>468</c:v>
                </c:pt>
                <c:pt idx="468">
                  <c:v>469</c:v>
                </c:pt>
                <c:pt idx="469">
                  <c:v>470</c:v>
                </c:pt>
                <c:pt idx="470">
                  <c:v>471</c:v>
                </c:pt>
                <c:pt idx="471">
                  <c:v>472</c:v>
                </c:pt>
                <c:pt idx="472">
                  <c:v>473</c:v>
                </c:pt>
                <c:pt idx="473">
                  <c:v>474</c:v>
                </c:pt>
                <c:pt idx="474">
                  <c:v>475</c:v>
                </c:pt>
                <c:pt idx="475">
                  <c:v>476</c:v>
                </c:pt>
                <c:pt idx="476">
                  <c:v>477</c:v>
                </c:pt>
                <c:pt idx="477">
                  <c:v>478</c:v>
                </c:pt>
                <c:pt idx="478">
                  <c:v>479</c:v>
                </c:pt>
                <c:pt idx="479">
                  <c:v>480</c:v>
                </c:pt>
                <c:pt idx="480">
                  <c:v>481</c:v>
                </c:pt>
                <c:pt idx="481">
                  <c:v>482</c:v>
                </c:pt>
                <c:pt idx="482">
                  <c:v>483</c:v>
                </c:pt>
                <c:pt idx="483">
                  <c:v>484</c:v>
                </c:pt>
                <c:pt idx="484">
                  <c:v>485</c:v>
                </c:pt>
                <c:pt idx="485">
                  <c:v>486</c:v>
                </c:pt>
                <c:pt idx="486">
                  <c:v>487</c:v>
                </c:pt>
                <c:pt idx="487">
                  <c:v>488</c:v>
                </c:pt>
                <c:pt idx="488">
                  <c:v>489</c:v>
                </c:pt>
                <c:pt idx="489">
                  <c:v>490</c:v>
                </c:pt>
                <c:pt idx="490">
                  <c:v>491</c:v>
                </c:pt>
                <c:pt idx="491">
                  <c:v>492</c:v>
                </c:pt>
                <c:pt idx="492">
                  <c:v>493</c:v>
                </c:pt>
                <c:pt idx="493">
                  <c:v>494</c:v>
                </c:pt>
                <c:pt idx="494">
                  <c:v>495</c:v>
                </c:pt>
                <c:pt idx="495">
                  <c:v>496</c:v>
                </c:pt>
                <c:pt idx="496">
                  <c:v>497</c:v>
                </c:pt>
                <c:pt idx="497">
                  <c:v>498</c:v>
                </c:pt>
                <c:pt idx="498">
                  <c:v>499</c:v>
                </c:pt>
                <c:pt idx="499">
                  <c:v>500</c:v>
                </c:pt>
                <c:pt idx="500">
                  <c:v>501</c:v>
                </c:pt>
                <c:pt idx="501">
                  <c:v>502</c:v>
                </c:pt>
                <c:pt idx="502">
                  <c:v>503</c:v>
                </c:pt>
                <c:pt idx="503">
                  <c:v>504</c:v>
                </c:pt>
                <c:pt idx="504">
                  <c:v>505</c:v>
                </c:pt>
                <c:pt idx="505">
                  <c:v>506</c:v>
                </c:pt>
                <c:pt idx="506">
                  <c:v>507</c:v>
                </c:pt>
                <c:pt idx="507">
                  <c:v>508</c:v>
                </c:pt>
                <c:pt idx="508">
                  <c:v>509</c:v>
                </c:pt>
                <c:pt idx="509">
                  <c:v>510</c:v>
                </c:pt>
                <c:pt idx="510">
                  <c:v>511</c:v>
                </c:pt>
                <c:pt idx="511">
                  <c:v>512</c:v>
                </c:pt>
                <c:pt idx="512">
                  <c:v>513</c:v>
                </c:pt>
                <c:pt idx="513">
                  <c:v>514</c:v>
                </c:pt>
                <c:pt idx="514">
                  <c:v>515</c:v>
                </c:pt>
                <c:pt idx="515">
                  <c:v>516</c:v>
                </c:pt>
                <c:pt idx="516">
                  <c:v>517</c:v>
                </c:pt>
                <c:pt idx="517">
                  <c:v>518</c:v>
                </c:pt>
                <c:pt idx="518">
                  <c:v>519</c:v>
                </c:pt>
                <c:pt idx="519">
                  <c:v>520</c:v>
                </c:pt>
                <c:pt idx="520">
                  <c:v>521</c:v>
                </c:pt>
                <c:pt idx="521">
                  <c:v>522</c:v>
                </c:pt>
                <c:pt idx="522">
                  <c:v>523</c:v>
                </c:pt>
                <c:pt idx="523">
                  <c:v>524</c:v>
                </c:pt>
                <c:pt idx="524">
                  <c:v>525</c:v>
                </c:pt>
                <c:pt idx="525">
                  <c:v>526</c:v>
                </c:pt>
                <c:pt idx="526">
                  <c:v>527</c:v>
                </c:pt>
                <c:pt idx="527">
                  <c:v>528</c:v>
                </c:pt>
                <c:pt idx="528">
                  <c:v>529</c:v>
                </c:pt>
                <c:pt idx="529">
                  <c:v>530</c:v>
                </c:pt>
                <c:pt idx="530">
                  <c:v>531</c:v>
                </c:pt>
                <c:pt idx="531">
                  <c:v>532</c:v>
                </c:pt>
                <c:pt idx="532">
                  <c:v>533</c:v>
                </c:pt>
                <c:pt idx="533">
                  <c:v>534</c:v>
                </c:pt>
                <c:pt idx="534">
                  <c:v>535</c:v>
                </c:pt>
                <c:pt idx="535">
                  <c:v>536</c:v>
                </c:pt>
                <c:pt idx="536">
                  <c:v>537</c:v>
                </c:pt>
                <c:pt idx="537">
                  <c:v>538</c:v>
                </c:pt>
                <c:pt idx="538">
                  <c:v>539</c:v>
                </c:pt>
                <c:pt idx="539">
                  <c:v>540</c:v>
                </c:pt>
                <c:pt idx="540">
                  <c:v>541</c:v>
                </c:pt>
                <c:pt idx="541">
                  <c:v>542</c:v>
                </c:pt>
                <c:pt idx="542">
                  <c:v>543</c:v>
                </c:pt>
                <c:pt idx="543">
                  <c:v>544</c:v>
                </c:pt>
                <c:pt idx="544">
                  <c:v>545</c:v>
                </c:pt>
                <c:pt idx="545">
                  <c:v>546</c:v>
                </c:pt>
                <c:pt idx="546">
                  <c:v>547</c:v>
                </c:pt>
                <c:pt idx="547">
                  <c:v>548</c:v>
                </c:pt>
                <c:pt idx="548">
                  <c:v>549</c:v>
                </c:pt>
                <c:pt idx="549">
                  <c:v>550</c:v>
                </c:pt>
                <c:pt idx="550">
                  <c:v>551</c:v>
                </c:pt>
                <c:pt idx="551">
                  <c:v>552</c:v>
                </c:pt>
                <c:pt idx="552">
                  <c:v>553</c:v>
                </c:pt>
                <c:pt idx="553">
                  <c:v>554</c:v>
                </c:pt>
                <c:pt idx="554">
                  <c:v>555</c:v>
                </c:pt>
                <c:pt idx="555">
                  <c:v>556</c:v>
                </c:pt>
                <c:pt idx="556">
                  <c:v>557</c:v>
                </c:pt>
                <c:pt idx="557">
                  <c:v>558</c:v>
                </c:pt>
                <c:pt idx="558">
                  <c:v>559</c:v>
                </c:pt>
                <c:pt idx="559">
                  <c:v>560</c:v>
                </c:pt>
                <c:pt idx="560">
                  <c:v>561</c:v>
                </c:pt>
                <c:pt idx="561">
                  <c:v>562</c:v>
                </c:pt>
                <c:pt idx="562">
                  <c:v>563</c:v>
                </c:pt>
                <c:pt idx="563">
                  <c:v>564</c:v>
                </c:pt>
                <c:pt idx="564">
                  <c:v>565</c:v>
                </c:pt>
                <c:pt idx="565">
                  <c:v>566</c:v>
                </c:pt>
                <c:pt idx="566">
                  <c:v>567</c:v>
                </c:pt>
                <c:pt idx="567">
                  <c:v>568</c:v>
                </c:pt>
                <c:pt idx="568">
                  <c:v>569</c:v>
                </c:pt>
                <c:pt idx="569">
                  <c:v>570</c:v>
                </c:pt>
                <c:pt idx="570">
                  <c:v>571</c:v>
                </c:pt>
                <c:pt idx="571">
                  <c:v>572</c:v>
                </c:pt>
                <c:pt idx="572">
                  <c:v>573</c:v>
                </c:pt>
                <c:pt idx="573">
                  <c:v>574</c:v>
                </c:pt>
                <c:pt idx="574">
                  <c:v>575</c:v>
                </c:pt>
                <c:pt idx="575">
                  <c:v>576</c:v>
                </c:pt>
                <c:pt idx="576">
                  <c:v>577</c:v>
                </c:pt>
                <c:pt idx="577">
                  <c:v>578</c:v>
                </c:pt>
                <c:pt idx="578">
                  <c:v>579</c:v>
                </c:pt>
                <c:pt idx="579">
                  <c:v>580</c:v>
                </c:pt>
                <c:pt idx="580">
                  <c:v>581</c:v>
                </c:pt>
                <c:pt idx="581">
                  <c:v>582</c:v>
                </c:pt>
                <c:pt idx="582">
                  <c:v>583</c:v>
                </c:pt>
                <c:pt idx="583">
                  <c:v>584</c:v>
                </c:pt>
                <c:pt idx="584">
                  <c:v>585</c:v>
                </c:pt>
                <c:pt idx="585">
                  <c:v>586</c:v>
                </c:pt>
                <c:pt idx="586">
                  <c:v>587</c:v>
                </c:pt>
                <c:pt idx="587">
                  <c:v>588</c:v>
                </c:pt>
                <c:pt idx="588">
                  <c:v>589</c:v>
                </c:pt>
                <c:pt idx="589">
                  <c:v>590</c:v>
                </c:pt>
                <c:pt idx="590">
                  <c:v>591</c:v>
                </c:pt>
                <c:pt idx="591">
                  <c:v>592</c:v>
                </c:pt>
                <c:pt idx="592">
                  <c:v>593</c:v>
                </c:pt>
                <c:pt idx="593">
                  <c:v>594</c:v>
                </c:pt>
                <c:pt idx="594">
                  <c:v>595</c:v>
                </c:pt>
                <c:pt idx="595">
                  <c:v>596</c:v>
                </c:pt>
                <c:pt idx="596">
                  <c:v>597</c:v>
                </c:pt>
                <c:pt idx="597">
                  <c:v>598</c:v>
                </c:pt>
                <c:pt idx="598">
                  <c:v>599</c:v>
                </c:pt>
                <c:pt idx="599">
                  <c:v>600</c:v>
                </c:pt>
              </c:numCache>
            </c:numRef>
          </c:xVal>
          <c:yVal>
            <c:numRef>
              <c:f>'شاخص ها'!$D$332:$WE$332</c:f>
              <c:numCache>
                <c:formatCode>General</c:formatCode>
                <c:ptCount val="600"/>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1</c:v>
                </c:pt>
                <c:pt idx="19">
                  <c:v>1</c:v>
                </c:pt>
                <c:pt idx="20">
                  <c:v>1</c:v>
                </c:pt>
                <c:pt idx="21">
                  <c:v>1</c:v>
                </c:pt>
                <c:pt idx="22">
                  <c:v>1</c:v>
                </c:pt>
                <c:pt idx="23">
                  <c:v>1</c:v>
                </c:pt>
                <c:pt idx="24">
                  <c:v>1</c:v>
                </c:pt>
                <c:pt idx="25">
                  <c:v>1</c:v>
                </c:pt>
                <c:pt idx="26">
                  <c:v>1</c:v>
                </c:pt>
                <c:pt idx="27">
                  <c:v>1</c:v>
                </c:pt>
                <c:pt idx="28">
                  <c:v>1</c:v>
                </c:pt>
                <c:pt idx="29">
                  <c:v>1</c:v>
                </c:pt>
                <c:pt idx="30">
                  <c:v>1</c:v>
                </c:pt>
                <c:pt idx="31">
                  <c:v>1</c:v>
                </c:pt>
                <c:pt idx="32">
                  <c:v>1</c:v>
                </c:pt>
                <c:pt idx="33">
                  <c:v>1</c:v>
                </c:pt>
                <c:pt idx="34">
                  <c:v>1</c:v>
                </c:pt>
                <c:pt idx="35">
                  <c:v>1</c:v>
                </c:pt>
                <c:pt idx="36">
                  <c:v>1</c:v>
                </c:pt>
                <c:pt idx="37">
                  <c:v>1</c:v>
                </c:pt>
                <c:pt idx="38">
                  <c:v>1</c:v>
                </c:pt>
                <c:pt idx="39">
                  <c:v>1</c:v>
                </c:pt>
                <c:pt idx="40">
                  <c:v>1</c:v>
                </c:pt>
                <c:pt idx="41">
                  <c:v>1</c:v>
                </c:pt>
                <c:pt idx="42">
                  <c:v>1</c:v>
                </c:pt>
                <c:pt idx="43">
                  <c:v>1</c:v>
                </c:pt>
                <c:pt idx="44">
                  <c:v>1</c:v>
                </c:pt>
                <c:pt idx="45">
                  <c:v>1</c:v>
                </c:pt>
                <c:pt idx="46">
                  <c:v>1</c:v>
                </c:pt>
                <c:pt idx="47">
                  <c:v>1</c:v>
                </c:pt>
                <c:pt idx="48">
                  <c:v>1</c:v>
                </c:pt>
                <c:pt idx="49">
                  <c:v>1</c:v>
                </c:pt>
                <c:pt idx="50">
                  <c:v>1</c:v>
                </c:pt>
                <c:pt idx="51">
                  <c:v>1</c:v>
                </c:pt>
                <c:pt idx="52">
                  <c:v>1</c:v>
                </c:pt>
                <c:pt idx="53">
                  <c:v>1</c:v>
                </c:pt>
                <c:pt idx="54">
                  <c:v>1</c:v>
                </c:pt>
                <c:pt idx="55">
                  <c:v>1</c:v>
                </c:pt>
                <c:pt idx="56">
                  <c:v>1</c:v>
                </c:pt>
                <c:pt idx="57">
                  <c:v>1</c:v>
                </c:pt>
                <c:pt idx="58">
                  <c:v>1</c:v>
                </c:pt>
                <c:pt idx="59">
                  <c:v>1</c:v>
                </c:pt>
                <c:pt idx="60">
                  <c:v>1</c:v>
                </c:pt>
                <c:pt idx="61">
                  <c:v>1</c:v>
                </c:pt>
                <c:pt idx="62">
                  <c:v>1</c:v>
                </c:pt>
                <c:pt idx="63">
                  <c:v>1</c:v>
                </c:pt>
                <c:pt idx="64">
                  <c:v>1</c:v>
                </c:pt>
                <c:pt idx="65">
                  <c:v>1</c:v>
                </c:pt>
                <c:pt idx="66">
                  <c:v>1</c:v>
                </c:pt>
                <c:pt idx="67">
                  <c:v>1</c:v>
                </c:pt>
                <c:pt idx="68">
                  <c:v>1</c:v>
                </c:pt>
                <c:pt idx="69">
                  <c:v>1</c:v>
                </c:pt>
                <c:pt idx="70">
                  <c:v>1</c:v>
                </c:pt>
                <c:pt idx="71">
                  <c:v>1</c:v>
                </c:pt>
                <c:pt idx="72">
                  <c:v>1</c:v>
                </c:pt>
                <c:pt idx="73">
                  <c:v>1</c:v>
                </c:pt>
                <c:pt idx="74">
                  <c:v>1</c:v>
                </c:pt>
                <c:pt idx="75">
                  <c:v>1</c:v>
                </c:pt>
                <c:pt idx="76">
                  <c:v>1</c:v>
                </c:pt>
                <c:pt idx="77">
                  <c:v>1</c:v>
                </c:pt>
                <c:pt idx="78">
                  <c:v>1</c:v>
                </c:pt>
                <c:pt idx="79">
                  <c:v>1</c:v>
                </c:pt>
                <c:pt idx="80">
                  <c:v>1</c:v>
                </c:pt>
                <c:pt idx="81">
                  <c:v>1</c:v>
                </c:pt>
                <c:pt idx="82">
                  <c:v>1</c:v>
                </c:pt>
                <c:pt idx="83">
                  <c:v>1</c:v>
                </c:pt>
                <c:pt idx="84">
                  <c:v>1</c:v>
                </c:pt>
                <c:pt idx="85">
                  <c:v>1</c:v>
                </c:pt>
                <c:pt idx="86">
                  <c:v>1</c:v>
                </c:pt>
                <c:pt idx="87">
                  <c:v>1</c:v>
                </c:pt>
                <c:pt idx="88">
                  <c:v>1</c:v>
                </c:pt>
                <c:pt idx="89">
                  <c:v>1</c:v>
                </c:pt>
                <c:pt idx="90">
                  <c:v>1</c:v>
                </c:pt>
                <c:pt idx="91">
                  <c:v>1</c:v>
                </c:pt>
                <c:pt idx="92">
                  <c:v>1</c:v>
                </c:pt>
                <c:pt idx="93">
                  <c:v>1</c:v>
                </c:pt>
                <c:pt idx="94">
                  <c:v>1</c:v>
                </c:pt>
                <c:pt idx="95">
                  <c:v>1</c:v>
                </c:pt>
                <c:pt idx="96">
                  <c:v>1</c:v>
                </c:pt>
                <c:pt idx="97">
                  <c:v>1</c:v>
                </c:pt>
                <c:pt idx="98">
                  <c:v>1</c:v>
                </c:pt>
                <c:pt idx="99">
                  <c:v>1</c:v>
                </c:pt>
                <c:pt idx="100">
                  <c:v>1</c:v>
                </c:pt>
                <c:pt idx="101">
                  <c:v>1</c:v>
                </c:pt>
                <c:pt idx="102">
                  <c:v>1</c:v>
                </c:pt>
                <c:pt idx="103">
                  <c:v>1</c:v>
                </c:pt>
                <c:pt idx="104">
                  <c:v>1</c:v>
                </c:pt>
                <c:pt idx="105">
                  <c:v>1</c:v>
                </c:pt>
                <c:pt idx="106">
                  <c:v>1</c:v>
                </c:pt>
                <c:pt idx="107">
                  <c:v>1</c:v>
                </c:pt>
                <c:pt idx="108">
                  <c:v>1</c:v>
                </c:pt>
                <c:pt idx="109">
                  <c:v>1</c:v>
                </c:pt>
                <c:pt idx="110">
                  <c:v>1</c:v>
                </c:pt>
                <c:pt idx="111">
                  <c:v>1</c:v>
                </c:pt>
                <c:pt idx="112">
                  <c:v>1</c:v>
                </c:pt>
                <c:pt idx="113">
                  <c:v>1</c:v>
                </c:pt>
                <c:pt idx="114">
                  <c:v>1</c:v>
                </c:pt>
                <c:pt idx="115">
                  <c:v>1</c:v>
                </c:pt>
                <c:pt idx="116">
                  <c:v>1</c:v>
                </c:pt>
                <c:pt idx="117">
                  <c:v>1</c:v>
                </c:pt>
                <c:pt idx="118">
                  <c:v>1</c:v>
                </c:pt>
                <c:pt idx="119">
                  <c:v>1</c:v>
                </c:pt>
                <c:pt idx="120">
                  <c:v>1</c:v>
                </c:pt>
                <c:pt idx="121">
                  <c:v>1</c:v>
                </c:pt>
                <c:pt idx="122">
                  <c:v>1</c:v>
                </c:pt>
                <c:pt idx="123">
                  <c:v>1</c:v>
                </c:pt>
                <c:pt idx="124">
                  <c:v>1</c:v>
                </c:pt>
                <c:pt idx="125">
                  <c:v>1</c:v>
                </c:pt>
                <c:pt idx="126">
                  <c:v>1</c:v>
                </c:pt>
                <c:pt idx="127">
                  <c:v>1</c:v>
                </c:pt>
                <c:pt idx="128">
                  <c:v>1</c:v>
                </c:pt>
                <c:pt idx="129">
                  <c:v>1</c:v>
                </c:pt>
                <c:pt idx="130">
                  <c:v>1</c:v>
                </c:pt>
                <c:pt idx="131">
                  <c:v>1</c:v>
                </c:pt>
                <c:pt idx="132">
                  <c:v>1</c:v>
                </c:pt>
                <c:pt idx="133">
                  <c:v>1</c:v>
                </c:pt>
                <c:pt idx="134">
                  <c:v>1</c:v>
                </c:pt>
                <c:pt idx="135">
                  <c:v>1</c:v>
                </c:pt>
                <c:pt idx="136">
                  <c:v>1</c:v>
                </c:pt>
                <c:pt idx="137">
                  <c:v>1</c:v>
                </c:pt>
                <c:pt idx="138">
                  <c:v>1</c:v>
                </c:pt>
                <c:pt idx="139">
                  <c:v>1</c:v>
                </c:pt>
                <c:pt idx="140">
                  <c:v>1</c:v>
                </c:pt>
                <c:pt idx="141">
                  <c:v>1</c:v>
                </c:pt>
                <c:pt idx="142">
                  <c:v>1</c:v>
                </c:pt>
                <c:pt idx="143">
                  <c:v>1</c:v>
                </c:pt>
                <c:pt idx="144">
                  <c:v>1</c:v>
                </c:pt>
                <c:pt idx="145">
                  <c:v>1</c:v>
                </c:pt>
                <c:pt idx="146">
                  <c:v>1</c:v>
                </c:pt>
                <c:pt idx="147">
                  <c:v>1</c:v>
                </c:pt>
                <c:pt idx="148">
                  <c:v>1</c:v>
                </c:pt>
                <c:pt idx="149">
                  <c:v>1</c:v>
                </c:pt>
                <c:pt idx="150">
                  <c:v>1</c:v>
                </c:pt>
                <c:pt idx="151">
                  <c:v>1</c:v>
                </c:pt>
                <c:pt idx="152">
                  <c:v>1</c:v>
                </c:pt>
                <c:pt idx="153">
                  <c:v>1</c:v>
                </c:pt>
                <c:pt idx="154">
                  <c:v>1</c:v>
                </c:pt>
                <c:pt idx="155">
                  <c:v>1</c:v>
                </c:pt>
                <c:pt idx="156">
                  <c:v>1</c:v>
                </c:pt>
                <c:pt idx="157">
                  <c:v>1</c:v>
                </c:pt>
                <c:pt idx="158">
                  <c:v>1</c:v>
                </c:pt>
                <c:pt idx="159">
                  <c:v>1</c:v>
                </c:pt>
                <c:pt idx="160">
                  <c:v>1</c:v>
                </c:pt>
                <c:pt idx="161">
                  <c:v>1</c:v>
                </c:pt>
                <c:pt idx="162">
                  <c:v>1</c:v>
                </c:pt>
                <c:pt idx="163">
                  <c:v>1</c:v>
                </c:pt>
                <c:pt idx="164">
                  <c:v>1</c:v>
                </c:pt>
                <c:pt idx="165">
                  <c:v>1</c:v>
                </c:pt>
                <c:pt idx="166">
                  <c:v>1</c:v>
                </c:pt>
                <c:pt idx="167">
                  <c:v>1</c:v>
                </c:pt>
                <c:pt idx="168">
                  <c:v>1</c:v>
                </c:pt>
                <c:pt idx="169">
                  <c:v>1</c:v>
                </c:pt>
                <c:pt idx="170">
                  <c:v>1</c:v>
                </c:pt>
                <c:pt idx="171">
                  <c:v>1</c:v>
                </c:pt>
                <c:pt idx="172">
                  <c:v>1</c:v>
                </c:pt>
                <c:pt idx="173">
                  <c:v>1</c:v>
                </c:pt>
                <c:pt idx="174">
                  <c:v>1</c:v>
                </c:pt>
                <c:pt idx="175">
                  <c:v>1</c:v>
                </c:pt>
                <c:pt idx="176">
                  <c:v>1</c:v>
                </c:pt>
                <c:pt idx="177">
                  <c:v>1</c:v>
                </c:pt>
                <c:pt idx="178">
                  <c:v>1</c:v>
                </c:pt>
                <c:pt idx="179">
                  <c:v>1</c:v>
                </c:pt>
                <c:pt idx="180">
                  <c:v>1</c:v>
                </c:pt>
                <c:pt idx="181">
                  <c:v>1</c:v>
                </c:pt>
                <c:pt idx="182">
                  <c:v>1</c:v>
                </c:pt>
                <c:pt idx="183">
                  <c:v>1</c:v>
                </c:pt>
                <c:pt idx="184">
                  <c:v>1</c:v>
                </c:pt>
                <c:pt idx="185">
                  <c:v>1</c:v>
                </c:pt>
                <c:pt idx="186">
                  <c:v>1</c:v>
                </c:pt>
                <c:pt idx="187">
                  <c:v>1</c:v>
                </c:pt>
                <c:pt idx="188">
                  <c:v>1</c:v>
                </c:pt>
                <c:pt idx="189">
                  <c:v>1</c:v>
                </c:pt>
                <c:pt idx="190">
                  <c:v>1</c:v>
                </c:pt>
                <c:pt idx="191">
                  <c:v>1</c:v>
                </c:pt>
                <c:pt idx="192">
                  <c:v>1</c:v>
                </c:pt>
                <c:pt idx="193">
                  <c:v>1</c:v>
                </c:pt>
                <c:pt idx="194">
                  <c:v>1</c:v>
                </c:pt>
                <c:pt idx="195">
                  <c:v>1</c:v>
                </c:pt>
                <c:pt idx="196">
                  <c:v>1</c:v>
                </c:pt>
                <c:pt idx="197">
                  <c:v>1</c:v>
                </c:pt>
                <c:pt idx="198">
                  <c:v>1</c:v>
                </c:pt>
                <c:pt idx="199">
                  <c:v>1</c:v>
                </c:pt>
                <c:pt idx="200">
                  <c:v>1</c:v>
                </c:pt>
                <c:pt idx="201">
                  <c:v>1</c:v>
                </c:pt>
                <c:pt idx="202">
                  <c:v>1</c:v>
                </c:pt>
                <c:pt idx="203">
                  <c:v>1</c:v>
                </c:pt>
                <c:pt idx="204">
                  <c:v>0.84571799999999997</c:v>
                </c:pt>
                <c:pt idx="205">
                  <c:v>0.82967400000000002</c:v>
                </c:pt>
                <c:pt idx="206">
                  <c:v>0.784744</c:v>
                </c:pt>
                <c:pt idx="207">
                  <c:v>0.72276499999999999</c:v>
                </c:pt>
                <c:pt idx="208">
                  <c:v>0.714144</c:v>
                </c:pt>
                <c:pt idx="209">
                  <c:v>0.74696799999999997</c:v>
                </c:pt>
                <c:pt idx="210">
                  <c:v>0.796323</c:v>
                </c:pt>
                <c:pt idx="211">
                  <c:v>0.82677800000000001</c:v>
                </c:pt>
                <c:pt idx="212">
                  <c:v>0.83510700000000004</c:v>
                </c:pt>
                <c:pt idx="213">
                  <c:v>0.84009900000000004</c:v>
                </c:pt>
                <c:pt idx="214">
                  <c:v>0.84035199999999999</c:v>
                </c:pt>
                <c:pt idx="215">
                  <c:v>0.84060500000000005</c:v>
                </c:pt>
                <c:pt idx="216">
                  <c:v>0.84862499999999996</c:v>
                </c:pt>
                <c:pt idx="217">
                  <c:v>0.83288300000000004</c:v>
                </c:pt>
                <c:pt idx="218">
                  <c:v>0.78879900000000003</c:v>
                </c:pt>
                <c:pt idx="219">
                  <c:v>0.72798600000000002</c:v>
                </c:pt>
                <c:pt idx="220">
                  <c:v>0.71952799999999995</c:v>
                </c:pt>
                <c:pt idx="221">
                  <c:v>0.75173299999999998</c:v>
                </c:pt>
                <c:pt idx="222">
                  <c:v>0.80015999999999998</c:v>
                </c:pt>
                <c:pt idx="223">
                  <c:v>0.83004199999999995</c:v>
                </c:pt>
                <c:pt idx="224">
                  <c:v>0.83821400000000001</c:v>
                </c:pt>
                <c:pt idx="225">
                  <c:v>0.84311100000000005</c:v>
                </c:pt>
                <c:pt idx="226">
                  <c:v>0.84336</c:v>
                </c:pt>
                <c:pt idx="227">
                  <c:v>0.84360800000000002</c:v>
                </c:pt>
                <c:pt idx="228">
                  <c:v>0.85147799999999996</c:v>
                </c:pt>
                <c:pt idx="229">
                  <c:v>0.836032</c:v>
                </c:pt>
                <c:pt idx="230">
                  <c:v>0.79277699999999995</c:v>
                </c:pt>
                <c:pt idx="231">
                  <c:v>0.73310799999999998</c:v>
                </c:pt>
                <c:pt idx="232">
                  <c:v>0.72480900000000004</c:v>
                </c:pt>
                <c:pt idx="233">
                  <c:v>0.756409</c:v>
                </c:pt>
                <c:pt idx="234">
                  <c:v>0.80392399999999997</c:v>
                </c:pt>
                <c:pt idx="235">
                  <c:v>0.83324399999999998</c:v>
                </c:pt>
                <c:pt idx="236">
                  <c:v>0.84126199999999995</c:v>
                </c:pt>
                <c:pt idx="237">
                  <c:v>0.84606800000000004</c:v>
                </c:pt>
                <c:pt idx="238">
                  <c:v>0.84631199999999995</c:v>
                </c:pt>
                <c:pt idx="239">
                  <c:v>0.84655499999999995</c:v>
                </c:pt>
                <c:pt idx="240">
                  <c:v>0.85427699999999995</c:v>
                </c:pt>
                <c:pt idx="241">
                  <c:v>0.83912200000000003</c:v>
                </c:pt>
                <c:pt idx="242">
                  <c:v>0.79668000000000005</c:v>
                </c:pt>
                <c:pt idx="243">
                  <c:v>0.73813499999999999</c:v>
                </c:pt>
                <c:pt idx="244">
                  <c:v>0.72999199999999997</c:v>
                </c:pt>
                <c:pt idx="245">
                  <c:v>0.76099700000000003</c:v>
                </c:pt>
                <c:pt idx="246">
                  <c:v>0.80761799999999995</c:v>
                </c:pt>
                <c:pt idx="247">
                  <c:v>0.83638599999999996</c:v>
                </c:pt>
                <c:pt idx="248">
                  <c:v>0.84425300000000003</c:v>
                </c:pt>
                <c:pt idx="249">
                  <c:v>0.84896899999999997</c:v>
                </c:pt>
                <c:pt idx="250">
                  <c:v>0.84920799999999996</c:v>
                </c:pt>
                <c:pt idx="251">
                  <c:v>0.84944699999999995</c:v>
                </c:pt>
                <c:pt idx="252">
                  <c:v>0.85702299999999998</c:v>
                </c:pt>
                <c:pt idx="253">
                  <c:v>0.84215300000000004</c:v>
                </c:pt>
                <c:pt idx="254">
                  <c:v>0.80051000000000005</c:v>
                </c:pt>
                <c:pt idx="255">
                  <c:v>0.743066</c:v>
                </c:pt>
                <c:pt idx="256">
                  <c:v>0.73507699999999998</c:v>
                </c:pt>
                <c:pt idx="257">
                  <c:v>0.76549800000000001</c:v>
                </c:pt>
                <c:pt idx="258">
                  <c:v>0.81124200000000002</c:v>
                </c:pt>
                <c:pt idx="259">
                  <c:v>0.83946900000000002</c:v>
                </c:pt>
                <c:pt idx="260">
                  <c:v>0.84718800000000005</c:v>
                </c:pt>
                <c:pt idx="261">
                  <c:v>0.85181499999999999</c:v>
                </c:pt>
                <c:pt idx="262">
                  <c:v>0.85204899999999995</c:v>
                </c:pt>
                <c:pt idx="263">
                  <c:v>0.85228400000000004</c:v>
                </c:pt>
                <c:pt idx="264">
                  <c:v>0.85971699999999995</c:v>
                </c:pt>
                <c:pt idx="265">
                  <c:v>0.84512699999999996</c:v>
                </c:pt>
                <c:pt idx="266">
                  <c:v>0.80426799999999998</c:v>
                </c:pt>
                <c:pt idx="267">
                  <c:v>0.74790500000000004</c:v>
                </c:pt>
                <c:pt idx="268">
                  <c:v>0.740066</c:v>
                </c:pt>
                <c:pt idx="269">
                  <c:v>0.76991500000000002</c:v>
                </c:pt>
                <c:pt idx="270">
                  <c:v>0.81479800000000002</c:v>
                </c:pt>
                <c:pt idx="271">
                  <c:v>0.84249399999999997</c:v>
                </c:pt>
                <c:pt idx="272">
                  <c:v>0.85006800000000005</c:v>
                </c:pt>
                <c:pt idx="273">
                  <c:v>0.85460700000000001</c:v>
                </c:pt>
                <c:pt idx="274">
                  <c:v>0.85483699999999996</c:v>
                </c:pt>
                <c:pt idx="275">
                  <c:v>0.85506700000000002</c:v>
                </c:pt>
                <c:pt idx="276">
                  <c:v>0.86236100000000004</c:v>
                </c:pt>
                <c:pt idx="277">
                  <c:v>0.84804599999999997</c:v>
                </c:pt>
                <c:pt idx="278">
                  <c:v>0.80795600000000001</c:v>
                </c:pt>
                <c:pt idx="279">
                  <c:v>0.75265300000000002</c:v>
                </c:pt>
                <c:pt idx="280">
                  <c:v>0.74496099999999998</c:v>
                </c:pt>
                <c:pt idx="281">
                  <c:v>0.77424899999999997</c:v>
                </c:pt>
                <c:pt idx="282">
                  <c:v>0.81828699999999999</c:v>
                </c:pt>
                <c:pt idx="283">
                  <c:v>0.84546200000000005</c:v>
                </c:pt>
                <c:pt idx="284">
                  <c:v>0.85289300000000001</c:v>
                </c:pt>
                <c:pt idx="285">
                  <c:v>0.85734699999999997</c:v>
                </c:pt>
                <c:pt idx="286">
                  <c:v>0.85757300000000003</c:v>
                </c:pt>
                <c:pt idx="287">
                  <c:v>0.85779899999999998</c:v>
                </c:pt>
                <c:pt idx="288">
                  <c:v>0.86495500000000003</c:v>
                </c:pt>
                <c:pt idx="289">
                  <c:v>0.85090900000000003</c:v>
                </c:pt>
                <c:pt idx="290">
                  <c:v>0.81157400000000002</c:v>
                </c:pt>
                <c:pt idx="291">
                  <c:v>0.75731099999999996</c:v>
                </c:pt>
                <c:pt idx="292">
                  <c:v>0.74976500000000001</c:v>
                </c:pt>
                <c:pt idx="293">
                  <c:v>0.778501</c:v>
                </c:pt>
                <c:pt idx="294">
                  <c:v>0.82171000000000005</c:v>
                </c:pt>
                <c:pt idx="295">
                  <c:v>0.84837399999999996</c:v>
                </c:pt>
                <c:pt idx="296">
                  <c:v>0.85566600000000004</c:v>
                </c:pt>
                <c:pt idx="297">
                  <c:v>0.86003600000000002</c:v>
                </c:pt>
                <c:pt idx="298">
                  <c:v>0.86025700000000005</c:v>
                </c:pt>
                <c:pt idx="299">
                  <c:v>0.86047899999999999</c:v>
                </c:pt>
                <c:pt idx="300">
                  <c:v>0.86766600000000005</c:v>
                </c:pt>
                <c:pt idx="301">
                  <c:v>0.85406400000000005</c:v>
                </c:pt>
                <c:pt idx="302">
                  <c:v>0.81571099999999996</c:v>
                </c:pt>
                <c:pt idx="303">
                  <c:v>0.76282499999999998</c:v>
                </c:pt>
                <c:pt idx="304">
                  <c:v>0.75567099999999998</c:v>
                </c:pt>
                <c:pt idx="305">
                  <c:v>0.78394299999999995</c:v>
                </c:pt>
                <c:pt idx="306">
                  <c:v>0.82627700000000004</c:v>
                </c:pt>
                <c:pt idx="307">
                  <c:v>0.85241299999999998</c:v>
                </c:pt>
                <c:pt idx="308">
                  <c:v>0.85964600000000002</c:v>
                </c:pt>
                <c:pt idx="309">
                  <c:v>0.86402400000000001</c:v>
                </c:pt>
                <c:pt idx="310">
                  <c:v>0.86436400000000002</c:v>
                </c:pt>
                <c:pt idx="311">
                  <c:v>0.86470400000000003</c:v>
                </c:pt>
                <c:pt idx="312">
                  <c:v>0.87163800000000002</c:v>
                </c:pt>
                <c:pt idx="313">
                  <c:v>0.858402</c:v>
                </c:pt>
                <c:pt idx="314">
                  <c:v>0.82117099999999998</c:v>
                </c:pt>
                <c:pt idx="315">
                  <c:v>0.769845</c:v>
                </c:pt>
                <c:pt idx="316">
                  <c:v>0.76290100000000005</c:v>
                </c:pt>
                <c:pt idx="317">
                  <c:v>0.79033699999999996</c:v>
                </c:pt>
                <c:pt idx="318">
                  <c:v>0.83142000000000005</c:v>
                </c:pt>
                <c:pt idx="319">
                  <c:v>0.85678399999999999</c:v>
                </c:pt>
                <c:pt idx="320">
                  <c:v>0.86380299999999999</c:v>
                </c:pt>
                <c:pt idx="321">
                  <c:v>0.86805200000000005</c:v>
                </c:pt>
                <c:pt idx="322">
                  <c:v>0.86838199999999999</c:v>
                </c:pt>
                <c:pt idx="323">
                  <c:v>0.86871200000000004</c:v>
                </c:pt>
                <c:pt idx="324">
                  <c:v>0.87544100000000002</c:v>
                </c:pt>
                <c:pt idx="325">
                  <c:v>0.86259600000000003</c:v>
                </c:pt>
                <c:pt idx="326">
                  <c:v>0.82646500000000001</c:v>
                </c:pt>
                <c:pt idx="327">
                  <c:v>0.77665499999999998</c:v>
                </c:pt>
                <c:pt idx="328">
                  <c:v>0.76991600000000004</c:v>
                </c:pt>
                <c:pt idx="329">
                  <c:v>0.79654199999999997</c:v>
                </c:pt>
                <c:pt idx="330">
                  <c:v>0.83641100000000002</c:v>
                </c:pt>
                <c:pt idx="331">
                  <c:v>0.86102500000000004</c:v>
                </c:pt>
                <c:pt idx="332">
                  <c:v>0.86783699999999997</c:v>
                </c:pt>
                <c:pt idx="333">
                  <c:v>0.87196099999999999</c:v>
                </c:pt>
                <c:pt idx="334">
                  <c:v>0.87228099999999997</c:v>
                </c:pt>
                <c:pt idx="335">
                  <c:v>0.87260099999999996</c:v>
                </c:pt>
                <c:pt idx="336">
                  <c:v>0.879131</c:v>
                </c:pt>
                <c:pt idx="337">
                  <c:v>0.86666600000000005</c:v>
                </c:pt>
                <c:pt idx="338">
                  <c:v>0.83160299999999998</c:v>
                </c:pt>
                <c:pt idx="339">
                  <c:v>0.78326399999999996</c:v>
                </c:pt>
                <c:pt idx="340">
                  <c:v>0.776725</c:v>
                </c:pt>
                <c:pt idx="341">
                  <c:v>0.80256300000000003</c:v>
                </c:pt>
                <c:pt idx="342">
                  <c:v>0.84125399999999995</c:v>
                </c:pt>
                <c:pt idx="343">
                  <c:v>0.86514199999999997</c:v>
                </c:pt>
                <c:pt idx="344">
                  <c:v>0.87175199999999997</c:v>
                </c:pt>
                <c:pt idx="345">
                  <c:v>0.87575400000000003</c:v>
                </c:pt>
                <c:pt idx="346">
                  <c:v>0.87606499999999998</c:v>
                </c:pt>
                <c:pt idx="347">
                  <c:v>0.87637500000000002</c:v>
                </c:pt>
                <c:pt idx="348">
                  <c:v>0.88271200000000005</c:v>
                </c:pt>
                <c:pt idx="349">
                  <c:v>0.87061599999999995</c:v>
                </c:pt>
                <c:pt idx="350">
                  <c:v>0.836588</c:v>
                </c:pt>
                <c:pt idx="351">
                  <c:v>0.78967799999999999</c:v>
                </c:pt>
                <c:pt idx="352">
                  <c:v>0.78333200000000003</c:v>
                </c:pt>
                <c:pt idx="353">
                  <c:v>0.80840699999999999</c:v>
                </c:pt>
                <c:pt idx="354">
                  <c:v>0.84595500000000001</c:v>
                </c:pt>
                <c:pt idx="355">
                  <c:v>0.86913600000000002</c:v>
                </c:pt>
                <c:pt idx="356">
                  <c:v>0.87555099999999997</c:v>
                </c:pt>
                <c:pt idx="357">
                  <c:v>0.87943499999999997</c:v>
                </c:pt>
                <c:pt idx="358">
                  <c:v>0.87973699999999999</c:v>
                </c:pt>
                <c:pt idx="359">
                  <c:v>0.88003799999999999</c:v>
                </c:pt>
                <c:pt idx="360">
                  <c:v>0.88618799999999998</c:v>
                </c:pt>
                <c:pt idx="361">
                  <c:v>0.87444900000000003</c:v>
                </c:pt>
                <c:pt idx="362">
                  <c:v>0.84142700000000004</c:v>
                </c:pt>
                <c:pt idx="363">
                  <c:v>0.795902</c:v>
                </c:pt>
                <c:pt idx="364">
                  <c:v>0.78974299999999997</c:v>
                </c:pt>
                <c:pt idx="365">
                  <c:v>0.81407799999999997</c:v>
                </c:pt>
                <c:pt idx="366">
                  <c:v>0.85051600000000005</c:v>
                </c:pt>
                <c:pt idx="367">
                  <c:v>0.87301300000000004</c:v>
                </c:pt>
                <c:pt idx="368">
                  <c:v>0.87923899999999999</c:v>
                </c:pt>
                <c:pt idx="369">
                  <c:v>0.88300699999999999</c:v>
                </c:pt>
                <c:pt idx="370">
                  <c:v>0.88329999999999997</c:v>
                </c:pt>
                <c:pt idx="371">
                  <c:v>0.88359299999999996</c:v>
                </c:pt>
                <c:pt idx="372">
                  <c:v>0.88956100000000005</c:v>
                </c:pt>
                <c:pt idx="373">
                  <c:v>0.87816899999999998</c:v>
                </c:pt>
                <c:pt idx="374">
                  <c:v>0.60302199999999995</c:v>
                </c:pt>
                <c:pt idx="375">
                  <c:v>0.384523</c:v>
                </c:pt>
                <c:pt idx="376">
                  <c:v>0.37958799999999998</c:v>
                </c:pt>
                <c:pt idx="377">
                  <c:v>0.40424300000000002</c:v>
                </c:pt>
                <c:pt idx="378">
                  <c:v>0.44064199999999998</c:v>
                </c:pt>
                <c:pt idx="379">
                  <c:v>0.46350799999999998</c:v>
                </c:pt>
                <c:pt idx="380">
                  <c:v>0.47058100000000003</c:v>
                </c:pt>
                <c:pt idx="381">
                  <c:v>0.47526800000000002</c:v>
                </c:pt>
                <c:pt idx="382">
                  <c:v>0.476578</c:v>
                </c:pt>
                <c:pt idx="383">
                  <c:v>0.47788599999999998</c:v>
                </c:pt>
                <c:pt idx="384">
                  <c:v>0.48469899999999999</c:v>
                </c:pt>
                <c:pt idx="385">
                  <c:v>0.47466199999999997</c:v>
                </c:pt>
                <c:pt idx="386">
                  <c:v>0.444579</c:v>
                </c:pt>
                <c:pt idx="387">
                  <c:v>0.40271800000000002</c:v>
                </c:pt>
                <c:pt idx="388">
                  <c:v>0.39792899999999998</c:v>
                </c:pt>
                <c:pt idx="389">
                  <c:v>0.42185600000000001</c:v>
                </c:pt>
                <c:pt idx="390">
                  <c:v>0.457179</c:v>
                </c:pt>
                <c:pt idx="391">
                  <c:v>0.47936899999999999</c:v>
                </c:pt>
                <c:pt idx="392">
                  <c:v>0.48623300000000003</c:v>
                </c:pt>
                <c:pt idx="393">
                  <c:v>0.49078100000000002</c:v>
                </c:pt>
                <c:pt idx="394">
                  <c:v>0.49205300000000002</c:v>
                </c:pt>
                <c:pt idx="395">
                  <c:v>0.49332199999999998</c:v>
                </c:pt>
                <c:pt idx="396">
                  <c:v>0.49993399999999999</c:v>
                </c:pt>
                <c:pt idx="397">
                  <c:v>0.49019400000000002</c:v>
                </c:pt>
                <c:pt idx="398">
                  <c:v>0.46099899999999999</c:v>
                </c:pt>
                <c:pt idx="399">
                  <c:v>0.420375</c:v>
                </c:pt>
                <c:pt idx="400">
                  <c:v>0.41572799999999999</c:v>
                </c:pt>
                <c:pt idx="401">
                  <c:v>0.43894699999999998</c:v>
                </c:pt>
                <c:pt idx="402">
                  <c:v>0.47322700000000001</c:v>
                </c:pt>
                <c:pt idx="403">
                  <c:v>0.49476199999999998</c:v>
                </c:pt>
                <c:pt idx="404">
                  <c:v>0.50142299999999995</c:v>
                </c:pt>
                <c:pt idx="405">
                  <c:v>0.50583699999999998</c:v>
                </c:pt>
                <c:pt idx="406">
                  <c:v>0.50707100000000005</c:v>
                </c:pt>
                <c:pt idx="407">
                  <c:v>0.50830200000000003</c:v>
                </c:pt>
                <c:pt idx="408">
                  <c:v>0.51471900000000004</c:v>
                </c:pt>
                <c:pt idx="409">
                  <c:v>0.50526700000000002</c:v>
                </c:pt>
                <c:pt idx="410">
                  <c:v>0.476935</c:v>
                </c:pt>
                <c:pt idx="411">
                  <c:v>0.43751099999999998</c:v>
                </c:pt>
                <c:pt idx="412">
                  <c:v>0.43300100000000002</c:v>
                </c:pt>
                <c:pt idx="413">
                  <c:v>0.45553399999999999</c:v>
                </c:pt>
                <c:pt idx="414">
                  <c:v>0.48880099999999999</c:v>
                </c:pt>
                <c:pt idx="415">
                  <c:v>0.50970000000000004</c:v>
                </c:pt>
                <c:pt idx="416">
                  <c:v>0.51616399999999996</c:v>
                </c:pt>
                <c:pt idx="417">
                  <c:v>0.52044699999999999</c:v>
                </c:pt>
                <c:pt idx="418">
                  <c:v>0.52164500000000003</c:v>
                </c:pt>
                <c:pt idx="419">
                  <c:v>0.52283999999999997</c:v>
                </c:pt>
                <c:pt idx="420">
                  <c:v>0.52906699999999995</c:v>
                </c:pt>
                <c:pt idx="421">
                  <c:v>0.51989399999999997</c:v>
                </c:pt>
                <c:pt idx="422">
                  <c:v>0.49239899999999998</c:v>
                </c:pt>
                <c:pt idx="423">
                  <c:v>0.45413999999999999</c:v>
                </c:pt>
                <c:pt idx="424">
                  <c:v>0.44976300000000002</c:v>
                </c:pt>
                <c:pt idx="425">
                  <c:v>0.47163100000000002</c:v>
                </c:pt>
                <c:pt idx="426">
                  <c:v>0.503915</c:v>
                </c:pt>
                <c:pt idx="427">
                  <c:v>0.524196</c:v>
                </c:pt>
                <c:pt idx="428">
                  <c:v>0.53046899999999997</c:v>
                </c:pt>
                <c:pt idx="429">
                  <c:v>0.53462600000000005</c:v>
                </c:pt>
                <c:pt idx="430">
                  <c:v>0.53578899999999996</c:v>
                </c:pt>
                <c:pt idx="431">
                  <c:v>0.53694799999999998</c:v>
                </c:pt>
                <c:pt idx="432">
                  <c:v>0.542991</c:v>
                </c:pt>
                <c:pt idx="433">
                  <c:v>0.53408900000000004</c:v>
                </c:pt>
                <c:pt idx="434">
                  <c:v>0.50740600000000002</c:v>
                </c:pt>
                <c:pt idx="435">
                  <c:v>0.47027799999999997</c:v>
                </c:pt>
                <c:pt idx="436">
                  <c:v>0.46603</c:v>
                </c:pt>
                <c:pt idx="437">
                  <c:v>0.48725200000000002</c:v>
                </c:pt>
                <c:pt idx="438">
                  <c:v>0.51858199999999999</c:v>
                </c:pt>
                <c:pt idx="439">
                  <c:v>0.53826399999999996</c:v>
                </c:pt>
                <c:pt idx="440">
                  <c:v>0.54435199999999995</c:v>
                </c:pt>
                <c:pt idx="441">
                  <c:v>0.54838600000000004</c:v>
                </c:pt>
                <c:pt idx="442">
                  <c:v>0.54951399999999995</c:v>
                </c:pt>
                <c:pt idx="443">
                  <c:v>0.55064000000000002</c:v>
                </c:pt>
                <c:pt idx="444">
                  <c:v>0.556504</c:v>
                </c:pt>
                <c:pt idx="445">
                  <c:v>0.54786500000000005</c:v>
                </c:pt>
                <c:pt idx="446">
                  <c:v>0.52197099999999996</c:v>
                </c:pt>
                <c:pt idx="447">
                  <c:v>0.48593900000000001</c:v>
                </c:pt>
                <c:pt idx="448">
                  <c:v>0.481817</c:v>
                </c:pt>
                <c:pt idx="449">
                  <c:v>0.50241199999999997</c:v>
                </c:pt>
                <c:pt idx="450">
                  <c:v>0.53281599999999996</c:v>
                </c:pt>
                <c:pt idx="451">
                  <c:v>0.55191599999999996</c:v>
                </c:pt>
                <c:pt idx="452">
                  <c:v>0.55782500000000002</c:v>
                </c:pt>
                <c:pt idx="453">
                  <c:v>0.56174000000000002</c:v>
                </c:pt>
                <c:pt idx="454">
                  <c:v>0.56283399999999995</c:v>
                </c:pt>
                <c:pt idx="455">
                  <c:v>0.56392600000000004</c:v>
                </c:pt>
                <c:pt idx="456">
                  <c:v>0.56961799999999996</c:v>
                </c:pt>
                <c:pt idx="457">
                  <c:v>0.56123400000000001</c:v>
                </c:pt>
                <c:pt idx="458">
                  <c:v>0.53610500000000005</c:v>
                </c:pt>
                <c:pt idx="459">
                  <c:v>0.50113799999999997</c:v>
                </c:pt>
                <c:pt idx="460">
                  <c:v>0.497137</c:v>
                </c:pt>
                <c:pt idx="461">
                  <c:v>0.51712400000000003</c:v>
                </c:pt>
                <c:pt idx="462">
                  <c:v>0.54662999999999995</c:v>
                </c:pt>
                <c:pt idx="463">
                  <c:v>0.56516599999999995</c:v>
                </c:pt>
                <c:pt idx="464">
                  <c:v>0.57089900000000005</c:v>
                </c:pt>
                <c:pt idx="465">
                  <c:v>0.57469800000000004</c:v>
                </c:pt>
                <c:pt idx="466">
                  <c:v>0.57576099999999997</c:v>
                </c:pt>
                <c:pt idx="467">
                  <c:v>0.57682100000000003</c:v>
                </c:pt>
                <c:pt idx="468">
                  <c:v>0.58234399999999997</c:v>
                </c:pt>
                <c:pt idx="469">
                  <c:v>0.57420800000000005</c:v>
                </c:pt>
                <c:pt idx="470">
                  <c:v>0.549821</c:v>
                </c:pt>
                <c:pt idx="471">
                  <c:v>0.51588699999999998</c:v>
                </c:pt>
                <c:pt idx="472">
                  <c:v>0.51200500000000004</c:v>
                </c:pt>
                <c:pt idx="473">
                  <c:v>0.53140100000000001</c:v>
                </c:pt>
                <c:pt idx="474">
                  <c:v>0.56003499999999995</c:v>
                </c:pt>
                <c:pt idx="475">
                  <c:v>0.57802299999999995</c:v>
                </c:pt>
                <c:pt idx="476">
                  <c:v>0.583588</c:v>
                </c:pt>
                <c:pt idx="477">
                  <c:v>0.58727399999999996</c:v>
                </c:pt>
                <c:pt idx="478">
                  <c:v>0.588306</c:v>
                </c:pt>
                <c:pt idx="479">
                  <c:v>0.58933400000000002</c:v>
                </c:pt>
                <c:pt idx="480">
                  <c:v>0.59469399999999994</c:v>
                </c:pt>
                <c:pt idx="481">
                  <c:v>0.58679800000000004</c:v>
                </c:pt>
                <c:pt idx="482">
                  <c:v>0.56313199999999997</c:v>
                </c:pt>
                <c:pt idx="483">
                  <c:v>0.53020100000000003</c:v>
                </c:pt>
                <c:pt idx="484">
                  <c:v>0.52643300000000004</c:v>
                </c:pt>
                <c:pt idx="485">
                  <c:v>0.54525599999999996</c:v>
                </c:pt>
                <c:pt idx="486">
                  <c:v>0.573044</c:v>
                </c:pt>
                <c:pt idx="487">
                  <c:v>0.59050100000000005</c:v>
                </c:pt>
                <c:pt idx="488">
                  <c:v>0.59590100000000001</c:v>
                </c:pt>
                <c:pt idx="489">
                  <c:v>0.59947899999999998</c:v>
                </c:pt>
                <c:pt idx="490">
                  <c:v>0.60048000000000001</c:v>
                </c:pt>
                <c:pt idx="491">
                  <c:v>0.60147799999999996</c:v>
                </c:pt>
                <c:pt idx="492">
                  <c:v>0.60667899999999997</c:v>
                </c:pt>
                <c:pt idx="493">
                  <c:v>0.59901700000000002</c:v>
                </c:pt>
                <c:pt idx="494">
                  <c:v>0.57604999999999995</c:v>
                </c:pt>
                <c:pt idx="495">
                  <c:v>0.54409099999999999</c:v>
                </c:pt>
                <c:pt idx="496">
                  <c:v>0.540435</c:v>
                </c:pt>
                <c:pt idx="497">
                  <c:v>0.55870200000000003</c:v>
                </c:pt>
                <c:pt idx="498">
                  <c:v>0.585669</c:v>
                </c:pt>
                <c:pt idx="499">
                  <c:v>0.60260999999999998</c:v>
                </c:pt>
                <c:pt idx="500">
                  <c:v>0.60785100000000003</c:v>
                </c:pt>
                <c:pt idx="501">
                  <c:v>0.61132299999999995</c:v>
                </c:pt>
                <c:pt idx="502">
                  <c:v>0.612294</c:v>
                </c:pt>
                <c:pt idx="503">
                  <c:v>0.61326199999999997</c:v>
                </c:pt>
                <c:pt idx="504">
                  <c:v>0.61831000000000003</c:v>
                </c:pt>
                <c:pt idx="505">
                  <c:v>0.61087400000000003</c:v>
                </c:pt>
                <c:pt idx="506">
                  <c:v>0.58858600000000005</c:v>
                </c:pt>
                <c:pt idx="507">
                  <c:v>0.55757199999999996</c:v>
                </c:pt>
                <c:pt idx="508">
                  <c:v>0.55402399999999996</c:v>
                </c:pt>
                <c:pt idx="509">
                  <c:v>0.57174999999999998</c:v>
                </c:pt>
                <c:pt idx="510">
                  <c:v>0.59792100000000004</c:v>
                </c:pt>
                <c:pt idx="511">
                  <c:v>0.61436100000000005</c:v>
                </c:pt>
                <c:pt idx="512">
                  <c:v>0.61944699999999997</c:v>
                </c:pt>
                <c:pt idx="513">
                  <c:v>0.62281699999999995</c:v>
                </c:pt>
                <c:pt idx="514">
                  <c:v>0.62375899999999995</c:v>
                </c:pt>
                <c:pt idx="515">
                  <c:v>0.624699</c:v>
                </c:pt>
                <c:pt idx="516">
                  <c:v>0.62959799999999999</c:v>
                </c:pt>
                <c:pt idx="517">
                  <c:v>0.62238099999999996</c:v>
                </c:pt>
                <c:pt idx="518">
                  <c:v>0.60075100000000003</c:v>
                </c:pt>
                <c:pt idx="519">
                  <c:v>0.57065399999999999</c:v>
                </c:pt>
                <c:pt idx="520">
                  <c:v>0.56720999999999999</c:v>
                </c:pt>
                <c:pt idx="521">
                  <c:v>0.58441299999999996</c:v>
                </c:pt>
                <c:pt idx="522">
                  <c:v>0.60981099999999999</c:v>
                </c:pt>
                <c:pt idx="523">
                  <c:v>0.62576600000000004</c:v>
                </c:pt>
                <c:pt idx="524">
                  <c:v>0.63070099999999996</c:v>
                </c:pt>
                <c:pt idx="525">
                  <c:v>0.63397099999999995</c:v>
                </c:pt>
                <c:pt idx="526">
                  <c:v>0.63488500000000003</c:v>
                </c:pt>
                <c:pt idx="527">
                  <c:v>0.63579799999999997</c:v>
                </c:pt>
                <c:pt idx="528">
                  <c:v>0.64055200000000001</c:v>
                </c:pt>
                <c:pt idx="529">
                  <c:v>0.633548</c:v>
                </c:pt>
                <c:pt idx="530">
                  <c:v>0.61255800000000005</c:v>
                </c:pt>
                <c:pt idx="531">
                  <c:v>0.58334900000000001</c:v>
                </c:pt>
                <c:pt idx="532">
                  <c:v>0.58000799999999997</c:v>
                </c:pt>
                <c:pt idx="533">
                  <c:v>0.59670199999999995</c:v>
                </c:pt>
                <c:pt idx="534">
                  <c:v>0.62134900000000004</c:v>
                </c:pt>
                <c:pt idx="535">
                  <c:v>0.63683299999999998</c:v>
                </c:pt>
                <c:pt idx="536">
                  <c:v>0.64162200000000003</c:v>
                </c:pt>
                <c:pt idx="537">
                  <c:v>0.64479600000000004</c:v>
                </c:pt>
                <c:pt idx="538">
                  <c:v>0.64568300000000001</c:v>
                </c:pt>
                <c:pt idx="539">
                  <c:v>0.64656899999999995</c:v>
                </c:pt>
                <c:pt idx="540">
                  <c:v>0.65118200000000004</c:v>
                </c:pt>
                <c:pt idx="541">
                  <c:v>0.64438600000000001</c:v>
                </c:pt>
                <c:pt idx="542">
                  <c:v>0.62401499999999999</c:v>
                </c:pt>
                <c:pt idx="543">
                  <c:v>0.59567000000000003</c:v>
                </c:pt>
                <c:pt idx="544">
                  <c:v>0.59242700000000004</c:v>
                </c:pt>
                <c:pt idx="545">
                  <c:v>0.60862799999999995</c:v>
                </c:pt>
                <c:pt idx="546">
                  <c:v>0.63254699999999997</c:v>
                </c:pt>
                <c:pt idx="547">
                  <c:v>0.64757299999999995</c:v>
                </c:pt>
                <c:pt idx="548">
                  <c:v>0.65222100000000005</c:v>
                </c:pt>
                <c:pt idx="549">
                  <c:v>0.65530100000000002</c:v>
                </c:pt>
                <c:pt idx="550">
                  <c:v>0.65616200000000002</c:v>
                </c:pt>
                <c:pt idx="551">
                  <c:v>0.65702099999999997</c:v>
                </c:pt>
                <c:pt idx="552">
                  <c:v>0.66149800000000003</c:v>
                </c:pt>
                <c:pt idx="553">
                  <c:v>0.65490300000000001</c:v>
                </c:pt>
                <c:pt idx="554">
                  <c:v>0.63513399999999998</c:v>
                </c:pt>
                <c:pt idx="555">
                  <c:v>0.607626</c:v>
                </c:pt>
                <c:pt idx="556">
                  <c:v>0.60447899999999999</c:v>
                </c:pt>
                <c:pt idx="557">
                  <c:v>0.62020200000000003</c:v>
                </c:pt>
                <c:pt idx="558">
                  <c:v>0.64341400000000004</c:v>
                </c:pt>
                <c:pt idx="559">
                  <c:v>0.65799600000000003</c:v>
                </c:pt>
                <c:pt idx="560">
                  <c:v>0.66250699999999996</c:v>
                </c:pt>
                <c:pt idx="561">
                  <c:v>0.66549499999999995</c:v>
                </c:pt>
                <c:pt idx="562">
                  <c:v>0.66633100000000001</c:v>
                </c:pt>
                <c:pt idx="563">
                  <c:v>0.66716500000000001</c:v>
                </c:pt>
                <c:pt idx="564">
                  <c:v>0.67151000000000005</c:v>
                </c:pt>
                <c:pt idx="565">
                  <c:v>0.66510899999999995</c:v>
                </c:pt>
                <c:pt idx="566">
                  <c:v>0.64592400000000005</c:v>
                </c:pt>
                <c:pt idx="567">
                  <c:v>0.61922900000000003</c:v>
                </c:pt>
                <c:pt idx="568">
                  <c:v>0.61617500000000003</c:v>
                </c:pt>
                <c:pt idx="569">
                  <c:v>0.63143300000000002</c:v>
                </c:pt>
                <c:pt idx="570">
                  <c:v>0.65395999999999999</c:v>
                </c:pt>
                <c:pt idx="571">
                  <c:v>0.66811100000000001</c:v>
                </c:pt>
                <c:pt idx="572">
                  <c:v>0.67248799999999997</c:v>
                </c:pt>
                <c:pt idx="573">
                  <c:v>0.67538900000000002</c:v>
                </c:pt>
                <c:pt idx="574">
                  <c:v>0.67620000000000002</c:v>
                </c:pt>
                <c:pt idx="575">
                  <c:v>0.67700899999999997</c:v>
                </c:pt>
                <c:pt idx="576">
                  <c:v>0.68122499999999997</c:v>
                </c:pt>
                <c:pt idx="577">
                  <c:v>0.78817199999999998</c:v>
                </c:pt>
                <c:pt idx="578">
                  <c:v>0.65639599999999998</c:v>
                </c:pt>
                <c:pt idx="579">
                  <c:v>0.63048899999999997</c:v>
                </c:pt>
                <c:pt idx="580">
                  <c:v>0.62752600000000003</c:v>
                </c:pt>
                <c:pt idx="581">
                  <c:v>0.64233300000000004</c:v>
                </c:pt>
                <c:pt idx="582">
                  <c:v>0.66419399999999995</c:v>
                </c:pt>
                <c:pt idx="583">
                  <c:v>0.67792699999999995</c:v>
                </c:pt>
                <c:pt idx="584">
                  <c:v>0.68217499999999998</c:v>
                </c:pt>
                <c:pt idx="585">
                  <c:v>0.68498999999999999</c:v>
                </c:pt>
                <c:pt idx="586">
                  <c:v>0.68577699999999997</c:v>
                </c:pt>
                <c:pt idx="587">
                  <c:v>0.78291200000000005</c:v>
                </c:pt>
                <c:pt idx="588">
                  <c:v>0.81483799999999995</c:v>
                </c:pt>
                <c:pt idx="589">
                  <c:v>0.77458700000000003</c:v>
                </c:pt>
                <c:pt idx="590">
                  <c:v>0.66655799999999998</c:v>
                </c:pt>
                <c:pt idx="591">
                  <c:v>0.64141700000000001</c:v>
                </c:pt>
                <c:pt idx="592">
                  <c:v>0.63854100000000003</c:v>
                </c:pt>
                <c:pt idx="593">
                  <c:v>0.65291100000000002</c:v>
                </c:pt>
                <c:pt idx="594">
                  <c:v>0.674126</c:v>
                </c:pt>
                <c:pt idx="595">
                  <c:v>0.68745299999999998</c:v>
                </c:pt>
                <c:pt idx="596">
                  <c:v>0.69157500000000005</c:v>
                </c:pt>
                <c:pt idx="597">
                  <c:v>0.69430700000000001</c:v>
                </c:pt>
                <c:pt idx="598">
                  <c:v>0.69507099999999999</c:v>
                </c:pt>
                <c:pt idx="599">
                  <c:v>0.69583300000000003</c:v>
                </c:pt>
              </c:numCache>
            </c:numRef>
          </c:yVal>
          <c:smooth val="1"/>
          <c:extLst>
            <c:ext xmlns:c16="http://schemas.microsoft.com/office/drawing/2014/chart" uri="{C3380CC4-5D6E-409C-BE32-E72D297353CC}">
              <c16:uniqueId val="{00000002-9729-4D1E-9C06-092963EF374C}"/>
            </c:ext>
          </c:extLst>
        </c:ser>
        <c:ser>
          <c:idx val="3"/>
          <c:order val="3"/>
          <c:tx>
            <c:strRef>
              <c:f>'شاخص ها'!$C$333</c:f>
              <c:strCache>
                <c:ptCount val="1"/>
                <c:pt idx="0">
                  <c:v>RPG-AWR-LR</c:v>
                </c:pt>
              </c:strCache>
            </c:strRef>
          </c:tx>
          <c:spPr>
            <a:ln w="19050" cap="rnd">
              <a:solidFill>
                <a:schemeClr val="accent4"/>
              </a:solidFill>
              <a:round/>
            </a:ln>
            <a:effectLst/>
          </c:spPr>
          <c:marker>
            <c:symbol val="none"/>
          </c:marker>
          <c:xVal>
            <c:numRef>
              <c:f>'شاخص ها'!$D$279:$WE$279</c:f>
              <c:numCache>
                <c:formatCode>General</c:formatCode>
                <c:ptCount val="6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pt idx="175">
                  <c:v>176</c:v>
                </c:pt>
                <c:pt idx="176">
                  <c:v>177</c:v>
                </c:pt>
                <c:pt idx="177">
                  <c:v>178</c:v>
                </c:pt>
                <c:pt idx="178">
                  <c:v>179</c:v>
                </c:pt>
                <c:pt idx="179">
                  <c:v>180</c:v>
                </c:pt>
                <c:pt idx="180">
                  <c:v>181</c:v>
                </c:pt>
                <c:pt idx="181">
                  <c:v>182</c:v>
                </c:pt>
                <c:pt idx="182">
                  <c:v>183</c:v>
                </c:pt>
                <c:pt idx="183">
                  <c:v>184</c:v>
                </c:pt>
                <c:pt idx="184">
                  <c:v>185</c:v>
                </c:pt>
                <c:pt idx="185">
                  <c:v>186</c:v>
                </c:pt>
                <c:pt idx="186">
                  <c:v>187</c:v>
                </c:pt>
                <c:pt idx="187">
                  <c:v>188</c:v>
                </c:pt>
                <c:pt idx="188">
                  <c:v>189</c:v>
                </c:pt>
                <c:pt idx="189">
                  <c:v>190</c:v>
                </c:pt>
                <c:pt idx="190">
                  <c:v>191</c:v>
                </c:pt>
                <c:pt idx="191">
                  <c:v>192</c:v>
                </c:pt>
                <c:pt idx="192">
                  <c:v>193</c:v>
                </c:pt>
                <c:pt idx="193">
                  <c:v>194</c:v>
                </c:pt>
                <c:pt idx="194">
                  <c:v>195</c:v>
                </c:pt>
                <c:pt idx="195">
                  <c:v>196</c:v>
                </c:pt>
                <c:pt idx="196">
                  <c:v>197</c:v>
                </c:pt>
                <c:pt idx="197">
                  <c:v>198</c:v>
                </c:pt>
                <c:pt idx="198">
                  <c:v>199</c:v>
                </c:pt>
                <c:pt idx="199">
                  <c:v>200</c:v>
                </c:pt>
                <c:pt idx="200">
                  <c:v>201</c:v>
                </c:pt>
                <c:pt idx="201">
                  <c:v>202</c:v>
                </c:pt>
                <c:pt idx="202">
                  <c:v>203</c:v>
                </c:pt>
                <c:pt idx="203">
                  <c:v>204</c:v>
                </c:pt>
                <c:pt idx="204">
                  <c:v>205</c:v>
                </c:pt>
                <c:pt idx="205">
                  <c:v>206</c:v>
                </c:pt>
                <c:pt idx="206">
                  <c:v>207</c:v>
                </c:pt>
                <c:pt idx="207">
                  <c:v>208</c:v>
                </c:pt>
                <c:pt idx="208">
                  <c:v>209</c:v>
                </c:pt>
                <c:pt idx="209">
                  <c:v>210</c:v>
                </c:pt>
                <c:pt idx="210">
                  <c:v>211</c:v>
                </c:pt>
                <c:pt idx="211">
                  <c:v>212</c:v>
                </c:pt>
                <c:pt idx="212">
                  <c:v>213</c:v>
                </c:pt>
                <c:pt idx="213">
                  <c:v>214</c:v>
                </c:pt>
                <c:pt idx="214">
                  <c:v>215</c:v>
                </c:pt>
                <c:pt idx="215">
                  <c:v>216</c:v>
                </c:pt>
                <c:pt idx="216">
                  <c:v>217</c:v>
                </c:pt>
                <c:pt idx="217">
                  <c:v>218</c:v>
                </c:pt>
                <c:pt idx="218">
                  <c:v>219</c:v>
                </c:pt>
                <c:pt idx="219">
                  <c:v>220</c:v>
                </c:pt>
                <c:pt idx="220">
                  <c:v>221</c:v>
                </c:pt>
                <c:pt idx="221">
                  <c:v>222</c:v>
                </c:pt>
                <c:pt idx="222">
                  <c:v>223</c:v>
                </c:pt>
                <c:pt idx="223">
                  <c:v>224</c:v>
                </c:pt>
                <c:pt idx="224">
                  <c:v>225</c:v>
                </c:pt>
                <c:pt idx="225">
                  <c:v>226</c:v>
                </c:pt>
                <c:pt idx="226">
                  <c:v>227</c:v>
                </c:pt>
                <c:pt idx="227">
                  <c:v>228</c:v>
                </c:pt>
                <c:pt idx="228">
                  <c:v>229</c:v>
                </c:pt>
                <c:pt idx="229">
                  <c:v>230</c:v>
                </c:pt>
                <c:pt idx="230">
                  <c:v>231</c:v>
                </c:pt>
                <c:pt idx="231">
                  <c:v>232</c:v>
                </c:pt>
                <c:pt idx="232">
                  <c:v>233</c:v>
                </c:pt>
                <c:pt idx="233">
                  <c:v>234</c:v>
                </c:pt>
                <c:pt idx="234">
                  <c:v>235</c:v>
                </c:pt>
                <c:pt idx="235">
                  <c:v>236</c:v>
                </c:pt>
                <c:pt idx="236">
                  <c:v>237</c:v>
                </c:pt>
                <c:pt idx="237">
                  <c:v>238</c:v>
                </c:pt>
                <c:pt idx="238">
                  <c:v>239</c:v>
                </c:pt>
                <c:pt idx="239">
                  <c:v>240</c:v>
                </c:pt>
                <c:pt idx="240">
                  <c:v>241</c:v>
                </c:pt>
                <c:pt idx="241">
                  <c:v>242</c:v>
                </c:pt>
                <c:pt idx="242">
                  <c:v>243</c:v>
                </c:pt>
                <c:pt idx="243">
                  <c:v>244</c:v>
                </c:pt>
                <c:pt idx="244">
                  <c:v>245</c:v>
                </c:pt>
                <c:pt idx="245">
                  <c:v>246</c:v>
                </c:pt>
                <c:pt idx="246">
                  <c:v>247</c:v>
                </c:pt>
                <c:pt idx="247">
                  <c:v>248</c:v>
                </c:pt>
                <c:pt idx="248">
                  <c:v>249</c:v>
                </c:pt>
                <c:pt idx="249">
                  <c:v>250</c:v>
                </c:pt>
                <c:pt idx="250">
                  <c:v>251</c:v>
                </c:pt>
                <c:pt idx="251">
                  <c:v>252</c:v>
                </c:pt>
                <c:pt idx="252">
                  <c:v>253</c:v>
                </c:pt>
                <c:pt idx="253">
                  <c:v>254</c:v>
                </c:pt>
                <c:pt idx="254">
                  <c:v>255</c:v>
                </c:pt>
                <c:pt idx="255">
                  <c:v>256</c:v>
                </c:pt>
                <c:pt idx="256">
                  <c:v>257</c:v>
                </c:pt>
                <c:pt idx="257">
                  <c:v>258</c:v>
                </c:pt>
                <c:pt idx="258">
                  <c:v>259</c:v>
                </c:pt>
                <c:pt idx="259">
                  <c:v>260</c:v>
                </c:pt>
                <c:pt idx="260">
                  <c:v>261</c:v>
                </c:pt>
                <c:pt idx="261">
                  <c:v>262</c:v>
                </c:pt>
                <c:pt idx="262">
                  <c:v>263</c:v>
                </c:pt>
                <c:pt idx="263">
                  <c:v>264</c:v>
                </c:pt>
                <c:pt idx="264">
                  <c:v>265</c:v>
                </c:pt>
                <c:pt idx="265">
                  <c:v>266</c:v>
                </c:pt>
                <c:pt idx="266">
                  <c:v>267</c:v>
                </c:pt>
                <c:pt idx="267">
                  <c:v>268</c:v>
                </c:pt>
                <c:pt idx="268">
                  <c:v>269</c:v>
                </c:pt>
                <c:pt idx="269">
                  <c:v>270</c:v>
                </c:pt>
                <c:pt idx="270">
                  <c:v>271</c:v>
                </c:pt>
                <c:pt idx="271">
                  <c:v>272</c:v>
                </c:pt>
                <c:pt idx="272">
                  <c:v>273</c:v>
                </c:pt>
                <c:pt idx="273">
                  <c:v>274</c:v>
                </c:pt>
                <c:pt idx="274">
                  <c:v>275</c:v>
                </c:pt>
                <c:pt idx="275">
                  <c:v>276</c:v>
                </c:pt>
                <c:pt idx="276">
                  <c:v>277</c:v>
                </c:pt>
                <c:pt idx="277">
                  <c:v>278</c:v>
                </c:pt>
                <c:pt idx="278">
                  <c:v>279</c:v>
                </c:pt>
                <c:pt idx="279">
                  <c:v>280</c:v>
                </c:pt>
                <c:pt idx="280">
                  <c:v>281</c:v>
                </c:pt>
                <c:pt idx="281">
                  <c:v>282</c:v>
                </c:pt>
                <c:pt idx="282">
                  <c:v>283</c:v>
                </c:pt>
                <c:pt idx="283">
                  <c:v>284</c:v>
                </c:pt>
                <c:pt idx="284">
                  <c:v>285</c:v>
                </c:pt>
                <c:pt idx="285">
                  <c:v>286</c:v>
                </c:pt>
                <c:pt idx="286">
                  <c:v>287</c:v>
                </c:pt>
                <c:pt idx="287">
                  <c:v>288</c:v>
                </c:pt>
                <c:pt idx="288">
                  <c:v>289</c:v>
                </c:pt>
                <c:pt idx="289">
                  <c:v>290</c:v>
                </c:pt>
                <c:pt idx="290">
                  <c:v>291</c:v>
                </c:pt>
                <c:pt idx="291">
                  <c:v>292</c:v>
                </c:pt>
                <c:pt idx="292">
                  <c:v>293</c:v>
                </c:pt>
                <c:pt idx="293">
                  <c:v>294</c:v>
                </c:pt>
                <c:pt idx="294">
                  <c:v>295</c:v>
                </c:pt>
                <c:pt idx="295">
                  <c:v>296</c:v>
                </c:pt>
                <c:pt idx="296">
                  <c:v>297</c:v>
                </c:pt>
                <c:pt idx="297">
                  <c:v>298</c:v>
                </c:pt>
                <c:pt idx="298">
                  <c:v>299</c:v>
                </c:pt>
                <c:pt idx="299">
                  <c:v>300</c:v>
                </c:pt>
                <c:pt idx="300">
                  <c:v>301</c:v>
                </c:pt>
                <c:pt idx="301">
                  <c:v>302</c:v>
                </c:pt>
                <c:pt idx="302">
                  <c:v>303</c:v>
                </c:pt>
                <c:pt idx="303">
                  <c:v>304</c:v>
                </c:pt>
                <c:pt idx="304">
                  <c:v>305</c:v>
                </c:pt>
                <c:pt idx="305">
                  <c:v>306</c:v>
                </c:pt>
                <c:pt idx="306">
                  <c:v>307</c:v>
                </c:pt>
                <c:pt idx="307">
                  <c:v>308</c:v>
                </c:pt>
                <c:pt idx="308">
                  <c:v>309</c:v>
                </c:pt>
                <c:pt idx="309">
                  <c:v>310</c:v>
                </c:pt>
                <c:pt idx="310">
                  <c:v>311</c:v>
                </c:pt>
                <c:pt idx="311">
                  <c:v>312</c:v>
                </c:pt>
                <c:pt idx="312">
                  <c:v>313</c:v>
                </c:pt>
                <c:pt idx="313">
                  <c:v>314</c:v>
                </c:pt>
                <c:pt idx="314">
                  <c:v>315</c:v>
                </c:pt>
                <c:pt idx="315">
                  <c:v>316</c:v>
                </c:pt>
                <c:pt idx="316">
                  <c:v>317</c:v>
                </c:pt>
                <c:pt idx="317">
                  <c:v>318</c:v>
                </c:pt>
                <c:pt idx="318">
                  <c:v>319</c:v>
                </c:pt>
                <c:pt idx="319">
                  <c:v>320</c:v>
                </c:pt>
                <c:pt idx="320">
                  <c:v>321</c:v>
                </c:pt>
                <c:pt idx="321">
                  <c:v>322</c:v>
                </c:pt>
                <c:pt idx="322">
                  <c:v>323</c:v>
                </c:pt>
                <c:pt idx="323">
                  <c:v>324</c:v>
                </c:pt>
                <c:pt idx="324">
                  <c:v>325</c:v>
                </c:pt>
                <c:pt idx="325">
                  <c:v>326</c:v>
                </c:pt>
                <c:pt idx="326">
                  <c:v>327</c:v>
                </c:pt>
                <c:pt idx="327">
                  <c:v>328</c:v>
                </c:pt>
                <c:pt idx="328">
                  <c:v>329</c:v>
                </c:pt>
                <c:pt idx="329">
                  <c:v>330</c:v>
                </c:pt>
                <c:pt idx="330">
                  <c:v>331</c:v>
                </c:pt>
                <c:pt idx="331">
                  <c:v>332</c:v>
                </c:pt>
                <c:pt idx="332">
                  <c:v>333</c:v>
                </c:pt>
                <c:pt idx="333">
                  <c:v>334</c:v>
                </c:pt>
                <c:pt idx="334">
                  <c:v>335</c:v>
                </c:pt>
                <c:pt idx="335">
                  <c:v>336</c:v>
                </c:pt>
                <c:pt idx="336">
                  <c:v>337</c:v>
                </c:pt>
                <c:pt idx="337">
                  <c:v>338</c:v>
                </c:pt>
                <c:pt idx="338">
                  <c:v>339</c:v>
                </c:pt>
                <c:pt idx="339">
                  <c:v>340</c:v>
                </c:pt>
                <c:pt idx="340">
                  <c:v>341</c:v>
                </c:pt>
                <c:pt idx="341">
                  <c:v>342</c:v>
                </c:pt>
                <c:pt idx="342">
                  <c:v>343</c:v>
                </c:pt>
                <c:pt idx="343">
                  <c:v>344</c:v>
                </c:pt>
                <c:pt idx="344">
                  <c:v>345</c:v>
                </c:pt>
                <c:pt idx="345">
                  <c:v>346</c:v>
                </c:pt>
                <c:pt idx="346">
                  <c:v>347</c:v>
                </c:pt>
                <c:pt idx="347">
                  <c:v>348</c:v>
                </c:pt>
                <c:pt idx="348">
                  <c:v>349</c:v>
                </c:pt>
                <c:pt idx="349">
                  <c:v>350</c:v>
                </c:pt>
                <c:pt idx="350">
                  <c:v>351</c:v>
                </c:pt>
                <c:pt idx="351">
                  <c:v>352</c:v>
                </c:pt>
                <c:pt idx="352">
                  <c:v>353</c:v>
                </c:pt>
                <c:pt idx="353">
                  <c:v>354</c:v>
                </c:pt>
                <c:pt idx="354">
                  <c:v>355</c:v>
                </c:pt>
                <c:pt idx="355">
                  <c:v>356</c:v>
                </c:pt>
                <c:pt idx="356">
                  <c:v>357</c:v>
                </c:pt>
                <c:pt idx="357">
                  <c:v>358</c:v>
                </c:pt>
                <c:pt idx="358">
                  <c:v>359</c:v>
                </c:pt>
                <c:pt idx="359">
                  <c:v>360</c:v>
                </c:pt>
                <c:pt idx="360">
                  <c:v>361</c:v>
                </c:pt>
                <c:pt idx="361">
                  <c:v>362</c:v>
                </c:pt>
                <c:pt idx="362">
                  <c:v>363</c:v>
                </c:pt>
                <c:pt idx="363">
                  <c:v>364</c:v>
                </c:pt>
                <c:pt idx="364">
                  <c:v>365</c:v>
                </c:pt>
                <c:pt idx="365">
                  <c:v>366</c:v>
                </c:pt>
                <c:pt idx="366">
                  <c:v>367</c:v>
                </c:pt>
                <c:pt idx="367">
                  <c:v>368</c:v>
                </c:pt>
                <c:pt idx="368">
                  <c:v>369</c:v>
                </c:pt>
                <c:pt idx="369">
                  <c:v>370</c:v>
                </c:pt>
                <c:pt idx="370">
                  <c:v>371</c:v>
                </c:pt>
                <c:pt idx="371">
                  <c:v>372</c:v>
                </c:pt>
                <c:pt idx="372">
                  <c:v>373</c:v>
                </c:pt>
                <c:pt idx="373">
                  <c:v>374</c:v>
                </c:pt>
                <c:pt idx="374">
                  <c:v>375</c:v>
                </c:pt>
                <c:pt idx="375">
                  <c:v>376</c:v>
                </c:pt>
                <c:pt idx="376">
                  <c:v>377</c:v>
                </c:pt>
                <c:pt idx="377">
                  <c:v>378</c:v>
                </c:pt>
                <c:pt idx="378">
                  <c:v>379</c:v>
                </c:pt>
                <c:pt idx="379">
                  <c:v>380</c:v>
                </c:pt>
                <c:pt idx="380">
                  <c:v>381</c:v>
                </c:pt>
                <c:pt idx="381">
                  <c:v>382</c:v>
                </c:pt>
                <c:pt idx="382">
                  <c:v>383</c:v>
                </c:pt>
                <c:pt idx="383">
                  <c:v>384</c:v>
                </c:pt>
                <c:pt idx="384">
                  <c:v>385</c:v>
                </c:pt>
                <c:pt idx="385">
                  <c:v>386</c:v>
                </c:pt>
                <c:pt idx="386">
                  <c:v>387</c:v>
                </c:pt>
                <c:pt idx="387">
                  <c:v>388</c:v>
                </c:pt>
                <c:pt idx="388">
                  <c:v>389</c:v>
                </c:pt>
                <c:pt idx="389">
                  <c:v>390</c:v>
                </c:pt>
                <c:pt idx="390">
                  <c:v>391</c:v>
                </c:pt>
                <c:pt idx="391">
                  <c:v>392</c:v>
                </c:pt>
                <c:pt idx="392">
                  <c:v>393</c:v>
                </c:pt>
                <c:pt idx="393">
                  <c:v>394</c:v>
                </c:pt>
                <c:pt idx="394">
                  <c:v>395</c:v>
                </c:pt>
                <c:pt idx="395">
                  <c:v>396</c:v>
                </c:pt>
                <c:pt idx="396">
                  <c:v>397</c:v>
                </c:pt>
                <c:pt idx="397">
                  <c:v>398</c:v>
                </c:pt>
                <c:pt idx="398">
                  <c:v>399</c:v>
                </c:pt>
                <c:pt idx="399">
                  <c:v>400</c:v>
                </c:pt>
                <c:pt idx="400">
                  <c:v>401</c:v>
                </c:pt>
                <c:pt idx="401">
                  <c:v>402</c:v>
                </c:pt>
                <c:pt idx="402">
                  <c:v>403</c:v>
                </c:pt>
                <c:pt idx="403">
                  <c:v>404</c:v>
                </c:pt>
                <c:pt idx="404">
                  <c:v>405</c:v>
                </c:pt>
                <c:pt idx="405">
                  <c:v>406</c:v>
                </c:pt>
                <c:pt idx="406">
                  <c:v>407</c:v>
                </c:pt>
                <c:pt idx="407">
                  <c:v>408</c:v>
                </c:pt>
                <c:pt idx="408">
                  <c:v>409</c:v>
                </c:pt>
                <c:pt idx="409">
                  <c:v>410</c:v>
                </c:pt>
                <c:pt idx="410">
                  <c:v>411</c:v>
                </c:pt>
                <c:pt idx="411">
                  <c:v>412</c:v>
                </c:pt>
                <c:pt idx="412">
                  <c:v>413</c:v>
                </c:pt>
                <c:pt idx="413">
                  <c:v>414</c:v>
                </c:pt>
                <c:pt idx="414">
                  <c:v>415</c:v>
                </c:pt>
                <c:pt idx="415">
                  <c:v>416</c:v>
                </c:pt>
                <c:pt idx="416">
                  <c:v>417</c:v>
                </c:pt>
                <c:pt idx="417">
                  <c:v>418</c:v>
                </c:pt>
                <c:pt idx="418">
                  <c:v>419</c:v>
                </c:pt>
                <c:pt idx="419">
                  <c:v>420</c:v>
                </c:pt>
                <c:pt idx="420">
                  <c:v>421</c:v>
                </c:pt>
                <c:pt idx="421">
                  <c:v>422</c:v>
                </c:pt>
                <c:pt idx="422">
                  <c:v>423</c:v>
                </c:pt>
                <c:pt idx="423">
                  <c:v>424</c:v>
                </c:pt>
                <c:pt idx="424">
                  <c:v>425</c:v>
                </c:pt>
                <c:pt idx="425">
                  <c:v>426</c:v>
                </c:pt>
                <c:pt idx="426">
                  <c:v>427</c:v>
                </c:pt>
                <c:pt idx="427">
                  <c:v>428</c:v>
                </c:pt>
                <c:pt idx="428">
                  <c:v>429</c:v>
                </c:pt>
                <c:pt idx="429">
                  <c:v>430</c:v>
                </c:pt>
                <c:pt idx="430">
                  <c:v>431</c:v>
                </c:pt>
                <c:pt idx="431">
                  <c:v>432</c:v>
                </c:pt>
                <c:pt idx="432">
                  <c:v>433</c:v>
                </c:pt>
                <c:pt idx="433">
                  <c:v>434</c:v>
                </c:pt>
                <c:pt idx="434">
                  <c:v>435</c:v>
                </c:pt>
                <c:pt idx="435">
                  <c:v>436</c:v>
                </c:pt>
                <c:pt idx="436">
                  <c:v>437</c:v>
                </c:pt>
                <c:pt idx="437">
                  <c:v>438</c:v>
                </c:pt>
                <c:pt idx="438">
                  <c:v>439</c:v>
                </c:pt>
                <c:pt idx="439">
                  <c:v>440</c:v>
                </c:pt>
                <c:pt idx="440">
                  <c:v>441</c:v>
                </c:pt>
                <c:pt idx="441">
                  <c:v>442</c:v>
                </c:pt>
                <c:pt idx="442">
                  <c:v>443</c:v>
                </c:pt>
                <c:pt idx="443">
                  <c:v>444</c:v>
                </c:pt>
                <c:pt idx="444">
                  <c:v>445</c:v>
                </c:pt>
                <c:pt idx="445">
                  <c:v>446</c:v>
                </c:pt>
                <c:pt idx="446">
                  <c:v>447</c:v>
                </c:pt>
                <c:pt idx="447">
                  <c:v>448</c:v>
                </c:pt>
                <c:pt idx="448">
                  <c:v>449</c:v>
                </c:pt>
                <c:pt idx="449">
                  <c:v>450</c:v>
                </c:pt>
                <c:pt idx="450">
                  <c:v>451</c:v>
                </c:pt>
                <c:pt idx="451">
                  <c:v>452</c:v>
                </c:pt>
                <c:pt idx="452">
                  <c:v>453</c:v>
                </c:pt>
                <c:pt idx="453">
                  <c:v>454</c:v>
                </c:pt>
                <c:pt idx="454">
                  <c:v>455</c:v>
                </c:pt>
                <c:pt idx="455">
                  <c:v>456</c:v>
                </c:pt>
                <c:pt idx="456">
                  <c:v>457</c:v>
                </c:pt>
                <c:pt idx="457">
                  <c:v>458</c:v>
                </c:pt>
                <c:pt idx="458">
                  <c:v>459</c:v>
                </c:pt>
                <c:pt idx="459">
                  <c:v>460</c:v>
                </c:pt>
                <c:pt idx="460">
                  <c:v>461</c:v>
                </c:pt>
                <c:pt idx="461">
                  <c:v>462</c:v>
                </c:pt>
                <c:pt idx="462">
                  <c:v>463</c:v>
                </c:pt>
                <c:pt idx="463">
                  <c:v>464</c:v>
                </c:pt>
                <c:pt idx="464">
                  <c:v>465</c:v>
                </c:pt>
                <c:pt idx="465">
                  <c:v>466</c:v>
                </c:pt>
                <c:pt idx="466">
                  <c:v>467</c:v>
                </c:pt>
                <c:pt idx="467">
                  <c:v>468</c:v>
                </c:pt>
                <c:pt idx="468">
                  <c:v>469</c:v>
                </c:pt>
                <c:pt idx="469">
                  <c:v>470</c:v>
                </c:pt>
                <c:pt idx="470">
                  <c:v>471</c:v>
                </c:pt>
                <c:pt idx="471">
                  <c:v>472</c:v>
                </c:pt>
                <c:pt idx="472">
                  <c:v>473</c:v>
                </c:pt>
                <c:pt idx="473">
                  <c:v>474</c:v>
                </c:pt>
                <c:pt idx="474">
                  <c:v>475</c:v>
                </c:pt>
                <c:pt idx="475">
                  <c:v>476</c:v>
                </c:pt>
                <c:pt idx="476">
                  <c:v>477</c:v>
                </c:pt>
                <c:pt idx="477">
                  <c:v>478</c:v>
                </c:pt>
                <c:pt idx="478">
                  <c:v>479</c:v>
                </c:pt>
                <c:pt idx="479">
                  <c:v>480</c:v>
                </c:pt>
                <c:pt idx="480">
                  <c:v>481</c:v>
                </c:pt>
                <c:pt idx="481">
                  <c:v>482</c:v>
                </c:pt>
                <c:pt idx="482">
                  <c:v>483</c:v>
                </c:pt>
                <c:pt idx="483">
                  <c:v>484</c:v>
                </c:pt>
                <c:pt idx="484">
                  <c:v>485</c:v>
                </c:pt>
                <c:pt idx="485">
                  <c:v>486</c:v>
                </c:pt>
                <c:pt idx="486">
                  <c:v>487</c:v>
                </c:pt>
                <c:pt idx="487">
                  <c:v>488</c:v>
                </c:pt>
                <c:pt idx="488">
                  <c:v>489</c:v>
                </c:pt>
                <c:pt idx="489">
                  <c:v>490</c:v>
                </c:pt>
                <c:pt idx="490">
                  <c:v>491</c:v>
                </c:pt>
                <c:pt idx="491">
                  <c:v>492</c:v>
                </c:pt>
                <c:pt idx="492">
                  <c:v>493</c:v>
                </c:pt>
                <c:pt idx="493">
                  <c:v>494</c:v>
                </c:pt>
                <c:pt idx="494">
                  <c:v>495</c:v>
                </c:pt>
                <c:pt idx="495">
                  <c:v>496</c:v>
                </c:pt>
                <c:pt idx="496">
                  <c:v>497</c:v>
                </c:pt>
                <c:pt idx="497">
                  <c:v>498</c:v>
                </c:pt>
                <c:pt idx="498">
                  <c:v>499</c:v>
                </c:pt>
                <c:pt idx="499">
                  <c:v>500</c:v>
                </c:pt>
                <c:pt idx="500">
                  <c:v>501</c:v>
                </c:pt>
                <c:pt idx="501">
                  <c:v>502</c:v>
                </c:pt>
                <c:pt idx="502">
                  <c:v>503</c:v>
                </c:pt>
                <c:pt idx="503">
                  <c:v>504</c:v>
                </c:pt>
                <c:pt idx="504">
                  <c:v>505</c:v>
                </c:pt>
                <c:pt idx="505">
                  <c:v>506</c:v>
                </c:pt>
                <c:pt idx="506">
                  <c:v>507</c:v>
                </c:pt>
                <c:pt idx="507">
                  <c:v>508</c:v>
                </c:pt>
                <c:pt idx="508">
                  <c:v>509</c:v>
                </c:pt>
                <c:pt idx="509">
                  <c:v>510</c:v>
                </c:pt>
                <c:pt idx="510">
                  <c:v>511</c:v>
                </c:pt>
                <c:pt idx="511">
                  <c:v>512</c:v>
                </c:pt>
                <c:pt idx="512">
                  <c:v>513</c:v>
                </c:pt>
                <c:pt idx="513">
                  <c:v>514</c:v>
                </c:pt>
                <c:pt idx="514">
                  <c:v>515</c:v>
                </c:pt>
                <c:pt idx="515">
                  <c:v>516</c:v>
                </c:pt>
                <c:pt idx="516">
                  <c:v>517</c:v>
                </c:pt>
                <c:pt idx="517">
                  <c:v>518</c:v>
                </c:pt>
                <c:pt idx="518">
                  <c:v>519</c:v>
                </c:pt>
                <c:pt idx="519">
                  <c:v>520</c:v>
                </c:pt>
                <c:pt idx="520">
                  <c:v>521</c:v>
                </c:pt>
                <c:pt idx="521">
                  <c:v>522</c:v>
                </c:pt>
                <c:pt idx="522">
                  <c:v>523</c:v>
                </c:pt>
                <c:pt idx="523">
                  <c:v>524</c:v>
                </c:pt>
                <c:pt idx="524">
                  <c:v>525</c:v>
                </c:pt>
                <c:pt idx="525">
                  <c:v>526</c:v>
                </c:pt>
                <c:pt idx="526">
                  <c:v>527</c:v>
                </c:pt>
                <c:pt idx="527">
                  <c:v>528</c:v>
                </c:pt>
                <c:pt idx="528">
                  <c:v>529</c:v>
                </c:pt>
                <c:pt idx="529">
                  <c:v>530</c:v>
                </c:pt>
                <c:pt idx="530">
                  <c:v>531</c:v>
                </c:pt>
                <c:pt idx="531">
                  <c:v>532</c:v>
                </c:pt>
                <c:pt idx="532">
                  <c:v>533</c:v>
                </c:pt>
                <c:pt idx="533">
                  <c:v>534</c:v>
                </c:pt>
                <c:pt idx="534">
                  <c:v>535</c:v>
                </c:pt>
                <c:pt idx="535">
                  <c:v>536</c:v>
                </c:pt>
                <c:pt idx="536">
                  <c:v>537</c:v>
                </c:pt>
                <c:pt idx="537">
                  <c:v>538</c:v>
                </c:pt>
                <c:pt idx="538">
                  <c:v>539</c:v>
                </c:pt>
                <c:pt idx="539">
                  <c:v>540</c:v>
                </c:pt>
                <c:pt idx="540">
                  <c:v>541</c:v>
                </c:pt>
                <c:pt idx="541">
                  <c:v>542</c:v>
                </c:pt>
                <c:pt idx="542">
                  <c:v>543</c:v>
                </c:pt>
                <c:pt idx="543">
                  <c:v>544</c:v>
                </c:pt>
                <c:pt idx="544">
                  <c:v>545</c:v>
                </c:pt>
                <c:pt idx="545">
                  <c:v>546</c:v>
                </c:pt>
                <c:pt idx="546">
                  <c:v>547</c:v>
                </c:pt>
                <c:pt idx="547">
                  <c:v>548</c:v>
                </c:pt>
                <c:pt idx="548">
                  <c:v>549</c:v>
                </c:pt>
                <c:pt idx="549">
                  <c:v>550</c:v>
                </c:pt>
                <c:pt idx="550">
                  <c:v>551</c:v>
                </c:pt>
                <c:pt idx="551">
                  <c:v>552</c:v>
                </c:pt>
                <c:pt idx="552">
                  <c:v>553</c:v>
                </c:pt>
                <c:pt idx="553">
                  <c:v>554</c:v>
                </c:pt>
                <c:pt idx="554">
                  <c:v>555</c:v>
                </c:pt>
                <c:pt idx="555">
                  <c:v>556</c:v>
                </c:pt>
                <c:pt idx="556">
                  <c:v>557</c:v>
                </c:pt>
                <c:pt idx="557">
                  <c:v>558</c:v>
                </c:pt>
                <c:pt idx="558">
                  <c:v>559</c:v>
                </c:pt>
                <c:pt idx="559">
                  <c:v>560</c:v>
                </c:pt>
                <c:pt idx="560">
                  <c:v>561</c:v>
                </c:pt>
                <c:pt idx="561">
                  <c:v>562</c:v>
                </c:pt>
                <c:pt idx="562">
                  <c:v>563</c:v>
                </c:pt>
                <c:pt idx="563">
                  <c:v>564</c:v>
                </c:pt>
                <c:pt idx="564">
                  <c:v>565</c:v>
                </c:pt>
                <c:pt idx="565">
                  <c:v>566</c:v>
                </c:pt>
                <c:pt idx="566">
                  <c:v>567</c:v>
                </c:pt>
                <c:pt idx="567">
                  <c:v>568</c:v>
                </c:pt>
                <c:pt idx="568">
                  <c:v>569</c:v>
                </c:pt>
                <c:pt idx="569">
                  <c:v>570</c:v>
                </c:pt>
                <c:pt idx="570">
                  <c:v>571</c:v>
                </c:pt>
                <c:pt idx="571">
                  <c:v>572</c:v>
                </c:pt>
                <c:pt idx="572">
                  <c:v>573</c:v>
                </c:pt>
                <c:pt idx="573">
                  <c:v>574</c:v>
                </c:pt>
                <c:pt idx="574">
                  <c:v>575</c:v>
                </c:pt>
                <c:pt idx="575">
                  <c:v>576</c:v>
                </c:pt>
                <c:pt idx="576">
                  <c:v>577</c:v>
                </c:pt>
                <c:pt idx="577">
                  <c:v>578</c:v>
                </c:pt>
                <c:pt idx="578">
                  <c:v>579</c:v>
                </c:pt>
                <c:pt idx="579">
                  <c:v>580</c:v>
                </c:pt>
                <c:pt idx="580">
                  <c:v>581</c:v>
                </c:pt>
                <c:pt idx="581">
                  <c:v>582</c:v>
                </c:pt>
                <c:pt idx="582">
                  <c:v>583</c:v>
                </c:pt>
                <c:pt idx="583">
                  <c:v>584</c:v>
                </c:pt>
                <c:pt idx="584">
                  <c:v>585</c:v>
                </c:pt>
                <c:pt idx="585">
                  <c:v>586</c:v>
                </c:pt>
                <c:pt idx="586">
                  <c:v>587</c:v>
                </c:pt>
                <c:pt idx="587">
                  <c:v>588</c:v>
                </c:pt>
                <c:pt idx="588">
                  <c:v>589</c:v>
                </c:pt>
                <c:pt idx="589">
                  <c:v>590</c:v>
                </c:pt>
                <c:pt idx="590">
                  <c:v>591</c:v>
                </c:pt>
                <c:pt idx="591">
                  <c:v>592</c:v>
                </c:pt>
                <c:pt idx="592">
                  <c:v>593</c:v>
                </c:pt>
                <c:pt idx="593">
                  <c:v>594</c:v>
                </c:pt>
                <c:pt idx="594">
                  <c:v>595</c:v>
                </c:pt>
                <c:pt idx="595">
                  <c:v>596</c:v>
                </c:pt>
                <c:pt idx="596">
                  <c:v>597</c:v>
                </c:pt>
                <c:pt idx="597">
                  <c:v>598</c:v>
                </c:pt>
                <c:pt idx="598">
                  <c:v>599</c:v>
                </c:pt>
                <c:pt idx="599">
                  <c:v>600</c:v>
                </c:pt>
              </c:numCache>
            </c:numRef>
          </c:xVal>
          <c:yVal>
            <c:numRef>
              <c:f>'شاخص ها'!$D$333:$WE$333</c:f>
              <c:numCache>
                <c:formatCode>General</c:formatCode>
                <c:ptCount val="600"/>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1</c:v>
                </c:pt>
                <c:pt idx="19">
                  <c:v>1</c:v>
                </c:pt>
                <c:pt idx="20">
                  <c:v>1</c:v>
                </c:pt>
                <c:pt idx="21">
                  <c:v>1</c:v>
                </c:pt>
                <c:pt idx="22">
                  <c:v>1</c:v>
                </c:pt>
                <c:pt idx="23">
                  <c:v>1</c:v>
                </c:pt>
                <c:pt idx="24">
                  <c:v>1</c:v>
                </c:pt>
                <c:pt idx="25">
                  <c:v>1</c:v>
                </c:pt>
                <c:pt idx="26">
                  <c:v>1</c:v>
                </c:pt>
                <c:pt idx="27">
                  <c:v>1</c:v>
                </c:pt>
                <c:pt idx="28">
                  <c:v>1</c:v>
                </c:pt>
                <c:pt idx="29">
                  <c:v>1</c:v>
                </c:pt>
                <c:pt idx="30">
                  <c:v>1</c:v>
                </c:pt>
                <c:pt idx="31">
                  <c:v>1</c:v>
                </c:pt>
                <c:pt idx="32">
                  <c:v>1</c:v>
                </c:pt>
                <c:pt idx="33">
                  <c:v>1</c:v>
                </c:pt>
                <c:pt idx="34">
                  <c:v>1</c:v>
                </c:pt>
                <c:pt idx="35">
                  <c:v>1</c:v>
                </c:pt>
                <c:pt idx="36">
                  <c:v>1</c:v>
                </c:pt>
                <c:pt idx="37">
                  <c:v>1</c:v>
                </c:pt>
                <c:pt idx="38">
                  <c:v>1</c:v>
                </c:pt>
                <c:pt idx="39">
                  <c:v>1</c:v>
                </c:pt>
                <c:pt idx="40">
                  <c:v>1</c:v>
                </c:pt>
                <c:pt idx="41">
                  <c:v>1</c:v>
                </c:pt>
                <c:pt idx="42">
                  <c:v>1</c:v>
                </c:pt>
                <c:pt idx="43">
                  <c:v>1</c:v>
                </c:pt>
                <c:pt idx="44">
                  <c:v>1</c:v>
                </c:pt>
                <c:pt idx="45">
                  <c:v>1</c:v>
                </c:pt>
                <c:pt idx="46">
                  <c:v>1</c:v>
                </c:pt>
                <c:pt idx="47">
                  <c:v>1</c:v>
                </c:pt>
                <c:pt idx="48">
                  <c:v>1</c:v>
                </c:pt>
                <c:pt idx="49">
                  <c:v>1</c:v>
                </c:pt>
                <c:pt idx="50">
                  <c:v>1</c:v>
                </c:pt>
                <c:pt idx="51">
                  <c:v>1</c:v>
                </c:pt>
                <c:pt idx="52">
                  <c:v>1</c:v>
                </c:pt>
                <c:pt idx="53">
                  <c:v>1</c:v>
                </c:pt>
                <c:pt idx="54">
                  <c:v>1</c:v>
                </c:pt>
                <c:pt idx="55">
                  <c:v>1</c:v>
                </c:pt>
                <c:pt idx="56">
                  <c:v>1</c:v>
                </c:pt>
                <c:pt idx="57">
                  <c:v>1</c:v>
                </c:pt>
                <c:pt idx="58">
                  <c:v>1</c:v>
                </c:pt>
                <c:pt idx="59">
                  <c:v>1</c:v>
                </c:pt>
                <c:pt idx="60">
                  <c:v>1</c:v>
                </c:pt>
                <c:pt idx="61">
                  <c:v>1</c:v>
                </c:pt>
                <c:pt idx="62">
                  <c:v>1</c:v>
                </c:pt>
                <c:pt idx="63">
                  <c:v>1</c:v>
                </c:pt>
                <c:pt idx="64">
                  <c:v>1</c:v>
                </c:pt>
                <c:pt idx="65">
                  <c:v>1</c:v>
                </c:pt>
                <c:pt idx="66">
                  <c:v>1</c:v>
                </c:pt>
                <c:pt idx="67">
                  <c:v>1</c:v>
                </c:pt>
                <c:pt idx="68">
                  <c:v>1</c:v>
                </c:pt>
                <c:pt idx="69">
                  <c:v>1</c:v>
                </c:pt>
                <c:pt idx="70">
                  <c:v>1</c:v>
                </c:pt>
                <c:pt idx="71">
                  <c:v>1</c:v>
                </c:pt>
                <c:pt idx="72">
                  <c:v>1</c:v>
                </c:pt>
                <c:pt idx="73">
                  <c:v>1</c:v>
                </c:pt>
                <c:pt idx="74">
                  <c:v>1</c:v>
                </c:pt>
                <c:pt idx="75">
                  <c:v>1</c:v>
                </c:pt>
                <c:pt idx="76">
                  <c:v>1</c:v>
                </c:pt>
                <c:pt idx="77">
                  <c:v>1</c:v>
                </c:pt>
                <c:pt idx="78">
                  <c:v>1</c:v>
                </c:pt>
                <c:pt idx="79">
                  <c:v>1</c:v>
                </c:pt>
                <c:pt idx="80">
                  <c:v>1</c:v>
                </c:pt>
                <c:pt idx="81">
                  <c:v>1</c:v>
                </c:pt>
                <c:pt idx="82">
                  <c:v>1</c:v>
                </c:pt>
                <c:pt idx="83">
                  <c:v>1</c:v>
                </c:pt>
                <c:pt idx="84">
                  <c:v>1</c:v>
                </c:pt>
                <c:pt idx="85">
                  <c:v>1</c:v>
                </c:pt>
                <c:pt idx="86">
                  <c:v>1</c:v>
                </c:pt>
                <c:pt idx="87">
                  <c:v>1</c:v>
                </c:pt>
                <c:pt idx="88">
                  <c:v>1</c:v>
                </c:pt>
                <c:pt idx="89">
                  <c:v>1</c:v>
                </c:pt>
                <c:pt idx="90">
                  <c:v>1</c:v>
                </c:pt>
                <c:pt idx="91">
                  <c:v>1</c:v>
                </c:pt>
                <c:pt idx="92">
                  <c:v>1</c:v>
                </c:pt>
                <c:pt idx="93">
                  <c:v>1</c:v>
                </c:pt>
                <c:pt idx="94">
                  <c:v>1</c:v>
                </c:pt>
                <c:pt idx="95">
                  <c:v>1</c:v>
                </c:pt>
                <c:pt idx="96">
                  <c:v>1</c:v>
                </c:pt>
                <c:pt idx="97">
                  <c:v>1</c:v>
                </c:pt>
                <c:pt idx="98">
                  <c:v>1</c:v>
                </c:pt>
                <c:pt idx="99">
                  <c:v>1</c:v>
                </c:pt>
                <c:pt idx="100">
                  <c:v>1</c:v>
                </c:pt>
                <c:pt idx="101">
                  <c:v>1</c:v>
                </c:pt>
                <c:pt idx="102">
                  <c:v>1</c:v>
                </c:pt>
                <c:pt idx="103">
                  <c:v>1</c:v>
                </c:pt>
                <c:pt idx="104">
                  <c:v>1</c:v>
                </c:pt>
                <c:pt idx="105">
                  <c:v>1</c:v>
                </c:pt>
                <c:pt idx="106">
                  <c:v>1</c:v>
                </c:pt>
                <c:pt idx="107">
                  <c:v>1</c:v>
                </c:pt>
                <c:pt idx="108">
                  <c:v>1</c:v>
                </c:pt>
                <c:pt idx="109">
                  <c:v>1</c:v>
                </c:pt>
                <c:pt idx="110">
                  <c:v>1</c:v>
                </c:pt>
                <c:pt idx="111">
                  <c:v>1</c:v>
                </c:pt>
                <c:pt idx="112">
                  <c:v>1</c:v>
                </c:pt>
                <c:pt idx="113">
                  <c:v>1</c:v>
                </c:pt>
                <c:pt idx="114">
                  <c:v>1</c:v>
                </c:pt>
                <c:pt idx="115">
                  <c:v>1</c:v>
                </c:pt>
                <c:pt idx="116">
                  <c:v>1</c:v>
                </c:pt>
                <c:pt idx="117">
                  <c:v>1</c:v>
                </c:pt>
                <c:pt idx="118">
                  <c:v>1</c:v>
                </c:pt>
                <c:pt idx="119">
                  <c:v>1</c:v>
                </c:pt>
                <c:pt idx="120">
                  <c:v>1</c:v>
                </c:pt>
                <c:pt idx="121">
                  <c:v>1</c:v>
                </c:pt>
                <c:pt idx="122">
                  <c:v>1</c:v>
                </c:pt>
                <c:pt idx="123">
                  <c:v>1</c:v>
                </c:pt>
                <c:pt idx="124">
                  <c:v>1</c:v>
                </c:pt>
                <c:pt idx="125">
                  <c:v>1</c:v>
                </c:pt>
                <c:pt idx="126">
                  <c:v>1</c:v>
                </c:pt>
                <c:pt idx="127">
                  <c:v>1</c:v>
                </c:pt>
                <c:pt idx="128">
                  <c:v>1</c:v>
                </c:pt>
                <c:pt idx="129">
                  <c:v>1</c:v>
                </c:pt>
                <c:pt idx="130">
                  <c:v>1</c:v>
                </c:pt>
                <c:pt idx="131">
                  <c:v>1</c:v>
                </c:pt>
                <c:pt idx="132">
                  <c:v>1</c:v>
                </c:pt>
                <c:pt idx="133">
                  <c:v>1</c:v>
                </c:pt>
                <c:pt idx="134">
                  <c:v>1</c:v>
                </c:pt>
                <c:pt idx="135">
                  <c:v>1</c:v>
                </c:pt>
                <c:pt idx="136">
                  <c:v>1</c:v>
                </c:pt>
                <c:pt idx="137">
                  <c:v>1</c:v>
                </c:pt>
                <c:pt idx="138">
                  <c:v>1</c:v>
                </c:pt>
                <c:pt idx="139">
                  <c:v>1</c:v>
                </c:pt>
                <c:pt idx="140">
                  <c:v>1</c:v>
                </c:pt>
                <c:pt idx="141">
                  <c:v>1</c:v>
                </c:pt>
                <c:pt idx="142">
                  <c:v>1</c:v>
                </c:pt>
                <c:pt idx="143">
                  <c:v>1</c:v>
                </c:pt>
                <c:pt idx="144">
                  <c:v>1</c:v>
                </c:pt>
                <c:pt idx="145">
                  <c:v>1</c:v>
                </c:pt>
                <c:pt idx="146">
                  <c:v>1</c:v>
                </c:pt>
                <c:pt idx="147">
                  <c:v>1</c:v>
                </c:pt>
                <c:pt idx="148">
                  <c:v>1</c:v>
                </c:pt>
                <c:pt idx="149">
                  <c:v>1</c:v>
                </c:pt>
                <c:pt idx="150">
                  <c:v>1</c:v>
                </c:pt>
                <c:pt idx="151">
                  <c:v>1</c:v>
                </c:pt>
                <c:pt idx="152">
                  <c:v>1</c:v>
                </c:pt>
                <c:pt idx="153">
                  <c:v>1</c:v>
                </c:pt>
                <c:pt idx="154">
                  <c:v>1</c:v>
                </c:pt>
                <c:pt idx="155">
                  <c:v>1</c:v>
                </c:pt>
                <c:pt idx="156">
                  <c:v>1</c:v>
                </c:pt>
                <c:pt idx="157">
                  <c:v>1</c:v>
                </c:pt>
                <c:pt idx="158">
                  <c:v>1</c:v>
                </c:pt>
                <c:pt idx="159">
                  <c:v>1</c:v>
                </c:pt>
                <c:pt idx="160">
                  <c:v>1</c:v>
                </c:pt>
                <c:pt idx="161">
                  <c:v>1</c:v>
                </c:pt>
                <c:pt idx="162">
                  <c:v>1</c:v>
                </c:pt>
                <c:pt idx="163">
                  <c:v>1</c:v>
                </c:pt>
                <c:pt idx="164">
                  <c:v>1</c:v>
                </c:pt>
                <c:pt idx="165">
                  <c:v>1</c:v>
                </c:pt>
                <c:pt idx="166">
                  <c:v>1</c:v>
                </c:pt>
                <c:pt idx="167">
                  <c:v>1</c:v>
                </c:pt>
                <c:pt idx="168">
                  <c:v>1</c:v>
                </c:pt>
                <c:pt idx="169">
                  <c:v>1</c:v>
                </c:pt>
                <c:pt idx="170">
                  <c:v>1</c:v>
                </c:pt>
                <c:pt idx="171">
                  <c:v>1</c:v>
                </c:pt>
                <c:pt idx="172">
                  <c:v>1</c:v>
                </c:pt>
                <c:pt idx="173">
                  <c:v>1</c:v>
                </c:pt>
                <c:pt idx="174">
                  <c:v>1</c:v>
                </c:pt>
                <c:pt idx="175">
                  <c:v>1</c:v>
                </c:pt>
                <c:pt idx="176">
                  <c:v>1</c:v>
                </c:pt>
                <c:pt idx="177">
                  <c:v>1</c:v>
                </c:pt>
                <c:pt idx="178">
                  <c:v>1</c:v>
                </c:pt>
                <c:pt idx="179">
                  <c:v>1</c:v>
                </c:pt>
                <c:pt idx="180">
                  <c:v>1</c:v>
                </c:pt>
                <c:pt idx="181">
                  <c:v>1</c:v>
                </c:pt>
                <c:pt idx="182">
                  <c:v>1</c:v>
                </c:pt>
                <c:pt idx="183">
                  <c:v>1</c:v>
                </c:pt>
                <c:pt idx="184">
                  <c:v>1</c:v>
                </c:pt>
                <c:pt idx="185">
                  <c:v>1</c:v>
                </c:pt>
                <c:pt idx="186">
                  <c:v>1</c:v>
                </c:pt>
                <c:pt idx="187">
                  <c:v>1</c:v>
                </c:pt>
                <c:pt idx="188">
                  <c:v>1</c:v>
                </c:pt>
                <c:pt idx="189">
                  <c:v>1</c:v>
                </c:pt>
                <c:pt idx="190">
                  <c:v>1</c:v>
                </c:pt>
                <c:pt idx="191">
                  <c:v>1</c:v>
                </c:pt>
                <c:pt idx="192">
                  <c:v>1</c:v>
                </c:pt>
                <c:pt idx="193">
                  <c:v>1</c:v>
                </c:pt>
                <c:pt idx="194">
                  <c:v>1</c:v>
                </c:pt>
                <c:pt idx="195">
                  <c:v>1</c:v>
                </c:pt>
                <c:pt idx="196">
                  <c:v>1</c:v>
                </c:pt>
                <c:pt idx="197">
                  <c:v>1</c:v>
                </c:pt>
                <c:pt idx="198">
                  <c:v>1</c:v>
                </c:pt>
                <c:pt idx="199">
                  <c:v>1</c:v>
                </c:pt>
                <c:pt idx="200">
                  <c:v>1</c:v>
                </c:pt>
                <c:pt idx="201">
                  <c:v>1</c:v>
                </c:pt>
                <c:pt idx="202">
                  <c:v>1</c:v>
                </c:pt>
                <c:pt idx="203">
                  <c:v>1</c:v>
                </c:pt>
                <c:pt idx="204">
                  <c:v>0.84571799999999997</c:v>
                </c:pt>
                <c:pt idx="205">
                  <c:v>0.82967400000000002</c:v>
                </c:pt>
                <c:pt idx="206">
                  <c:v>0.784744</c:v>
                </c:pt>
                <c:pt idx="207">
                  <c:v>0.72276499999999999</c:v>
                </c:pt>
                <c:pt idx="208">
                  <c:v>0.714144</c:v>
                </c:pt>
                <c:pt idx="209">
                  <c:v>0.74696799999999997</c:v>
                </c:pt>
                <c:pt idx="210">
                  <c:v>0.796323</c:v>
                </c:pt>
                <c:pt idx="211">
                  <c:v>0.82677800000000001</c:v>
                </c:pt>
                <c:pt idx="212">
                  <c:v>0.83510700000000004</c:v>
                </c:pt>
                <c:pt idx="213">
                  <c:v>0.84009900000000004</c:v>
                </c:pt>
                <c:pt idx="214">
                  <c:v>0.84035199999999999</c:v>
                </c:pt>
                <c:pt idx="215">
                  <c:v>0.84060500000000005</c:v>
                </c:pt>
                <c:pt idx="216">
                  <c:v>0.84862499999999996</c:v>
                </c:pt>
                <c:pt idx="217">
                  <c:v>0.83288300000000004</c:v>
                </c:pt>
                <c:pt idx="218">
                  <c:v>0.78879900000000003</c:v>
                </c:pt>
                <c:pt idx="219">
                  <c:v>0.72798600000000002</c:v>
                </c:pt>
                <c:pt idx="220">
                  <c:v>0.71952799999999995</c:v>
                </c:pt>
                <c:pt idx="221">
                  <c:v>0.75173299999999998</c:v>
                </c:pt>
                <c:pt idx="222">
                  <c:v>0.80015999999999998</c:v>
                </c:pt>
                <c:pt idx="223">
                  <c:v>0.83004199999999995</c:v>
                </c:pt>
                <c:pt idx="224">
                  <c:v>0.83821400000000001</c:v>
                </c:pt>
                <c:pt idx="225">
                  <c:v>0.84311100000000005</c:v>
                </c:pt>
                <c:pt idx="226">
                  <c:v>0.84336</c:v>
                </c:pt>
                <c:pt idx="227">
                  <c:v>0.84360800000000002</c:v>
                </c:pt>
                <c:pt idx="228">
                  <c:v>0.85147799999999996</c:v>
                </c:pt>
                <c:pt idx="229">
                  <c:v>0.836032</c:v>
                </c:pt>
                <c:pt idx="230">
                  <c:v>0.79277699999999995</c:v>
                </c:pt>
                <c:pt idx="231">
                  <c:v>0.73310799999999998</c:v>
                </c:pt>
                <c:pt idx="232">
                  <c:v>0.72480900000000004</c:v>
                </c:pt>
                <c:pt idx="233">
                  <c:v>0.756409</c:v>
                </c:pt>
                <c:pt idx="234">
                  <c:v>0.80392399999999997</c:v>
                </c:pt>
                <c:pt idx="235">
                  <c:v>0.83324399999999998</c:v>
                </c:pt>
                <c:pt idx="236">
                  <c:v>0.84126199999999995</c:v>
                </c:pt>
                <c:pt idx="237">
                  <c:v>0.84606800000000004</c:v>
                </c:pt>
                <c:pt idx="238">
                  <c:v>0.84631199999999995</c:v>
                </c:pt>
                <c:pt idx="239">
                  <c:v>0.84655499999999995</c:v>
                </c:pt>
                <c:pt idx="240">
                  <c:v>0.85427699999999995</c:v>
                </c:pt>
                <c:pt idx="241">
                  <c:v>0.83912200000000003</c:v>
                </c:pt>
                <c:pt idx="242">
                  <c:v>0.79668000000000005</c:v>
                </c:pt>
                <c:pt idx="243">
                  <c:v>0.73813499999999999</c:v>
                </c:pt>
                <c:pt idx="244">
                  <c:v>0.72999199999999997</c:v>
                </c:pt>
                <c:pt idx="245">
                  <c:v>0.76099700000000003</c:v>
                </c:pt>
                <c:pt idx="246">
                  <c:v>0.80761799999999995</c:v>
                </c:pt>
                <c:pt idx="247">
                  <c:v>0.83638599999999996</c:v>
                </c:pt>
                <c:pt idx="248">
                  <c:v>0.84425300000000003</c:v>
                </c:pt>
                <c:pt idx="249">
                  <c:v>0.84896899999999997</c:v>
                </c:pt>
                <c:pt idx="250">
                  <c:v>0.84920799999999996</c:v>
                </c:pt>
                <c:pt idx="251">
                  <c:v>0.84944699999999995</c:v>
                </c:pt>
                <c:pt idx="252">
                  <c:v>0.85702299999999998</c:v>
                </c:pt>
                <c:pt idx="253">
                  <c:v>0.84215300000000004</c:v>
                </c:pt>
                <c:pt idx="254">
                  <c:v>0.80051000000000005</c:v>
                </c:pt>
                <c:pt idx="255">
                  <c:v>0.743066</c:v>
                </c:pt>
                <c:pt idx="256">
                  <c:v>0.73507699999999998</c:v>
                </c:pt>
                <c:pt idx="257">
                  <c:v>0.76549800000000001</c:v>
                </c:pt>
                <c:pt idx="258">
                  <c:v>0.81124200000000002</c:v>
                </c:pt>
                <c:pt idx="259">
                  <c:v>0.83946900000000002</c:v>
                </c:pt>
                <c:pt idx="260">
                  <c:v>0.84718800000000005</c:v>
                </c:pt>
                <c:pt idx="261">
                  <c:v>0.85181499999999999</c:v>
                </c:pt>
                <c:pt idx="262">
                  <c:v>0.85204899999999995</c:v>
                </c:pt>
                <c:pt idx="263">
                  <c:v>0.85228400000000004</c:v>
                </c:pt>
                <c:pt idx="264">
                  <c:v>0.85971699999999995</c:v>
                </c:pt>
                <c:pt idx="265">
                  <c:v>0.84512699999999996</c:v>
                </c:pt>
                <c:pt idx="266">
                  <c:v>0.80426799999999998</c:v>
                </c:pt>
                <c:pt idx="267">
                  <c:v>0.74790500000000004</c:v>
                </c:pt>
                <c:pt idx="268">
                  <c:v>0.740066</c:v>
                </c:pt>
                <c:pt idx="269">
                  <c:v>0.76991500000000002</c:v>
                </c:pt>
                <c:pt idx="270">
                  <c:v>0.81479800000000002</c:v>
                </c:pt>
                <c:pt idx="271">
                  <c:v>0.84249399999999997</c:v>
                </c:pt>
                <c:pt idx="272">
                  <c:v>0.85006800000000005</c:v>
                </c:pt>
                <c:pt idx="273">
                  <c:v>0.85460700000000001</c:v>
                </c:pt>
                <c:pt idx="274">
                  <c:v>0.85483699999999996</c:v>
                </c:pt>
                <c:pt idx="275">
                  <c:v>0.85506700000000002</c:v>
                </c:pt>
                <c:pt idx="276">
                  <c:v>0.86236100000000004</c:v>
                </c:pt>
                <c:pt idx="277">
                  <c:v>0.84804599999999997</c:v>
                </c:pt>
                <c:pt idx="278">
                  <c:v>0.80795600000000001</c:v>
                </c:pt>
                <c:pt idx="279">
                  <c:v>0.75265300000000002</c:v>
                </c:pt>
                <c:pt idx="280">
                  <c:v>0.74496099999999998</c:v>
                </c:pt>
                <c:pt idx="281">
                  <c:v>0.77424899999999997</c:v>
                </c:pt>
                <c:pt idx="282">
                  <c:v>0.81828699999999999</c:v>
                </c:pt>
                <c:pt idx="283">
                  <c:v>0.84546200000000005</c:v>
                </c:pt>
                <c:pt idx="284">
                  <c:v>0.85289300000000001</c:v>
                </c:pt>
                <c:pt idx="285">
                  <c:v>0.85734699999999997</c:v>
                </c:pt>
                <c:pt idx="286">
                  <c:v>0.85757300000000003</c:v>
                </c:pt>
                <c:pt idx="287">
                  <c:v>0.85779899999999998</c:v>
                </c:pt>
                <c:pt idx="288">
                  <c:v>0.86495500000000003</c:v>
                </c:pt>
                <c:pt idx="289">
                  <c:v>0.85090900000000003</c:v>
                </c:pt>
                <c:pt idx="290">
                  <c:v>0.81157299999999999</c:v>
                </c:pt>
                <c:pt idx="291">
                  <c:v>0.75731099999999996</c:v>
                </c:pt>
                <c:pt idx="292">
                  <c:v>0.74976399999999999</c:v>
                </c:pt>
                <c:pt idx="293">
                  <c:v>0.778501</c:v>
                </c:pt>
                <c:pt idx="294">
                  <c:v>0.82171000000000005</c:v>
                </c:pt>
                <c:pt idx="295">
                  <c:v>0.84837399999999996</c:v>
                </c:pt>
                <c:pt idx="296">
                  <c:v>0.85566600000000004</c:v>
                </c:pt>
                <c:pt idx="297">
                  <c:v>0.86003600000000002</c:v>
                </c:pt>
                <c:pt idx="298">
                  <c:v>0.86025700000000005</c:v>
                </c:pt>
                <c:pt idx="299">
                  <c:v>0.86047899999999999</c:v>
                </c:pt>
                <c:pt idx="300">
                  <c:v>0.86766600000000005</c:v>
                </c:pt>
                <c:pt idx="301">
                  <c:v>0.85406400000000005</c:v>
                </c:pt>
                <c:pt idx="302">
                  <c:v>0.81571099999999996</c:v>
                </c:pt>
                <c:pt idx="303">
                  <c:v>0.76282499999999998</c:v>
                </c:pt>
                <c:pt idx="304">
                  <c:v>0.75567099999999998</c:v>
                </c:pt>
                <c:pt idx="305">
                  <c:v>0.78394299999999995</c:v>
                </c:pt>
                <c:pt idx="306">
                  <c:v>0.82627700000000004</c:v>
                </c:pt>
                <c:pt idx="307">
                  <c:v>0.85241299999999998</c:v>
                </c:pt>
                <c:pt idx="308">
                  <c:v>0.85964600000000002</c:v>
                </c:pt>
                <c:pt idx="309">
                  <c:v>0.86402400000000001</c:v>
                </c:pt>
                <c:pt idx="310">
                  <c:v>0.86436400000000002</c:v>
                </c:pt>
                <c:pt idx="311">
                  <c:v>0.86470400000000003</c:v>
                </c:pt>
                <c:pt idx="312">
                  <c:v>0.87163800000000002</c:v>
                </c:pt>
                <c:pt idx="313">
                  <c:v>0.858402</c:v>
                </c:pt>
                <c:pt idx="314">
                  <c:v>0.82117099999999998</c:v>
                </c:pt>
                <c:pt idx="315">
                  <c:v>0.769845</c:v>
                </c:pt>
                <c:pt idx="316">
                  <c:v>0.76290100000000005</c:v>
                </c:pt>
                <c:pt idx="317">
                  <c:v>0.79033699999999996</c:v>
                </c:pt>
                <c:pt idx="318">
                  <c:v>0.83142000000000005</c:v>
                </c:pt>
                <c:pt idx="319">
                  <c:v>0.85678399999999999</c:v>
                </c:pt>
                <c:pt idx="320">
                  <c:v>0.86380299999999999</c:v>
                </c:pt>
                <c:pt idx="321">
                  <c:v>0.86805200000000005</c:v>
                </c:pt>
                <c:pt idx="322">
                  <c:v>0.86838199999999999</c:v>
                </c:pt>
                <c:pt idx="323">
                  <c:v>0.86871100000000001</c:v>
                </c:pt>
                <c:pt idx="324">
                  <c:v>0.87544100000000002</c:v>
                </c:pt>
                <c:pt idx="325">
                  <c:v>0.86259600000000003</c:v>
                </c:pt>
                <c:pt idx="326">
                  <c:v>0.82646500000000001</c:v>
                </c:pt>
                <c:pt idx="327">
                  <c:v>0.77665499999999998</c:v>
                </c:pt>
                <c:pt idx="328">
                  <c:v>0.76991600000000004</c:v>
                </c:pt>
                <c:pt idx="329">
                  <c:v>0.79654199999999997</c:v>
                </c:pt>
                <c:pt idx="330">
                  <c:v>0.83641100000000002</c:v>
                </c:pt>
                <c:pt idx="331">
                  <c:v>0.86102500000000004</c:v>
                </c:pt>
                <c:pt idx="332">
                  <c:v>0.86783699999999997</c:v>
                </c:pt>
                <c:pt idx="333">
                  <c:v>0.87196099999999999</c:v>
                </c:pt>
                <c:pt idx="334">
                  <c:v>0.87228099999999997</c:v>
                </c:pt>
                <c:pt idx="335">
                  <c:v>0.87260099999999996</c:v>
                </c:pt>
                <c:pt idx="336">
                  <c:v>0.879131</c:v>
                </c:pt>
                <c:pt idx="337">
                  <c:v>0.86666600000000005</c:v>
                </c:pt>
                <c:pt idx="338">
                  <c:v>0.83160299999999998</c:v>
                </c:pt>
                <c:pt idx="339">
                  <c:v>0.78326399999999996</c:v>
                </c:pt>
                <c:pt idx="340">
                  <c:v>0.776725</c:v>
                </c:pt>
                <c:pt idx="341">
                  <c:v>0.80256300000000003</c:v>
                </c:pt>
                <c:pt idx="342">
                  <c:v>0.84125399999999995</c:v>
                </c:pt>
                <c:pt idx="343">
                  <c:v>0.86514199999999997</c:v>
                </c:pt>
                <c:pt idx="344">
                  <c:v>0.87175199999999997</c:v>
                </c:pt>
                <c:pt idx="345">
                  <c:v>0.87575400000000003</c:v>
                </c:pt>
                <c:pt idx="346">
                  <c:v>0.87606499999999998</c:v>
                </c:pt>
                <c:pt idx="347">
                  <c:v>0.87637500000000002</c:v>
                </c:pt>
                <c:pt idx="348">
                  <c:v>0.88271200000000005</c:v>
                </c:pt>
                <c:pt idx="349">
                  <c:v>0.87061599999999995</c:v>
                </c:pt>
                <c:pt idx="350">
                  <c:v>0.836588</c:v>
                </c:pt>
                <c:pt idx="351">
                  <c:v>0.78967799999999999</c:v>
                </c:pt>
                <c:pt idx="352">
                  <c:v>0.78333200000000003</c:v>
                </c:pt>
                <c:pt idx="353">
                  <c:v>0.80840699999999999</c:v>
                </c:pt>
                <c:pt idx="354">
                  <c:v>0.84595500000000001</c:v>
                </c:pt>
                <c:pt idx="355">
                  <c:v>0.86913600000000002</c:v>
                </c:pt>
                <c:pt idx="356">
                  <c:v>0.87555099999999997</c:v>
                </c:pt>
                <c:pt idx="357">
                  <c:v>0.87943499999999997</c:v>
                </c:pt>
                <c:pt idx="358">
                  <c:v>0.87973699999999999</c:v>
                </c:pt>
                <c:pt idx="359">
                  <c:v>0.88003799999999999</c:v>
                </c:pt>
                <c:pt idx="360">
                  <c:v>0.88618799999999998</c:v>
                </c:pt>
                <c:pt idx="361">
                  <c:v>0.87444900000000003</c:v>
                </c:pt>
                <c:pt idx="362">
                  <c:v>0.84142700000000004</c:v>
                </c:pt>
                <c:pt idx="363">
                  <c:v>0.795902</c:v>
                </c:pt>
                <c:pt idx="364">
                  <c:v>0.78974299999999997</c:v>
                </c:pt>
                <c:pt idx="365">
                  <c:v>0.81407799999999997</c:v>
                </c:pt>
                <c:pt idx="366">
                  <c:v>0.85051600000000005</c:v>
                </c:pt>
                <c:pt idx="367">
                  <c:v>0.87301300000000004</c:v>
                </c:pt>
                <c:pt idx="368">
                  <c:v>0.87923899999999999</c:v>
                </c:pt>
                <c:pt idx="369">
                  <c:v>0.88300699999999999</c:v>
                </c:pt>
                <c:pt idx="370">
                  <c:v>0.88329999999999997</c:v>
                </c:pt>
                <c:pt idx="371">
                  <c:v>0.88359299999999996</c:v>
                </c:pt>
                <c:pt idx="372">
                  <c:v>0.88956100000000005</c:v>
                </c:pt>
                <c:pt idx="373">
                  <c:v>0.87816899999999998</c:v>
                </c:pt>
                <c:pt idx="374">
                  <c:v>0.60302199999999995</c:v>
                </c:pt>
                <c:pt idx="375">
                  <c:v>0.384523</c:v>
                </c:pt>
                <c:pt idx="376">
                  <c:v>0.37958799999999998</c:v>
                </c:pt>
                <c:pt idx="377">
                  <c:v>0.40424300000000002</c:v>
                </c:pt>
                <c:pt idx="378">
                  <c:v>0.44064199999999998</c:v>
                </c:pt>
                <c:pt idx="379">
                  <c:v>0.46350799999999998</c:v>
                </c:pt>
                <c:pt idx="380">
                  <c:v>0.47058100000000003</c:v>
                </c:pt>
                <c:pt idx="381">
                  <c:v>0.47526800000000002</c:v>
                </c:pt>
                <c:pt idx="382">
                  <c:v>0.476578</c:v>
                </c:pt>
                <c:pt idx="383">
                  <c:v>0.47788599999999998</c:v>
                </c:pt>
                <c:pt idx="384">
                  <c:v>0.48469899999999999</c:v>
                </c:pt>
                <c:pt idx="385">
                  <c:v>0.47466199999999997</c:v>
                </c:pt>
                <c:pt idx="386">
                  <c:v>0.444579</c:v>
                </c:pt>
                <c:pt idx="387">
                  <c:v>0.40271800000000002</c:v>
                </c:pt>
                <c:pt idx="388">
                  <c:v>0.39792899999999998</c:v>
                </c:pt>
                <c:pt idx="389">
                  <c:v>0.42185600000000001</c:v>
                </c:pt>
                <c:pt idx="390">
                  <c:v>0.457179</c:v>
                </c:pt>
                <c:pt idx="391">
                  <c:v>0.47936899999999999</c:v>
                </c:pt>
                <c:pt idx="392">
                  <c:v>0.48623300000000003</c:v>
                </c:pt>
                <c:pt idx="393">
                  <c:v>0.49078100000000002</c:v>
                </c:pt>
                <c:pt idx="394">
                  <c:v>0.49205300000000002</c:v>
                </c:pt>
                <c:pt idx="395">
                  <c:v>0.49332199999999998</c:v>
                </c:pt>
                <c:pt idx="396">
                  <c:v>0.49993399999999999</c:v>
                </c:pt>
                <c:pt idx="397">
                  <c:v>0.49019400000000002</c:v>
                </c:pt>
                <c:pt idx="398">
                  <c:v>0.46099899999999999</c:v>
                </c:pt>
                <c:pt idx="399">
                  <c:v>0.420375</c:v>
                </c:pt>
                <c:pt idx="400">
                  <c:v>0.41292299999999998</c:v>
                </c:pt>
                <c:pt idx="401">
                  <c:v>0.434612</c:v>
                </c:pt>
                <c:pt idx="402">
                  <c:v>0.46788299999999999</c:v>
                </c:pt>
                <c:pt idx="403">
                  <c:v>0.48855700000000002</c:v>
                </c:pt>
                <c:pt idx="404">
                  <c:v>0.494334</c:v>
                </c:pt>
                <c:pt idx="405">
                  <c:v>0.49787100000000001</c:v>
                </c:pt>
                <c:pt idx="406">
                  <c:v>0.49820300000000001</c:v>
                </c:pt>
                <c:pt idx="407">
                  <c:v>0.49853500000000001</c:v>
                </c:pt>
                <c:pt idx="408">
                  <c:v>0.50414199999999998</c:v>
                </c:pt>
                <c:pt idx="409">
                  <c:v>0.49359999999999998</c:v>
                </c:pt>
                <c:pt idx="410">
                  <c:v>0.46374700000000002</c:v>
                </c:pt>
                <c:pt idx="411">
                  <c:v>0.42243700000000001</c:v>
                </c:pt>
                <c:pt idx="412">
                  <c:v>0.416744</c:v>
                </c:pt>
                <c:pt idx="413">
                  <c:v>0.43879299999999999</c:v>
                </c:pt>
                <c:pt idx="414">
                  <c:v>0.471966</c:v>
                </c:pt>
                <c:pt idx="415">
                  <c:v>0.49251899999999998</c:v>
                </c:pt>
                <c:pt idx="416">
                  <c:v>0.498247</c:v>
                </c:pt>
                <c:pt idx="417">
                  <c:v>0.50173999999999996</c:v>
                </c:pt>
                <c:pt idx="418">
                  <c:v>0.50204899999999997</c:v>
                </c:pt>
                <c:pt idx="419">
                  <c:v>0.50235600000000002</c:v>
                </c:pt>
                <c:pt idx="420">
                  <c:v>0.50789899999999999</c:v>
                </c:pt>
                <c:pt idx="421">
                  <c:v>0.49740899999999999</c:v>
                </c:pt>
                <c:pt idx="422">
                  <c:v>0.46774100000000002</c:v>
                </c:pt>
                <c:pt idx="423">
                  <c:v>0.42669400000000002</c:v>
                </c:pt>
                <c:pt idx="424">
                  <c:v>0.421014</c:v>
                </c:pt>
                <c:pt idx="425">
                  <c:v>0.44288300000000003</c:v>
                </c:pt>
                <c:pt idx="426">
                  <c:v>0.47580299999999998</c:v>
                </c:pt>
                <c:pt idx="427">
                  <c:v>0.49619099999999999</c:v>
                </c:pt>
                <c:pt idx="428">
                  <c:v>0.50185599999999997</c:v>
                </c:pt>
                <c:pt idx="429">
                  <c:v>0.50530200000000003</c:v>
                </c:pt>
                <c:pt idx="430">
                  <c:v>0.50558499999999995</c:v>
                </c:pt>
                <c:pt idx="431">
                  <c:v>0.50586600000000004</c:v>
                </c:pt>
                <c:pt idx="432">
                  <c:v>0.51134800000000002</c:v>
                </c:pt>
                <c:pt idx="433">
                  <c:v>0.50090299999999999</c:v>
                </c:pt>
                <c:pt idx="434">
                  <c:v>0.47140399999999999</c:v>
                </c:pt>
                <c:pt idx="435">
                  <c:v>0.43059500000000001</c:v>
                </c:pt>
                <c:pt idx="436">
                  <c:v>0.424923</c:v>
                </c:pt>
                <c:pt idx="437">
                  <c:v>0.44662600000000002</c:v>
                </c:pt>
                <c:pt idx="438">
                  <c:v>0.47931099999999999</c:v>
                </c:pt>
                <c:pt idx="439">
                  <c:v>0.49954599999999999</c:v>
                </c:pt>
                <c:pt idx="440">
                  <c:v>0.50515100000000002</c:v>
                </c:pt>
                <c:pt idx="441">
                  <c:v>0.50855099999999998</c:v>
                </c:pt>
                <c:pt idx="442">
                  <c:v>0.50880800000000004</c:v>
                </c:pt>
                <c:pt idx="443">
                  <c:v>0.50906200000000001</c:v>
                </c:pt>
                <c:pt idx="444">
                  <c:v>0.51448799999999995</c:v>
                </c:pt>
                <c:pt idx="445">
                  <c:v>0.50407999999999997</c:v>
                </c:pt>
                <c:pt idx="446">
                  <c:v>0.47472999999999999</c:v>
                </c:pt>
                <c:pt idx="447">
                  <c:v>0.43413499999999999</c:v>
                </c:pt>
                <c:pt idx="448">
                  <c:v>0.42846800000000002</c:v>
                </c:pt>
                <c:pt idx="449">
                  <c:v>0.45001600000000003</c:v>
                </c:pt>
                <c:pt idx="450">
                  <c:v>0.48248600000000003</c:v>
                </c:pt>
                <c:pt idx="451">
                  <c:v>0.502579</c:v>
                </c:pt>
                <c:pt idx="452">
                  <c:v>0.50812800000000002</c:v>
                </c:pt>
                <c:pt idx="453">
                  <c:v>0.51148400000000005</c:v>
                </c:pt>
                <c:pt idx="454">
                  <c:v>0.51171299999999997</c:v>
                </c:pt>
                <c:pt idx="455">
                  <c:v>0.51194099999999998</c:v>
                </c:pt>
                <c:pt idx="456">
                  <c:v>0.51731099999999997</c:v>
                </c:pt>
                <c:pt idx="457">
                  <c:v>0.50693500000000002</c:v>
                </c:pt>
                <c:pt idx="458">
                  <c:v>0.47771599999999997</c:v>
                </c:pt>
                <c:pt idx="459">
                  <c:v>0.43730799999999997</c:v>
                </c:pt>
                <c:pt idx="460">
                  <c:v>0.433618</c:v>
                </c:pt>
                <c:pt idx="461">
                  <c:v>0.45635799999999999</c:v>
                </c:pt>
                <c:pt idx="462">
                  <c:v>0.48963299999999998</c:v>
                </c:pt>
                <c:pt idx="463">
                  <c:v>0.51051199999999997</c:v>
                </c:pt>
                <c:pt idx="464">
                  <c:v>0.51697000000000004</c:v>
                </c:pt>
                <c:pt idx="465">
                  <c:v>0.52124700000000002</c:v>
                </c:pt>
                <c:pt idx="466">
                  <c:v>0.52244299999999999</c:v>
                </c:pt>
                <c:pt idx="467">
                  <c:v>0.52363499999999996</c:v>
                </c:pt>
                <c:pt idx="468">
                  <c:v>0.52984900000000001</c:v>
                </c:pt>
                <c:pt idx="469">
                  <c:v>0.52069600000000005</c:v>
                </c:pt>
                <c:pt idx="470">
                  <c:v>0.49326100000000001</c:v>
                </c:pt>
                <c:pt idx="471">
                  <c:v>0.45508500000000002</c:v>
                </c:pt>
                <c:pt idx="472">
                  <c:v>0.45071800000000001</c:v>
                </c:pt>
                <c:pt idx="473">
                  <c:v>0.47253800000000001</c:v>
                </c:pt>
                <c:pt idx="474">
                  <c:v>0.50475199999999998</c:v>
                </c:pt>
                <c:pt idx="475">
                  <c:v>0.52498900000000004</c:v>
                </c:pt>
                <c:pt idx="476">
                  <c:v>0.53124899999999997</c:v>
                </c:pt>
                <c:pt idx="477">
                  <c:v>0.53539599999999998</c:v>
                </c:pt>
                <c:pt idx="478">
                  <c:v>0.53655600000000003</c:v>
                </c:pt>
                <c:pt idx="479">
                  <c:v>0.537713</c:v>
                </c:pt>
                <c:pt idx="480">
                  <c:v>0.54374299999999998</c:v>
                </c:pt>
                <c:pt idx="481">
                  <c:v>0.53486</c:v>
                </c:pt>
                <c:pt idx="482">
                  <c:v>0.50823600000000002</c:v>
                </c:pt>
                <c:pt idx="483">
                  <c:v>0.471188</c:v>
                </c:pt>
                <c:pt idx="484">
                  <c:v>0.46694999999999998</c:v>
                </c:pt>
                <c:pt idx="485">
                  <c:v>0.48812499999999998</c:v>
                </c:pt>
                <c:pt idx="486">
                  <c:v>0.51938700000000004</c:v>
                </c:pt>
                <c:pt idx="487">
                  <c:v>0.53902600000000001</c:v>
                </c:pt>
                <c:pt idx="488">
                  <c:v>0.54510099999999995</c:v>
                </c:pt>
                <c:pt idx="489">
                  <c:v>0.549126</c:v>
                </c:pt>
                <c:pt idx="490">
                  <c:v>0.55025199999999996</c:v>
                </c:pt>
                <c:pt idx="491">
                  <c:v>0.55137499999999995</c:v>
                </c:pt>
                <c:pt idx="492">
                  <c:v>0.557226</c:v>
                </c:pt>
                <c:pt idx="493">
                  <c:v>0.54860600000000004</c:v>
                </c:pt>
                <c:pt idx="494">
                  <c:v>0.52276800000000001</c:v>
                </c:pt>
                <c:pt idx="495">
                  <c:v>0.486815</c:v>
                </c:pt>
                <c:pt idx="496">
                  <c:v>0.48270200000000002</c:v>
                </c:pt>
                <c:pt idx="497">
                  <c:v>0.50325200000000003</c:v>
                </c:pt>
                <c:pt idx="498">
                  <c:v>0.53359000000000001</c:v>
                </c:pt>
                <c:pt idx="499">
                  <c:v>0.55264899999999995</c:v>
                </c:pt>
                <c:pt idx="500">
                  <c:v>0.55854400000000004</c:v>
                </c:pt>
                <c:pt idx="501">
                  <c:v>0.56245000000000001</c:v>
                </c:pt>
                <c:pt idx="502">
                  <c:v>0.56354300000000002</c:v>
                </c:pt>
                <c:pt idx="503">
                  <c:v>0.56463200000000002</c:v>
                </c:pt>
                <c:pt idx="504">
                  <c:v>0.57031100000000001</c:v>
                </c:pt>
                <c:pt idx="505">
                  <c:v>0.56194599999999995</c:v>
                </c:pt>
                <c:pt idx="506">
                  <c:v>0.53687099999999999</c:v>
                </c:pt>
                <c:pt idx="507">
                  <c:v>0.50197999999999998</c:v>
                </c:pt>
                <c:pt idx="508">
                  <c:v>0.49798900000000001</c:v>
                </c:pt>
                <c:pt idx="509">
                  <c:v>0.51793100000000003</c:v>
                </c:pt>
                <c:pt idx="510">
                  <c:v>0.547373</c:v>
                </c:pt>
                <c:pt idx="511">
                  <c:v>0.56586899999999996</c:v>
                </c:pt>
                <c:pt idx="512">
                  <c:v>0.57159000000000004</c:v>
                </c:pt>
                <c:pt idx="513">
                  <c:v>0.57538100000000003</c:v>
                </c:pt>
                <c:pt idx="514">
                  <c:v>0.57644099999999998</c:v>
                </c:pt>
                <c:pt idx="515">
                  <c:v>0.57749899999999998</c:v>
                </c:pt>
                <c:pt idx="516">
                  <c:v>0.58301000000000003</c:v>
                </c:pt>
                <c:pt idx="517">
                  <c:v>0.57489100000000004</c:v>
                </c:pt>
                <c:pt idx="518">
                  <c:v>0.55055699999999996</c:v>
                </c:pt>
                <c:pt idx="519">
                  <c:v>0.51669799999999999</c:v>
                </c:pt>
                <c:pt idx="520">
                  <c:v>0.51282399999999995</c:v>
                </c:pt>
                <c:pt idx="521">
                  <c:v>0.53217700000000001</c:v>
                </c:pt>
                <c:pt idx="522">
                  <c:v>0.56074900000000005</c:v>
                </c:pt>
                <c:pt idx="523">
                  <c:v>0.57869899999999996</c:v>
                </c:pt>
                <c:pt idx="524">
                  <c:v>0.58425099999999996</c:v>
                </c:pt>
                <c:pt idx="525">
                  <c:v>0.58792999999999995</c:v>
                </c:pt>
                <c:pt idx="526">
                  <c:v>0.58895799999999998</c:v>
                </c:pt>
                <c:pt idx="527">
                  <c:v>0.58998499999999998</c:v>
                </c:pt>
                <c:pt idx="528">
                  <c:v>0.595333</c:v>
                </c:pt>
                <c:pt idx="529">
                  <c:v>0.58745400000000003</c:v>
                </c:pt>
                <c:pt idx="530">
                  <c:v>0.56383899999999998</c:v>
                </c:pt>
                <c:pt idx="531">
                  <c:v>0.53098000000000001</c:v>
                </c:pt>
                <c:pt idx="532">
                  <c:v>0.52722100000000005</c:v>
                </c:pt>
                <c:pt idx="533">
                  <c:v>0.54600300000000002</c:v>
                </c:pt>
                <c:pt idx="534">
                  <c:v>0.57372999999999996</c:v>
                </c:pt>
                <c:pt idx="535">
                  <c:v>0.59114900000000004</c:v>
                </c:pt>
                <c:pt idx="536">
                  <c:v>0.59653699999999998</c:v>
                </c:pt>
                <c:pt idx="537">
                  <c:v>0.60010699999999995</c:v>
                </c:pt>
                <c:pt idx="538">
                  <c:v>0.60110600000000003</c:v>
                </c:pt>
                <c:pt idx="539">
                  <c:v>0.60210200000000003</c:v>
                </c:pt>
                <c:pt idx="540">
                  <c:v>0.60729200000000005</c:v>
                </c:pt>
                <c:pt idx="541">
                  <c:v>0.59964600000000001</c:v>
                </c:pt>
                <c:pt idx="542">
                  <c:v>0.57672900000000005</c:v>
                </c:pt>
                <c:pt idx="543">
                  <c:v>0.54483999999999999</c:v>
                </c:pt>
                <c:pt idx="544">
                  <c:v>0.54119200000000001</c:v>
                </c:pt>
                <c:pt idx="545">
                  <c:v>0.559419</c:v>
                </c:pt>
                <c:pt idx="546">
                  <c:v>0.58632799999999996</c:v>
                </c:pt>
                <c:pt idx="547">
                  <c:v>0.60323199999999999</c:v>
                </c:pt>
                <c:pt idx="548">
                  <c:v>0.60846100000000003</c:v>
                </c:pt>
                <c:pt idx="549">
                  <c:v>0.61192500000000005</c:v>
                </c:pt>
                <c:pt idx="550">
                  <c:v>0.61289400000000005</c:v>
                </c:pt>
                <c:pt idx="551">
                  <c:v>0.61386099999999999</c:v>
                </c:pt>
                <c:pt idx="552">
                  <c:v>0.61889799999999995</c:v>
                </c:pt>
                <c:pt idx="553">
                  <c:v>0.61147799999999997</c:v>
                </c:pt>
                <c:pt idx="554">
                  <c:v>0.58923800000000004</c:v>
                </c:pt>
                <c:pt idx="555">
                  <c:v>0.55829099999999998</c:v>
                </c:pt>
                <c:pt idx="556">
                  <c:v>0.55475099999999999</c:v>
                </c:pt>
                <c:pt idx="557">
                  <c:v>0.57243900000000003</c:v>
                </c:pt>
                <c:pt idx="558">
                  <c:v>0.598553</c:v>
                </c:pt>
                <c:pt idx="559">
                  <c:v>0.61495699999999998</c:v>
                </c:pt>
                <c:pt idx="560">
                  <c:v>0.62003200000000003</c:v>
                </c:pt>
                <c:pt idx="561">
                  <c:v>0.623394</c:v>
                </c:pt>
                <c:pt idx="562">
                  <c:v>0.62433499999999997</c:v>
                </c:pt>
                <c:pt idx="563">
                  <c:v>0.62527299999999997</c:v>
                </c:pt>
                <c:pt idx="564">
                  <c:v>0.63016099999999997</c:v>
                </c:pt>
                <c:pt idx="565">
                  <c:v>0.62295999999999996</c:v>
                </c:pt>
                <c:pt idx="566">
                  <c:v>0.60137700000000005</c:v>
                </c:pt>
                <c:pt idx="567">
                  <c:v>0.57134499999999999</c:v>
                </c:pt>
                <c:pt idx="568">
                  <c:v>0.567909</c:v>
                </c:pt>
                <c:pt idx="569">
                  <c:v>0.58507500000000001</c:v>
                </c:pt>
                <c:pt idx="570">
                  <c:v>0.61041699999999999</c:v>
                </c:pt>
                <c:pt idx="571">
                  <c:v>0.62633700000000003</c:v>
                </c:pt>
                <c:pt idx="572">
                  <c:v>0.63126199999999999</c:v>
                </c:pt>
                <c:pt idx="573">
                  <c:v>0.63452399999999998</c:v>
                </c:pt>
                <c:pt idx="574">
                  <c:v>0.63543700000000003</c:v>
                </c:pt>
                <c:pt idx="575">
                  <c:v>0.636347</c:v>
                </c:pt>
                <c:pt idx="576">
                  <c:v>0.64109099999999997</c:v>
                </c:pt>
                <c:pt idx="577">
                  <c:v>0.76140600000000003</c:v>
                </c:pt>
                <c:pt idx="578">
                  <c:v>0.61315799999999998</c:v>
                </c:pt>
                <c:pt idx="579">
                  <c:v>0.584013</c:v>
                </c:pt>
                <c:pt idx="580">
                  <c:v>0.58067800000000003</c:v>
                </c:pt>
                <c:pt idx="581">
                  <c:v>0.59733700000000001</c:v>
                </c:pt>
                <c:pt idx="582">
                  <c:v>0.62192999999999998</c:v>
                </c:pt>
                <c:pt idx="583">
                  <c:v>0.63737999999999995</c:v>
                </c:pt>
                <c:pt idx="584">
                  <c:v>0.64215900000000004</c:v>
                </c:pt>
                <c:pt idx="585">
                  <c:v>0.64532500000000004</c:v>
                </c:pt>
                <c:pt idx="586">
                  <c:v>0.64621099999999998</c:v>
                </c:pt>
                <c:pt idx="587">
                  <c:v>0.75548800000000005</c:v>
                </c:pt>
                <c:pt idx="588">
                  <c:v>0.79140500000000003</c:v>
                </c:pt>
                <c:pt idx="589">
                  <c:v>0.74612199999999995</c:v>
                </c:pt>
                <c:pt idx="590">
                  <c:v>0.62458999999999998</c:v>
                </c:pt>
                <c:pt idx="591">
                  <c:v>0.596306</c:v>
                </c:pt>
                <c:pt idx="592">
                  <c:v>0.59307100000000001</c:v>
                </c:pt>
                <c:pt idx="593">
                  <c:v>0.60923700000000003</c:v>
                </c:pt>
                <c:pt idx="594">
                  <c:v>0.63310299999999997</c:v>
                </c:pt>
                <c:pt idx="595">
                  <c:v>0.64809700000000003</c:v>
                </c:pt>
                <c:pt idx="596">
                  <c:v>0.65273499999999995</c:v>
                </c:pt>
                <c:pt idx="597">
                  <c:v>0.65580799999999995</c:v>
                </c:pt>
                <c:pt idx="598">
                  <c:v>0.656667</c:v>
                </c:pt>
                <c:pt idx="599">
                  <c:v>0.657524</c:v>
                </c:pt>
              </c:numCache>
            </c:numRef>
          </c:yVal>
          <c:smooth val="1"/>
          <c:extLst>
            <c:ext xmlns:c16="http://schemas.microsoft.com/office/drawing/2014/chart" uri="{C3380CC4-5D6E-409C-BE32-E72D297353CC}">
              <c16:uniqueId val="{00000003-9729-4D1E-9C06-092963EF374C}"/>
            </c:ext>
          </c:extLst>
        </c:ser>
        <c:dLbls>
          <c:showLegendKey val="0"/>
          <c:showVal val="0"/>
          <c:showCatName val="0"/>
          <c:showSerName val="0"/>
          <c:showPercent val="0"/>
          <c:showBubbleSize val="0"/>
        </c:dLbls>
        <c:axId val="865479072"/>
        <c:axId val="865479632"/>
      </c:scatterChart>
      <c:valAx>
        <c:axId val="865479072"/>
        <c:scaling>
          <c:orientation val="minMax"/>
          <c:max val="600"/>
        </c:scaling>
        <c:delete val="0"/>
        <c:axPos val="b"/>
        <c:title>
          <c:tx>
            <c:rich>
              <a:bodyPr rot="0" spcFirstLastPara="1" vertOverflow="ellipsis" vert="horz" wrap="square" anchor="ctr" anchorCtr="1"/>
              <a:lstStyle/>
              <a:p>
                <a:pPr>
                  <a:defRPr sz="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Timestep</a:t>
                </a:r>
              </a:p>
            </c:rich>
          </c:tx>
          <c:overlay val="0"/>
          <c:spPr>
            <a:noFill/>
            <a:ln>
              <a:noFill/>
            </a:ln>
            <a:effectLst/>
          </c:spPr>
          <c:txPr>
            <a:bodyPr rot="0" spcFirstLastPara="1" vertOverflow="ellipsis" vert="horz" wrap="square" anchor="ctr" anchorCtr="1"/>
            <a:lstStyle/>
            <a:p>
              <a:pPr>
                <a:defRPr sz="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865479632"/>
        <c:crosses val="autoZero"/>
        <c:crossBetween val="midCat"/>
      </c:valAx>
      <c:valAx>
        <c:axId val="865479632"/>
        <c:scaling>
          <c:orientation val="minMax"/>
        </c:scaling>
        <c:delete val="0"/>
        <c:axPos val="l"/>
        <c:title>
          <c:tx>
            <c:rich>
              <a:bodyPr rot="-5400000" spcFirstLastPara="1" vertOverflow="ellipsis" vert="horz" wrap="square" anchor="ctr" anchorCtr="1"/>
              <a:lstStyle/>
              <a:p>
                <a:pPr>
                  <a:defRPr sz="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SSI</a:t>
                </a:r>
              </a:p>
            </c:rich>
          </c:tx>
          <c:overlay val="0"/>
          <c:spPr>
            <a:noFill/>
            <a:ln>
              <a:noFill/>
            </a:ln>
            <a:effectLst/>
          </c:spPr>
          <c:txPr>
            <a:bodyPr rot="-5400000" spcFirstLastPara="1" vertOverflow="ellipsis" vert="horz" wrap="square" anchor="ctr" anchorCtr="1"/>
            <a:lstStyle/>
            <a:p>
              <a:pPr>
                <a:defRPr sz="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865479072"/>
        <c:crosses val="autoZero"/>
        <c:crossBetween val="midCat"/>
      </c:valAx>
      <c:spPr>
        <a:noFill/>
        <a:ln>
          <a:noFill/>
        </a:ln>
        <a:effectLst/>
      </c:spPr>
    </c:plotArea>
    <c:legend>
      <c:legendPos val="b"/>
      <c:layout>
        <c:manualLayout>
          <c:xMode val="edge"/>
          <c:yMode val="edge"/>
          <c:x val="0.19793686261273769"/>
          <c:y val="3.9435695538057772E-2"/>
          <c:w val="0.79403403386296745"/>
          <c:h val="0.14459208223972"/>
        </c:manualLayout>
      </c:layout>
      <c:overlay val="0"/>
      <c:spPr>
        <a:noFill/>
        <a:ln>
          <a:noFill/>
        </a:ln>
        <a:effectLst/>
      </c:spPr>
      <c:txPr>
        <a:bodyPr rot="0" spcFirstLastPara="1" vertOverflow="ellipsis" vert="horz" wrap="square" anchor="ctr" anchorCtr="1"/>
        <a:lstStyle/>
        <a:p>
          <a:pPr>
            <a:defRPr sz="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sz="6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810152054378987"/>
          <c:y val="6.1111111111111109E-2"/>
          <c:w val="0.78492615172967717"/>
          <c:h val="0.7634193186789151"/>
        </c:manualLayout>
      </c:layout>
      <c:scatterChart>
        <c:scatterStyle val="smoothMarker"/>
        <c:varyColors val="0"/>
        <c:ser>
          <c:idx val="0"/>
          <c:order val="0"/>
          <c:tx>
            <c:strRef>
              <c:f>'برداشتها (2)'!$D$173</c:f>
              <c:strCache>
                <c:ptCount val="1"/>
                <c:pt idx="0">
                  <c:v>NPG-NWR-LR</c:v>
                </c:pt>
              </c:strCache>
            </c:strRef>
          </c:tx>
          <c:spPr>
            <a:ln w="19050" cap="rnd">
              <a:solidFill>
                <a:schemeClr val="accent1"/>
              </a:solidFill>
              <a:round/>
            </a:ln>
            <a:effectLst/>
          </c:spPr>
          <c:marker>
            <c:symbol val="none"/>
          </c:marker>
          <c:xVal>
            <c:numRef>
              <c:f>'برداشتها (2)'!$E$160:$WF$160</c:f>
              <c:numCache>
                <c:formatCode>General</c:formatCode>
                <c:ptCount val="6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pt idx="175">
                  <c:v>176</c:v>
                </c:pt>
                <c:pt idx="176">
                  <c:v>177</c:v>
                </c:pt>
                <c:pt idx="177">
                  <c:v>178</c:v>
                </c:pt>
                <c:pt idx="178">
                  <c:v>179</c:v>
                </c:pt>
                <c:pt idx="179">
                  <c:v>180</c:v>
                </c:pt>
                <c:pt idx="180">
                  <c:v>181</c:v>
                </c:pt>
                <c:pt idx="181">
                  <c:v>182</c:v>
                </c:pt>
                <c:pt idx="182">
                  <c:v>183</c:v>
                </c:pt>
                <c:pt idx="183">
                  <c:v>184</c:v>
                </c:pt>
                <c:pt idx="184">
                  <c:v>185</c:v>
                </c:pt>
                <c:pt idx="185">
                  <c:v>186</c:v>
                </c:pt>
                <c:pt idx="186">
                  <c:v>187</c:v>
                </c:pt>
                <c:pt idx="187">
                  <c:v>188</c:v>
                </c:pt>
                <c:pt idx="188">
                  <c:v>189</c:v>
                </c:pt>
                <c:pt idx="189">
                  <c:v>190</c:v>
                </c:pt>
                <c:pt idx="190">
                  <c:v>191</c:v>
                </c:pt>
                <c:pt idx="191">
                  <c:v>192</c:v>
                </c:pt>
                <c:pt idx="192">
                  <c:v>193</c:v>
                </c:pt>
                <c:pt idx="193">
                  <c:v>194</c:v>
                </c:pt>
                <c:pt idx="194">
                  <c:v>195</c:v>
                </c:pt>
                <c:pt idx="195">
                  <c:v>196</c:v>
                </c:pt>
                <c:pt idx="196">
                  <c:v>197</c:v>
                </c:pt>
                <c:pt idx="197">
                  <c:v>198</c:v>
                </c:pt>
                <c:pt idx="198">
                  <c:v>199</c:v>
                </c:pt>
                <c:pt idx="199">
                  <c:v>200</c:v>
                </c:pt>
                <c:pt idx="200">
                  <c:v>201</c:v>
                </c:pt>
                <c:pt idx="201">
                  <c:v>202</c:v>
                </c:pt>
                <c:pt idx="202">
                  <c:v>203</c:v>
                </c:pt>
                <c:pt idx="203">
                  <c:v>204</c:v>
                </c:pt>
                <c:pt idx="204">
                  <c:v>205</c:v>
                </c:pt>
                <c:pt idx="205">
                  <c:v>206</c:v>
                </c:pt>
                <c:pt idx="206">
                  <c:v>207</c:v>
                </c:pt>
                <c:pt idx="207">
                  <c:v>208</c:v>
                </c:pt>
                <c:pt idx="208">
                  <c:v>209</c:v>
                </c:pt>
                <c:pt idx="209">
                  <c:v>210</c:v>
                </c:pt>
                <c:pt idx="210">
                  <c:v>211</c:v>
                </c:pt>
                <c:pt idx="211">
                  <c:v>212</c:v>
                </c:pt>
                <c:pt idx="212">
                  <c:v>213</c:v>
                </c:pt>
                <c:pt idx="213">
                  <c:v>214</c:v>
                </c:pt>
                <c:pt idx="214">
                  <c:v>215</c:v>
                </c:pt>
                <c:pt idx="215">
                  <c:v>216</c:v>
                </c:pt>
                <c:pt idx="216">
                  <c:v>217</c:v>
                </c:pt>
                <c:pt idx="217">
                  <c:v>218</c:v>
                </c:pt>
                <c:pt idx="218">
                  <c:v>219</c:v>
                </c:pt>
                <c:pt idx="219">
                  <c:v>220</c:v>
                </c:pt>
                <c:pt idx="220">
                  <c:v>221</c:v>
                </c:pt>
                <c:pt idx="221">
                  <c:v>222</c:v>
                </c:pt>
                <c:pt idx="222">
                  <c:v>223</c:v>
                </c:pt>
                <c:pt idx="223">
                  <c:v>224</c:v>
                </c:pt>
                <c:pt idx="224">
                  <c:v>225</c:v>
                </c:pt>
                <c:pt idx="225">
                  <c:v>226</c:v>
                </c:pt>
                <c:pt idx="226">
                  <c:v>227</c:v>
                </c:pt>
                <c:pt idx="227">
                  <c:v>228</c:v>
                </c:pt>
                <c:pt idx="228">
                  <c:v>229</c:v>
                </c:pt>
                <c:pt idx="229">
                  <c:v>230</c:v>
                </c:pt>
                <c:pt idx="230">
                  <c:v>231</c:v>
                </c:pt>
                <c:pt idx="231">
                  <c:v>232</c:v>
                </c:pt>
                <c:pt idx="232">
                  <c:v>233</c:v>
                </c:pt>
                <c:pt idx="233">
                  <c:v>234</c:v>
                </c:pt>
                <c:pt idx="234">
                  <c:v>235</c:v>
                </c:pt>
                <c:pt idx="235">
                  <c:v>236</c:v>
                </c:pt>
                <c:pt idx="236">
                  <c:v>237</c:v>
                </c:pt>
                <c:pt idx="237">
                  <c:v>238</c:v>
                </c:pt>
                <c:pt idx="238">
                  <c:v>239</c:v>
                </c:pt>
                <c:pt idx="239">
                  <c:v>240</c:v>
                </c:pt>
                <c:pt idx="240">
                  <c:v>241</c:v>
                </c:pt>
                <c:pt idx="241">
                  <c:v>242</c:v>
                </c:pt>
                <c:pt idx="242">
                  <c:v>243</c:v>
                </c:pt>
                <c:pt idx="243">
                  <c:v>244</c:v>
                </c:pt>
                <c:pt idx="244">
                  <c:v>245</c:v>
                </c:pt>
                <c:pt idx="245">
                  <c:v>246</c:v>
                </c:pt>
                <c:pt idx="246">
                  <c:v>247</c:v>
                </c:pt>
                <c:pt idx="247">
                  <c:v>248</c:v>
                </c:pt>
                <c:pt idx="248">
                  <c:v>249</c:v>
                </c:pt>
                <c:pt idx="249">
                  <c:v>250</c:v>
                </c:pt>
                <c:pt idx="250">
                  <c:v>251</c:v>
                </c:pt>
                <c:pt idx="251">
                  <c:v>252</c:v>
                </c:pt>
                <c:pt idx="252">
                  <c:v>253</c:v>
                </c:pt>
                <c:pt idx="253">
                  <c:v>254</c:v>
                </c:pt>
                <c:pt idx="254">
                  <c:v>255</c:v>
                </c:pt>
                <c:pt idx="255">
                  <c:v>256</c:v>
                </c:pt>
                <c:pt idx="256">
                  <c:v>257</c:v>
                </c:pt>
                <c:pt idx="257">
                  <c:v>258</c:v>
                </c:pt>
                <c:pt idx="258">
                  <c:v>259</c:v>
                </c:pt>
                <c:pt idx="259">
                  <c:v>260</c:v>
                </c:pt>
                <c:pt idx="260">
                  <c:v>261</c:v>
                </c:pt>
                <c:pt idx="261">
                  <c:v>262</c:v>
                </c:pt>
                <c:pt idx="262">
                  <c:v>263</c:v>
                </c:pt>
                <c:pt idx="263">
                  <c:v>264</c:v>
                </c:pt>
                <c:pt idx="264">
                  <c:v>265</c:v>
                </c:pt>
                <c:pt idx="265">
                  <c:v>266</c:v>
                </c:pt>
                <c:pt idx="266">
                  <c:v>267</c:v>
                </c:pt>
                <c:pt idx="267">
                  <c:v>268</c:v>
                </c:pt>
                <c:pt idx="268">
                  <c:v>269</c:v>
                </c:pt>
                <c:pt idx="269">
                  <c:v>270</c:v>
                </c:pt>
                <c:pt idx="270">
                  <c:v>271</c:v>
                </c:pt>
                <c:pt idx="271">
                  <c:v>272</c:v>
                </c:pt>
                <c:pt idx="272">
                  <c:v>273</c:v>
                </c:pt>
                <c:pt idx="273">
                  <c:v>274</c:v>
                </c:pt>
                <c:pt idx="274">
                  <c:v>275</c:v>
                </c:pt>
                <c:pt idx="275">
                  <c:v>276</c:v>
                </c:pt>
                <c:pt idx="276">
                  <c:v>277</c:v>
                </c:pt>
                <c:pt idx="277">
                  <c:v>278</c:v>
                </c:pt>
                <c:pt idx="278">
                  <c:v>279</c:v>
                </c:pt>
                <c:pt idx="279">
                  <c:v>280</c:v>
                </c:pt>
                <c:pt idx="280">
                  <c:v>281</c:v>
                </c:pt>
                <c:pt idx="281">
                  <c:v>282</c:v>
                </c:pt>
                <c:pt idx="282">
                  <c:v>283</c:v>
                </c:pt>
                <c:pt idx="283">
                  <c:v>284</c:v>
                </c:pt>
                <c:pt idx="284">
                  <c:v>285</c:v>
                </c:pt>
                <c:pt idx="285">
                  <c:v>286</c:v>
                </c:pt>
                <c:pt idx="286">
                  <c:v>287</c:v>
                </c:pt>
                <c:pt idx="287">
                  <c:v>288</c:v>
                </c:pt>
                <c:pt idx="288">
                  <c:v>289</c:v>
                </c:pt>
                <c:pt idx="289">
                  <c:v>290</c:v>
                </c:pt>
                <c:pt idx="290">
                  <c:v>291</c:v>
                </c:pt>
                <c:pt idx="291">
                  <c:v>292</c:v>
                </c:pt>
                <c:pt idx="292">
                  <c:v>293</c:v>
                </c:pt>
                <c:pt idx="293">
                  <c:v>294</c:v>
                </c:pt>
                <c:pt idx="294">
                  <c:v>295</c:v>
                </c:pt>
                <c:pt idx="295">
                  <c:v>296</c:v>
                </c:pt>
                <c:pt idx="296">
                  <c:v>297</c:v>
                </c:pt>
                <c:pt idx="297">
                  <c:v>298</c:v>
                </c:pt>
                <c:pt idx="298">
                  <c:v>299</c:v>
                </c:pt>
                <c:pt idx="299">
                  <c:v>300</c:v>
                </c:pt>
                <c:pt idx="300">
                  <c:v>301</c:v>
                </c:pt>
                <c:pt idx="301">
                  <c:v>302</c:v>
                </c:pt>
                <c:pt idx="302">
                  <c:v>303</c:v>
                </c:pt>
                <c:pt idx="303">
                  <c:v>304</c:v>
                </c:pt>
                <c:pt idx="304">
                  <c:v>305</c:v>
                </c:pt>
                <c:pt idx="305">
                  <c:v>306</c:v>
                </c:pt>
                <c:pt idx="306">
                  <c:v>307</c:v>
                </c:pt>
                <c:pt idx="307">
                  <c:v>308</c:v>
                </c:pt>
                <c:pt idx="308">
                  <c:v>309</c:v>
                </c:pt>
                <c:pt idx="309">
                  <c:v>310</c:v>
                </c:pt>
                <c:pt idx="310">
                  <c:v>311</c:v>
                </c:pt>
                <c:pt idx="311">
                  <c:v>312</c:v>
                </c:pt>
                <c:pt idx="312">
                  <c:v>313</c:v>
                </c:pt>
                <c:pt idx="313">
                  <c:v>314</c:v>
                </c:pt>
                <c:pt idx="314">
                  <c:v>315</c:v>
                </c:pt>
                <c:pt idx="315">
                  <c:v>316</c:v>
                </c:pt>
                <c:pt idx="316">
                  <c:v>317</c:v>
                </c:pt>
                <c:pt idx="317">
                  <c:v>318</c:v>
                </c:pt>
                <c:pt idx="318">
                  <c:v>319</c:v>
                </c:pt>
                <c:pt idx="319">
                  <c:v>320</c:v>
                </c:pt>
                <c:pt idx="320">
                  <c:v>321</c:v>
                </c:pt>
                <c:pt idx="321">
                  <c:v>322</c:v>
                </c:pt>
                <c:pt idx="322">
                  <c:v>323</c:v>
                </c:pt>
                <c:pt idx="323">
                  <c:v>324</c:v>
                </c:pt>
                <c:pt idx="324">
                  <c:v>325</c:v>
                </c:pt>
                <c:pt idx="325">
                  <c:v>326</c:v>
                </c:pt>
                <c:pt idx="326">
                  <c:v>327</c:v>
                </c:pt>
                <c:pt idx="327">
                  <c:v>328</c:v>
                </c:pt>
                <c:pt idx="328">
                  <c:v>329</c:v>
                </c:pt>
                <c:pt idx="329">
                  <c:v>330</c:v>
                </c:pt>
                <c:pt idx="330">
                  <c:v>331</c:v>
                </c:pt>
                <c:pt idx="331">
                  <c:v>332</c:v>
                </c:pt>
                <c:pt idx="332">
                  <c:v>333</c:v>
                </c:pt>
                <c:pt idx="333">
                  <c:v>334</c:v>
                </c:pt>
                <c:pt idx="334">
                  <c:v>335</c:v>
                </c:pt>
                <c:pt idx="335">
                  <c:v>336</c:v>
                </c:pt>
                <c:pt idx="336">
                  <c:v>337</c:v>
                </c:pt>
                <c:pt idx="337">
                  <c:v>338</c:v>
                </c:pt>
                <c:pt idx="338">
                  <c:v>339</c:v>
                </c:pt>
                <c:pt idx="339">
                  <c:v>340</c:v>
                </c:pt>
                <c:pt idx="340">
                  <c:v>341</c:v>
                </c:pt>
                <c:pt idx="341">
                  <c:v>342</c:v>
                </c:pt>
                <c:pt idx="342">
                  <c:v>343</c:v>
                </c:pt>
                <c:pt idx="343">
                  <c:v>344</c:v>
                </c:pt>
                <c:pt idx="344">
                  <c:v>345</c:v>
                </c:pt>
                <c:pt idx="345">
                  <c:v>346</c:v>
                </c:pt>
                <c:pt idx="346">
                  <c:v>347</c:v>
                </c:pt>
                <c:pt idx="347">
                  <c:v>348</c:v>
                </c:pt>
                <c:pt idx="348">
                  <c:v>349</c:v>
                </c:pt>
                <c:pt idx="349">
                  <c:v>350</c:v>
                </c:pt>
                <c:pt idx="350">
                  <c:v>351</c:v>
                </c:pt>
                <c:pt idx="351">
                  <c:v>352</c:v>
                </c:pt>
                <c:pt idx="352">
                  <c:v>353</c:v>
                </c:pt>
                <c:pt idx="353">
                  <c:v>354</c:v>
                </c:pt>
                <c:pt idx="354">
                  <c:v>355</c:v>
                </c:pt>
                <c:pt idx="355">
                  <c:v>356</c:v>
                </c:pt>
                <c:pt idx="356">
                  <c:v>357</c:v>
                </c:pt>
                <c:pt idx="357">
                  <c:v>358</c:v>
                </c:pt>
                <c:pt idx="358">
                  <c:v>359</c:v>
                </c:pt>
                <c:pt idx="359">
                  <c:v>360</c:v>
                </c:pt>
                <c:pt idx="360">
                  <c:v>361</c:v>
                </c:pt>
                <c:pt idx="361">
                  <c:v>362</c:v>
                </c:pt>
                <c:pt idx="362">
                  <c:v>363</c:v>
                </c:pt>
                <c:pt idx="363">
                  <c:v>364</c:v>
                </c:pt>
                <c:pt idx="364">
                  <c:v>365</c:v>
                </c:pt>
                <c:pt idx="365">
                  <c:v>366</c:v>
                </c:pt>
                <c:pt idx="366">
                  <c:v>367</c:v>
                </c:pt>
                <c:pt idx="367">
                  <c:v>368</c:v>
                </c:pt>
                <c:pt idx="368">
                  <c:v>369</c:v>
                </c:pt>
                <c:pt idx="369">
                  <c:v>370</c:v>
                </c:pt>
                <c:pt idx="370">
                  <c:v>371</c:v>
                </c:pt>
                <c:pt idx="371">
                  <c:v>372</c:v>
                </c:pt>
                <c:pt idx="372">
                  <c:v>373</c:v>
                </c:pt>
                <c:pt idx="373">
                  <c:v>374</c:v>
                </c:pt>
                <c:pt idx="374">
                  <c:v>375</c:v>
                </c:pt>
                <c:pt idx="375">
                  <c:v>376</c:v>
                </c:pt>
                <c:pt idx="376">
                  <c:v>377</c:v>
                </c:pt>
                <c:pt idx="377">
                  <c:v>378</c:v>
                </c:pt>
                <c:pt idx="378">
                  <c:v>379</c:v>
                </c:pt>
                <c:pt idx="379">
                  <c:v>380</c:v>
                </c:pt>
                <c:pt idx="380">
                  <c:v>381</c:v>
                </c:pt>
                <c:pt idx="381">
                  <c:v>382</c:v>
                </c:pt>
                <c:pt idx="382">
                  <c:v>383</c:v>
                </c:pt>
                <c:pt idx="383">
                  <c:v>384</c:v>
                </c:pt>
                <c:pt idx="384">
                  <c:v>385</c:v>
                </c:pt>
                <c:pt idx="385">
                  <c:v>386</c:v>
                </c:pt>
                <c:pt idx="386">
                  <c:v>387</c:v>
                </c:pt>
                <c:pt idx="387">
                  <c:v>388</c:v>
                </c:pt>
                <c:pt idx="388">
                  <c:v>389</c:v>
                </c:pt>
                <c:pt idx="389">
                  <c:v>390</c:v>
                </c:pt>
                <c:pt idx="390">
                  <c:v>391</c:v>
                </c:pt>
                <c:pt idx="391">
                  <c:v>392</c:v>
                </c:pt>
                <c:pt idx="392">
                  <c:v>393</c:v>
                </c:pt>
                <c:pt idx="393">
                  <c:v>394</c:v>
                </c:pt>
                <c:pt idx="394">
                  <c:v>395</c:v>
                </c:pt>
                <c:pt idx="395">
                  <c:v>396</c:v>
                </c:pt>
                <c:pt idx="396">
                  <c:v>397</c:v>
                </c:pt>
                <c:pt idx="397">
                  <c:v>398</c:v>
                </c:pt>
                <c:pt idx="398">
                  <c:v>399</c:v>
                </c:pt>
                <c:pt idx="399">
                  <c:v>400</c:v>
                </c:pt>
                <c:pt idx="400">
                  <c:v>401</c:v>
                </c:pt>
                <c:pt idx="401">
                  <c:v>402</c:v>
                </c:pt>
                <c:pt idx="402">
                  <c:v>403</c:v>
                </c:pt>
                <c:pt idx="403">
                  <c:v>404</c:v>
                </c:pt>
                <c:pt idx="404">
                  <c:v>405</c:v>
                </c:pt>
                <c:pt idx="405">
                  <c:v>406</c:v>
                </c:pt>
                <c:pt idx="406">
                  <c:v>407</c:v>
                </c:pt>
                <c:pt idx="407">
                  <c:v>408</c:v>
                </c:pt>
                <c:pt idx="408">
                  <c:v>409</c:v>
                </c:pt>
                <c:pt idx="409">
                  <c:v>410</c:v>
                </c:pt>
                <c:pt idx="410">
                  <c:v>411</c:v>
                </c:pt>
                <c:pt idx="411">
                  <c:v>412</c:v>
                </c:pt>
                <c:pt idx="412">
                  <c:v>413</c:v>
                </c:pt>
                <c:pt idx="413">
                  <c:v>414</c:v>
                </c:pt>
                <c:pt idx="414">
                  <c:v>415</c:v>
                </c:pt>
                <c:pt idx="415">
                  <c:v>416</c:v>
                </c:pt>
                <c:pt idx="416">
                  <c:v>417</c:v>
                </c:pt>
                <c:pt idx="417">
                  <c:v>418</c:v>
                </c:pt>
                <c:pt idx="418">
                  <c:v>419</c:v>
                </c:pt>
                <c:pt idx="419">
                  <c:v>420</c:v>
                </c:pt>
                <c:pt idx="420">
                  <c:v>421</c:v>
                </c:pt>
                <c:pt idx="421">
                  <c:v>422</c:v>
                </c:pt>
                <c:pt idx="422">
                  <c:v>423</c:v>
                </c:pt>
                <c:pt idx="423">
                  <c:v>424</c:v>
                </c:pt>
                <c:pt idx="424">
                  <c:v>425</c:v>
                </c:pt>
                <c:pt idx="425">
                  <c:v>426</c:v>
                </c:pt>
                <c:pt idx="426">
                  <c:v>427</c:v>
                </c:pt>
                <c:pt idx="427">
                  <c:v>428</c:v>
                </c:pt>
                <c:pt idx="428">
                  <c:v>429</c:v>
                </c:pt>
                <c:pt idx="429">
                  <c:v>430</c:v>
                </c:pt>
                <c:pt idx="430">
                  <c:v>431</c:v>
                </c:pt>
                <c:pt idx="431">
                  <c:v>432</c:v>
                </c:pt>
                <c:pt idx="432">
                  <c:v>433</c:v>
                </c:pt>
                <c:pt idx="433">
                  <c:v>434</c:v>
                </c:pt>
                <c:pt idx="434">
                  <c:v>435</c:v>
                </c:pt>
                <c:pt idx="435">
                  <c:v>436</c:v>
                </c:pt>
                <c:pt idx="436">
                  <c:v>437</c:v>
                </c:pt>
                <c:pt idx="437">
                  <c:v>438</c:v>
                </c:pt>
                <c:pt idx="438">
                  <c:v>439</c:v>
                </c:pt>
                <c:pt idx="439">
                  <c:v>440</c:v>
                </c:pt>
                <c:pt idx="440">
                  <c:v>441</c:v>
                </c:pt>
                <c:pt idx="441">
                  <c:v>442</c:v>
                </c:pt>
                <c:pt idx="442">
                  <c:v>443</c:v>
                </c:pt>
                <c:pt idx="443">
                  <c:v>444</c:v>
                </c:pt>
                <c:pt idx="444">
                  <c:v>445</c:v>
                </c:pt>
                <c:pt idx="445">
                  <c:v>446</c:v>
                </c:pt>
                <c:pt idx="446">
                  <c:v>447</c:v>
                </c:pt>
                <c:pt idx="447">
                  <c:v>448</c:v>
                </c:pt>
                <c:pt idx="448">
                  <c:v>449</c:v>
                </c:pt>
                <c:pt idx="449">
                  <c:v>450</c:v>
                </c:pt>
                <c:pt idx="450">
                  <c:v>451</c:v>
                </c:pt>
                <c:pt idx="451">
                  <c:v>452</c:v>
                </c:pt>
                <c:pt idx="452">
                  <c:v>453</c:v>
                </c:pt>
                <c:pt idx="453">
                  <c:v>454</c:v>
                </c:pt>
                <c:pt idx="454">
                  <c:v>455</c:v>
                </c:pt>
                <c:pt idx="455">
                  <c:v>456</c:v>
                </c:pt>
                <c:pt idx="456">
                  <c:v>457</c:v>
                </c:pt>
                <c:pt idx="457">
                  <c:v>458</c:v>
                </c:pt>
                <c:pt idx="458">
                  <c:v>459</c:v>
                </c:pt>
                <c:pt idx="459">
                  <c:v>460</c:v>
                </c:pt>
                <c:pt idx="460">
                  <c:v>461</c:v>
                </c:pt>
                <c:pt idx="461">
                  <c:v>462</c:v>
                </c:pt>
                <c:pt idx="462">
                  <c:v>463</c:v>
                </c:pt>
                <c:pt idx="463">
                  <c:v>464</c:v>
                </c:pt>
                <c:pt idx="464">
                  <c:v>465</c:v>
                </c:pt>
                <c:pt idx="465">
                  <c:v>466</c:v>
                </c:pt>
                <c:pt idx="466">
                  <c:v>467</c:v>
                </c:pt>
                <c:pt idx="467">
                  <c:v>468</c:v>
                </c:pt>
                <c:pt idx="468">
                  <c:v>469</c:v>
                </c:pt>
                <c:pt idx="469">
                  <c:v>470</c:v>
                </c:pt>
                <c:pt idx="470">
                  <c:v>471</c:v>
                </c:pt>
                <c:pt idx="471">
                  <c:v>472</c:v>
                </c:pt>
                <c:pt idx="472">
                  <c:v>473</c:v>
                </c:pt>
                <c:pt idx="473">
                  <c:v>474</c:v>
                </c:pt>
                <c:pt idx="474">
                  <c:v>475</c:v>
                </c:pt>
                <c:pt idx="475">
                  <c:v>476</c:v>
                </c:pt>
                <c:pt idx="476">
                  <c:v>477</c:v>
                </c:pt>
                <c:pt idx="477">
                  <c:v>478</c:v>
                </c:pt>
                <c:pt idx="478">
                  <c:v>479</c:v>
                </c:pt>
                <c:pt idx="479">
                  <c:v>480</c:v>
                </c:pt>
                <c:pt idx="480">
                  <c:v>481</c:v>
                </c:pt>
                <c:pt idx="481">
                  <c:v>482</c:v>
                </c:pt>
                <c:pt idx="482">
                  <c:v>483</c:v>
                </c:pt>
                <c:pt idx="483">
                  <c:v>484</c:v>
                </c:pt>
                <c:pt idx="484">
                  <c:v>485</c:v>
                </c:pt>
                <c:pt idx="485">
                  <c:v>486</c:v>
                </c:pt>
                <c:pt idx="486">
                  <c:v>487</c:v>
                </c:pt>
                <c:pt idx="487">
                  <c:v>488</c:v>
                </c:pt>
                <c:pt idx="488">
                  <c:v>489</c:v>
                </c:pt>
                <c:pt idx="489">
                  <c:v>490</c:v>
                </c:pt>
                <c:pt idx="490">
                  <c:v>491</c:v>
                </c:pt>
                <c:pt idx="491">
                  <c:v>492</c:v>
                </c:pt>
                <c:pt idx="492">
                  <c:v>493</c:v>
                </c:pt>
                <c:pt idx="493">
                  <c:v>494</c:v>
                </c:pt>
                <c:pt idx="494">
                  <c:v>495</c:v>
                </c:pt>
                <c:pt idx="495">
                  <c:v>496</c:v>
                </c:pt>
                <c:pt idx="496">
                  <c:v>497</c:v>
                </c:pt>
                <c:pt idx="497">
                  <c:v>498</c:v>
                </c:pt>
                <c:pt idx="498">
                  <c:v>499</c:v>
                </c:pt>
                <c:pt idx="499">
                  <c:v>500</c:v>
                </c:pt>
                <c:pt idx="500">
                  <c:v>501</c:v>
                </c:pt>
                <c:pt idx="501">
                  <c:v>502</c:v>
                </c:pt>
                <c:pt idx="502">
                  <c:v>503</c:v>
                </c:pt>
                <c:pt idx="503">
                  <c:v>504</c:v>
                </c:pt>
                <c:pt idx="504">
                  <c:v>505</c:v>
                </c:pt>
                <c:pt idx="505">
                  <c:v>506</c:v>
                </c:pt>
                <c:pt idx="506">
                  <c:v>507</c:v>
                </c:pt>
                <c:pt idx="507">
                  <c:v>508</c:v>
                </c:pt>
                <c:pt idx="508">
                  <c:v>509</c:v>
                </c:pt>
                <c:pt idx="509">
                  <c:v>510</c:v>
                </c:pt>
                <c:pt idx="510">
                  <c:v>511</c:v>
                </c:pt>
                <c:pt idx="511">
                  <c:v>512</c:v>
                </c:pt>
                <c:pt idx="512">
                  <c:v>513</c:v>
                </c:pt>
                <c:pt idx="513">
                  <c:v>514</c:v>
                </c:pt>
                <c:pt idx="514">
                  <c:v>515</c:v>
                </c:pt>
                <c:pt idx="515">
                  <c:v>516</c:v>
                </c:pt>
                <c:pt idx="516">
                  <c:v>517</c:v>
                </c:pt>
                <c:pt idx="517">
                  <c:v>518</c:v>
                </c:pt>
                <c:pt idx="518">
                  <c:v>519</c:v>
                </c:pt>
                <c:pt idx="519">
                  <c:v>520</c:v>
                </c:pt>
                <c:pt idx="520">
                  <c:v>521</c:v>
                </c:pt>
                <c:pt idx="521">
                  <c:v>522</c:v>
                </c:pt>
                <c:pt idx="522">
                  <c:v>523</c:v>
                </c:pt>
                <c:pt idx="523">
                  <c:v>524</c:v>
                </c:pt>
                <c:pt idx="524">
                  <c:v>525</c:v>
                </c:pt>
                <c:pt idx="525">
                  <c:v>526</c:v>
                </c:pt>
                <c:pt idx="526">
                  <c:v>527</c:v>
                </c:pt>
                <c:pt idx="527">
                  <c:v>528</c:v>
                </c:pt>
                <c:pt idx="528">
                  <c:v>529</c:v>
                </c:pt>
                <c:pt idx="529">
                  <c:v>530</c:v>
                </c:pt>
                <c:pt idx="530">
                  <c:v>531</c:v>
                </c:pt>
                <c:pt idx="531">
                  <c:v>532</c:v>
                </c:pt>
                <c:pt idx="532">
                  <c:v>533</c:v>
                </c:pt>
                <c:pt idx="533">
                  <c:v>534</c:v>
                </c:pt>
                <c:pt idx="534">
                  <c:v>535</c:v>
                </c:pt>
                <c:pt idx="535">
                  <c:v>536</c:v>
                </c:pt>
                <c:pt idx="536">
                  <c:v>537</c:v>
                </c:pt>
                <c:pt idx="537">
                  <c:v>538</c:v>
                </c:pt>
                <c:pt idx="538">
                  <c:v>539</c:v>
                </c:pt>
                <c:pt idx="539">
                  <c:v>540</c:v>
                </c:pt>
                <c:pt idx="540">
                  <c:v>541</c:v>
                </c:pt>
                <c:pt idx="541">
                  <c:v>542</c:v>
                </c:pt>
                <c:pt idx="542">
                  <c:v>543</c:v>
                </c:pt>
                <c:pt idx="543">
                  <c:v>544</c:v>
                </c:pt>
                <c:pt idx="544">
                  <c:v>545</c:v>
                </c:pt>
                <c:pt idx="545">
                  <c:v>546</c:v>
                </c:pt>
                <c:pt idx="546">
                  <c:v>547</c:v>
                </c:pt>
                <c:pt idx="547">
                  <c:v>548</c:v>
                </c:pt>
                <c:pt idx="548">
                  <c:v>549</c:v>
                </c:pt>
                <c:pt idx="549">
                  <c:v>550</c:v>
                </c:pt>
                <c:pt idx="550">
                  <c:v>551</c:v>
                </c:pt>
                <c:pt idx="551">
                  <c:v>552</c:v>
                </c:pt>
                <c:pt idx="552">
                  <c:v>553</c:v>
                </c:pt>
                <c:pt idx="553">
                  <c:v>554</c:v>
                </c:pt>
                <c:pt idx="554">
                  <c:v>555</c:v>
                </c:pt>
                <c:pt idx="555">
                  <c:v>556</c:v>
                </c:pt>
                <c:pt idx="556">
                  <c:v>557</c:v>
                </c:pt>
                <c:pt idx="557">
                  <c:v>558</c:v>
                </c:pt>
                <c:pt idx="558">
                  <c:v>559</c:v>
                </c:pt>
                <c:pt idx="559">
                  <c:v>560</c:v>
                </c:pt>
                <c:pt idx="560">
                  <c:v>561</c:v>
                </c:pt>
                <c:pt idx="561">
                  <c:v>562</c:v>
                </c:pt>
                <c:pt idx="562">
                  <c:v>563</c:v>
                </c:pt>
                <c:pt idx="563">
                  <c:v>564</c:v>
                </c:pt>
                <c:pt idx="564">
                  <c:v>565</c:v>
                </c:pt>
                <c:pt idx="565">
                  <c:v>566</c:v>
                </c:pt>
                <c:pt idx="566">
                  <c:v>567</c:v>
                </c:pt>
                <c:pt idx="567">
                  <c:v>568</c:v>
                </c:pt>
                <c:pt idx="568">
                  <c:v>569</c:v>
                </c:pt>
                <c:pt idx="569">
                  <c:v>570</c:v>
                </c:pt>
                <c:pt idx="570">
                  <c:v>571</c:v>
                </c:pt>
                <c:pt idx="571">
                  <c:v>572</c:v>
                </c:pt>
                <c:pt idx="572">
                  <c:v>573</c:v>
                </c:pt>
                <c:pt idx="573">
                  <c:v>574</c:v>
                </c:pt>
                <c:pt idx="574">
                  <c:v>575</c:v>
                </c:pt>
                <c:pt idx="575">
                  <c:v>576</c:v>
                </c:pt>
                <c:pt idx="576">
                  <c:v>577</c:v>
                </c:pt>
                <c:pt idx="577">
                  <c:v>578</c:v>
                </c:pt>
                <c:pt idx="578">
                  <c:v>579</c:v>
                </c:pt>
                <c:pt idx="579">
                  <c:v>580</c:v>
                </c:pt>
                <c:pt idx="580">
                  <c:v>581</c:v>
                </c:pt>
                <c:pt idx="581">
                  <c:v>582</c:v>
                </c:pt>
                <c:pt idx="582">
                  <c:v>583</c:v>
                </c:pt>
                <c:pt idx="583">
                  <c:v>584</c:v>
                </c:pt>
                <c:pt idx="584">
                  <c:v>585</c:v>
                </c:pt>
                <c:pt idx="585">
                  <c:v>586</c:v>
                </c:pt>
                <c:pt idx="586">
                  <c:v>587</c:v>
                </c:pt>
                <c:pt idx="587">
                  <c:v>588</c:v>
                </c:pt>
                <c:pt idx="588">
                  <c:v>589</c:v>
                </c:pt>
                <c:pt idx="589">
                  <c:v>590</c:v>
                </c:pt>
                <c:pt idx="590">
                  <c:v>591</c:v>
                </c:pt>
                <c:pt idx="591">
                  <c:v>592</c:v>
                </c:pt>
                <c:pt idx="592">
                  <c:v>593</c:v>
                </c:pt>
                <c:pt idx="593">
                  <c:v>594</c:v>
                </c:pt>
                <c:pt idx="594">
                  <c:v>595</c:v>
                </c:pt>
                <c:pt idx="595">
                  <c:v>596</c:v>
                </c:pt>
                <c:pt idx="596">
                  <c:v>597</c:v>
                </c:pt>
                <c:pt idx="597">
                  <c:v>598</c:v>
                </c:pt>
                <c:pt idx="598">
                  <c:v>599</c:v>
                </c:pt>
                <c:pt idx="599">
                  <c:v>600</c:v>
                </c:pt>
              </c:numCache>
            </c:numRef>
          </c:xVal>
          <c:yVal>
            <c:numRef>
              <c:f>'برداشتها (2)'!$E$173:$WF$173</c:f>
              <c:numCache>
                <c:formatCode>General</c:formatCode>
                <c:ptCount val="600"/>
                <c:pt idx="0">
                  <c:v>3.78308</c:v>
                </c:pt>
                <c:pt idx="1">
                  <c:v>3.4720499999999999</c:v>
                </c:pt>
                <c:pt idx="2">
                  <c:v>3.37724</c:v>
                </c:pt>
                <c:pt idx="3">
                  <c:v>3.3508499999999999</c:v>
                </c:pt>
                <c:pt idx="4">
                  <c:v>3.34612</c:v>
                </c:pt>
                <c:pt idx="5">
                  <c:v>3.3482400000000001</c:v>
                </c:pt>
                <c:pt idx="6">
                  <c:v>3.3525399999999999</c:v>
                </c:pt>
                <c:pt idx="7">
                  <c:v>3.3575300000000001</c:v>
                </c:pt>
                <c:pt idx="8">
                  <c:v>3.3627500000000001</c:v>
                </c:pt>
                <c:pt idx="9">
                  <c:v>3.3680500000000002</c:v>
                </c:pt>
                <c:pt idx="10">
                  <c:v>3.37337</c:v>
                </c:pt>
                <c:pt idx="11">
                  <c:v>3.3787099999999999</c:v>
                </c:pt>
                <c:pt idx="12">
                  <c:v>3.3840599999999998</c:v>
                </c:pt>
                <c:pt idx="13">
                  <c:v>3.3894299999999999</c:v>
                </c:pt>
                <c:pt idx="14">
                  <c:v>3.3948</c:v>
                </c:pt>
                <c:pt idx="15">
                  <c:v>3.4001700000000001</c:v>
                </c:pt>
                <c:pt idx="16">
                  <c:v>3.4055599999999999</c:v>
                </c:pt>
                <c:pt idx="17">
                  <c:v>3.4109600000000002</c:v>
                </c:pt>
                <c:pt idx="18">
                  <c:v>3.4163600000000001</c:v>
                </c:pt>
                <c:pt idx="19">
                  <c:v>3.42177</c:v>
                </c:pt>
                <c:pt idx="20">
                  <c:v>3.42719</c:v>
                </c:pt>
                <c:pt idx="21">
                  <c:v>3.43262</c:v>
                </c:pt>
                <c:pt idx="22">
                  <c:v>3.4380600000000001</c:v>
                </c:pt>
                <c:pt idx="23">
                  <c:v>3.4435099999999998</c:v>
                </c:pt>
                <c:pt idx="24">
                  <c:v>3.44896</c:v>
                </c:pt>
                <c:pt idx="25">
                  <c:v>3.4544299999999999</c:v>
                </c:pt>
                <c:pt idx="26">
                  <c:v>3.4599000000000002</c:v>
                </c:pt>
                <c:pt idx="27">
                  <c:v>3.4653800000000001</c:v>
                </c:pt>
                <c:pt idx="28">
                  <c:v>3.4708700000000001</c:v>
                </c:pt>
                <c:pt idx="29">
                  <c:v>3.4763700000000002</c:v>
                </c:pt>
                <c:pt idx="30">
                  <c:v>3.4818799999999999</c:v>
                </c:pt>
                <c:pt idx="31">
                  <c:v>3.48739</c:v>
                </c:pt>
                <c:pt idx="32">
                  <c:v>3.4929199999999998</c:v>
                </c:pt>
                <c:pt idx="33">
                  <c:v>3.4984500000000001</c:v>
                </c:pt>
                <c:pt idx="34">
                  <c:v>3.504</c:v>
                </c:pt>
                <c:pt idx="35">
                  <c:v>3.5095499999999999</c:v>
                </c:pt>
                <c:pt idx="36">
                  <c:v>3.51511</c:v>
                </c:pt>
                <c:pt idx="37">
                  <c:v>3.52068</c:v>
                </c:pt>
                <c:pt idx="38">
                  <c:v>3.5262500000000001</c:v>
                </c:pt>
                <c:pt idx="39">
                  <c:v>3.5318399999999999</c:v>
                </c:pt>
                <c:pt idx="40">
                  <c:v>3.5374400000000001</c:v>
                </c:pt>
                <c:pt idx="41">
                  <c:v>3.54304</c:v>
                </c:pt>
                <c:pt idx="42">
                  <c:v>3.5486499999999999</c:v>
                </c:pt>
                <c:pt idx="43">
                  <c:v>3.5542699999999998</c:v>
                </c:pt>
                <c:pt idx="44">
                  <c:v>3.5599099999999999</c:v>
                </c:pt>
                <c:pt idx="45">
                  <c:v>3.56555</c:v>
                </c:pt>
                <c:pt idx="46">
                  <c:v>3.5711900000000001</c:v>
                </c:pt>
                <c:pt idx="47">
                  <c:v>3.5768499999999999</c:v>
                </c:pt>
                <c:pt idx="48">
                  <c:v>3.5825200000000001</c:v>
                </c:pt>
                <c:pt idx="49">
                  <c:v>3.58819</c:v>
                </c:pt>
                <c:pt idx="50">
                  <c:v>3.59388</c:v>
                </c:pt>
                <c:pt idx="51">
                  <c:v>3.5995699999999999</c:v>
                </c:pt>
                <c:pt idx="52">
                  <c:v>3.60528</c:v>
                </c:pt>
                <c:pt idx="53">
                  <c:v>3.6109900000000001</c:v>
                </c:pt>
                <c:pt idx="54">
                  <c:v>3.6167099999999999</c:v>
                </c:pt>
                <c:pt idx="55">
                  <c:v>3.6224400000000001</c:v>
                </c:pt>
                <c:pt idx="56">
                  <c:v>3.62818</c:v>
                </c:pt>
                <c:pt idx="57">
                  <c:v>3.6339199999999998</c:v>
                </c:pt>
                <c:pt idx="58">
                  <c:v>3.6396799999999998</c:v>
                </c:pt>
                <c:pt idx="59">
                  <c:v>3.6454499999999999</c:v>
                </c:pt>
                <c:pt idx="60">
                  <c:v>3.6512199999999999</c:v>
                </c:pt>
                <c:pt idx="61">
                  <c:v>3.6570100000000001</c:v>
                </c:pt>
                <c:pt idx="62">
                  <c:v>3.6627999999999998</c:v>
                </c:pt>
                <c:pt idx="63">
                  <c:v>3.6686100000000001</c:v>
                </c:pt>
                <c:pt idx="64">
                  <c:v>3.67442</c:v>
                </c:pt>
                <c:pt idx="65">
                  <c:v>3.68024</c:v>
                </c:pt>
                <c:pt idx="66">
                  <c:v>3.68607</c:v>
                </c:pt>
                <c:pt idx="67">
                  <c:v>3.69191</c:v>
                </c:pt>
                <c:pt idx="68">
                  <c:v>3.6977600000000002</c:v>
                </c:pt>
                <c:pt idx="69">
                  <c:v>3.7036199999999999</c:v>
                </c:pt>
                <c:pt idx="70">
                  <c:v>3.7094800000000001</c:v>
                </c:pt>
                <c:pt idx="71">
                  <c:v>3.71536</c:v>
                </c:pt>
                <c:pt idx="72">
                  <c:v>3.7212499999999999</c:v>
                </c:pt>
                <c:pt idx="73">
                  <c:v>3.7271399999999999</c:v>
                </c:pt>
                <c:pt idx="74">
                  <c:v>3.73305</c:v>
                </c:pt>
                <c:pt idx="75">
                  <c:v>3.7389600000000001</c:v>
                </c:pt>
                <c:pt idx="76">
                  <c:v>3.7448800000000002</c:v>
                </c:pt>
                <c:pt idx="77">
                  <c:v>3.75082</c:v>
                </c:pt>
                <c:pt idx="78">
                  <c:v>3.7567599999999999</c:v>
                </c:pt>
                <c:pt idx="79">
                  <c:v>3.7627100000000002</c:v>
                </c:pt>
                <c:pt idx="80">
                  <c:v>3.7686700000000002</c:v>
                </c:pt>
                <c:pt idx="81">
                  <c:v>3.7746400000000002</c:v>
                </c:pt>
                <c:pt idx="82">
                  <c:v>3.7806199999999999</c:v>
                </c:pt>
                <c:pt idx="83">
                  <c:v>3.78661</c:v>
                </c:pt>
                <c:pt idx="84">
                  <c:v>3.7926099999999998</c:v>
                </c:pt>
                <c:pt idx="85">
                  <c:v>3.7986200000000001</c:v>
                </c:pt>
                <c:pt idx="86">
                  <c:v>3.80464</c:v>
                </c:pt>
                <c:pt idx="87">
                  <c:v>3.81067</c:v>
                </c:pt>
                <c:pt idx="88">
                  <c:v>3.8167</c:v>
                </c:pt>
                <c:pt idx="89">
                  <c:v>3.8227500000000001</c:v>
                </c:pt>
                <c:pt idx="90">
                  <c:v>3.8288099999999998</c:v>
                </c:pt>
                <c:pt idx="91">
                  <c:v>3.83487</c:v>
                </c:pt>
                <c:pt idx="92">
                  <c:v>3.8409499999999999</c:v>
                </c:pt>
                <c:pt idx="93">
                  <c:v>3.8470300000000002</c:v>
                </c:pt>
                <c:pt idx="94">
                  <c:v>3.8531300000000002</c:v>
                </c:pt>
                <c:pt idx="95">
                  <c:v>3.8592300000000002</c:v>
                </c:pt>
                <c:pt idx="96">
                  <c:v>3.8653400000000002</c:v>
                </c:pt>
                <c:pt idx="97">
                  <c:v>3.87147</c:v>
                </c:pt>
                <c:pt idx="98">
                  <c:v>3.8776000000000002</c:v>
                </c:pt>
                <c:pt idx="99">
                  <c:v>3.88375</c:v>
                </c:pt>
                <c:pt idx="100">
                  <c:v>3.8898999999999999</c:v>
                </c:pt>
                <c:pt idx="101">
                  <c:v>3.8960599999999999</c:v>
                </c:pt>
                <c:pt idx="102">
                  <c:v>3.9022299999999999</c:v>
                </c:pt>
                <c:pt idx="103">
                  <c:v>3.90842</c:v>
                </c:pt>
                <c:pt idx="104">
                  <c:v>3.9146100000000001</c:v>
                </c:pt>
                <c:pt idx="105">
                  <c:v>3.9208099999999999</c:v>
                </c:pt>
                <c:pt idx="106">
                  <c:v>3.9270200000000002</c:v>
                </c:pt>
                <c:pt idx="107">
                  <c:v>3.9332400000000001</c:v>
                </c:pt>
                <c:pt idx="108">
                  <c:v>3.93947</c:v>
                </c:pt>
                <c:pt idx="109">
                  <c:v>3.9457100000000001</c:v>
                </c:pt>
                <c:pt idx="110">
                  <c:v>3.9519700000000002</c:v>
                </c:pt>
                <c:pt idx="111">
                  <c:v>3.9582299999999999</c:v>
                </c:pt>
                <c:pt idx="112">
                  <c:v>3.9645000000000001</c:v>
                </c:pt>
                <c:pt idx="113">
                  <c:v>3.97078</c:v>
                </c:pt>
                <c:pt idx="114">
                  <c:v>3.9770699999999999</c:v>
                </c:pt>
                <c:pt idx="115">
                  <c:v>3.9833699999999999</c:v>
                </c:pt>
                <c:pt idx="116">
                  <c:v>3.9896799999999999</c:v>
                </c:pt>
                <c:pt idx="117">
                  <c:v>3.996</c:v>
                </c:pt>
                <c:pt idx="118">
                  <c:v>4.0023299999999997</c:v>
                </c:pt>
                <c:pt idx="119">
                  <c:v>4.0086700000000004</c:v>
                </c:pt>
                <c:pt idx="120">
                  <c:v>4.0150199999999998</c:v>
                </c:pt>
                <c:pt idx="121">
                  <c:v>4.0213900000000002</c:v>
                </c:pt>
                <c:pt idx="122">
                  <c:v>4.0277599999999998</c:v>
                </c:pt>
                <c:pt idx="123">
                  <c:v>4.0341399999999998</c:v>
                </c:pt>
                <c:pt idx="124">
                  <c:v>4.0405300000000004</c:v>
                </c:pt>
                <c:pt idx="125">
                  <c:v>4.0469299999999997</c:v>
                </c:pt>
                <c:pt idx="126">
                  <c:v>4.0533400000000004</c:v>
                </c:pt>
                <c:pt idx="127">
                  <c:v>4.0597700000000003</c:v>
                </c:pt>
                <c:pt idx="128">
                  <c:v>4.0662000000000003</c:v>
                </c:pt>
                <c:pt idx="129">
                  <c:v>4.0726399999999998</c:v>
                </c:pt>
                <c:pt idx="130">
                  <c:v>4.0790899999999999</c:v>
                </c:pt>
                <c:pt idx="131">
                  <c:v>4.0855499999999996</c:v>
                </c:pt>
                <c:pt idx="132">
                  <c:v>4.0920300000000003</c:v>
                </c:pt>
                <c:pt idx="133">
                  <c:v>4.0985100000000001</c:v>
                </c:pt>
                <c:pt idx="134">
                  <c:v>4.1050000000000004</c:v>
                </c:pt>
                <c:pt idx="135">
                  <c:v>4.11151</c:v>
                </c:pt>
                <c:pt idx="136">
                  <c:v>4.1180199999999996</c:v>
                </c:pt>
                <c:pt idx="137">
                  <c:v>4.1245399999999997</c:v>
                </c:pt>
                <c:pt idx="138">
                  <c:v>4.1310799999999999</c:v>
                </c:pt>
                <c:pt idx="139">
                  <c:v>4.1376200000000001</c:v>
                </c:pt>
                <c:pt idx="140">
                  <c:v>4.1441800000000004</c:v>
                </c:pt>
                <c:pt idx="141">
                  <c:v>4.1507399999999999</c:v>
                </c:pt>
                <c:pt idx="142">
                  <c:v>4.1573200000000003</c:v>
                </c:pt>
                <c:pt idx="143">
                  <c:v>4.1639099999999996</c:v>
                </c:pt>
                <c:pt idx="144">
                  <c:v>4.1704999999999997</c:v>
                </c:pt>
                <c:pt idx="145">
                  <c:v>4.1771099999999999</c:v>
                </c:pt>
                <c:pt idx="146">
                  <c:v>4.1837299999999997</c:v>
                </c:pt>
                <c:pt idx="147">
                  <c:v>4.1903600000000001</c:v>
                </c:pt>
                <c:pt idx="148">
                  <c:v>4.1969900000000004</c:v>
                </c:pt>
                <c:pt idx="149">
                  <c:v>4.20364</c:v>
                </c:pt>
                <c:pt idx="150">
                  <c:v>4.2103000000000002</c:v>
                </c:pt>
                <c:pt idx="151">
                  <c:v>4.2169699999999999</c:v>
                </c:pt>
                <c:pt idx="152">
                  <c:v>4.2236500000000001</c:v>
                </c:pt>
                <c:pt idx="153">
                  <c:v>4.2303499999999996</c:v>
                </c:pt>
                <c:pt idx="154">
                  <c:v>4.23705</c:v>
                </c:pt>
                <c:pt idx="155">
                  <c:v>4.24376</c:v>
                </c:pt>
                <c:pt idx="156">
                  <c:v>4.2504799999999996</c:v>
                </c:pt>
                <c:pt idx="157">
                  <c:v>4.2572200000000002</c:v>
                </c:pt>
                <c:pt idx="158">
                  <c:v>4.26396</c:v>
                </c:pt>
                <c:pt idx="159">
                  <c:v>4.2707199999999998</c:v>
                </c:pt>
                <c:pt idx="160">
                  <c:v>4.2774799999999997</c:v>
                </c:pt>
                <c:pt idx="161">
                  <c:v>4.2842599999999997</c:v>
                </c:pt>
                <c:pt idx="162">
                  <c:v>4.2910500000000003</c:v>
                </c:pt>
                <c:pt idx="163">
                  <c:v>4.2978500000000004</c:v>
                </c:pt>
                <c:pt idx="164">
                  <c:v>4.3046499999999996</c:v>
                </c:pt>
                <c:pt idx="165">
                  <c:v>4.3114699999999999</c:v>
                </c:pt>
                <c:pt idx="166">
                  <c:v>4.3182999999999998</c:v>
                </c:pt>
                <c:pt idx="167">
                  <c:v>4.3251499999999998</c:v>
                </c:pt>
                <c:pt idx="168">
                  <c:v>4.3319999999999999</c:v>
                </c:pt>
                <c:pt idx="169">
                  <c:v>4.3388600000000004</c:v>
                </c:pt>
                <c:pt idx="170">
                  <c:v>4.3457400000000002</c:v>
                </c:pt>
                <c:pt idx="171">
                  <c:v>4.3526199999999999</c:v>
                </c:pt>
                <c:pt idx="172">
                  <c:v>4.3595199999999998</c:v>
                </c:pt>
                <c:pt idx="173">
                  <c:v>4.3664199999999997</c:v>
                </c:pt>
                <c:pt idx="174">
                  <c:v>4.3733399999999998</c:v>
                </c:pt>
                <c:pt idx="175">
                  <c:v>4.3802700000000003</c:v>
                </c:pt>
                <c:pt idx="176">
                  <c:v>4.3872099999999996</c:v>
                </c:pt>
                <c:pt idx="177">
                  <c:v>4.3941600000000003</c:v>
                </c:pt>
                <c:pt idx="178">
                  <c:v>4.4011199999999997</c:v>
                </c:pt>
                <c:pt idx="179">
                  <c:v>4.4080899999999996</c:v>
                </c:pt>
                <c:pt idx="180">
                  <c:v>4.4150799999999997</c:v>
                </c:pt>
                <c:pt idx="181">
                  <c:v>4.4220699999999997</c:v>
                </c:pt>
                <c:pt idx="182">
                  <c:v>4.4290799999999999</c:v>
                </c:pt>
                <c:pt idx="183">
                  <c:v>4.4360900000000001</c:v>
                </c:pt>
                <c:pt idx="184">
                  <c:v>4.4431200000000004</c:v>
                </c:pt>
                <c:pt idx="185">
                  <c:v>4.4501600000000003</c:v>
                </c:pt>
                <c:pt idx="186">
                  <c:v>4.4572099999999999</c:v>
                </c:pt>
                <c:pt idx="187">
                  <c:v>4.46427</c:v>
                </c:pt>
                <c:pt idx="188">
                  <c:v>4.4713399999999996</c:v>
                </c:pt>
                <c:pt idx="189">
                  <c:v>4.4784300000000004</c:v>
                </c:pt>
                <c:pt idx="190">
                  <c:v>4.4855200000000002</c:v>
                </c:pt>
                <c:pt idx="191">
                  <c:v>4.4926300000000001</c:v>
                </c:pt>
                <c:pt idx="192">
                  <c:v>4.4997499999999997</c:v>
                </c:pt>
                <c:pt idx="193">
                  <c:v>4.5068799999999998</c:v>
                </c:pt>
                <c:pt idx="194">
                  <c:v>4.5140200000000004</c:v>
                </c:pt>
                <c:pt idx="195">
                  <c:v>4.5211699999999997</c:v>
                </c:pt>
                <c:pt idx="196">
                  <c:v>4.5283300000000004</c:v>
                </c:pt>
                <c:pt idx="197">
                  <c:v>4.5354999999999999</c:v>
                </c:pt>
                <c:pt idx="198">
                  <c:v>4.5426900000000003</c:v>
                </c:pt>
                <c:pt idx="199">
                  <c:v>4.5498900000000004</c:v>
                </c:pt>
                <c:pt idx="200">
                  <c:v>4.5571000000000002</c:v>
                </c:pt>
                <c:pt idx="201">
                  <c:v>4.5643200000000004</c:v>
                </c:pt>
                <c:pt idx="202">
                  <c:v>4.5715500000000002</c:v>
                </c:pt>
                <c:pt idx="203">
                  <c:v>4.5787899999999997</c:v>
                </c:pt>
                <c:pt idx="204">
                  <c:v>3.87764</c:v>
                </c:pt>
                <c:pt idx="205">
                  <c:v>3.8101099999999999</c:v>
                </c:pt>
                <c:pt idx="206">
                  <c:v>3.6094900000000001</c:v>
                </c:pt>
                <c:pt idx="207">
                  <c:v>3.3296700000000001</c:v>
                </c:pt>
                <c:pt idx="208">
                  <c:v>3.2951700000000002</c:v>
                </c:pt>
                <c:pt idx="209">
                  <c:v>3.4520900000000001</c:v>
                </c:pt>
                <c:pt idx="210">
                  <c:v>3.68601</c:v>
                </c:pt>
                <c:pt idx="211">
                  <c:v>3.83304</c:v>
                </c:pt>
                <c:pt idx="212">
                  <c:v>3.8777900000000001</c:v>
                </c:pt>
                <c:pt idx="213">
                  <c:v>3.9071500000000001</c:v>
                </c:pt>
                <c:pt idx="214">
                  <c:v>3.91452</c:v>
                </c:pt>
                <c:pt idx="215">
                  <c:v>3.9218999999999999</c:v>
                </c:pt>
                <c:pt idx="216">
                  <c:v>3.9655900000000002</c:v>
                </c:pt>
                <c:pt idx="217">
                  <c:v>3.8982000000000001</c:v>
                </c:pt>
                <c:pt idx="218">
                  <c:v>3.6977199999999999</c:v>
                </c:pt>
                <c:pt idx="219">
                  <c:v>3.41804</c:v>
                </c:pt>
                <c:pt idx="220">
                  <c:v>3.38368</c:v>
                </c:pt>
                <c:pt idx="221">
                  <c:v>3.54074</c:v>
                </c:pt>
                <c:pt idx="222">
                  <c:v>3.7747999999999999</c:v>
                </c:pt>
                <c:pt idx="223">
                  <c:v>3.92197</c:v>
                </c:pt>
                <c:pt idx="224">
                  <c:v>3.9668600000000001</c:v>
                </c:pt>
                <c:pt idx="225">
                  <c:v>3.9963600000000001</c:v>
                </c:pt>
                <c:pt idx="226">
                  <c:v>4.00387</c:v>
                </c:pt>
                <c:pt idx="227">
                  <c:v>4.0114000000000001</c:v>
                </c:pt>
                <c:pt idx="228">
                  <c:v>4.0552299999999999</c:v>
                </c:pt>
                <c:pt idx="229">
                  <c:v>3.9879799999999999</c:v>
                </c:pt>
                <c:pt idx="230">
                  <c:v>3.7876400000000001</c:v>
                </c:pt>
                <c:pt idx="231">
                  <c:v>3.5081099999999998</c:v>
                </c:pt>
                <c:pt idx="232">
                  <c:v>3.4738899999999999</c:v>
                </c:pt>
                <c:pt idx="233">
                  <c:v>3.6310799999999999</c:v>
                </c:pt>
                <c:pt idx="234">
                  <c:v>3.8652899999999999</c:v>
                </c:pt>
                <c:pt idx="235">
                  <c:v>4.0126099999999996</c:v>
                </c:pt>
                <c:pt idx="236">
                  <c:v>4.0576400000000001</c:v>
                </c:pt>
                <c:pt idx="237">
                  <c:v>4.0872799999999998</c:v>
                </c:pt>
                <c:pt idx="238">
                  <c:v>4.0949400000000002</c:v>
                </c:pt>
                <c:pt idx="239">
                  <c:v>4.1026100000000003</c:v>
                </c:pt>
                <c:pt idx="240">
                  <c:v>4.1465899999999998</c:v>
                </c:pt>
                <c:pt idx="241">
                  <c:v>4.0794800000000002</c:v>
                </c:pt>
                <c:pt idx="242">
                  <c:v>3.8792800000000001</c:v>
                </c:pt>
                <c:pt idx="243">
                  <c:v>3.5998999999999999</c:v>
                </c:pt>
                <c:pt idx="244">
                  <c:v>3.5658300000000001</c:v>
                </c:pt>
                <c:pt idx="245">
                  <c:v>3.7231700000000001</c:v>
                </c:pt>
                <c:pt idx="246">
                  <c:v>3.9575200000000001</c:v>
                </c:pt>
                <c:pt idx="247">
                  <c:v>4.1049800000000003</c:v>
                </c:pt>
                <c:pt idx="248">
                  <c:v>4.1501599999999996</c:v>
                </c:pt>
                <c:pt idx="249">
                  <c:v>4.1799499999999998</c:v>
                </c:pt>
                <c:pt idx="250">
                  <c:v>4.1877500000000003</c:v>
                </c:pt>
                <c:pt idx="251">
                  <c:v>4.19557</c:v>
                </c:pt>
                <c:pt idx="252">
                  <c:v>4.2396900000000004</c:v>
                </c:pt>
                <c:pt idx="253">
                  <c:v>4.1727299999999996</c:v>
                </c:pt>
                <c:pt idx="254">
                  <c:v>3.97268</c:v>
                </c:pt>
                <c:pt idx="255">
                  <c:v>3.6934499999999999</c:v>
                </c:pt>
                <c:pt idx="256">
                  <c:v>3.6595300000000002</c:v>
                </c:pt>
                <c:pt idx="257">
                  <c:v>3.8170099999999998</c:v>
                </c:pt>
                <c:pt idx="258">
                  <c:v>4.05152</c:v>
                </c:pt>
                <c:pt idx="259">
                  <c:v>4.1991300000000003</c:v>
                </c:pt>
                <c:pt idx="260">
                  <c:v>4.2444600000000001</c:v>
                </c:pt>
                <c:pt idx="261">
                  <c:v>4.2743900000000004</c:v>
                </c:pt>
                <c:pt idx="262">
                  <c:v>4.2823500000000001</c:v>
                </c:pt>
                <c:pt idx="263">
                  <c:v>4.2903099999999998</c:v>
                </c:pt>
                <c:pt idx="264">
                  <c:v>4.3345900000000004</c:v>
                </c:pt>
                <c:pt idx="265">
                  <c:v>4.2677800000000001</c:v>
                </c:pt>
                <c:pt idx="266">
                  <c:v>4.0678799999999997</c:v>
                </c:pt>
                <c:pt idx="267">
                  <c:v>3.7888000000000002</c:v>
                </c:pt>
                <c:pt idx="268">
                  <c:v>3.75502</c:v>
                </c:pt>
                <c:pt idx="269">
                  <c:v>3.9126599999999998</c:v>
                </c:pt>
                <c:pt idx="270">
                  <c:v>4.1473199999999997</c:v>
                </c:pt>
                <c:pt idx="271">
                  <c:v>4.2950799999999996</c:v>
                </c:pt>
                <c:pt idx="272">
                  <c:v>4.34056</c:v>
                </c:pt>
                <c:pt idx="273">
                  <c:v>4.3706500000000004</c:v>
                </c:pt>
                <c:pt idx="274">
                  <c:v>4.3787599999999998</c:v>
                </c:pt>
                <c:pt idx="275">
                  <c:v>4.38687</c:v>
                </c:pt>
                <c:pt idx="276">
                  <c:v>4.4313000000000002</c:v>
                </c:pt>
                <c:pt idx="277">
                  <c:v>4.3646500000000001</c:v>
                </c:pt>
                <c:pt idx="278">
                  <c:v>4.1649000000000003</c:v>
                </c:pt>
                <c:pt idx="279">
                  <c:v>3.8859699999999999</c:v>
                </c:pt>
                <c:pt idx="280">
                  <c:v>3.8523499999999999</c:v>
                </c:pt>
                <c:pt idx="281">
                  <c:v>4.0101399999999998</c:v>
                </c:pt>
                <c:pt idx="282">
                  <c:v>4.2449500000000002</c:v>
                </c:pt>
                <c:pt idx="283">
                  <c:v>4.3928700000000003</c:v>
                </c:pt>
                <c:pt idx="284">
                  <c:v>4.43851</c:v>
                </c:pt>
                <c:pt idx="285">
                  <c:v>4.46875</c:v>
                </c:pt>
                <c:pt idx="286">
                  <c:v>4.4770099999999999</c:v>
                </c:pt>
                <c:pt idx="287">
                  <c:v>4.48529</c:v>
                </c:pt>
                <c:pt idx="288">
                  <c:v>4.5298699999999998</c:v>
                </c:pt>
                <c:pt idx="289">
                  <c:v>4.4633700000000003</c:v>
                </c:pt>
                <c:pt idx="290">
                  <c:v>4.2637799999999997</c:v>
                </c:pt>
                <c:pt idx="291">
                  <c:v>3.9850099999999999</c:v>
                </c:pt>
                <c:pt idx="292">
                  <c:v>3.9515500000000001</c:v>
                </c:pt>
                <c:pt idx="293">
                  <c:v>4.1094999999999997</c:v>
                </c:pt>
                <c:pt idx="294">
                  <c:v>4.3444599999999998</c:v>
                </c:pt>
                <c:pt idx="295">
                  <c:v>4.49254</c:v>
                </c:pt>
                <c:pt idx="296">
                  <c:v>4.5383300000000002</c:v>
                </c:pt>
                <c:pt idx="297">
                  <c:v>4.56874</c:v>
                </c:pt>
                <c:pt idx="298">
                  <c:v>4.5771499999999996</c:v>
                </c:pt>
                <c:pt idx="299">
                  <c:v>4.5855899999999998</c:v>
                </c:pt>
                <c:pt idx="300">
                  <c:v>4.6303299999999998</c:v>
                </c:pt>
                <c:pt idx="301">
                  <c:v>4.5639900000000004</c:v>
                </c:pt>
                <c:pt idx="302">
                  <c:v>4.36456</c:v>
                </c:pt>
                <c:pt idx="303">
                  <c:v>4.0859399999999999</c:v>
                </c:pt>
                <c:pt idx="304">
                  <c:v>4.0526400000000002</c:v>
                </c:pt>
                <c:pt idx="305">
                  <c:v>4.21075</c:v>
                </c:pt>
                <c:pt idx="306">
                  <c:v>4.4458799999999998</c:v>
                </c:pt>
                <c:pt idx="307">
                  <c:v>4.5941200000000002</c:v>
                </c:pt>
                <c:pt idx="308">
                  <c:v>4.6400699999999997</c:v>
                </c:pt>
                <c:pt idx="309">
                  <c:v>4.6706399999999997</c:v>
                </c:pt>
                <c:pt idx="310">
                  <c:v>4.6792199999999999</c:v>
                </c:pt>
                <c:pt idx="311">
                  <c:v>4.6878099999999998</c:v>
                </c:pt>
                <c:pt idx="312">
                  <c:v>4.7327199999999996</c:v>
                </c:pt>
                <c:pt idx="313">
                  <c:v>4.6665400000000004</c:v>
                </c:pt>
                <c:pt idx="314">
                  <c:v>4.4672700000000001</c:v>
                </c:pt>
                <c:pt idx="315">
                  <c:v>4.1888199999999998</c:v>
                </c:pt>
                <c:pt idx="316">
                  <c:v>4.1556800000000003</c:v>
                </c:pt>
                <c:pt idx="317">
                  <c:v>4.3139500000000002</c:v>
                </c:pt>
                <c:pt idx="318">
                  <c:v>4.5492400000000002</c:v>
                </c:pt>
                <c:pt idx="319">
                  <c:v>4.6976399999999998</c:v>
                </c:pt>
                <c:pt idx="320">
                  <c:v>4.74376</c:v>
                </c:pt>
                <c:pt idx="321">
                  <c:v>4.7744900000000001</c:v>
                </c:pt>
                <c:pt idx="322">
                  <c:v>4.7832400000000002</c:v>
                </c:pt>
                <c:pt idx="323">
                  <c:v>4.7919900000000002</c:v>
                </c:pt>
                <c:pt idx="324">
                  <c:v>4.8370600000000001</c:v>
                </c:pt>
                <c:pt idx="325">
                  <c:v>4.7710499999999998</c:v>
                </c:pt>
                <c:pt idx="326">
                  <c:v>4.5719500000000002</c:v>
                </c:pt>
                <c:pt idx="327">
                  <c:v>4.29366</c:v>
                </c:pt>
                <c:pt idx="328">
                  <c:v>4.2606900000000003</c:v>
                </c:pt>
                <c:pt idx="329">
                  <c:v>4.41913</c:v>
                </c:pt>
                <c:pt idx="330">
                  <c:v>4.6545899999999998</c:v>
                </c:pt>
                <c:pt idx="331">
                  <c:v>4.8031600000000001</c:v>
                </c:pt>
                <c:pt idx="332">
                  <c:v>4.8494400000000004</c:v>
                </c:pt>
                <c:pt idx="333">
                  <c:v>4.8803400000000003</c:v>
                </c:pt>
                <c:pt idx="334">
                  <c:v>4.8892499999999997</c:v>
                </c:pt>
                <c:pt idx="335">
                  <c:v>4.89818</c:v>
                </c:pt>
                <c:pt idx="336">
                  <c:v>4.9434100000000001</c:v>
                </c:pt>
                <c:pt idx="337">
                  <c:v>4.8775700000000004</c:v>
                </c:pt>
                <c:pt idx="338">
                  <c:v>4.6786399999999997</c:v>
                </c:pt>
                <c:pt idx="339">
                  <c:v>4.4005200000000002</c:v>
                </c:pt>
                <c:pt idx="340">
                  <c:v>4.3677200000000003</c:v>
                </c:pt>
                <c:pt idx="341">
                  <c:v>4.5263299999999997</c:v>
                </c:pt>
                <c:pt idx="342">
                  <c:v>4.7619499999999997</c:v>
                </c:pt>
                <c:pt idx="343">
                  <c:v>4.9106899999999998</c:v>
                </c:pt>
                <c:pt idx="344">
                  <c:v>4.9571500000000004</c:v>
                </c:pt>
                <c:pt idx="345">
                  <c:v>4.9882099999999996</c:v>
                </c:pt>
                <c:pt idx="346">
                  <c:v>4.9973000000000001</c:v>
                </c:pt>
                <c:pt idx="347">
                  <c:v>5.0063899999999997</c:v>
                </c:pt>
                <c:pt idx="348">
                  <c:v>5.0518000000000001</c:v>
                </c:pt>
                <c:pt idx="349">
                  <c:v>4.9861300000000002</c:v>
                </c:pt>
                <c:pt idx="350">
                  <c:v>4.7873700000000001</c:v>
                </c:pt>
                <c:pt idx="351">
                  <c:v>4.50943</c:v>
                </c:pt>
                <c:pt idx="352">
                  <c:v>4.4767900000000003</c:v>
                </c:pt>
                <c:pt idx="353">
                  <c:v>4.63558</c:v>
                </c:pt>
                <c:pt idx="354">
                  <c:v>4.8713800000000003</c:v>
                </c:pt>
                <c:pt idx="355">
                  <c:v>5.0202900000000001</c:v>
                </c:pt>
                <c:pt idx="356">
                  <c:v>5.0669199999999996</c:v>
                </c:pt>
                <c:pt idx="357">
                  <c:v>5.09816</c:v>
                </c:pt>
                <c:pt idx="358">
                  <c:v>5.1074099999999998</c:v>
                </c:pt>
                <c:pt idx="359">
                  <c:v>5.1166900000000002</c:v>
                </c:pt>
                <c:pt idx="360">
                  <c:v>5.1622700000000004</c:v>
                </c:pt>
                <c:pt idx="361">
                  <c:v>5.0967700000000002</c:v>
                </c:pt>
                <c:pt idx="362">
                  <c:v>4.8981899999999996</c:v>
                </c:pt>
                <c:pt idx="363">
                  <c:v>4.6204200000000002</c:v>
                </c:pt>
                <c:pt idx="364">
                  <c:v>4.5879599999999998</c:v>
                </c:pt>
                <c:pt idx="365">
                  <c:v>4.7469200000000003</c:v>
                </c:pt>
                <c:pt idx="366">
                  <c:v>4.9828999999999999</c:v>
                </c:pt>
                <c:pt idx="367">
                  <c:v>5.1319900000000001</c:v>
                </c:pt>
                <c:pt idx="368">
                  <c:v>5.1787900000000002</c:v>
                </c:pt>
                <c:pt idx="369">
                  <c:v>5.21021</c:v>
                </c:pt>
                <c:pt idx="370">
                  <c:v>5.2196499999999997</c:v>
                </c:pt>
                <c:pt idx="371">
                  <c:v>5.2290900000000002</c:v>
                </c:pt>
                <c:pt idx="372">
                  <c:v>5.2748600000000003</c:v>
                </c:pt>
                <c:pt idx="373">
                  <c:v>5.2095399999999996</c:v>
                </c:pt>
                <c:pt idx="374">
                  <c:v>3.4489000000000001</c:v>
                </c:pt>
                <c:pt idx="375">
                  <c:v>2.0443699999999998</c:v>
                </c:pt>
                <c:pt idx="376">
                  <c:v>2.0121000000000002</c:v>
                </c:pt>
                <c:pt idx="377">
                  <c:v>2.1712400000000001</c:v>
                </c:pt>
                <c:pt idx="378">
                  <c:v>2.4073899999999999</c:v>
                </c:pt>
                <c:pt idx="379">
                  <c:v>2.5566599999999999</c:v>
                </c:pt>
                <c:pt idx="380">
                  <c:v>2.60365</c:v>
                </c:pt>
                <c:pt idx="381">
                  <c:v>2.6352500000000001</c:v>
                </c:pt>
                <c:pt idx="382">
                  <c:v>2.64486</c:v>
                </c:pt>
                <c:pt idx="383">
                  <c:v>2.65449</c:v>
                </c:pt>
                <c:pt idx="384">
                  <c:v>2.70044</c:v>
                </c:pt>
                <c:pt idx="385">
                  <c:v>2.6353</c:v>
                </c:pt>
                <c:pt idx="386">
                  <c:v>2.4370799999999999</c:v>
                </c:pt>
                <c:pt idx="387">
                  <c:v>2.1596700000000002</c:v>
                </c:pt>
                <c:pt idx="388">
                  <c:v>2.12757</c:v>
                </c:pt>
                <c:pt idx="389">
                  <c:v>2.2869000000000002</c:v>
                </c:pt>
                <c:pt idx="390">
                  <c:v>2.5232299999999999</c:v>
                </c:pt>
                <c:pt idx="391">
                  <c:v>2.6726899999999998</c:v>
                </c:pt>
                <c:pt idx="392">
                  <c:v>2.7198600000000002</c:v>
                </c:pt>
                <c:pt idx="393">
                  <c:v>2.7516400000000001</c:v>
                </c:pt>
                <c:pt idx="394">
                  <c:v>2.7614399999999999</c:v>
                </c:pt>
                <c:pt idx="395">
                  <c:v>2.7712500000000002</c:v>
                </c:pt>
                <c:pt idx="396">
                  <c:v>2.8173900000000001</c:v>
                </c:pt>
                <c:pt idx="397">
                  <c:v>2.7524299999999999</c:v>
                </c:pt>
                <c:pt idx="398">
                  <c:v>2.5543900000000002</c:v>
                </c:pt>
                <c:pt idx="399">
                  <c:v>2.2771699999999999</c:v>
                </c:pt>
                <c:pt idx="400">
                  <c:v>2.24526</c:v>
                </c:pt>
                <c:pt idx="401">
                  <c:v>2.4047700000000001</c:v>
                </c:pt>
                <c:pt idx="402">
                  <c:v>2.6413000000000002</c:v>
                </c:pt>
                <c:pt idx="403">
                  <c:v>2.79094</c:v>
                </c:pt>
                <c:pt idx="404">
                  <c:v>2.8382900000000002</c:v>
                </c:pt>
                <c:pt idx="405">
                  <c:v>2.87026</c:v>
                </c:pt>
                <c:pt idx="406">
                  <c:v>2.8802500000000002</c:v>
                </c:pt>
                <c:pt idx="407">
                  <c:v>2.89025</c:v>
                </c:pt>
                <c:pt idx="408">
                  <c:v>2.9365700000000001</c:v>
                </c:pt>
                <c:pt idx="409">
                  <c:v>2.87181</c:v>
                </c:pt>
                <c:pt idx="410">
                  <c:v>2.6739600000000001</c:v>
                </c:pt>
                <c:pt idx="411">
                  <c:v>2.3969299999999998</c:v>
                </c:pt>
                <c:pt idx="412">
                  <c:v>2.3652099999999998</c:v>
                </c:pt>
                <c:pt idx="413">
                  <c:v>2.5249100000000002</c:v>
                </c:pt>
                <c:pt idx="414">
                  <c:v>2.7616200000000002</c:v>
                </c:pt>
                <c:pt idx="415">
                  <c:v>2.9114499999999999</c:v>
                </c:pt>
                <c:pt idx="416">
                  <c:v>2.9590000000000001</c:v>
                </c:pt>
                <c:pt idx="417">
                  <c:v>2.9911599999999998</c:v>
                </c:pt>
                <c:pt idx="418">
                  <c:v>3.0013399999999999</c:v>
                </c:pt>
                <c:pt idx="419">
                  <c:v>3.0115400000000001</c:v>
                </c:pt>
                <c:pt idx="420">
                  <c:v>3.0580500000000002</c:v>
                </c:pt>
                <c:pt idx="421">
                  <c:v>2.9934799999999999</c:v>
                </c:pt>
                <c:pt idx="422">
                  <c:v>2.79582</c:v>
                </c:pt>
                <c:pt idx="423">
                  <c:v>2.51898</c:v>
                </c:pt>
                <c:pt idx="424">
                  <c:v>2.48746</c:v>
                </c:pt>
                <c:pt idx="425">
                  <c:v>2.6473499999999999</c:v>
                </c:pt>
                <c:pt idx="426">
                  <c:v>2.8842599999999998</c:v>
                </c:pt>
                <c:pt idx="427">
                  <c:v>3.0342799999999999</c:v>
                </c:pt>
                <c:pt idx="428">
                  <c:v>3.08202</c:v>
                </c:pt>
                <c:pt idx="429">
                  <c:v>3.1143800000000001</c:v>
                </c:pt>
                <c:pt idx="430">
                  <c:v>3.1247600000000002</c:v>
                </c:pt>
                <c:pt idx="431">
                  <c:v>3.1351499999999999</c:v>
                </c:pt>
                <c:pt idx="432">
                  <c:v>3.1818499999999998</c:v>
                </c:pt>
                <c:pt idx="433">
                  <c:v>3.11748</c:v>
                </c:pt>
                <c:pt idx="434">
                  <c:v>2.9200200000000001</c:v>
                </c:pt>
                <c:pt idx="435">
                  <c:v>2.64337</c:v>
                </c:pt>
                <c:pt idx="436">
                  <c:v>2.61205</c:v>
                </c:pt>
                <c:pt idx="437">
                  <c:v>2.7721399999999998</c:v>
                </c:pt>
                <c:pt idx="438">
                  <c:v>3.0092400000000001</c:v>
                </c:pt>
                <c:pt idx="439">
                  <c:v>3.1594699999999998</c:v>
                </c:pt>
                <c:pt idx="440">
                  <c:v>3.2074099999999999</c:v>
                </c:pt>
                <c:pt idx="441">
                  <c:v>3.23996</c:v>
                </c:pt>
                <c:pt idx="442">
                  <c:v>3.25054</c:v>
                </c:pt>
                <c:pt idx="443">
                  <c:v>3.2611300000000001</c:v>
                </c:pt>
                <c:pt idx="444">
                  <c:v>3.30803</c:v>
                </c:pt>
                <c:pt idx="445">
                  <c:v>3.2438600000000002</c:v>
                </c:pt>
                <c:pt idx="446">
                  <c:v>3.0466000000000002</c:v>
                </c:pt>
                <c:pt idx="447">
                  <c:v>2.7701500000000001</c:v>
                </c:pt>
                <c:pt idx="448">
                  <c:v>2.7390300000000001</c:v>
                </c:pt>
                <c:pt idx="449">
                  <c:v>2.8993199999999999</c:v>
                </c:pt>
                <c:pt idx="450">
                  <c:v>3.1366299999999998</c:v>
                </c:pt>
                <c:pt idx="451">
                  <c:v>3.2870499999999998</c:v>
                </c:pt>
                <c:pt idx="452">
                  <c:v>3.3351899999999999</c:v>
                </c:pt>
                <c:pt idx="453">
                  <c:v>3.36795</c:v>
                </c:pt>
                <c:pt idx="454">
                  <c:v>3.37873</c:v>
                </c:pt>
                <c:pt idx="455">
                  <c:v>3.3895200000000001</c:v>
                </c:pt>
                <c:pt idx="456">
                  <c:v>3.4366300000000001</c:v>
                </c:pt>
                <c:pt idx="457">
                  <c:v>3.3726600000000002</c:v>
                </c:pt>
                <c:pt idx="458">
                  <c:v>3.1756000000000002</c:v>
                </c:pt>
                <c:pt idx="459">
                  <c:v>2.8993600000000002</c:v>
                </c:pt>
                <c:pt idx="460">
                  <c:v>2.8684400000000001</c:v>
                </c:pt>
                <c:pt idx="461">
                  <c:v>3.02894</c:v>
                </c:pt>
                <c:pt idx="462">
                  <c:v>3.2664499999999999</c:v>
                </c:pt>
                <c:pt idx="463">
                  <c:v>3.4170799999999999</c:v>
                </c:pt>
                <c:pt idx="464">
                  <c:v>3.46543</c:v>
                </c:pt>
                <c:pt idx="465">
                  <c:v>3.4984000000000002</c:v>
                </c:pt>
                <c:pt idx="466">
                  <c:v>3.5093800000000002</c:v>
                </c:pt>
                <c:pt idx="467">
                  <c:v>3.5203799999999998</c:v>
                </c:pt>
                <c:pt idx="468">
                  <c:v>3.5676999999999999</c:v>
                </c:pt>
                <c:pt idx="469">
                  <c:v>3.50393</c:v>
                </c:pt>
                <c:pt idx="470">
                  <c:v>3.30708</c:v>
                </c:pt>
                <c:pt idx="471">
                  <c:v>3.03105</c:v>
                </c:pt>
                <c:pt idx="472">
                  <c:v>3.00034</c:v>
                </c:pt>
                <c:pt idx="473">
                  <c:v>3.1610499999999999</c:v>
                </c:pt>
                <c:pt idx="474">
                  <c:v>3.3987699999999998</c:v>
                </c:pt>
                <c:pt idx="475">
                  <c:v>3.5496099999999999</c:v>
                </c:pt>
                <c:pt idx="476">
                  <c:v>3.5981700000000001</c:v>
                </c:pt>
                <c:pt idx="477">
                  <c:v>3.6313399999999998</c:v>
                </c:pt>
                <c:pt idx="478">
                  <c:v>3.6425299999999998</c:v>
                </c:pt>
                <c:pt idx="479">
                  <c:v>3.6537500000000001</c:v>
                </c:pt>
                <c:pt idx="480">
                  <c:v>3.7012700000000001</c:v>
                </c:pt>
                <c:pt idx="481">
                  <c:v>3.6377199999999998</c:v>
                </c:pt>
                <c:pt idx="482">
                  <c:v>3.4410799999999999</c:v>
                </c:pt>
                <c:pt idx="483">
                  <c:v>3.16527</c:v>
                </c:pt>
                <c:pt idx="484">
                  <c:v>3.1347700000000001</c:v>
                </c:pt>
                <c:pt idx="485">
                  <c:v>3.2956799999999999</c:v>
                </c:pt>
                <c:pt idx="486">
                  <c:v>3.53362</c:v>
                </c:pt>
                <c:pt idx="487">
                  <c:v>3.6846700000000001</c:v>
                </c:pt>
                <c:pt idx="488">
                  <c:v>3.7334499999999999</c:v>
                </c:pt>
                <c:pt idx="489">
                  <c:v>3.7668300000000001</c:v>
                </c:pt>
                <c:pt idx="490">
                  <c:v>3.7782399999999998</c:v>
                </c:pt>
                <c:pt idx="491">
                  <c:v>3.7896700000000001</c:v>
                </c:pt>
                <c:pt idx="492">
                  <c:v>3.8374100000000002</c:v>
                </c:pt>
                <c:pt idx="493">
                  <c:v>3.7740800000000001</c:v>
                </c:pt>
                <c:pt idx="494">
                  <c:v>3.5776599999999998</c:v>
                </c:pt>
                <c:pt idx="495">
                  <c:v>3.3020499999999999</c:v>
                </c:pt>
                <c:pt idx="496">
                  <c:v>3.2717700000000001</c:v>
                </c:pt>
                <c:pt idx="497">
                  <c:v>3.4329100000000001</c:v>
                </c:pt>
                <c:pt idx="498">
                  <c:v>3.6710600000000002</c:v>
                </c:pt>
                <c:pt idx="499">
                  <c:v>3.82233</c:v>
                </c:pt>
                <c:pt idx="500">
                  <c:v>3.8713199999999999</c:v>
                </c:pt>
                <c:pt idx="501">
                  <c:v>3.9049299999999998</c:v>
                </c:pt>
                <c:pt idx="502">
                  <c:v>3.91656</c:v>
                </c:pt>
                <c:pt idx="503">
                  <c:v>3.9281999999999999</c:v>
                </c:pt>
                <c:pt idx="504">
                  <c:v>3.9761700000000002</c:v>
                </c:pt>
                <c:pt idx="505">
                  <c:v>3.9130500000000001</c:v>
                </c:pt>
                <c:pt idx="506">
                  <c:v>3.71685</c:v>
                </c:pt>
                <c:pt idx="507">
                  <c:v>3.4414699999999998</c:v>
                </c:pt>
                <c:pt idx="508">
                  <c:v>3.4114</c:v>
                </c:pt>
                <c:pt idx="509">
                  <c:v>3.5727600000000002</c:v>
                </c:pt>
                <c:pt idx="510">
                  <c:v>3.8111299999999999</c:v>
                </c:pt>
                <c:pt idx="511">
                  <c:v>3.9626299999999999</c:v>
                </c:pt>
                <c:pt idx="512">
                  <c:v>4.0118400000000003</c:v>
                </c:pt>
                <c:pt idx="513">
                  <c:v>4.0456700000000003</c:v>
                </c:pt>
                <c:pt idx="514">
                  <c:v>4.0575200000000002</c:v>
                </c:pt>
                <c:pt idx="515">
                  <c:v>4.0693900000000003</c:v>
                </c:pt>
                <c:pt idx="516">
                  <c:v>4.1175800000000002</c:v>
                </c:pt>
                <c:pt idx="517">
                  <c:v>4.0546800000000003</c:v>
                </c:pt>
                <c:pt idx="518">
                  <c:v>3.8587099999999999</c:v>
                </c:pt>
                <c:pt idx="519">
                  <c:v>3.5835499999999998</c:v>
                </c:pt>
                <c:pt idx="520">
                  <c:v>3.5537200000000002</c:v>
                </c:pt>
                <c:pt idx="521">
                  <c:v>3.7153</c:v>
                </c:pt>
                <c:pt idx="522">
                  <c:v>3.9539</c:v>
                </c:pt>
                <c:pt idx="523">
                  <c:v>4.10562</c:v>
                </c:pt>
                <c:pt idx="524">
                  <c:v>4.1550599999999998</c:v>
                </c:pt>
                <c:pt idx="525">
                  <c:v>4.1891100000000003</c:v>
                </c:pt>
                <c:pt idx="526">
                  <c:v>4.2011900000000004</c:v>
                </c:pt>
                <c:pt idx="527">
                  <c:v>4.2132899999999998</c:v>
                </c:pt>
                <c:pt idx="528">
                  <c:v>4.2617000000000003</c:v>
                </c:pt>
                <c:pt idx="529">
                  <c:v>4.1990400000000001</c:v>
                </c:pt>
                <c:pt idx="530">
                  <c:v>4.0032899999999998</c:v>
                </c:pt>
                <c:pt idx="531">
                  <c:v>3.7283599999999999</c:v>
                </c:pt>
                <c:pt idx="532">
                  <c:v>3.69875</c:v>
                </c:pt>
                <c:pt idx="533">
                  <c:v>3.8605700000000001</c:v>
                </c:pt>
                <c:pt idx="534">
                  <c:v>4.0994000000000002</c:v>
                </c:pt>
                <c:pt idx="535">
                  <c:v>4.2513500000000004</c:v>
                </c:pt>
                <c:pt idx="536">
                  <c:v>4.3010200000000003</c:v>
                </c:pt>
                <c:pt idx="537">
                  <c:v>4.3353099999999998</c:v>
                </c:pt>
                <c:pt idx="538">
                  <c:v>4.34762</c:v>
                </c:pt>
                <c:pt idx="539">
                  <c:v>4.3599399999999999</c:v>
                </c:pt>
                <c:pt idx="540">
                  <c:v>4.4085900000000002</c:v>
                </c:pt>
                <c:pt idx="541">
                  <c:v>4.3461600000000002</c:v>
                </c:pt>
                <c:pt idx="542">
                  <c:v>4.1506400000000001</c:v>
                </c:pt>
                <c:pt idx="543">
                  <c:v>3.87595</c:v>
                </c:pt>
                <c:pt idx="544">
                  <c:v>3.8465799999999999</c:v>
                </c:pt>
                <c:pt idx="545">
                  <c:v>4.0086199999999996</c:v>
                </c:pt>
                <c:pt idx="546">
                  <c:v>4.2476900000000004</c:v>
                </c:pt>
                <c:pt idx="547">
                  <c:v>4.3998699999999999</c:v>
                </c:pt>
                <c:pt idx="548">
                  <c:v>4.4497799999999996</c:v>
                </c:pt>
                <c:pt idx="549">
                  <c:v>4.4843000000000002</c:v>
                </c:pt>
                <c:pt idx="550">
                  <c:v>4.4968500000000002</c:v>
                </c:pt>
                <c:pt idx="551">
                  <c:v>4.5094099999999999</c:v>
                </c:pt>
                <c:pt idx="552">
                  <c:v>4.5583</c:v>
                </c:pt>
                <c:pt idx="553">
                  <c:v>4.4961000000000002</c:v>
                </c:pt>
                <c:pt idx="554">
                  <c:v>4.3008199999999999</c:v>
                </c:pt>
                <c:pt idx="555">
                  <c:v>4.02637</c:v>
                </c:pt>
                <c:pt idx="556">
                  <c:v>3.9972300000000001</c:v>
                </c:pt>
                <c:pt idx="557">
                  <c:v>4.1595199999999997</c:v>
                </c:pt>
                <c:pt idx="558">
                  <c:v>4.3988199999999997</c:v>
                </c:pt>
                <c:pt idx="559">
                  <c:v>4.5512499999999996</c:v>
                </c:pt>
                <c:pt idx="560">
                  <c:v>4.6013900000000003</c:v>
                </c:pt>
                <c:pt idx="561">
                  <c:v>4.6361600000000003</c:v>
                </c:pt>
                <c:pt idx="562">
                  <c:v>4.6489399999999996</c:v>
                </c:pt>
                <c:pt idx="563">
                  <c:v>4.6617499999999996</c:v>
                </c:pt>
                <c:pt idx="564">
                  <c:v>4.7108699999999999</c:v>
                </c:pt>
                <c:pt idx="565">
                  <c:v>4.6489200000000004</c:v>
                </c:pt>
                <c:pt idx="566">
                  <c:v>4.4538900000000003</c:v>
                </c:pt>
                <c:pt idx="567">
                  <c:v>4.1796699999999998</c:v>
                </c:pt>
                <c:pt idx="568">
                  <c:v>4.1507800000000001</c:v>
                </c:pt>
                <c:pt idx="569">
                  <c:v>4.3133100000000004</c:v>
                </c:pt>
                <c:pt idx="570">
                  <c:v>4.5528599999999999</c:v>
                </c:pt>
                <c:pt idx="571">
                  <c:v>4.7055199999999999</c:v>
                </c:pt>
                <c:pt idx="572">
                  <c:v>4.7559100000000001</c:v>
                </c:pt>
                <c:pt idx="573">
                  <c:v>4.7909199999999998</c:v>
                </c:pt>
                <c:pt idx="574">
                  <c:v>4.8039500000000004</c:v>
                </c:pt>
                <c:pt idx="575">
                  <c:v>4.8170000000000002</c:v>
                </c:pt>
                <c:pt idx="576">
                  <c:v>4.8663800000000004</c:v>
                </c:pt>
                <c:pt idx="577">
                  <c:v>6.0124300000000002</c:v>
                </c:pt>
                <c:pt idx="578">
                  <c:v>4.6098800000000004</c:v>
                </c:pt>
                <c:pt idx="579">
                  <c:v>4.3359100000000002</c:v>
                </c:pt>
                <c:pt idx="580">
                  <c:v>4.3072699999999999</c:v>
                </c:pt>
                <c:pt idx="581">
                  <c:v>4.4700499999999996</c:v>
                </c:pt>
                <c:pt idx="582">
                  <c:v>4.7098399999999998</c:v>
                </c:pt>
                <c:pt idx="583">
                  <c:v>4.8627599999999997</c:v>
                </c:pt>
                <c:pt idx="584">
                  <c:v>4.9134000000000002</c:v>
                </c:pt>
                <c:pt idx="585">
                  <c:v>4.9486600000000003</c:v>
                </c:pt>
                <c:pt idx="586">
                  <c:v>4.9619400000000002</c:v>
                </c:pt>
                <c:pt idx="587">
                  <c:v>6.02963</c:v>
                </c:pt>
                <c:pt idx="588">
                  <c:v>6.3872499999999999</c:v>
                </c:pt>
                <c:pt idx="589">
                  <c:v>5.9528100000000004</c:v>
                </c:pt>
                <c:pt idx="590">
                  <c:v>4.7688699999999997</c:v>
                </c:pt>
                <c:pt idx="591">
                  <c:v>4.4951499999999998</c:v>
                </c:pt>
                <c:pt idx="592">
                  <c:v>4.4667599999999998</c:v>
                </c:pt>
                <c:pt idx="593">
                  <c:v>4.6297899999999998</c:v>
                </c:pt>
                <c:pt idx="594">
                  <c:v>4.8698399999999999</c:v>
                </c:pt>
                <c:pt idx="595">
                  <c:v>5.0230100000000002</c:v>
                </c:pt>
                <c:pt idx="596">
                  <c:v>5.0739000000000001</c:v>
                </c:pt>
                <c:pt idx="597">
                  <c:v>5.1094200000000001</c:v>
                </c:pt>
                <c:pt idx="598">
                  <c:v>5.1229500000000003</c:v>
                </c:pt>
                <c:pt idx="599">
                  <c:v>5.1365100000000004</c:v>
                </c:pt>
              </c:numCache>
            </c:numRef>
          </c:yVal>
          <c:smooth val="1"/>
          <c:extLst>
            <c:ext xmlns:c16="http://schemas.microsoft.com/office/drawing/2014/chart" uri="{C3380CC4-5D6E-409C-BE32-E72D297353CC}">
              <c16:uniqueId val="{00000000-C19B-441C-9797-7D92333C47E6}"/>
            </c:ext>
          </c:extLst>
        </c:ser>
        <c:ser>
          <c:idx val="1"/>
          <c:order val="1"/>
          <c:tx>
            <c:strRef>
              <c:f>'برداشتها (2)'!$D$174</c:f>
              <c:strCache>
                <c:ptCount val="1"/>
                <c:pt idx="0">
                  <c:v>NPG-AWR-LR</c:v>
                </c:pt>
              </c:strCache>
            </c:strRef>
          </c:tx>
          <c:spPr>
            <a:ln w="19050" cap="rnd">
              <a:solidFill>
                <a:schemeClr val="accent2"/>
              </a:solidFill>
              <a:round/>
            </a:ln>
            <a:effectLst/>
          </c:spPr>
          <c:marker>
            <c:symbol val="none"/>
          </c:marker>
          <c:xVal>
            <c:numRef>
              <c:f>'برداشتها (2)'!$E$160:$WF$160</c:f>
              <c:numCache>
                <c:formatCode>General</c:formatCode>
                <c:ptCount val="6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pt idx="175">
                  <c:v>176</c:v>
                </c:pt>
                <c:pt idx="176">
                  <c:v>177</c:v>
                </c:pt>
                <c:pt idx="177">
                  <c:v>178</c:v>
                </c:pt>
                <c:pt idx="178">
                  <c:v>179</c:v>
                </c:pt>
                <c:pt idx="179">
                  <c:v>180</c:v>
                </c:pt>
                <c:pt idx="180">
                  <c:v>181</c:v>
                </c:pt>
                <c:pt idx="181">
                  <c:v>182</c:v>
                </c:pt>
                <c:pt idx="182">
                  <c:v>183</c:v>
                </c:pt>
                <c:pt idx="183">
                  <c:v>184</c:v>
                </c:pt>
                <c:pt idx="184">
                  <c:v>185</c:v>
                </c:pt>
                <c:pt idx="185">
                  <c:v>186</c:v>
                </c:pt>
                <c:pt idx="186">
                  <c:v>187</c:v>
                </c:pt>
                <c:pt idx="187">
                  <c:v>188</c:v>
                </c:pt>
                <c:pt idx="188">
                  <c:v>189</c:v>
                </c:pt>
                <c:pt idx="189">
                  <c:v>190</c:v>
                </c:pt>
                <c:pt idx="190">
                  <c:v>191</c:v>
                </c:pt>
                <c:pt idx="191">
                  <c:v>192</c:v>
                </c:pt>
                <c:pt idx="192">
                  <c:v>193</c:v>
                </c:pt>
                <c:pt idx="193">
                  <c:v>194</c:v>
                </c:pt>
                <c:pt idx="194">
                  <c:v>195</c:v>
                </c:pt>
                <c:pt idx="195">
                  <c:v>196</c:v>
                </c:pt>
                <c:pt idx="196">
                  <c:v>197</c:v>
                </c:pt>
                <c:pt idx="197">
                  <c:v>198</c:v>
                </c:pt>
                <c:pt idx="198">
                  <c:v>199</c:v>
                </c:pt>
                <c:pt idx="199">
                  <c:v>200</c:v>
                </c:pt>
                <c:pt idx="200">
                  <c:v>201</c:v>
                </c:pt>
                <c:pt idx="201">
                  <c:v>202</c:v>
                </c:pt>
                <c:pt idx="202">
                  <c:v>203</c:v>
                </c:pt>
                <c:pt idx="203">
                  <c:v>204</c:v>
                </c:pt>
                <c:pt idx="204">
                  <c:v>205</c:v>
                </c:pt>
                <c:pt idx="205">
                  <c:v>206</c:v>
                </c:pt>
                <c:pt idx="206">
                  <c:v>207</c:v>
                </c:pt>
                <c:pt idx="207">
                  <c:v>208</c:v>
                </c:pt>
                <c:pt idx="208">
                  <c:v>209</c:v>
                </c:pt>
                <c:pt idx="209">
                  <c:v>210</c:v>
                </c:pt>
                <c:pt idx="210">
                  <c:v>211</c:v>
                </c:pt>
                <c:pt idx="211">
                  <c:v>212</c:v>
                </c:pt>
                <c:pt idx="212">
                  <c:v>213</c:v>
                </c:pt>
                <c:pt idx="213">
                  <c:v>214</c:v>
                </c:pt>
                <c:pt idx="214">
                  <c:v>215</c:v>
                </c:pt>
                <c:pt idx="215">
                  <c:v>216</c:v>
                </c:pt>
                <c:pt idx="216">
                  <c:v>217</c:v>
                </c:pt>
                <c:pt idx="217">
                  <c:v>218</c:v>
                </c:pt>
                <c:pt idx="218">
                  <c:v>219</c:v>
                </c:pt>
                <c:pt idx="219">
                  <c:v>220</c:v>
                </c:pt>
                <c:pt idx="220">
                  <c:v>221</c:v>
                </c:pt>
                <c:pt idx="221">
                  <c:v>222</c:v>
                </c:pt>
                <c:pt idx="222">
                  <c:v>223</c:v>
                </c:pt>
                <c:pt idx="223">
                  <c:v>224</c:v>
                </c:pt>
                <c:pt idx="224">
                  <c:v>225</c:v>
                </c:pt>
                <c:pt idx="225">
                  <c:v>226</c:v>
                </c:pt>
                <c:pt idx="226">
                  <c:v>227</c:v>
                </c:pt>
                <c:pt idx="227">
                  <c:v>228</c:v>
                </c:pt>
                <c:pt idx="228">
                  <c:v>229</c:v>
                </c:pt>
                <c:pt idx="229">
                  <c:v>230</c:v>
                </c:pt>
                <c:pt idx="230">
                  <c:v>231</c:v>
                </c:pt>
                <c:pt idx="231">
                  <c:v>232</c:v>
                </c:pt>
                <c:pt idx="232">
                  <c:v>233</c:v>
                </c:pt>
                <c:pt idx="233">
                  <c:v>234</c:v>
                </c:pt>
                <c:pt idx="234">
                  <c:v>235</c:v>
                </c:pt>
                <c:pt idx="235">
                  <c:v>236</c:v>
                </c:pt>
                <c:pt idx="236">
                  <c:v>237</c:v>
                </c:pt>
                <c:pt idx="237">
                  <c:v>238</c:v>
                </c:pt>
                <c:pt idx="238">
                  <c:v>239</c:v>
                </c:pt>
                <c:pt idx="239">
                  <c:v>240</c:v>
                </c:pt>
                <c:pt idx="240">
                  <c:v>241</c:v>
                </c:pt>
                <c:pt idx="241">
                  <c:v>242</c:v>
                </c:pt>
                <c:pt idx="242">
                  <c:v>243</c:v>
                </c:pt>
                <c:pt idx="243">
                  <c:v>244</c:v>
                </c:pt>
                <c:pt idx="244">
                  <c:v>245</c:v>
                </c:pt>
                <c:pt idx="245">
                  <c:v>246</c:v>
                </c:pt>
                <c:pt idx="246">
                  <c:v>247</c:v>
                </c:pt>
                <c:pt idx="247">
                  <c:v>248</c:v>
                </c:pt>
                <c:pt idx="248">
                  <c:v>249</c:v>
                </c:pt>
                <c:pt idx="249">
                  <c:v>250</c:v>
                </c:pt>
                <c:pt idx="250">
                  <c:v>251</c:v>
                </c:pt>
                <c:pt idx="251">
                  <c:v>252</c:v>
                </c:pt>
                <c:pt idx="252">
                  <c:v>253</c:v>
                </c:pt>
                <c:pt idx="253">
                  <c:v>254</c:v>
                </c:pt>
                <c:pt idx="254">
                  <c:v>255</c:v>
                </c:pt>
                <c:pt idx="255">
                  <c:v>256</c:v>
                </c:pt>
                <c:pt idx="256">
                  <c:v>257</c:v>
                </c:pt>
                <c:pt idx="257">
                  <c:v>258</c:v>
                </c:pt>
                <c:pt idx="258">
                  <c:v>259</c:v>
                </c:pt>
                <c:pt idx="259">
                  <c:v>260</c:v>
                </c:pt>
                <c:pt idx="260">
                  <c:v>261</c:v>
                </c:pt>
                <c:pt idx="261">
                  <c:v>262</c:v>
                </c:pt>
                <c:pt idx="262">
                  <c:v>263</c:v>
                </c:pt>
                <c:pt idx="263">
                  <c:v>264</c:v>
                </c:pt>
                <c:pt idx="264">
                  <c:v>265</c:v>
                </c:pt>
                <c:pt idx="265">
                  <c:v>266</c:v>
                </c:pt>
                <c:pt idx="266">
                  <c:v>267</c:v>
                </c:pt>
                <c:pt idx="267">
                  <c:v>268</c:v>
                </c:pt>
                <c:pt idx="268">
                  <c:v>269</c:v>
                </c:pt>
                <c:pt idx="269">
                  <c:v>270</c:v>
                </c:pt>
                <c:pt idx="270">
                  <c:v>271</c:v>
                </c:pt>
                <c:pt idx="271">
                  <c:v>272</c:v>
                </c:pt>
                <c:pt idx="272">
                  <c:v>273</c:v>
                </c:pt>
                <c:pt idx="273">
                  <c:v>274</c:v>
                </c:pt>
                <c:pt idx="274">
                  <c:v>275</c:v>
                </c:pt>
                <c:pt idx="275">
                  <c:v>276</c:v>
                </c:pt>
                <c:pt idx="276">
                  <c:v>277</c:v>
                </c:pt>
                <c:pt idx="277">
                  <c:v>278</c:v>
                </c:pt>
                <c:pt idx="278">
                  <c:v>279</c:v>
                </c:pt>
                <c:pt idx="279">
                  <c:v>280</c:v>
                </c:pt>
                <c:pt idx="280">
                  <c:v>281</c:v>
                </c:pt>
                <c:pt idx="281">
                  <c:v>282</c:v>
                </c:pt>
                <c:pt idx="282">
                  <c:v>283</c:v>
                </c:pt>
                <c:pt idx="283">
                  <c:v>284</c:v>
                </c:pt>
                <c:pt idx="284">
                  <c:v>285</c:v>
                </c:pt>
                <c:pt idx="285">
                  <c:v>286</c:v>
                </c:pt>
                <c:pt idx="286">
                  <c:v>287</c:v>
                </c:pt>
                <c:pt idx="287">
                  <c:v>288</c:v>
                </c:pt>
                <c:pt idx="288">
                  <c:v>289</c:v>
                </c:pt>
                <c:pt idx="289">
                  <c:v>290</c:v>
                </c:pt>
                <c:pt idx="290">
                  <c:v>291</c:v>
                </c:pt>
                <c:pt idx="291">
                  <c:v>292</c:v>
                </c:pt>
                <c:pt idx="292">
                  <c:v>293</c:v>
                </c:pt>
                <c:pt idx="293">
                  <c:v>294</c:v>
                </c:pt>
                <c:pt idx="294">
                  <c:v>295</c:v>
                </c:pt>
                <c:pt idx="295">
                  <c:v>296</c:v>
                </c:pt>
                <c:pt idx="296">
                  <c:v>297</c:v>
                </c:pt>
                <c:pt idx="297">
                  <c:v>298</c:v>
                </c:pt>
                <c:pt idx="298">
                  <c:v>299</c:v>
                </c:pt>
                <c:pt idx="299">
                  <c:v>300</c:v>
                </c:pt>
                <c:pt idx="300">
                  <c:v>301</c:v>
                </c:pt>
                <c:pt idx="301">
                  <c:v>302</c:v>
                </c:pt>
                <c:pt idx="302">
                  <c:v>303</c:v>
                </c:pt>
                <c:pt idx="303">
                  <c:v>304</c:v>
                </c:pt>
                <c:pt idx="304">
                  <c:v>305</c:v>
                </c:pt>
                <c:pt idx="305">
                  <c:v>306</c:v>
                </c:pt>
                <c:pt idx="306">
                  <c:v>307</c:v>
                </c:pt>
                <c:pt idx="307">
                  <c:v>308</c:v>
                </c:pt>
                <c:pt idx="308">
                  <c:v>309</c:v>
                </c:pt>
                <c:pt idx="309">
                  <c:v>310</c:v>
                </c:pt>
                <c:pt idx="310">
                  <c:v>311</c:v>
                </c:pt>
                <c:pt idx="311">
                  <c:v>312</c:v>
                </c:pt>
                <c:pt idx="312">
                  <c:v>313</c:v>
                </c:pt>
                <c:pt idx="313">
                  <c:v>314</c:v>
                </c:pt>
                <c:pt idx="314">
                  <c:v>315</c:v>
                </c:pt>
                <c:pt idx="315">
                  <c:v>316</c:v>
                </c:pt>
                <c:pt idx="316">
                  <c:v>317</c:v>
                </c:pt>
                <c:pt idx="317">
                  <c:v>318</c:v>
                </c:pt>
                <c:pt idx="318">
                  <c:v>319</c:v>
                </c:pt>
                <c:pt idx="319">
                  <c:v>320</c:v>
                </c:pt>
                <c:pt idx="320">
                  <c:v>321</c:v>
                </c:pt>
                <c:pt idx="321">
                  <c:v>322</c:v>
                </c:pt>
                <c:pt idx="322">
                  <c:v>323</c:v>
                </c:pt>
                <c:pt idx="323">
                  <c:v>324</c:v>
                </c:pt>
                <c:pt idx="324">
                  <c:v>325</c:v>
                </c:pt>
                <c:pt idx="325">
                  <c:v>326</c:v>
                </c:pt>
                <c:pt idx="326">
                  <c:v>327</c:v>
                </c:pt>
                <c:pt idx="327">
                  <c:v>328</c:v>
                </c:pt>
                <c:pt idx="328">
                  <c:v>329</c:v>
                </c:pt>
                <c:pt idx="329">
                  <c:v>330</c:v>
                </c:pt>
                <c:pt idx="330">
                  <c:v>331</c:v>
                </c:pt>
                <c:pt idx="331">
                  <c:v>332</c:v>
                </c:pt>
                <c:pt idx="332">
                  <c:v>333</c:v>
                </c:pt>
                <c:pt idx="333">
                  <c:v>334</c:v>
                </c:pt>
                <c:pt idx="334">
                  <c:v>335</c:v>
                </c:pt>
                <c:pt idx="335">
                  <c:v>336</c:v>
                </c:pt>
                <c:pt idx="336">
                  <c:v>337</c:v>
                </c:pt>
                <c:pt idx="337">
                  <c:v>338</c:v>
                </c:pt>
                <c:pt idx="338">
                  <c:v>339</c:v>
                </c:pt>
                <c:pt idx="339">
                  <c:v>340</c:v>
                </c:pt>
                <c:pt idx="340">
                  <c:v>341</c:v>
                </c:pt>
                <c:pt idx="341">
                  <c:v>342</c:v>
                </c:pt>
                <c:pt idx="342">
                  <c:v>343</c:v>
                </c:pt>
                <c:pt idx="343">
                  <c:v>344</c:v>
                </c:pt>
                <c:pt idx="344">
                  <c:v>345</c:v>
                </c:pt>
                <c:pt idx="345">
                  <c:v>346</c:v>
                </c:pt>
                <c:pt idx="346">
                  <c:v>347</c:v>
                </c:pt>
                <c:pt idx="347">
                  <c:v>348</c:v>
                </c:pt>
                <c:pt idx="348">
                  <c:v>349</c:v>
                </c:pt>
                <c:pt idx="349">
                  <c:v>350</c:v>
                </c:pt>
                <c:pt idx="350">
                  <c:v>351</c:v>
                </c:pt>
                <c:pt idx="351">
                  <c:v>352</c:v>
                </c:pt>
                <c:pt idx="352">
                  <c:v>353</c:v>
                </c:pt>
                <c:pt idx="353">
                  <c:v>354</c:v>
                </c:pt>
                <c:pt idx="354">
                  <c:v>355</c:v>
                </c:pt>
                <c:pt idx="355">
                  <c:v>356</c:v>
                </c:pt>
                <c:pt idx="356">
                  <c:v>357</c:v>
                </c:pt>
                <c:pt idx="357">
                  <c:v>358</c:v>
                </c:pt>
                <c:pt idx="358">
                  <c:v>359</c:v>
                </c:pt>
                <c:pt idx="359">
                  <c:v>360</c:v>
                </c:pt>
                <c:pt idx="360">
                  <c:v>361</c:v>
                </c:pt>
                <c:pt idx="361">
                  <c:v>362</c:v>
                </c:pt>
                <c:pt idx="362">
                  <c:v>363</c:v>
                </c:pt>
                <c:pt idx="363">
                  <c:v>364</c:v>
                </c:pt>
                <c:pt idx="364">
                  <c:v>365</c:v>
                </c:pt>
                <c:pt idx="365">
                  <c:v>366</c:v>
                </c:pt>
                <c:pt idx="366">
                  <c:v>367</c:v>
                </c:pt>
                <c:pt idx="367">
                  <c:v>368</c:v>
                </c:pt>
                <c:pt idx="368">
                  <c:v>369</c:v>
                </c:pt>
                <c:pt idx="369">
                  <c:v>370</c:v>
                </c:pt>
                <c:pt idx="370">
                  <c:v>371</c:v>
                </c:pt>
                <c:pt idx="371">
                  <c:v>372</c:v>
                </c:pt>
                <c:pt idx="372">
                  <c:v>373</c:v>
                </c:pt>
                <c:pt idx="373">
                  <c:v>374</c:v>
                </c:pt>
                <c:pt idx="374">
                  <c:v>375</c:v>
                </c:pt>
                <c:pt idx="375">
                  <c:v>376</c:v>
                </c:pt>
                <c:pt idx="376">
                  <c:v>377</c:v>
                </c:pt>
                <c:pt idx="377">
                  <c:v>378</c:v>
                </c:pt>
                <c:pt idx="378">
                  <c:v>379</c:v>
                </c:pt>
                <c:pt idx="379">
                  <c:v>380</c:v>
                </c:pt>
                <c:pt idx="380">
                  <c:v>381</c:v>
                </c:pt>
                <c:pt idx="381">
                  <c:v>382</c:v>
                </c:pt>
                <c:pt idx="382">
                  <c:v>383</c:v>
                </c:pt>
                <c:pt idx="383">
                  <c:v>384</c:v>
                </c:pt>
                <c:pt idx="384">
                  <c:v>385</c:v>
                </c:pt>
                <c:pt idx="385">
                  <c:v>386</c:v>
                </c:pt>
                <c:pt idx="386">
                  <c:v>387</c:v>
                </c:pt>
                <c:pt idx="387">
                  <c:v>388</c:v>
                </c:pt>
                <c:pt idx="388">
                  <c:v>389</c:v>
                </c:pt>
                <c:pt idx="389">
                  <c:v>390</c:v>
                </c:pt>
                <c:pt idx="390">
                  <c:v>391</c:v>
                </c:pt>
                <c:pt idx="391">
                  <c:v>392</c:v>
                </c:pt>
                <c:pt idx="392">
                  <c:v>393</c:v>
                </c:pt>
                <c:pt idx="393">
                  <c:v>394</c:v>
                </c:pt>
                <c:pt idx="394">
                  <c:v>395</c:v>
                </c:pt>
                <c:pt idx="395">
                  <c:v>396</c:v>
                </c:pt>
                <c:pt idx="396">
                  <c:v>397</c:v>
                </c:pt>
                <c:pt idx="397">
                  <c:v>398</c:v>
                </c:pt>
                <c:pt idx="398">
                  <c:v>399</c:v>
                </c:pt>
                <c:pt idx="399">
                  <c:v>400</c:v>
                </c:pt>
                <c:pt idx="400">
                  <c:v>401</c:v>
                </c:pt>
                <c:pt idx="401">
                  <c:v>402</c:v>
                </c:pt>
                <c:pt idx="402">
                  <c:v>403</c:v>
                </c:pt>
                <c:pt idx="403">
                  <c:v>404</c:v>
                </c:pt>
                <c:pt idx="404">
                  <c:v>405</c:v>
                </c:pt>
                <c:pt idx="405">
                  <c:v>406</c:v>
                </c:pt>
                <c:pt idx="406">
                  <c:v>407</c:v>
                </c:pt>
                <c:pt idx="407">
                  <c:v>408</c:v>
                </c:pt>
                <c:pt idx="408">
                  <c:v>409</c:v>
                </c:pt>
                <c:pt idx="409">
                  <c:v>410</c:v>
                </c:pt>
                <c:pt idx="410">
                  <c:v>411</c:v>
                </c:pt>
                <c:pt idx="411">
                  <c:v>412</c:v>
                </c:pt>
                <c:pt idx="412">
                  <c:v>413</c:v>
                </c:pt>
                <c:pt idx="413">
                  <c:v>414</c:v>
                </c:pt>
                <c:pt idx="414">
                  <c:v>415</c:v>
                </c:pt>
                <c:pt idx="415">
                  <c:v>416</c:v>
                </c:pt>
                <c:pt idx="416">
                  <c:v>417</c:v>
                </c:pt>
                <c:pt idx="417">
                  <c:v>418</c:v>
                </c:pt>
                <c:pt idx="418">
                  <c:v>419</c:v>
                </c:pt>
                <c:pt idx="419">
                  <c:v>420</c:v>
                </c:pt>
                <c:pt idx="420">
                  <c:v>421</c:v>
                </c:pt>
                <c:pt idx="421">
                  <c:v>422</c:v>
                </c:pt>
                <c:pt idx="422">
                  <c:v>423</c:v>
                </c:pt>
                <c:pt idx="423">
                  <c:v>424</c:v>
                </c:pt>
                <c:pt idx="424">
                  <c:v>425</c:v>
                </c:pt>
                <c:pt idx="425">
                  <c:v>426</c:v>
                </c:pt>
                <c:pt idx="426">
                  <c:v>427</c:v>
                </c:pt>
                <c:pt idx="427">
                  <c:v>428</c:v>
                </c:pt>
                <c:pt idx="428">
                  <c:v>429</c:v>
                </c:pt>
                <c:pt idx="429">
                  <c:v>430</c:v>
                </c:pt>
                <c:pt idx="430">
                  <c:v>431</c:v>
                </c:pt>
                <c:pt idx="431">
                  <c:v>432</c:v>
                </c:pt>
                <c:pt idx="432">
                  <c:v>433</c:v>
                </c:pt>
                <c:pt idx="433">
                  <c:v>434</c:v>
                </c:pt>
                <c:pt idx="434">
                  <c:v>435</c:v>
                </c:pt>
                <c:pt idx="435">
                  <c:v>436</c:v>
                </c:pt>
                <c:pt idx="436">
                  <c:v>437</c:v>
                </c:pt>
                <c:pt idx="437">
                  <c:v>438</c:v>
                </c:pt>
                <c:pt idx="438">
                  <c:v>439</c:v>
                </c:pt>
                <c:pt idx="439">
                  <c:v>440</c:v>
                </c:pt>
                <c:pt idx="440">
                  <c:v>441</c:v>
                </c:pt>
                <c:pt idx="441">
                  <c:v>442</c:v>
                </c:pt>
                <c:pt idx="442">
                  <c:v>443</c:v>
                </c:pt>
                <c:pt idx="443">
                  <c:v>444</c:v>
                </c:pt>
                <c:pt idx="444">
                  <c:v>445</c:v>
                </c:pt>
                <c:pt idx="445">
                  <c:v>446</c:v>
                </c:pt>
                <c:pt idx="446">
                  <c:v>447</c:v>
                </c:pt>
                <c:pt idx="447">
                  <c:v>448</c:v>
                </c:pt>
                <c:pt idx="448">
                  <c:v>449</c:v>
                </c:pt>
                <c:pt idx="449">
                  <c:v>450</c:v>
                </c:pt>
                <c:pt idx="450">
                  <c:v>451</c:v>
                </c:pt>
                <c:pt idx="451">
                  <c:v>452</c:v>
                </c:pt>
                <c:pt idx="452">
                  <c:v>453</c:v>
                </c:pt>
                <c:pt idx="453">
                  <c:v>454</c:v>
                </c:pt>
                <c:pt idx="454">
                  <c:v>455</c:v>
                </c:pt>
                <c:pt idx="455">
                  <c:v>456</c:v>
                </c:pt>
                <c:pt idx="456">
                  <c:v>457</c:v>
                </c:pt>
                <c:pt idx="457">
                  <c:v>458</c:v>
                </c:pt>
                <c:pt idx="458">
                  <c:v>459</c:v>
                </c:pt>
                <c:pt idx="459">
                  <c:v>460</c:v>
                </c:pt>
                <c:pt idx="460">
                  <c:v>461</c:v>
                </c:pt>
                <c:pt idx="461">
                  <c:v>462</c:v>
                </c:pt>
                <c:pt idx="462">
                  <c:v>463</c:v>
                </c:pt>
                <c:pt idx="463">
                  <c:v>464</c:v>
                </c:pt>
                <c:pt idx="464">
                  <c:v>465</c:v>
                </c:pt>
                <c:pt idx="465">
                  <c:v>466</c:v>
                </c:pt>
                <c:pt idx="466">
                  <c:v>467</c:v>
                </c:pt>
                <c:pt idx="467">
                  <c:v>468</c:v>
                </c:pt>
                <c:pt idx="468">
                  <c:v>469</c:v>
                </c:pt>
                <c:pt idx="469">
                  <c:v>470</c:v>
                </c:pt>
                <c:pt idx="470">
                  <c:v>471</c:v>
                </c:pt>
                <c:pt idx="471">
                  <c:v>472</c:v>
                </c:pt>
                <c:pt idx="472">
                  <c:v>473</c:v>
                </c:pt>
                <c:pt idx="473">
                  <c:v>474</c:v>
                </c:pt>
                <c:pt idx="474">
                  <c:v>475</c:v>
                </c:pt>
                <c:pt idx="475">
                  <c:v>476</c:v>
                </c:pt>
                <c:pt idx="476">
                  <c:v>477</c:v>
                </c:pt>
                <c:pt idx="477">
                  <c:v>478</c:v>
                </c:pt>
                <c:pt idx="478">
                  <c:v>479</c:v>
                </c:pt>
                <c:pt idx="479">
                  <c:v>480</c:v>
                </c:pt>
                <c:pt idx="480">
                  <c:v>481</c:v>
                </c:pt>
                <c:pt idx="481">
                  <c:v>482</c:v>
                </c:pt>
                <c:pt idx="482">
                  <c:v>483</c:v>
                </c:pt>
                <c:pt idx="483">
                  <c:v>484</c:v>
                </c:pt>
                <c:pt idx="484">
                  <c:v>485</c:v>
                </c:pt>
                <c:pt idx="485">
                  <c:v>486</c:v>
                </c:pt>
                <c:pt idx="486">
                  <c:v>487</c:v>
                </c:pt>
                <c:pt idx="487">
                  <c:v>488</c:v>
                </c:pt>
                <c:pt idx="488">
                  <c:v>489</c:v>
                </c:pt>
                <c:pt idx="489">
                  <c:v>490</c:v>
                </c:pt>
                <c:pt idx="490">
                  <c:v>491</c:v>
                </c:pt>
                <c:pt idx="491">
                  <c:v>492</c:v>
                </c:pt>
                <c:pt idx="492">
                  <c:v>493</c:v>
                </c:pt>
                <c:pt idx="493">
                  <c:v>494</c:v>
                </c:pt>
                <c:pt idx="494">
                  <c:v>495</c:v>
                </c:pt>
                <c:pt idx="495">
                  <c:v>496</c:v>
                </c:pt>
                <c:pt idx="496">
                  <c:v>497</c:v>
                </c:pt>
                <c:pt idx="497">
                  <c:v>498</c:v>
                </c:pt>
                <c:pt idx="498">
                  <c:v>499</c:v>
                </c:pt>
                <c:pt idx="499">
                  <c:v>500</c:v>
                </c:pt>
                <c:pt idx="500">
                  <c:v>501</c:v>
                </c:pt>
                <c:pt idx="501">
                  <c:v>502</c:v>
                </c:pt>
                <c:pt idx="502">
                  <c:v>503</c:v>
                </c:pt>
                <c:pt idx="503">
                  <c:v>504</c:v>
                </c:pt>
                <c:pt idx="504">
                  <c:v>505</c:v>
                </c:pt>
                <c:pt idx="505">
                  <c:v>506</c:v>
                </c:pt>
                <c:pt idx="506">
                  <c:v>507</c:v>
                </c:pt>
                <c:pt idx="507">
                  <c:v>508</c:v>
                </c:pt>
                <c:pt idx="508">
                  <c:v>509</c:v>
                </c:pt>
                <c:pt idx="509">
                  <c:v>510</c:v>
                </c:pt>
                <c:pt idx="510">
                  <c:v>511</c:v>
                </c:pt>
                <c:pt idx="511">
                  <c:v>512</c:v>
                </c:pt>
                <c:pt idx="512">
                  <c:v>513</c:v>
                </c:pt>
                <c:pt idx="513">
                  <c:v>514</c:v>
                </c:pt>
                <c:pt idx="514">
                  <c:v>515</c:v>
                </c:pt>
                <c:pt idx="515">
                  <c:v>516</c:v>
                </c:pt>
                <c:pt idx="516">
                  <c:v>517</c:v>
                </c:pt>
                <c:pt idx="517">
                  <c:v>518</c:v>
                </c:pt>
                <c:pt idx="518">
                  <c:v>519</c:v>
                </c:pt>
                <c:pt idx="519">
                  <c:v>520</c:v>
                </c:pt>
                <c:pt idx="520">
                  <c:v>521</c:v>
                </c:pt>
                <c:pt idx="521">
                  <c:v>522</c:v>
                </c:pt>
                <c:pt idx="522">
                  <c:v>523</c:v>
                </c:pt>
                <c:pt idx="523">
                  <c:v>524</c:v>
                </c:pt>
                <c:pt idx="524">
                  <c:v>525</c:v>
                </c:pt>
                <c:pt idx="525">
                  <c:v>526</c:v>
                </c:pt>
                <c:pt idx="526">
                  <c:v>527</c:v>
                </c:pt>
                <c:pt idx="527">
                  <c:v>528</c:v>
                </c:pt>
                <c:pt idx="528">
                  <c:v>529</c:v>
                </c:pt>
                <c:pt idx="529">
                  <c:v>530</c:v>
                </c:pt>
                <c:pt idx="530">
                  <c:v>531</c:v>
                </c:pt>
                <c:pt idx="531">
                  <c:v>532</c:v>
                </c:pt>
                <c:pt idx="532">
                  <c:v>533</c:v>
                </c:pt>
                <c:pt idx="533">
                  <c:v>534</c:v>
                </c:pt>
                <c:pt idx="534">
                  <c:v>535</c:v>
                </c:pt>
                <c:pt idx="535">
                  <c:v>536</c:v>
                </c:pt>
                <c:pt idx="536">
                  <c:v>537</c:v>
                </c:pt>
                <c:pt idx="537">
                  <c:v>538</c:v>
                </c:pt>
                <c:pt idx="538">
                  <c:v>539</c:v>
                </c:pt>
                <c:pt idx="539">
                  <c:v>540</c:v>
                </c:pt>
                <c:pt idx="540">
                  <c:v>541</c:v>
                </c:pt>
                <c:pt idx="541">
                  <c:v>542</c:v>
                </c:pt>
                <c:pt idx="542">
                  <c:v>543</c:v>
                </c:pt>
                <c:pt idx="543">
                  <c:v>544</c:v>
                </c:pt>
                <c:pt idx="544">
                  <c:v>545</c:v>
                </c:pt>
                <c:pt idx="545">
                  <c:v>546</c:v>
                </c:pt>
                <c:pt idx="546">
                  <c:v>547</c:v>
                </c:pt>
                <c:pt idx="547">
                  <c:v>548</c:v>
                </c:pt>
                <c:pt idx="548">
                  <c:v>549</c:v>
                </c:pt>
                <c:pt idx="549">
                  <c:v>550</c:v>
                </c:pt>
                <c:pt idx="550">
                  <c:v>551</c:v>
                </c:pt>
                <c:pt idx="551">
                  <c:v>552</c:v>
                </c:pt>
                <c:pt idx="552">
                  <c:v>553</c:v>
                </c:pt>
                <c:pt idx="553">
                  <c:v>554</c:v>
                </c:pt>
                <c:pt idx="554">
                  <c:v>555</c:v>
                </c:pt>
                <c:pt idx="555">
                  <c:v>556</c:v>
                </c:pt>
                <c:pt idx="556">
                  <c:v>557</c:v>
                </c:pt>
                <c:pt idx="557">
                  <c:v>558</c:v>
                </c:pt>
                <c:pt idx="558">
                  <c:v>559</c:v>
                </c:pt>
                <c:pt idx="559">
                  <c:v>560</c:v>
                </c:pt>
                <c:pt idx="560">
                  <c:v>561</c:v>
                </c:pt>
                <c:pt idx="561">
                  <c:v>562</c:v>
                </c:pt>
                <c:pt idx="562">
                  <c:v>563</c:v>
                </c:pt>
                <c:pt idx="563">
                  <c:v>564</c:v>
                </c:pt>
                <c:pt idx="564">
                  <c:v>565</c:v>
                </c:pt>
                <c:pt idx="565">
                  <c:v>566</c:v>
                </c:pt>
                <c:pt idx="566">
                  <c:v>567</c:v>
                </c:pt>
                <c:pt idx="567">
                  <c:v>568</c:v>
                </c:pt>
                <c:pt idx="568">
                  <c:v>569</c:v>
                </c:pt>
                <c:pt idx="569">
                  <c:v>570</c:v>
                </c:pt>
                <c:pt idx="570">
                  <c:v>571</c:v>
                </c:pt>
                <c:pt idx="571">
                  <c:v>572</c:v>
                </c:pt>
                <c:pt idx="572">
                  <c:v>573</c:v>
                </c:pt>
                <c:pt idx="573">
                  <c:v>574</c:v>
                </c:pt>
                <c:pt idx="574">
                  <c:v>575</c:v>
                </c:pt>
                <c:pt idx="575">
                  <c:v>576</c:v>
                </c:pt>
                <c:pt idx="576">
                  <c:v>577</c:v>
                </c:pt>
                <c:pt idx="577">
                  <c:v>578</c:v>
                </c:pt>
                <c:pt idx="578">
                  <c:v>579</c:v>
                </c:pt>
                <c:pt idx="579">
                  <c:v>580</c:v>
                </c:pt>
                <c:pt idx="580">
                  <c:v>581</c:v>
                </c:pt>
                <c:pt idx="581">
                  <c:v>582</c:v>
                </c:pt>
                <c:pt idx="582">
                  <c:v>583</c:v>
                </c:pt>
                <c:pt idx="583">
                  <c:v>584</c:v>
                </c:pt>
                <c:pt idx="584">
                  <c:v>585</c:v>
                </c:pt>
                <c:pt idx="585">
                  <c:v>586</c:v>
                </c:pt>
                <c:pt idx="586">
                  <c:v>587</c:v>
                </c:pt>
                <c:pt idx="587">
                  <c:v>588</c:v>
                </c:pt>
                <c:pt idx="588">
                  <c:v>589</c:v>
                </c:pt>
                <c:pt idx="589">
                  <c:v>590</c:v>
                </c:pt>
                <c:pt idx="590">
                  <c:v>591</c:v>
                </c:pt>
                <c:pt idx="591">
                  <c:v>592</c:v>
                </c:pt>
                <c:pt idx="592">
                  <c:v>593</c:v>
                </c:pt>
                <c:pt idx="593">
                  <c:v>594</c:v>
                </c:pt>
                <c:pt idx="594">
                  <c:v>595</c:v>
                </c:pt>
                <c:pt idx="595">
                  <c:v>596</c:v>
                </c:pt>
                <c:pt idx="596">
                  <c:v>597</c:v>
                </c:pt>
                <c:pt idx="597">
                  <c:v>598</c:v>
                </c:pt>
                <c:pt idx="598">
                  <c:v>599</c:v>
                </c:pt>
                <c:pt idx="599">
                  <c:v>600</c:v>
                </c:pt>
              </c:numCache>
            </c:numRef>
          </c:xVal>
          <c:yVal>
            <c:numRef>
              <c:f>'برداشتها (2)'!$E$174:$WF$174</c:f>
              <c:numCache>
                <c:formatCode>General</c:formatCode>
                <c:ptCount val="600"/>
                <c:pt idx="0">
                  <c:v>3.78308</c:v>
                </c:pt>
                <c:pt idx="1">
                  <c:v>3.4720499999999999</c:v>
                </c:pt>
                <c:pt idx="2">
                  <c:v>3.37724</c:v>
                </c:pt>
                <c:pt idx="3">
                  <c:v>3.3508499999999999</c:v>
                </c:pt>
                <c:pt idx="4">
                  <c:v>3.34612</c:v>
                </c:pt>
                <c:pt idx="5">
                  <c:v>3.3482400000000001</c:v>
                </c:pt>
                <c:pt idx="6">
                  <c:v>3.3525399999999999</c:v>
                </c:pt>
                <c:pt idx="7">
                  <c:v>3.3575300000000001</c:v>
                </c:pt>
                <c:pt idx="8">
                  <c:v>3.3627500000000001</c:v>
                </c:pt>
                <c:pt idx="9">
                  <c:v>3.3680500000000002</c:v>
                </c:pt>
                <c:pt idx="10">
                  <c:v>3.37337</c:v>
                </c:pt>
                <c:pt idx="11">
                  <c:v>3.3787099999999999</c:v>
                </c:pt>
                <c:pt idx="12">
                  <c:v>3.3840599999999998</c:v>
                </c:pt>
                <c:pt idx="13">
                  <c:v>3.3894299999999999</c:v>
                </c:pt>
                <c:pt idx="14">
                  <c:v>3.3948</c:v>
                </c:pt>
                <c:pt idx="15">
                  <c:v>3.4001700000000001</c:v>
                </c:pt>
                <c:pt idx="16">
                  <c:v>3.4055599999999999</c:v>
                </c:pt>
                <c:pt idx="17">
                  <c:v>3.4109600000000002</c:v>
                </c:pt>
                <c:pt idx="18">
                  <c:v>3.4163600000000001</c:v>
                </c:pt>
                <c:pt idx="19">
                  <c:v>3.42177</c:v>
                </c:pt>
                <c:pt idx="20">
                  <c:v>3.42719</c:v>
                </c:pt>
                <c:pt idx="21">
                  <c:v>3.43262</c:v>
                </c:pt>
                <c:pt idx="22">
                  <c:v>3.4380600000000001</c:v>
                </c:pt>
                <c:pt idx="23">
                  <c:v>3.4435099999999998</c:v>
                </c:pt>
                <c:pt idx="24">
                  <c:v>3.44896</c:v>
                </c:pt>
                <c:pt idx="25">
                  <c:v>3.4544299999999999</c:v>
                </c:pt>
                <c:pt idx="26">
                  <c:v>3.4599000000000002</c:v>
                </c:pt>
                <c:pt idx="27">
                  <c:v>3.4653800000000001</c:v>
                </c:pt>
                <c:pt idx="28">
                  <c:v>3.4708700000000001</c:v>
                </c:pt>
                <c:pt idx="29">
                  <c:v>3.4763700000000002</c:v>
                </c:pt>
                <c:pt idx="30">
                  <c:v>3.4818799999999999</c:v>
                </c:pt>
                <c:pt idx="31">
                  <c:v>3.48739</c:v>
                </c:pt>
                <c:pt idx="32">
                  <c:v>3.4929199999999998</c:v>
                </c:pt>
                <c:pt idx="33">
                  <c:v>3.4984500000000001</c:v>
                </c:pt>
                <c:pt idx="34">
                  <c:v>3.504</c:v>
                </c:pt>
                <c:pt idx="35">
                  <c:v>3.5095499999999999</c:v>
                </c:pt>
                <c:pt idx="36">
                  <c:v>3.51511</c:v>
                </c:pt>
                <c:pt idx="37">
                  <c:v>3.52068</c:v>
                </c:pt>
                <c:pt idx="38">
                  <c:v>3.5262500000000001</c:v>
                </c:pt>
                <c:pt idx="39">
                  <c:v>3.5318399999999999</c:v>
                </c:pt>
                <c:pt idx="40">
                  <c:v>3.5374400000000001</c:v>
                </c:pt>
                <c:pt idx="41">
                  <c:v>3.54304</c:v>
                </c:pt>
                <c:pt idx="42">
                  <c:v>3.5486499999999999</c:v>
                </c:pt>
                <c:pt idx="43">
                  <c:v>3.5542699999999998</c:v>
                </c:pt>
                <c:pt idx="44">
                  <c:v>3.5599099999999999</c:v>
                </c:pt>
                <c:pt idx="45">
                  <c:v>3.56555</c:v>
                </c:pt>
                <c:pt idx="46">
                  <c:v>3.5711900000000001</c:v>
                </c:pt>
                <c:pt idx="47">
                  <c:v>3.5768499999999999</c:v>
                </c:pt>
                <c:pt idx="48">
                  <c:v>3.5825200000000001</c:v>
                </c:pt>
                <c:pt idx="49">
                  <c:v>3.58819</c:v>
                </c:pt>
                <c:pt idx="50">
                  <c:v>3.59388</c:v>
                </c:pt>
                <c:pt idx="51">
                  <c:v>3.5995699999999999</c:v>
                </c:pt>
                <c:pt idx="52">
                  <c:v>3.60528</c:v>
                </c:pt>
                <c:pt idx="53">
                  <c:v>3.6109900000000001</c:v>
                </c:pt>
                <c:pt idx="54">
                  <c:v>3.6167099999999999</c:v>
                </c:pt>
                <c:pt idx="55">
                  <c:v>3.6224400000000001</c:v>
                </c:pt>
                <c:pt idx="56">
                  <c:v>3.62818</c:v>
                </c:pt>
                <c:pt idx="57">
                  <c:v>3.6339199999999998</c:v>
                </c:pt>
                <c:pt idx="58">
                  <c:v>3.6396799999999998</c:v>
                </c:pt>
                <c:pt idx="59">
                  <c:v>3.6454499999999999</c:v>
                </c:pt>
                <c:pt idx="60">
                  <c:v>3.6512199999999999</c:v>
                </c:pt>
                <c:pt idx="61">
                  <c:v>3.6570100000000001</c:v>
                </c:pt>
                <c:pt idx="62">
                  <c:v>3.6627999999999998</c:v>
                </c:pt>
                <c:pt idx="63">
                  <c:v>3.6686100000000001</c:v>
                </c:pt>
                <c:pt idx="64">
                  <c:v>3.67442</c:v>
                </c:pt>
                <c:pt idx="65">
                  <c:v>3.68024</c:v>
                </c:pt>
                <c:pt idx="66">
                  <c:v>3.68607</c:v>
                </c:pt>
                <c:pt idx="67">
                  <c:v>3.69191</c:v>
                </c:pt>
                <c:pt idx="68">
                  <c:v>3.6977600000000002</c:v>
                </c:pt>
                <c:pt idx="69">
                  <c:v>3.7036199999999999</c:v>
                </c:pt>
                <c:pt idx="70">
                  <c:v>3.7094800000000001</c:v>
                </c:pt>
                <c:pt idx="71">
                  <c:v>3.71536</c:v>
                </c:pt>
                <c:pt idx="72">
                  <c:v>3.7212499999999999</c:v>
                </c:pt>
                <c:pt idx="73">
                  <c:v>3.7271399999999999</c:v>
                </c:pt>
                <c:pt idx="74">
                  <c:v>3.73305</c:v>
                </c:pt>
                <c:pt idx="75">
                  <c:v>3.7389600000000001</c:v>
                </c:pt>
                <c:pt idx="76">
                  <c:v>3.7448800000000002</c:v>
                </c:pt>
                <c:pt idx="77">
                  <c:v>3.75082</c:v>
                </c:pt>
                <c:pt idx="78">
                  <c:v>3.7567599999999999</c:v>
                </c:pt>
                <c:pt idx="79">
                  <c:v>3.7627100000000002</c:v>
                </c:pt>
                <c:pt idx="80">
                  <c:v>3.7686700000000002</c:v>
                </c:pt>
                <c:pt idx="81">
                  <c:v>3.7746400000000002</c:v>
                </c:pt>
                <c:pt idx="82">
                  <c:v>3.7806199999999999</c:v>
                </c:pt>
                <c:pt idx="83">
                  <c:v>3.78661</c:v>
                </c:pt>
                <c:pt idx="84">
                  <c:v>3.7926099999999998</c:v>
                </c:pt>
                <c:pt idx="85">
                  <c:v>3.7986200000000001</c:v>
                </c:pt>
                <c:pt idx="86">
                  <c:v>3.80464</c:v>
                </c:pt>
                <c:pt idx="87">
                  <c:v>3.81067</c:v>
                </c:pt>
                <c:pt idx="88">
                  <c:v>3.8167</c:v>
                </c:pt>
                <c:pt idx="89">
                  <c:v>3.8227500000000001</c:v>
                </c:pt>
                <c:pt idx="90">
                  <c:v>3.8288099999999998</c:v>
                </c:pt>
                <c:pt idx="91">
                  <c:v>3.83487</c:v>
                </c:pt>
                <c:pt idx="92">
                  <c:v>3.8409499999999999</c:v>
                </c:pt>
                <c:pt idx="93">
                  <c:v>3.8470300000000002</c:v>
                </c:pt>
                <c:pt idx="94">
                  <c:v>3.8531300000000002</c:v>
                </c:pt>
                <c:pt idx="95">
                  <c:v>3.8592300000000002</c:v>
                </c:pt>
                <c:pt idx="96">
                  <c:v>3.8653400000000002</c:v>
                </c:pt>
                <c:pt idx="97">
                  <c:v>3.87147</c:v>
                </c:pt>
                <c:pt idx="98">
                  <c:v>3.8776000000000002</c:v>
                </c:pt>
                <c:pt idx="99">
                  <c:v>3.88375</c:v>
                </c:pt>
                <c:pt idx="100">
                  <c:v>3.8898999999999999</c:v>
                </c:pt>
                <c:pt idx="101">
                  <c:v>3.8960599999999999</c:v>
                </c:pt>
                <c:pt idx="102">
                  <c:v>3.9022299999999999</c:v>
                </c:pt>
                <c:pt idx="103">
                  <c:v>3.90842</c:v>
                </c:pt>
                <c:pt idx="104">
                  <c:v>3.9146100000000001</c:v>
                </c:pt>
                <c:pt idx="105">
                  <c:v>3.9208099999999999</c:v>
                </c:pt>
                <c:pt idx="106">
                  <c:v>3.9270200000000002</c:v>
                </c:pt>
                <c:pt idx="107">
                  <c:v>3.9332400000000001</c:v>
                </c:pt>
                <c:pt idx="108">
                  <c:v>3.93947</c:v>
                </c:pt>
                <c:pt idx="109">
                  <c:v>3.9457100000000001</c:v>
                </c:pt>
                <c:pt idx="110">
                  <c:v>3.9519700000000002</c:v>
                </c:pt>
                <c:pt idx="111">
                  <c:v>3.9582299999999999</c:v>
                </c:pt>
                <c:pt idx="112">
                  <c:v>3.9645000000000001</c:v>
                </c:pt>
                <c:pt idx="113">
                  <c:v>3.97078</c:v>
                </c:pt>
                <c:pt idx="114">
                  <c:v>3.9770699999999999</c:v>
                </c:pt>
                <c:pt idx="115">
                  <c:v>3.9833699999999999</c:v>
                </c:pt>
                <c:pt idx="116">
                  <c:v>3.9896799999999999</c:v>
                </c:pt>
                <c:pt idx="117">
                  <c:v>3.996</c:v>
                </c:pt>
                <c:pt idx="118">
                  <c:v>4.0023299999999997</c:v>
                </c:pt>
                <c:pt idx="119">
                  <c:v>4.0086700000000004</c:v>
                </c:pt>
                <c:pt idx="120">
                  <c:v>4.0150199999999998</c:v>
                </c:pt>
                <c:pt idx="121">
                  <c:v>4.0213900000000002</c:v>
                </c:pt>
                <c:pt idx="122">
                  <c:v>4.0277599999999998</c:v>
                </c:pt>
                <c:pt idx="123">
                  <c:v>4.0341399999999998</c:v>
                </c:pt>
                <c:pt idx="124">
                  <c:v>4.0405300000000004</c:v>
                </c:pt>
                <c:pt idx="125">
                  <c:v>4.0469299999999997</c:v>
                </c:pt>
                <c:pt idx="126">
                  <c:v>4.0533400000000004</c:v>
                </c:pt>
                <c:pt idx="127">
                  <c:v>4.0597700000000003</c:v>
                </c:pt>
                <c:pt idx="128">
                  <c:v>4.0662000000000003</c:v>
                </c:pt>
                <c:pt idx="129">
                  <c:v>4.0726399999999998</c:v>
                </c:pt>
                <c:pt idx="130">
                  <c:v>4.0790899999999999</c:v>
                </c:pt>
                <c:pt idx="131">
                  <c:v>4.0855499999999996</c:v>
                </c:pt>
                <c:pt idx="132">
                  <c:v>4.0920300000000003</c:v>
                </c:pt>
                <c:pt idx="133">
                  <c:v>4.0985100000000001</c:v>
                </c:pt>
                <c:pt idx="134">
                  <c:v>4.1050000000000004</c:v>
                </c:pt>
                <c:pt idx="135">
                  <c:v>4.11151</c:v>
                </c:pt>
                <c:pt idx="136">
                  <c:v>4.1180199999999996</c:v>
                </c:pt>
                <c:pt idx="137">
                  <c:v>4.1245399999999997</c:v>
                </c:pt>
                <c:pt idx="138">
                  <c:v>4.1310799999999999</c:v>
                </c:pt>
                <c:pt idx="139">
                  <c:v>4.1376200000000001</c:v>
                </c:pt>
                <c:pt idx="140">
                  <c:v>4.1441800000000004</c:v>
                </c:pt>
                <c:pt idx="141">
                  <c:v>4.1507399999999999</c:v>
                </c:pt>
                <c:pt idx="142">
                  <c:v>4.1573200000000003</c:v>
                </c:pt>
                <c:pt idx="143">
                  <c:v>4.1639099999999996</c:v>
                </c:pt>
                <c:pt idx="144">
                  <c:v>4.1704999999999997</c:v>
                </c:pt>
                <c:pt idx="145">
                  <c:v>4.1771099999999999</c:v>
                </c:pt>
                <c:pt idx="146">
                  <c:v>4.1837299999999997</c:v>
                </c:pt>
                <c:pt idx="147">
                  <c:v>4.1903600000000001</c:v>
                </c:pt>
                <c:pt idx="148">
                  <c:v>4.1969900000000004</c:v>
                </c:pt>
                <c:pt idx="149">
                  <c:v>4.20364</c:v>
                </c:pt>
                <c:pt idx="150">
                  <c:v>4.2103000000000002</c:v>
                </c:pt>
                <c:pt idx="151">
                  <c:v>4.2169699999999999</c:v>
                </c:pt>
                <c:pt idx="152">
                  <c:v>4.2236500000000001</c:v>
                </c:pt>
                <c:pt idx="153">
                  <c:v>4.2303499999999996</c:v>
                </c:pt>
                <c:pt idx="154">
                  <c:v>4.23705</c:v>
                </c:pt>
                <c:pt idx="155">
                  <c:v>4.24376</c:v>
                </c:pt>
                <c:pt idx="156">
                  <c:v>4.2504799999999996</c:v>
                </c:pt>
                <c:pt idx="157">
                  <c:v>4.2572200000000002</c:v>
                </c:pt>
                <c:pt idx="158">
                  <c:v>4.26396</c:v>
                </c:pt>
                <c:pt idx="159">
                  <c:v>4.2707199999999998</c:v>
                </c:pt>
                <c:pt idx="160">
                  <c:v>4.2774799999999997</c:v>
                </c:pt>
                <c:pt idx="161">
                  <c:v>4.2842599999999997</c:v>
                </c:pt>
                <c:pt idx="162">
                  <c:v>4.2910500000000003</c:v>
                </c:pt>
                <c:pt idx="163">
                  <c:v>4.2978500000000004</c:v>
                </c:pt>
                <c:pt idx="164">
                  <c:v>4.3046499999999996</c:v>
                </c:pt>
                <c:pt idx="165">
                  <c:v>4.3114699999999999</c:v>
                </c:pt>
                <c:pt idx="166">
                  <c:v>4.3182999999999998</c:v>
                </c:pt>
                <c:pt idx="167">
                  <c:v>4.3251499999999998</c:v>
                </c:pt>
                <c:pt idx="168">
                  <c:v>4.3319999999999999</c:v>
                </c:pt>
                <c:pt idx="169">
                  <c:v>4.3388600000000004</c:v>
                </c:pt>
                <c:pt idx="170">
                  <c:v>4.3457400000000002</c:v>
                </c:pt>
                <c:pt idx="171">
                  <c:v>4.3526199999999999</c:v>
                </c:pt>
                <c:pt idx="172">
                  <c:v>4.3595199999999998</c:v>
                </c:pt>
                <c:pt idx="173">
                  <c:v>4.3664199999999997</c:v>
                </c:pt>
                <c:pt idx="174">
                  <c:v>4.3733399999999998</c:v>
                </c:pt>
                <c:pt idx="175">
                  <c:v>4.3802700000000003</c:v>
                </c:pt>
                <c:pt idx="176">
                  <c:v>4.3872099999999996</c:v>
                </c:pt>
                <c:pt idx="177">
                  <c:v>4.3941600000000003</c:v>
                </c:pt>
                <c:pt idx="178">
                  <c:v>4.4011199999999997</c:v>
                </c:pt>
                <c:pt idx="179">
                  <c:v>4.4080899999999996</c:v>
                </c:pt>
                <c:pt idx="180">
                  <c:v>4.4150799999999997</c:v>
                </c:pt>
                <c:pt idx="181">
                  <c:v>4.4220699999999997</c:v>
                </c:pt>
                <c:pt idx="182">
                  <c:v>4.4290799999999999</c:v>
                </c:pt>
                <c:pt idx="183">
                  <c:v>4.4360900000000001</c:v>
                </c:pt>
                <c:pt idx="184">
                  <c:v>4.4431200000000004</c:v>
                </c:pt>
                <c:pt idx="185">
                  <c:v>4.4501600000000003</c:v>
                </c:pt>
                <c:pt idx="186">
                  <c:v>4.4572099999999999</c:v>
                </c:pt>
                <c:pt idx="187">
                  <c:v>4.46427</c:v>
                </c:pt>
                <c:pt idx="188">
                  <c:v>4.4713399999999996</c:v>
                </c:pt>
                <c:pt idx="189">
                  <c:v>4.4784300000000004</c:v>
                </c:pt>
                <c:pt idx="190">
                  <c:v>4.4855200000000002</c:v>
                </c:pt>
                <c:pt idx="191">
                  <c:v>4.4926300000000001</c:v>
                </c:pt>
                <c:pt idx="192">
                  <c:v>4.4997499999999997</c:v>
                </c:pt>
                <c:pt idx="193">
                  <c:v>4.5068799999999998</c:v>
                </c:pt>
                <c:pt idx="194">
                  <c:v>4.5140200000000004</c:v>
                </c:pt>
                <c:pt idx="195">
                  <c:v>4.5211699999999997</c:v>
                </c:pt>
                <c:pt idx="196">
                  <c:v>4.5283300000000004</c:v>
                </c:pt>
                <c:pt idx="197">
                  <c:v>4.5354999999999999</c:v>
                </c:pt>
                <c:pt idx="198">
                  <c:v>4.5426900000000003</c:v>
                </c:pt>
                <c:pt idx="199">
                  <c:v>4.5498900000000004</c:v>
                </c:pt>
                <c:pt idx="200">
                  <c:v>4.5571000000000002</c:v>
                </c:pt>
                <c:pt idx="201">
                  <c:v>4.5643200000000004</c:v>
                </c:pt>
                <c:pt idx="202">
                  <c:v>4.5715500000000002</c:v>
                </c:pt>
                <c:pt idx="203">
                  <c:v>4.5787899999999997</c:v>
                </c:pt>
                <c:pt idx="204">
                  <c:v>3.87764</c:v>
                </c:pt>
                <c:pt idx="205">
                  <c:v>3.8101099999999999</c:v>
                </c:pt>
                <c:pt idx="206">
                  <c:v>3.6094900000000001</c:v>
                </c:pt>
                <c:pt idx="207">
                  <c:v>3.3296700000000001</c:v>
                </c:pt>
                <c:pt idx="208">
                  <c:v>3.2951700000000002</c:v>
                </c:pt>
                <c:pt idx="209">
                  <c:v>3.4520900000000001</c:v>
                </c:pt>
                <c:pt idx="210">
                  <c:v>3.68601</c:v>
                </c:pt>
                <c:pt idx="211">
                  <c:v>3.83304</c:v>
                </c:pt>
                <c:pt idx="212">
                  <c:v>3.8777900000000001</c:v>
                </c:pt>
                <c:pt idx="213">
                  <c:v>3.9071500000000001</c:v>
                </c:pt>
                <c:pt idx="214">
                  <c:v>3.91452</c:v>
                </c:pt>
                <c:pt idx="215">
                  <c:v>3.9218999999999999</c:v>
                </c:pt>
                <c:pt idx="216">
                  <c:v>3.9655900000000002</c:v>
                </c:pt>
                <c:pt idx="217">
                  <c:v>3.8982000000000001</c:v>
                </c:pt>
                <c:pt idx="218">
                  <c:v>3.6977199999999999</c:v>
                </c:pt>
                <c:pt idx="219">
                  <c:v>3.41804</c:v>
                </c:pt>
                <c:pt idx="220">
                  <c:v>3.38368</c:v>
                </c:pt>
                <c:pt idx="221">
                  <c:v>3.54074</c:v>
                </c:pt>
                <c:pt idx="222">
                  <c:v>3.7747999999999999</c:v>
                </c:pt>
                <c:pt idx="223">
                  <c:v>3.92197</c:v>
                </c:pt>
                <c:pt idx="224">
                  <c:v>3.9668600000000001</c:v>
                </c:pt>
                <c:pt idx="225">
                  <c:v>3.9963600000000001</c:v>
                </c:pt>
                <c:pt idx="226">
                  <c:v>4.00387</c:v>
                </c:pt>
                <c:pt idx="227">
                  <c:v>4.0114000000000001</c:v>
                </c:pt>
                <c:pt idx="228">
                  <c:v>4.0552299999999999</c:v>
                </c:pt>
                <c:pt idx="229">
                  <c:v>3.9879799999999999</c:v>
                </c:pt>
                <c:pt idx="230">
                  <c:v>3.7876400000000001</c:v>
                </c:pt>
                <c:pt idx="231">
                  <c:v>3.5081099999999998</c:v>
                </c:pt>
                <c:pt idx="232">
                  <c:v>3.4738899999999999</c:v>
                </c:pt>
                <c:pt idx="233">
                  <c:v>3.6310799999999999</c:v>
                </c:pt>
                <c:pt idx="234">
                  <c:v>3.8652899999999999</c:v>
                </c:pt>
                <c:pt idx="235">
                  <c:v>4.0126099999999996</c:v>
                </c:pt>
                <c:pt idx="236">
                  <c:v>4.0576400000000001</c:v>
                </c:pt>
                <c:pt idx="237">
                  <c:v>4.0872799999999998</c:v>
                </c:pt>
                <c:pt idx="238">
                  <c:v>4.0949400000000002</c:v>
                </c:pt>
                <c:pt idx="239">
                  <c:v>4.1026100000000003</c:v>
                </c:pt>
                <c:pt idx="240">
                  <c:v>4.1465899999999998</c:v>
                </c:pt>
                <c:pt idx="241">
                  <c:v>4.0794800000000002</c:v>
                </c:pt>
                <c:pt idx="242">
                  <c:v>3.8792800000000001</c:v>
                </c:pt>
                <c:pt idx="243">
                  <c:v>3.5998999999999999</c:v>
                </c:pt>
                <c:pt idx="244">
                  <c:v>3.5658300000000001</c:v>
                </c:pt>
                <c:pt idx="245">
                  <c:v>3.7231700000000001</c:v>
                </c:pt>
                <c:pt idx="246">
                  <c:v>3.9575200000000001</c:v>
                </c:pt>
                <c:pt idx="247">
                  <c:v>4.1049800000000003</c:v>
                </c:pt>
                <c:pt idx="248">
                  <c:v>4.1501599999999996</c:v>
                </c:pt>
                <c:pt idx="249">
                  <c:v>4.1799499999999998</c:v>
                </c:pt>
                <c:pt idx="250">
                  <c:v>4.1877500000000003</c:v>
                </c:pt>
                <c:pt idx="251">
                  <c:v>4.19557</c:v>
                </c:pt>
                <c:pt idx="252">
                  <c:v>4.2396900000000004</c:v>
                </c:pt>
                <c:pt idx="253">
                  <c:v>4.1727299999999996</c:v>
                </c:pt>
                <c:pt idx="254">
                  <c:v>3.97268</c:v>
                </c:pt>
                <c:pt idx="255">
                  <c:v>3.6934499999999999</c:v>
                </c:pt>
                <c:pt idx="256">
                  <c:v>3.6595300000000002</c:v>
                </c:pt>
                <c:pt idx="257">
                  <c:v>3.8170099999999998</c:v>
                </c:pt>
                <c:pt idx="258">
                  <c:v>4.05152</c:v>
                </c:pt>
                <c:pt idx="259">
                  <c:v>4.1991300000000003</c:v>
                </c:pt>
                <c:pt idx="260">
                  <c:v>4.2444600000000001</c:v>
                </c:pt>
                <c:pt idx="261">
                  <c:v>4.2743900000000004</c:v>
                </c:pt>
                <c:pt idx="262">
                  <c:v>4.2823500000000001</c:v>
                </c:pt>
                <c:pt idx="263">
                  <c:v>4.2903099999999998</c:v>
                </c:pt>
                <c:pt idx="264">
                  <c:v>4.3345900000000004</c:v>
                </c:pt>
                <c:pt idx="265">
                  <c:v>4.2677800000000001</c:v>
                </c:pt>
                <c:pt idx="266">
                  <c:v>4.0678799999999997</c:v>
                </c:pt>
                <c:pt idx="267">
                  <c:v>3.7888000000000002</c:v>
                </c:pt>
                <c:pt idx="268">
                  <c:v>3.75502</c:v>
                </c:pt>
                <c:pt idx="269">
                  <c:v>3.9126599999999998</c:v>
                </c:pt>
                <c:pt idx="270">
                  <c:v>4.1473199999999997</c:v>
                </c:pt>
                <c:pt idx="271">
                  <c:v>4.2950799999999996</c:v>
                </c:pt>
                <c:pt idx="272">
                  <c:v>4.34056</c:v>
                </c:pt>
                <c:pt idx="273">
                  <c:v>4.3706500000000004</c:v>
                </c:pt>
                <c:pt idx="274">
                  <c:v>4.3787599999999998</c:v>
                </c:pt>
                <c:pt idx="275">
                  <c:v>4.38687</c:v>
                </c:pt>
                <c:pt idx="276">
                  <c:v>4.4313000000000002</c:v>
                </c:pt>
                <c:pt idx="277">
                  <c:v>4.3646500000000001</c:v>
                </c:pt>
                <c:pt idx="278">
                  <c:v>4.1649000000000003</c:v>
                </c:pt>
                <c:pt idx="279">
                  <c:v>3.8859699999999999</c:v>
                </c:pt>
                <c:pt idx="280">
                  <c:v>3.8523499999999999</c:v>
                </c:pt>
                <c:pt idx="281">
                  <c:v>4.0101399999999998</c:v>
                </c:pt>
                <c:pt idx="282">
                  <c:v>4.2449500000000002</c:v>
                </c:pt>
                <c:pt idx="283">
                  <c:v>4.3928700000000003</c:v>
                </c:pt>
                <c:pt idx="284">
                  <c:v>4.43851</c:v>
                </c:pt>
                <c:pt idx="285">
                  <c:v>4.46875</c:v>
                </c:pt>
                <c:pt idx="286">
                  <c:v>4.4770099999999999</c:v>
                </c:pt>
                <c:pt idx="287">
                  <c:v>4.48529</c:v>
                </c:pt>
                <c:pt idx="288">
                  <c:v>4.5298699999999998</c:v>
                </c:pt>
                <c:pt idx="289">
                  <c:v>4.4633700000000003</c:v>
                </c:pt>
                <c:pt idx="290">
                  <c:v>4.2637799999999997</c:v>
                </c:pt>
                <c:pt idx="291">
                  <c:v>3.9850099999999999</c:v>
                </c:pt>
                <c:pt idx="292">
                  <c:v>3.9515500000000001</c:v>
                </c:pt>
                <c:pt idx="293">
                  <c:v>4.1094999999999997</c:v>
                </c:pt>
                <c:pt idx="294">
                  <c:v>4.3444599999999998</c:v>
                </c:pt>
                <c:pt idx="295">
                  <c:v>4.49254</c:v>
                </c:pt>
                <c:pt idx="296">
                  <c:v>4.5383300000000002</c:v>
                </c:pt>
                <c:pt idx="297">
                  <c:v>4.56874</c:v>
                </c:pt>
                <c:pt idx="298">
                  <c:v>4.5771499999999996</c:v>
                </c:pt>
                <c:pt idx="299">
                  <c:v>4.5855899999999998</c:v>
                </c:pt>
                <c:pt idx="300">
                  <c:v>4.6303299999999998</c:v>
                </c:pt>
                <c:pt idx="301">
                  <c:v>4.5639900000000004</c:v>
                </c:pt>
                <c:pt idx="302">
                  <c:v>4.36456</c:v>
                </c:pt>
                <c:pt idx="303">
                  <c:v>4.0859399999999999</c:v>
                </c:pt>
                <c:pt idx="304">
                  <c:v>4.0526400000000002</c:v>
                </c:pt>
                <c:pt idx="305">
                  <c:v>4.21075</c:v>
                </c:pt>
                <c:pt idx="306">
                  <c:v>4.4458799999999998</c:v>
                </c:pt>
                <c:pt idx="307">
                  <c:v>4.5941200000000002</c:v>
                </c:pt>
                <c:pt idx="308">
                  <c:v>4.6400699999999997</c:v>
                </c:pt>
                <c:pt idx="309">
                  <c:v>4.6706399999999997</c:v>
                </c:pt>
                <c:pt idx="310">
                  <c:v>4.6792199999999999</c:v>
                </c:pt>
                <c:pt idx="311">
                  <c:v>4.6878099999999998</c:v>
                </c:pt>
                <c:pt idx="312">
                  <c:v>4.7327199999999996</c:v>
                </c:pt>
                <c:pt idx="313">
                  <c:v>4.6665400000000004</c:v>
                </c:pt>
                <c:pt idx="314">
                  <c:v>4.4672700000000001</c:v>
                </c:pt>
                <c:pt idx="315">
                  <c:v>4.1888199999999998</c:v>
                </c:pt>
                <c:pt idx="316">
                  <c:v>4.1556800000000003</c:v>
                </c:pt>
                <c:pt idx="317">
                  <c:v>4.3139500000000002</c:v>
                </c:pt>
                <c:pt idx="318">
                  <c:v>4.5492400000000002</c:v>
                </c:pt>
                <c:pt idx="319">
                  <c:v>4.6976399999999998</c:v>
                </c:pt>
                <c:pt idx="320">
                  <c:v>4.74376</c:v>
                </c:pt>
                <c:pt idx="321">
                  <c:v>4.7744900000000001</c:v>
                </c:pt>
                <c:pt idx="322">
                  <c:v>4.7832299999999996</c:v>
                </c:pt>
                <c:pt idx="323">
                  <c:v>4.7919900000000002</c:v>
                </c:pt>
                <c:pt idx="324">
                  <c:v>4.8370600000000001</c:v>
                </c:pt>
                <c:pt idx="325">
                  <c:v>4.7710499999999998</c:v>
                </c:pt>
                <c:pt idx="326">
                  <c:v>4.5719500000000002</c:v>
                </c:pt>
                <c:pt idx="327">
                  <c:v>4.29366</c:v>
                </c:pt>
                <c:pt idx="328">
                  <c:v>4.2606900000000003</c:v>
                </c:pt>
                <c:pt idx="329">
                  <c:v>4.41913</c:v>
                </c:pt>
                <c:pt idx="330">
                  <c:v>4.6545899999999998</c:v>
                </c:pt>
                <c:pt idx="331">
                  <c:v>4.8031600000000001</c:v>
                </c:pt>
                <c:pt idx="332">
                  <c:v>4.8494400000000004</c:v>
                </c:pt>
                <c:pt idx="333">
                  <c:v>4.8803400000000003</c:v>
                </c:pt>
                <c:pt idx="334">
                  <c:v>4.8892499999999997</c:v>
                </c:pt>
                <c:pt idx="335">
                  <c:v>4.8981700000000004</c:v>
                </c:pt>
                <c:pt idx="336">
                  <c:v>4.9434100000000001</c:v>
                </c:pt>
                <c:pt idx="337">
                  <c:v>4.8775700000000004</c:v>
                </c:pt>
                <c:pt idx="338">
                  <c:v>4.6786399999999997</c:v>
                </c:pt>
                <c:pt idx="339">
                  <c:v>4.4005200000000002</c:v>
                </c:pt>
                <c:pt idx="340">
                  <c:v>4.3677200000000003</c:v>
                </c:pt>
                <c:pt idx="341">
                  <c:v>4.5263299999999997</c:v>
                </c:pt>
                <c:pt idx="342">
                  <c:v>4.7619499999999997</c:v>
                </c:pt>
                <c:pt idx="343">
                  <c:v>4.9106899999999998</c:v>
                </c:pt>
                <c:pt idx="344">
                  <c:v>4.9571500000000004</c:v>
                </c:pt>
                <c:pt idx="345">
                  <c:v>4.9882099999999996</c:v>
                </c:pt>
                <c:pt idx="346">
                  <c:v>4.9973000000000001</c:v>
                </c:pt>
                <c:pt idx="347">
                  <c:v>5.0063899999999997</c:v>
                </c:pt>
                <c:pt idx="348">
                  <c:v>5.0518000000000001</c:v>
                </c:pt>
                <c:pt idx="349">
                  <c:v>4.9861300000000002</c:v>
                </c:pt>
                <c:pt idx="350">
                  <c:v>4.7873700000000001</c:v>
                </c:pt>
                <c:pt idx="351">
                  <c:v>4.50943</c:v>
                </c:pt>
                <c:pt idx="352">
                  <c:v>4.4767900000000003</c:v>
                </c:pt>
                <c:pt idx="353">
                  <c:v>4.63558</c:v>
                </c:pt>
                <c:pt idx="354">
                  <c:v>4.8713800000000003</c:v>
                </c:pt>
                <c:pt idx="355">
                  <c:v>5.0202900000000001</c:v>
                </c:pt>
                <c:pt idx="356">
                  <c:v>5.0669199999999996</c:v>
                </c:pt>
                <c:pt idx="357">
                  <c:v>5.09816</c:v>
                </c:pt>
                <c:pt idx="358">
                  <c:v>5.1074099999999998</c:v>
                </c:pt>
                <c:pt idx="359">
                  <c:v>5.1166900000000002</c:v>
                </c:pt>
                <c:pt idx="360">
                  <c:v>5.1622700000000004</c:v>
                </c:pt>
                <c:pt idx="361">
                  <c:v>5.0967700000000002</c:v>
                </c:pt>
                <c:pt idx="362">
                  <c:v>4.8981899999999996</c:v>
                </c:pt>
                <c:pt idx="363">
                  <c:v>4.6204200000000002</c:v>
                </c:pt>
                <c:pt idx="364">
                  <c:v>4.5879599999999998</c:v>
                </c:pt>
                <c:pt idx="365">
                  <c:v>4.7469200000000003</c:v>
                </c:pt>
                <c:pt idx="366">
                  <c:v>4.9828999999999999</c:v>
                </c:pt>
                <c:pt idx="367">
                  <c:v>5.1319900000000001</c:v>
                </c:pt>
                <c:pt idx="368">
                  <c:v>5.1787900000000002</c:v>
                </c:pt>
                <c:pt idx="369">
                  <c:v>5.21021</c:v>
                </c:pt>
                <c:pt idx="370">
                  <c:v>5.2196499999999997</c:v>
                </c:pt>
                <c:pt idx="371">
                  <c:v>5.2290900000000002</c:v>
                </c:pt>
                <c:pt idx="372">
                  <c:v>5.2748600000000003</c:v>
                </c:pt>
                <c:pt idx="373">
                  <c:v>5.2095399999999996</c:v>
                </c:pt>
                <c:pt idx="374">
                  <c:v>3.4489000000000001</c:v>
                </c:pt>
                <c:pt idx="375">
                  <c:v>2.0443699999999998</c:v>
                </c:pt>
                <c:pt idx="376">
                  <c:v>2.0121000000000002</c:v>
                </c:pt>
                <c:pt idx="377">
                  <c:v>2.1712400000000001</c:v>
                </c:pt>
                <c:pt idx="378">
                  <c:v>2.4073899999999999</c:v>
                </c:pt>
                <c:pt idx="379">
                  <c:v>2.5566599999999999</c:v>
                </c:pt>
                <c:pt idx="380">
                  <c:v>2.60365</c:v>
                </c:pt>
                <c:pt idx="381">
                  <c:v>2.6352500000000001</c:v>
                </c:pt>
                <c:pt idx="382">
                  <c:v>2.64486</c:v>
                </c:pt>
                <c:pt idx="383">
                  <c:v>2.65449</c:v>
                </c:pt>
                <c:pt idx="384">
                  <c:v>2.70044</c:v>
                </c:pt>
                <c:pt idx="385">
                  <c:v>2.6353</c:v>
                </c:pt>
                <c:pt idx="386">
                  <c:v>2.4370799999999999</c:v>
                </c:pt>
                <c:pt idx="387">
                  <c:v>2.1596700000000002</c:v>
                </c:pt>
                <c:pt idx="388">
                  <c:v>2.12757</c:v>
                </c:pt>
                <c:pt idx="389">
                  <c:v>2.2869000000000002</c:v>
                </c:pt>
                <c:pt idx="390">
                  <c:v>2.5232299999999999</c:v>
                </c:pt>
                <c:pt idx="391">
                  <c:v>2.6726899999999998</c:v>
                </c:pt>
                <c:pt idx="392">
                  <c:v>2.7198600000000002</c:v>
                </c:pt>
                <c:pt idx="393">
                  <c:v>2.7516400000000001</c:v>
                </c:pt>
                <c:pt idx="394">
                  <c:v>2.7614399999999999</c:v>
                </c:pt>
                <c:pt idx="395">
                  <c:v>2.7712500000000002</c:v>
                </c:pt>
                <c:pt idx="396">
                  <c:v>2.8173900000000001</c:v>
                </c:pt>
                <c:pt idx="397">
                  <c:v>2.7524299999999999</c:v>
                </c:pt>
                <c:pt idx="398">
                  <c:v>2.5543900000000002</c:v>
                </c:pt>
                <c:pt idx="399">
                  <c:v>2.2771699999999999</c:v>
                </c:pt>
                <c:pt idx="400">
                  <c:v>2.2229399999999999</c:v>
                </c:pt>
                <c:pt idx="401">
                  <c:v>2.36755</c:v>
                </c:pt>
                <c:pt idx="402">
                  <c:v>2.5914899999999998</c:v>
                </c:pt>
                <c:pt idx="403">
                  <c:v>2.72925</c:v>
                </c:pt>
                <c:pt idx="404">
                  <c:v>2.76492</c:v>
                </c:pt>
                <c:pt idx="405">
                  <c:v>2.78525</c:v>
                </c:pt>
                <c:pt idx="406">
                  <c:v>2.7835800000000002</c:v>
                </c:pt>
                <c:pt idx="407">
                  <c:v>2.7818900000000002</c:v>
                </c:pt>
                <c:pt idx="408">
                  <c:v>2.8164799999999999</c:v>
                </c:pt>
                <c:pt idx="409">
                  <c:v>2.7399499999999999</c:v>
                </c:pt>
                <c:pt idx="410">
                  <c:v>2.5303</c:v>
                </c:pt>
                <c:pt idx="411">
                  <c:v>2.2414200000000002</c:v>
                </c:pt>
                <c:pt idx="412">
                  <c:v>2.1978200000000001</c:v>
                </c:pt>
                <c:pt idx="413">
                  <c:v>2.3456000000000001</c:v>
                </c:pt>
                <c:pt idx="414">
                  <c:v>2.5703499999999999</c:v>
                </c:pt>
                <c:pt idx="415">
                  <c:v>2.7081900000000001</c:v>
                </c:pt>
                <c:pt idx="416">
                  <c:v>2.74369</c:v>
                </c:pt>
                <c:pt idx="417">
                  <c:v>2.7637800000000001</c:v>
                </c:pt>
                <c:pt idx="418">
                  <c:v>2.7618399999999999</c:v>
                </c:pt>
                <c:pt idx="419">
                  <c:v>2.7598799999999999</c:v>
                </c:pt>
                <c:pt idx="420">
                  <c:v>2.7942</c:v>
                </c:pt>
                <c:pt idx="421">
                  <c:v>2.71739</c:v>
                </c:pt>
                <c:pt idx="422">
                  <c:v>2.50746</c:v>
                </c:pt>
                <c:pt idx="423">
                  <c:v>2.2183000000000002</c:v>
                </c:pt>
                <c:pt idx="424">
                  <c:v>2.17442</c:v>
                </c:pt>
                <c:pt idx="425">
                  <c:v>2.32192</c:v>
                </c:pt>
                <c:pt idx="426">
                  <c:v>2.5463900000000002</c:v>
                </c:pt>
                <c:pt idx="427">
                  <c:v>2.6839400000000002</c:v>
                </c:pt>
                <c:pt idx="428">
                  <c:v>2.7191700000000001</c:v>
                </c:pt>
                <c:pt idx="429">
                  <c:v>2.7389700000000001</c:v>
                </c:pt>
                <c:pt idx="430">
                  <c:v>2.7367499999999998</c:v>
                </c:pt>
                <c:pt idx="431">
                  <c:v>2.7345100000000002</c:v>
                </c:pt>
                <c:pt idx="432">
                  <c:v>2.7685399999999998</c:v>
                </c:pt>
                <c:pt idx="433">
                  <c:v>2.6914400000000001</c:v>
                </c:pt>
                <c:pt idx="434">
                  <c:v>2.48123</c:v>
                </c:pt>
                <c:pt idx="435">
                  <c:v>2.1917900000000001</c:v>
                </c:pt>
                <c:pt idx="436">
                  <c:v>2.1476199999999999</c:v>
                </c:pt>
                <c:pt idx="437">
                  <c:v>2.2948300000000001</c:v>
                </c:pt>
                <c:pt idx="438">
                  <c:v>2.5190199999999998</c:v>
                </c:pt>
                <c:pt idx="439">
                  <c:v>2.6562800000000002</c:v>
                </c:pt>
                <c:pt idx="440">
                  <c:v>2.6912199999999999</c:v>
                </c:pt>
                <c:pt idx="441">
                  <c:v>2.7107299999999999</c:v>
                </c:pt>
                <c:pt idx="442">
                  <c:v>2.7082199999999998</c:v>
                </c:pt>
                <c:pt idx="443">
                  <c:v>2.7056800000000001</c:v>
                </c:pt>
                <c:pt idx="444">
                  <c:v>2.73942</c:v>
                </c:pt>
                <c:pt idx="445">
                  <c:v>2.6620300000000001</c:v>
                </c:pt>
                <c:pt idx="446">
                  <c:v>2.4515199999999999</c:v>
                </c:pt>
                <c:pt idx="447">
                  <c:v>2.1617899999999999</c:v>
                </c:pt>
                <c:pt idx="448">
                  <c:v>2.1173299999999999</c:v>
                </c:pt>
                <c:pt idx="449">
                  <c:v>2.26424</c:v>
                </c:pt>
                <c:pt idx="450">
                  <c:v>2.48813</c:v>
                </c:pt>
                <c:pt idx="451">
                  <c:v>2.6251000000000002</c:v>
                </c:pt>
                <c:pt idx="452">
                  <c:v>2.6597400000000002</c:v>
                </c:pt>
                <c:pt idx="453">
                  <c:v>2.6789499999999999</c:v>
                </c:pt>
                <c:pt idx="454">
                  <c:v>2.6761400000000002</c:v>
                </c:pt>
                <c:pt idx="455">
                  <c:v>2.6733099999999999</c:v>
                </c:pt>
                <c:pt idx="456">
                  <c:v>2.7067399999999999</c:v>
                </c:pt>
                <c:pt idx="457">
                  <c:v>2.62906</c:v>
                </c:pt>
                <c:pt idx="458">
                  <c:v>2.41825</c:v>
                </c:pt>
                <c:pt idx="459">
                  <c:v>2.1282100000000002</c:v>
                </c:pt>
                <c:pt idx="460">
                  <c:v>2.1010300000000002</c:v>
                </c:pt>
                <c:pt idx="461">
                  <c:v>2.2618800000000001</c:v>
                </c:pt>
                <c:pt idx="462">
                  <c:v>2.4986700000000002</c:v>
                </c:pt>
                <c:pt idx="463">
                  <c:v>2.6482399999999999</c:v>
                </c:pt>
                <c:pt idx="464">
                  <c:v>2.6954199999999999</c:v>
                </c:pt>
                <c:pt idx="465">
                  <c:v>2.7271800000000002</c:v>
                </c:pt>
                <c:pt idx="466">
                  <c:v>2.7369500000000002</c:v>
                </c:pt>
                <c:pt idx="467">
                  <c:v>2.7467299999999999</c:v>
                </c:pt>
                <c:pt idx="468">
                  <c:v>2.7928199999999999</c:v>
                </c:pt>
                <c:pt idx="469">
                  <c:v>2.72783</c:v>
                </c:pt>
                <c:pt idx="470">
                  <c:v>2.5297499999999999</c:v>
                </c:pt>
                <c:pt idx="471">
                  <c:v>2.2524899999999999</c:v>
                </c:pt>
                <c:pt idx="472">
                  <c:v>2.2205400000000002</c:v>
                </c:pt>
                <c:pt idx="473">
                  <c:v>2.38001</c:v>
                </c:pt>
                <c:pt idx="474">
                  <c:v>2.6164999999999998</c:v>
                </c:pt>
                <c:pt idx="475">
                  <c:v>2.7660999999999998</c:v>
                </c:pt>
                <c:pt idx="476">
                  <c:v>2.8134100000000002</c:v>
                </c:pt>
                <c:pt idx="477">
                  <c:v>2.8453499999999998</c:v>
                </c:pt>
                <c:pt idx="478">
                  <c:v>2.8552900000000001</c:v>
                </c:pt>
                <c:pt idx="479">
                  <c:v>2.8652600000000001</c:v>
                </c:pt>
                <c:pt idx="480">
                  <c:v>2.91154</c:v>
                </c:pt>
                <c:pt idx="481">
                  <c:v>2.84673</c:v>
                </c:pt>
                <c:pt idx="482">
                  <c:v>2.6488399999999999</c:v>
                </c:pt>
                <c:pt idx="483">
                  <c:v>2.3717700000000002</c:v>
                </c:pt>
                <c:pt idx="484">
                  <c:v>2.3400099999999999</c:v>
                </c:pt>
                <c:pt idx="485">
                  <c:v>2.4996700000000001</c:v>
                </c:pt>
                <c:pt idx="486">
                  <c:v>2.7363499999999998</c:v>
                </c:pt>
                <c:pt idx="487">
                  <c:v>2.8861400000000001</c:v>
                </c:pt>
                <c:pt idx="488">
                  <c:v>2.93364</c:v>
                </c:pt>
                <c:pt idx="489">
                  <c:v>2.96577</c:v>
                </c:pt>
                <c:pt idx="490">
                  <c:v>2.9759099999999998</c:v>
                </c:pt>
                <c:pt idx="491">
                  <c:v>2.9860600000000002</c:v>
                </c:pt>
                <c:pt idx="492">
                  <c:v>3.0325299999999999</c:v>
                </c:pt>
                <c:pt idx="493">
                  <c:v>2.9679199999999999</c:v>
                </c:pt>
                <c:pt idx="494">
                  <c:v>2.7702200000000001</c:v>
                </c:pt>
                <c:pt idx="495">
                  <c:v>2.4933399999999999</c:v>
                </c:pt>
                <c:pt idx="496">
                  <c:v>2.4617800000000001</c:v>
                </c:pt>
                <c:pt idx="497">
                  <c:v>2.6216300000000001</c:v>
                </c:pt>
                <c:pt idx="498">
                  <c:v>2.8584999999999998</c:v>
                </c:pt>
                <c:pt idx="499">
                  <c:v>3.00848</c:v>
                </c:pt>
                <c:pt idx="500">
                  <c:v>3.0561799999999999</c:v>
                </c:pt>
                <c:pt idx="501">
                  <c:v>3.0884999999999998</c:v>
                </c:pt>
                <c:pt idx="502">
                  <c:v>3.09883</c:v>
                </c:pt>
                <c:pt idx="503">
                  <c:v>3.1091799999999998</c:v>
                </c:pt>
                <c:pt idx="504">
                  <c:v>3.15585</c:v>
                </c:pt>
                <c:pt idx="505">
                  <c:v>3.0914299999999999</c:v>
                </c:pt>
                <c:pt idx="506">
                  <c:v>2.8939300000000001</c:v>
                </c:pt>
                <c:pt idx="507">
                  <c:v>2.6172399999999998</c:v>
                </c:pt>
                <c:pt idx="508">
                  <c:v>2.58588</c:v>
                </c:pt>
                <c:pt idx="509">
                  <c:v>2.7459199999999999</c:v>
                </c:pt>
                <c:pt idx="510">
                  <c:v>2.98299</c:v>
                </c:pt>
                <c:pt idx="511">
                  <c:v>3.1331699999999998</c:v>
                </c:pt>
                <c:pt idx="512">
                  <c:v>3.1810700000000001</c:v>
                </c:pt>
                <c:pt idx="513">
                  <c:v>3.2135799999999999</c:v>
                </c:pt>
                <c:pt idx="514">
                  <c:v>3.22411</c:v>
                </c:pt>
                <c:pt idx="515">
                  <c:v>3.2346599999999999</c:v>
                </c:pt>
                <c:pt idx="516">
                  <c:v>3.2815300000000001</c:v>
                </c:pt>
                <c:pt idx="517">
                  <c:v>3.2173099999999999</c:v>
                </c:pt>
                <c:pt idx="518">
                  <c:v>3.0200100000000001</c:v>
                </c:pt>
                <c:pt idx="519">
                  <c:v>2.7435200000000002</c:v>
                </c:pt>
                <c:pt idx="520">
                  <c:v>2.7123499999999998</c:v>
                </c:pt>
                <c:pt idx="521">
                  <c:v>2.8725999999999998</c:v>
                </c:pt>
                <c:pt idx="522">
                  <c:v>3.1098699999999999</c:v>
                </c:pt>
                <c:pt idx="523">
                  <c:v>3.2602500000000001</c:v>
                </c:pt>
                <c:pt idx="524">
                  <c:v>3.3083499999999999</c:v>
                </c:pt>
                <c:pt idx="525">
                  <c:v>3.3410700000000002</c:v>
                </c:pt>
                <c:pt idx="526">
                  <c:v>3.3517999999999999</c:v>
                </c:pt>
                <c:pt idx="527">
                  <c:v>3.3625500000000001</c:v>
                </c:pt>
                <c:pt idx="528">
                  <c:v>3.4096199999999999</c:v>
                </c:pt>
                <c:pt idx="529">
                  <c:v>3.3456000000000001</c:v>
                </c:pt>
                <c:pt idx="530">
                  <c:v>3.1484999999999999</c:v>
                </c:pt>
                <c:pt idx="531">
                  <c:v>2.87222</c:v>
                </c:pt>
                <c:pt idx="532">
                  <c:v>2.8412600000000001</c:v>
                </c:pt>
                <c:pt idx="533">
                  <c:v>3.0017100000000001</c:v>
                </c:pt>
                <c:pt idx="534">
                  <c:v>3.2391800000000002</c:v>
                </c:pt>
                <c:pt idx="535">
                  <c:v>3.3897699999999999</c:v>
                </c:pt>
                <c:pt idx="536">
                  <c:v>3.4380700000000002</c:v>
                </c:pt>
                <c:pt idx="537">
                  <c:v>3.4710000000000001</c:v>
                </c:pt>
                <c:pt idx="538">
                  <c:v>3.4819399999999998</c:v>
                </c:pt>
                <c:pt idx="539">
                  <c:v>3.4928900000000001</c:v>
                </c:pt>
                <c:pt idx="540">
                  <c:v>3.5401699999999998</c:v>
                </c:pt>
                <c:pt idx="541">
                  <c:v>3.4763600000000001</c:v>
                </c:pt>
                <c:pt idx="542">
                  <c:v>3.2794699999999999</c:v>
                </c:pt>
                <c:pt idx="543">
                  <c:v>3.00339</c:v>
                </c:pt>
                <c:pt idx="544">
                  <c:v>2.9726300000000001</c:v>
                </c:pt>
                <c:pt idx="545">
                  <c:v>3.1333000000000002</c:v>
                </c:pt>
                <c:pt idx="546">
                  <c:v>3.3709799999999999</c:v>
                </c:pt>
                <c:pt idx="547">
                  <c:v>3.5217700000000001</c:v>
                </c:pt>
                <c:pt idx="548">
                  <c:v>3.5702799999999999</c:v>
                </c:pt>
                <c:pt idx="549">
                  <c:v>3.6034199999999998</c:v>
                </c:pt>
                <c:pt idx="550">
                  <c:v>3.6145700000000001</c:v>
                </c:pt>
                <c:pt idx="551">
                  <c:v>3.6257299999999999</c:v>
                </c:pt>
                <c:pt idx="552">
                  <c:v>3.6732200000000002</c:v>
                </c:pt>
                <c:pt idx="553">
                  <c:v>3.6096200000000001</c:v>
                </c:pt>
                <c:pt idx="554">
                  <c:v>3.4129399999999999</c:v>
                </c:pt>
                <c:pt idx="555">
                  <c:v>3.13707</c:v>
                </c:pt>
                <c:pt idx="556">
                  <c:v>3.1065299999999998</c:v>
                </c:pt>
                <c:pt idx="557">
                  <c:v>3.2673999999999999</c:v>
                </c:pt>
                <c:pt idx="558">
                  <c:v>3.50529</c:v>
                </c:pt>
                <c:pt idx="559">
                  <c:v>3.6562999999999999</c:v>
                </c:pt>
                <c:pt idx="560">
                  <c:v>3.7050299999999998</c:v>
                </c:pt>
                <c:pt idx="561">
                  <c:v>3.7383799999999998</c:v>
                </c:pt>
                <c:pt idx="562">
                  <c:v>3.7497400000000001</c:v>
                </c:pt>
                <c:pt idx="563">
                  <c:v>3.76112</c:v>
                </c:pt>
                <c:pt idx="564">
                  <c:v>3.8088199999999999</c:v>
                </c:pt>
                <c:pt idx="565">
                  <c:v>3.7454399999999999</c:v>
                </c:pt>
                <c:pt idx="566">
                  <c:v>3.5489700000000002</c:v>
                </c:pt>
                <c:pt idx="567">
                  <c:v>3.2733300000000001</c:v>
                </c:pt>
                <c:pt idx="568">
                  <c:v>3.2429999999999999</c:v>
                </c:pt>
                <c:pt idx="569">
                  <c:v>3.4040900000000001</c:v>
                </c:pt>
                <c:pt idx="570">
                  <c:v>3.6421899999999998</c:v>
                </c:pt>
                <c:pt idx="571">
                  <c:v>3.7934199999999998</c:v>
                </c:pt>
                <c:pt idx="572">
                  <c:v>3.8423600000000002</c:v>
                </c:pt>
                <c:pt idx="573">
                  <c:v>3.8759199999999998</c:v>
                </c:pt>
                <c:pt idx="574">
                  <c:v>3.8875099999999998</c:v>
                </c:pt>
                <c:pt idx="575">
                  <c:v>3.8991099999999999</c:v>
                </c:pt>
                <c:pt idx="576">
                  <c:v>3.9470200000000002</c:v>
                </c:pt>
                <c:pt idx="577">
                  <c:v>5.0916199999999998</c:v>
                </c:pt>
                <c:pt idx="578">
                  <c:v>3.6876099999999998</c:v>
                </c:pt>
                <c:pt idx="579">
                  <c:v>3.4121899999999998</c:v>
                </c:pt>
                <c:pt idx="580">
                  <c:v>3.3820800000000002</c:v>
                </c:pt>
                <c:pt idx="581">
                  <c:v>3.54339</c:v>
                </c:pt>
                <c:pt idx="582">
                  <c:v>3.7817099999999999</c:v>
                </c:pt>
                <c:pt idx="583">
                  <c:v>3.93316</c:v>
                </c:pt>
                <c:pt idx="584">
                  <c:v>3.9823300000000001</c:v>
                </c:pt>
                <c:pt idx="585">
                  <c:v>4.0161100000000003</c:v>
                </c:pt>
                <c:pt idx="586">
                  <c:v>4.0279100000000003</c:v>
                </c:pt>
                <c:pt idx="587">
                  <c:v>5.0941200000000002</c:v>
                </c:pt>
                <c:pt idx="588">
                  <c:v>5.4502699999999997</c:v>
                </c:pt>
                <c:pt idx="589">
                  <c:v>5.0143399999999998</c:v>
                </c:pt>
                <c:pt idx="590">
                  <c:v>3.82891</c:v>
                </c:pt>
                <c:pt idx="591">
                  <c:v>3.5537100000000001</c:v>
                </c:pt>
                <c:pt idx="592">
                  <c:v>3.5238200000000002</c:v>
                </c:pt>
                <c:pt idx="593">
                  <c:v>3.6853600000000002</c:v>
                </c:pt>
                <c:pt idx="594">
                  <c:v>3.9239099999999998</c:v>
                </c:pt>
                <c:pt idx="595">
                  <c:v>4.0755800000000004</c:v>
                </c:pt>
                <c:pt idx="596">
                  <c:v>4.1249799999999999</c:v>
                </c:pt>
                <c:pt idx="597">
                  <c:v>4.1589900000000002</c:v>
                </c:pt>
                <c:pt idx="598">
                  <c:v>4.1710099999999999</c:v>
                </c:pt>
                <c:pt idx="599">
                  <c:v>4.1830600000000002</c:v>
                </c:pt>
              </c:numCache>
            </c:numRef>
          </c:yVal>
          <c:smooth val="1"/>
          <c:extLst>
            <c:ext xmlns:c16="http://schemas.microsoft.com/office/drawing/2014/chart" uri="{C3380CC4-5D6E-409C-BE32-E72D297353CC}">
              <c16:uniqueId val="{00000001-C19B-441C-9797-7D92333C47E6}"/>
            </c:ext>
          </c:extLst>
        </c:ser>
        <c:ser>
          <c:idx val="2"/>
          <c:order val="2"/>
          <c:tx>
            <c:strRef>
              <c:f>'برداشتها (2)'!$D$175</c:f>
              <c:strCache>
                <c:ptCount val="1"/>
                <c:pt idx="0">
                  <c:v>RPG-NWR-LR</c:v>
                </c:pt>
              </c:strCache>
            </c:strRef>
          </c:tx>
          <c:spPr>
            <a:ln w="19050" cap="rnd">
              <a:solidFill>
                <a:schemeClr val="tx1"/>
              </a:solidFill>
              <a:round/>
            </a:ln>
            <a:effectLst/>
          </c:spPr>
          <c:marker>
            <c:symbol val="none"/>
          </c:marker>
          <c:xVal>
            <c:numRef>
              <c:f>'برداشتها (2)'!$E$160:$WF$160</c:f>
              <c:numCache>
                <c:formatCode>General</c:formatCode>
                <c:ptCount val="6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pt idx="175">
                  <c:v>176</c:v>
                </c:pt>
                <c:pt idx="176">
                  <c:v>177</c:v>
                </c:pt>
                <c:pt idx="177">
                  <c:v>178</c:v>
                </c:pt>
                <c:pt idx="178">
                  <c:v>179</c:v>
                </c:pt>
                <c:pt idx="179">
                  <c:v>180</c:v>
                </c:pt>
                <c:pt idx="180">
                  <c:v>181</c:v>
                </c:pt>
                <c:pt idx="181">
                  <c:v>182</c:v>
                </c:pt>
                <c:pt idx="182">
                  <c:v>183</c:v>
                </c:pt>
                <c:pt idx="183">
                  <c:v>184</c:v>
                </c:pt>
                <c:pt idx="184">
                  <c:v>185</c:v>
                </c:pt>
                <c:pt idx="185">
                  <c:v>186</c:v>
                </c:pt>
                <c:pt idx="186">
                  <c:v>187</c:v>
                </c:pt>
                <c:pt idx="187">
                  <c:v>188</c:v>
                </c:pt>
                <c:pt idx="188">
                  <c:v>189</c:v>
                </c:pt>
                <c:pt idx="189">
                  <c:v>190</c:v>
                </c:pt>
                <c:pt idx="190">
                  <c:v>191</c:v>
                </c:pt>
                <c:pt idx="191">
                  <c:v>192</c:v>
                </c:pt>
                <c:pt idx="192">
                  <c:v>193</c:v>
                </c:pt>
                <c:pt idx="193">
                  <c:v>194</c:v>
                </c:pt>
                <c:pt idx="194">
                  <c:v>195</c:v>
                </c:pt>
                <c:pt idx="195">
                  <c:v>196</c:v>
                </c:pt>
                <c:pt idx="196">
                  <c:v>197</c:v>
                </c:pt>
                <c:pt idx="197">
                  <c:v>198</c:v>
                </c:pt>
                <c:pt idx="198">
                  <c:v>199</c:v>
                </c:pt>
                <c:pt idx="199">
                  <c:v>200</c:v>
                </c:pt>
                <c:pt idx="200">
                  <c:v>201</c:v>
                </c:pt>
                <c:pt idx="201">
                  <c:v>202</c:v>
                </c:pt>
                <c:pt idx="202">
                  <c:v>203</c:v>
                </c:pt>
                <c:pt idx="203">
                  <c:v>204</c:v>
                </c:pt>
                <c:pt idx="204">
                  <c:v>205</c:v>
                </c:pt>
                <c:pt idx="205">
                  <c:v>206</c:v>
                </c:pt>
                <c:pt idx="206">
                  <c:v>207</c:v>
                </c:pt>
                <c:pt idx="207">
                  <c:v>208</c:v>
                </c:pt>
                <c:pt idx="208">
                  <c:v>209</c:v>
                </c:pt>
                <c:pt idx="209">
                  <c:v>210</c:v>
                </c:pt>
                <c:pt idx="210">
                  <c:v>211</c:v>
                </c:pt>
                <c:pt idx="211">
                  <c:v>212</c:v>
                </c:pt>
                <c:pt idx="212">
                  <c:v>213</c:v>
                </c:pt>
                <c:pt idx="213">
                  <c:v>214</c:v>
                </c:pt>
                <c:pt idx="214">
                  <c:v>215</c:v>
                </c:pt>
                <c:pt idx="215">
                  <c:v>216</c:v>
                </c:pt>
                <c:pt idx="216">
                  <c:v>217</c:v>
                </c:pt>
                <c:pt idx="217">
                  <c:v>218</c:v>
                </c:pt>
                <c:pt idx="218">
                  <c:v>219</c:v>
                </c:pt>
                <c:pt idx="219">
                  <c:v>220</c:v>
                </c:pt>
                <c:pt idx="220">
                  <c:v>221</c:v>
                </c:pt>
                <c:pt idx="221">
                  <c:v>222</c:v>
                </c:pt>
                <c:pt idx="222">
                  <c:v>223</c:v>
                </c:pt>
                <c:pt idx="223">
                  <c:v>224</c:v>
                </c:pt>
                <c:pt idx="224">
                  <c:v>225</c:v>
                </c:pt>
                <c:pt idx="225">
                  <c:v>226</c:v>
                </c:pt>
                <c:pt idx="226">
                  <c:v>227</c:v>
                </c:pt>
                <c:pt idx="227">
                  <c:v>228</c:v>
                </c:pt>
                <c:pt idx="228">
                  <c:v>229</c:v>
                </c:pt>
                <c:pt idx="229">
                  <c:v>230</c:v>
                </c:pt>
                <c:pt idx="230">
                  <c:v>231</c:v>
                </c:pt>
                <c:pt idx="231">
                  <c:v>232</c:v>
                </c:pt>
                <c:pt idx="232">
                  <c:v>233</c:v>
                </c:pt>
                <c:pt idx="233">
                  <c:v>234</c:v>
                </c:pt>
                <c:pt idx="234">
                  <c:v>235</c:v>
                </c:pt>
                <c:pt idx="235">
                  <c:v>236</c:v>
                </c:pt>
                <c:pt idx="236">
                  <c:v>237</c:v>
                </c:pt>
                <c:pt idx="237">
                  <c:v>238</c:v>
                </c:pt>
                <c:pt idx="238">
                  <c:v>239</c:v>
                </c:pt>
                <c:pt idx="239">
                  <c:v>240</c:v>
                </c:pt>
                <c:pt idx="240">
                  <c:v>241</c:v>
                </c:pt>
                <c:pt idx="241">
                  <c:v>242</c:v>
                </c:pt>
                <c:pt idx="242">
                  <c:v>243</c:v>
                </c:pt>
                <c:pt idx="243">
                  <c:v>244</c:v>
                </c:pt>
                <c:pt idx="244">
                  <c:v>245</c:v>
                </c:pt>
                <c:pt idx="245">
                  <c:v>246</c:v>
                </c:pt>
                <c:pt idx="246">
                  <c:v>247</c:v>
                </c:pt>
                <c:pt idx="247">
                  <c:v>248</c:v>
                </c:pt>
                <c:pt idx="248">
                  <c:v>249</c:v>
                </c:pt>
                <c:pt idx="249">
                  <c:v>250</c:v>
                </c:pt>
                <c:pt idx="250">
                  <c:v>251</c:v>
                </c:pt>
                <c:pt idx="251">
                  <c:v>252</c:v>
                </c:pt>
                <c:pt idx="252">
                  <c:v>253</c:v>
                </c:pt>
                <c:pt idx="253">
                  <c:v>254</c:v>
                </c:pt>
                <c:pt idx="254">
                  <c:v>255</c:v>
                </c:pt>
                <c:pt idx="255">
                  <c:v>256</c:v>
                </c:pt>
                <c:pt idx="256">
                  <c:v>257</c:v>
                </c:pt>
                <c:pt idx="257">
                  <c:v>258</c:v>
                </c:pt>
                <c:pt idx="258">
                  <c:v>259</c:v>
                </c:pt>
                <c:pt idx="259">
                  <c:v>260</c:v>
                </c:pt>
                <c:pt idx="260">
                  <c:v>261</c:v>
                </c:pt>
                <c:pt idx="261">
                  <c:v>262</c:v>
                </c:pt>
                <c:pt idx="262">
                  <c:v>263</c:v>
                </c:pt>
                <c:pt idx="263">
                  <c:v>264</c:v>
                </c:pt>
                <c:pt idx="264">
                  <c:v>265</c:v>
                </c:pt>
                <c:pt idx="265">
                  <c:v>266</c:v>
                </c:pt>
                <c:pt idx="266">
                  <c:v>267</c:v>
                </c:pt>
                <c:pt idx="267">
                  <c:v>268</c:v>
                </c:pt>
                <c:pt idx="268">
                  <c:v>269</c:v>
                </c:pt>
                <c:pt idx="269">
                  <c:v>270</c:v>
                </c:pt>
                <c:pt idx="270">
                  <c:v>271</c:v>
                </c:pt>
                <c:pt idx="271">
                  <c:v>272</c:v>
                </c:pt>
                <c:pt idx="272">
                  <c:v>273</c:v>
                </c:pt>
                <c:pt idx="273">
                  <c:v>274</c:v>
                </c:pt>
                <c:pt idx="274">
                  <c:v>275</c:v>
                </c:pt>
                <c:pt idx="275">
                  <c:v>276</c:v>
                </c:pt>
                <c:pt idx="276">
                  <c:v>277</c:v>
                </c:pt>
                <c:pt idx="277">
                  <c:v>278</c:v>
                </c:pt>
                <c:pt idx="278">
                  <c:v>279</c:v>
                </c:pt>
                <c:pt idx="279">
                  <c:v>280</c:v>
                </c:pt>
                <c:pt idx="280">
                  <c:v>281</c:v>
                </c:pt>
                <c:pt idx="281">
                  <c:v>282</c:v>
                </c:pt>
                <c:pt idx="282">
                  <c:v>283</c:v>
                </c:pt>
                <c:pt idx="283">
                  <c:v>284</c:v>
                </c:pt>
                <c:pt idx="284">
                  <c:v>285</c:v>
                </c:pt>
                <c:pt idx="285">
                  <c:v>286</c:v>
                </c:pt>
                <c:pt idx="286">
                  <c:v>287</c:v>
                </c:pt>
                <c:pt idx="287">
                  <c:v>288</c:v>
                </c:pt>
                <c:pt idx="288">
                  <c:v>289</c:v>
                </c:pt>
                <c:pt idx="289">
                  <c:v>290</c:v>
                </c:pt>
                <c:pt idx="290">
                  <c:v>291</c:v>
                </c:pt>
                <c:pt idx="291">
                  <c:v>292</c:v>
                </c:pt>
                <c:pt idx="292">
                  <c:v>293</c:v>
                </c:pt>
                <c:pt idx="293">
                  <c:v>294</c:v>
                </c:pt>
                <c:pt idx="294">
                  <c:v>295</c:v>
                </c:pt>
                <c:pt idx="295">
                  <c:v>296</c:v>
                </c:pt>
                <c:pt idx="296">
                  <c:v>297</c:v>
                </c:pt>
                <c:pt idx="297">
                  <c:v>298</c:v>
                </c:pt>
                <c:pt idx="298">
                  <c:v>299</c:v>
                </c:pt>
                <c:pt idx="299">
                  <c:v>300</c:v>
                </c:pt>
                <c:pt idx="300">
                  <c:v>301</c:v>
                </c:pt>
                <c:pt idx="301">
                  <c:v>302</c:v>
                </c:pt>
                <c:pt idx="302">
                  <c:v>303</c:v>
                </c:pt>
                <c:pt idx="303">
                  <c:v>304</c:v>
                </c:pt>
                <c:pt idx="304">
                  <c:v>305</c:v>
                </c:pt>
                <c:pt idx="305">
                  <c:v>306</c:v>
                </c:pt>
                <c:pt idx="306">
                  <c:v>307</c:v>
                </c:pt>
                <c:pt idx="307">
                  <c:v>308</c:v>
                </c:pt>
                <c:pt idx="308">
                  <c:v>309</c:v>
                </c:pt>
                <c:pt idx="309">
                  <c:v>310</c:v>
                </c:pt>
                <c:pt idx="310">
                  <c:v>311</c:v>
                </c:pt>
                <c:pt idx="311">
                  <c:v>312</c:v>
                </c:pt>
                <c:pt idx="312">
                  <c:v>313</c:v>
                </c:pt>
                <c:pt idx="313">
                  <c:v>314</c:v>
                </c:pt>
                <c:pt idx="314">
                  <c:v>315</c:v>
                </c:pt>
                <c:pt idx="315">
                  <c:v>316</c:v>
                </c:pt>
                <c:pt idx="316">
                  <c:v>317</c:v>
                </c:pt>
                <c:pt idx="317">
                  <c:v>318</c:v>
                </c:pt>
                <c:pt idx="318">
                  <c:v>319</c:v>
                </c:pt>
                <c:pt idx="319">
                  <c:v>320</c:v>
                </c:pt>
                <c:pt idx="320">
                  <c:v>321</c:v>
                </c:pt>
                <c:pt idx="321">
                  <c:v>322</c:v>
                </c:pt>
                <c:pt idx="322">
                  <c:v>323</c:v>
                </c:pt>
                <c:pt idx="323">
                  <c:v>324</c:v>
                </c:pt>
                <c:pt idx="324">
                  <c:v>325</c:v>
                </c:pt>
                <c:pt idx="325">
                  <c:v>326</c:v>
                </c:pt>
                <c:pt idx="326">
                  <c:v>327</c:v>
                </c:pt>
                <c:pt idx="327">
                  <c:v>328</c:v>
                </c:pt>
                <c:pt idx="328">
                  <c:v>329</c:v>
                </c:pt>
                <c:pt idx="329">
                  <c:v>330</c:v>
                </c:pt>
                <c:pt idx="330">
                  <c:v>331</c:v>
                </c:pt>
                <c:pt idx="331">
                  <c:v>332</c:v>
                </c:pt>
                <c:pt idx="332">
                  <c:v>333</c:v>
                </c:pt>
                <c:pt idx="333">
                  <c:v>334</c:v>
                </c:pt>
                <c:pt idx="334">
                  <c:v>335</c:v>
                </c:pt>
                <c:pt idx="335">
                  <c:v>336</c:v>
                </c:pt>
                <c:pt idx="336">
                  <c:v>337</c:v>
                </c:pt>
                <c:pt idx="337">
                  <c:v>338</c:v>
                </c:pt>
                <c:pt idx="338">
                  <c:v>339</c:v>
                </c:pt>
                <c:pt idx="339">
                  <c:v>340</c:v>
                </c:pt>
                <c:pt idx="340">
                  <c:v>341</c:v>
                </c:pt>
                <c:pt idx="341">
                  <c:v>342</c:v>
                </c:pt>
                <c:pt idx="342">
                  <c:v>343</c:v>
                </c:pt>
                <c:pt idx="343">
                  <c:v>344</c:v>
                </c:pt>
                <c:pt idx="344">
                  <c:v>345</c:v>
                </c:pt>
                <c:pt idx="345">
                  <c:v>346</c:v>
                </c:pt>
                <c:pt idx="346">
                  <c:v>347</c:v>
                </c:pt>
                <c:pt idx="347">
                  <c:v>348</c:v>
                </c:pt>
                <c:pt idx="348">
                  <c:v>349</c:v>
                </c:pt>
                <c:pt idx="349">
                  <c:v>350</c:v>
                </c:pt>
                <c:pt idx="350">
                  <c:v>351</c:v>
                </c:pt>
                <c:pt idx="351">
                  <c:v>352</c:v>
                </c:pt>
                <c:pt idx="352">
                  <c:v>353</c:v>
                </c:pt>
                <c:pt idx="353">
                  <c:v>354</c:v>
                </c:pt>
                <c:pt idx="354">
                  <c:v>355</c:v>
                </c:pt>
                <c:pt idx="355">
                  <c:v>356</c:v>
                </c:pt>
                <c:pt idx="356">
                  <c:v>357</c:v>
                </c:pt>
                <c:pt idx="357">
                  <c:v>358</c:v>
                </c:pt>
                <c:pt idx="358">
                  <c:v>359</c:v>
                </c:pt>
                <c:pt idx="359">
                  <c:v>360</c:v>
                </c:pt>
                <c:pt idx="360">
                  <c:v>361</c:v>
                </c:pt>
                <c:pt idx="361">
                  <c:v>362</c:v>
                </c:pt>
                <c:pt idx="362">
                  <c:v>363</c:v>
                </c:pt>
                <c:pt idx="363">
                  <c:v>364</c:v>
                </c:pt>
                <c:pt idx="364">
                  <c:v>365</c:v>
                </c:pt>
                <c:pt idx="365">
                  <c:v>366</c:v>
                </c:pt>
                <c:pt idx="366">
                  <c:v>367</c:v>
                </c:pt>
                <c:pt idx="367">
                  <c:v>368</c:v>
                </c:pt>
                <c:pt idx="368">
                  <c:v>369</c:v>
                </c:pt>
                <c:pt idx="369">
                  <c:v>370</c:v>
                </c:pt>
                <c:pt idx="370">
                  <c:v>371</c:v>
                </c:pt>
                <c:pt idx="371">
                  <c:v>372</c:v>
                </c:pt>
                <c:pt idx="372">
                  <c:v>373</c:v>
                </c:pt>
                <c:pt idx="373">
                  <c:v>374</c:v>
                </c:pt>
                <c:pt idx="374">
                  <c:v>375</c:v>
                </c:pt>
                <c:pt idx="375">
                  <c:v>376</c:v>
                </c:pt>
                <c:pt idx="376">
                  <c:v>377</c:v>
                </c:pt>
                <c:pt idx="377">
                  <c:v>378</c:v>
                </c:pt>
                <c:pt idx="378">
                  <c:v>379</c:v>
                </c:pt>
                <c:pt idx="379">
                  <c:v>380</c:v>
                </c:pt>
                <c:pt idx="380">
                  <c:v>381</c:v>
                </c:pt>
                <c:pt idx="381">
                  <c:v>382</c:v>
                </c:pt>
                <c:pt idx="382">
                  <c:v>383</c:v>
                </c:pt>
                <c:pt idx="383">
                  <c:v>384</c:v>
                </c:pt>
                <c:pt idx="384">
                  <c:v>385</c:v>
                </c:pt>
                <c:pt idx="385">
                  <c:v>386</c:v>
                </c:pt>
                <c:pt idx="386">
                  <c:v>387</c:v>
                </c:pt>
                <c:pt idx="387">
                  <c:v>388</c:v>
                </c:pt>
                <c:pt idx="388">
                  <c:v>389</c:v>
                </c:pt>
                <c:pt idx="389">
                  <c:v>390</c:v>
                </c:pt>
                <c:pt idx="390">
                  <c:v>391</c:v>
                </c:pt>
                <c:pt idx="391">
                  <c:v>392</c:v>
                </c:pt>
                <c:pt idx="392">
                  <c:v>393</c:v>
                </c:pt>
                <c:pt idx="393">
                  <c:v>394</c:v>
                </c:pt>
                <c:pt idx="394">
                  <c:v>395</c:v>
                </c:pt>
                <c:pt idx="395">
                  <c:v>396</c:v>
                </c:pt>
                <c:pt idx="396">
                  <c:v>397</c:v>
                </c:pt>
                <c:pt idx="397">
                  <c:v>398</c:v>
                </c:pt>
                <c:pt idx="398">
                  <c:v>399</c:v>
                </c:pt>
                <c:pt idx="399">
                  <c:v>400</c:v>
                </c:pt>
                <c:pt idx="400">
                  <c:v>401</c:v>
                </c:pt>
                <c:pt idx="401">
                  <c:v>402</c:v>
                </c:pt>
                <c:pt idx="402">
                  <c:v>403</c:v>
                </c:pt>
                <c:pt idx="403">
                  <c:v>404</c:v>
                </c:pt>
                <c:pt idx="404">
                  <c:v>405</c:v>
                </c:pt>
                <c:pt idx="405">
                  <c:v>406</c:v>
                </c:pt>
                <c:pt idx="406">
                  <c:v>407</c:v>
                </c:pt>
                <c:pt idx="407">
                  <c:v>408</c:v>
                </c:pt>
                <c:pt idx="408">
                  <c:v>409</c:v>
                </c:pt>
                <c:pt idx="409">
                  <c:v>410</c:v>
                </c:pt>
                <c:pt idx="410">
                  <c:v>411</c:v>
                </c:pt>
                <c:pt idx="411">
                  <c:v>412</c:v>
                </c:pt>
                <c:pt idx="412">
                  <c:v>413</c:v>
                </c:pt>
                <c:pt idx="413">
                  <c:v>414</c:v>
                </c:pt>
                <c:pt idx="414">
                  <c:v>415</c:v>
                </c:pt>
                <c:pt idx="415">
                  <c:v>416</c:v>
                </c:pt>
                <c:pt idx="416">
                  <c:v>417</c:v>
                </c:pt>
                <c:pt idx="417">
                  <c:v>418</c:v>
                </c:pt>
                <c:pt idx="418">
                  <c:v>419</c:v>
                </c:pt>
                <c:pt idx="419">
                  <c:v>420</c:v>
                </c:pt>
                <c:pt idx="420">
                  <c:v>421</c:v>
                </c:pt>
                <c:pt idx="421">
                  <c:v>422</c:v>
                </c:pt>
                <c:pt idx="422">
                  <c:v>423</c:v>
                </c:pt>
                <c:pt idx="423">
                  <c:v>424</c:v>
                </c:pt>
                <c:pt idx="424">
                  <c:v>425</c:v>
                </c:pt>
                <c:pt idx="425">
                  <c:v>426</c:v>
                </c:pt>
                <c:pt idx="426">
                  <c:v>427</c:v>
                </c:pt>
                <c:pt idx="427">
                  <c:v>428</c:v>
                </c:pt>
                <c:pt idx="428">
                  <c:v>429</c:v>
                </c:pt>
                <c:pt idx="429">
                  <c:v>430</c:v>
                </c:pt>
                <c:pt idx="430">
                  <c:v>431</c:v>
                </c:pt>
                <c:pt idx="431">
                  <c:v>432</c:v>
                </c:pt>
                <c:pt idx="432">
                  <c:v>433</c:v>
                </c:pt>
                <c:pt idx="433">
                  <c:v>434</c:v>
                </c:pt>
                <c:pt idx="434">
                  <c:v>435</c:v>
                </c:pt>
                <c:pt idx="435">
                  <c:v>436</c:v>
                </c:pt>
                <c:pt idx="436">
                  <c:v>437</c:v>
                </c:pt>
                <c:pt idx="437">
                  <c:v>438</c:v>
                </c:pt>
                <c:pt idx="438">
                  <c:v>439</c:v>
                </c:pt>
                <c:pt idx="439">
                  <c:v>440</c:v>
                </c:pt>
                <c:pt idx="440">
                  <c:v>441</c:v>
                </c:pt>
                <c:pt idx="441">
                  <c:v>442</c:v>
                </c:pt>
                <c:pt idx="442">
                  <c:v>443</c:v>
                </c:pt>
                <c:pt idx="443">
                  <c:v>444</c:v>
                </c:pt>
                <c:pt idx="444">
                  <c:v>445</c:v>
                </c:pt>
                <c:pt idx="445">
                  <c:v>446</c:v>
                </c:pt>
                <c:pt idx="446">
                  <c:v>447</c:v>
                </c:pt>
                <c:pt idx="447">
                  <c:v>448</c:v>
                </c:pt>
                <c:pt idx="448">
                  <c:v>449</c:v>
                </c:pt>
                <c:pt idx="449">
                  <c:v>450</c:v>
                </c:pt>
                <c:pt idx="450">
                  <c:v>451</c:v>
                </c:pt>
                <c:pt idx="451">
                  <c:v>452</c:v>
                </c:pt>
                <c:pt idx="452">
                  <c:v>453</c:v>
                </c:pt>
                <c:pt idx="453">
                  <c:v>454</c:v>
                </c:pt>
                <c:pt idx="454">
                  <c:v>455</c:v>
                </c:pt>
                <c:pt idx="455">
                  <c:v>456</c:v>
                </c:pt>
                <c:pt idx="456">
                  <c:v>457</c:v>
                </c:pt>
                <c:pt idx="457">
                  <c:v>458</c:v>
                </c:pt>
                <c:pt idx="458">
                  <c:v>459</c:v>
                </c:pt>
                <c:pt idx="459">
                  <c:v>460</c:v>
                </c:pt>
                <c:pt idx="460">
                  <c:v>461</c:v>
                </c:pt>
                <c:pt idx="461">
                  <c:v>462</c:v>
                </c:pt>
                <c:pt idx="462">
                  <c:v>463</c:v>
                </c:pt>
                <c:pt idx="463">
                  <c:v>464</c:v>
                </c:pt>
                <c:pt idx="464">
                  <c:v>465</c:v>
                </c:pt>
                <c:pt idx="465">
                  <c:v>466</c:v>
                </c:pt>
                <c:pt idx="466">
                  <c:v>467</c:v>
                </c:pt>
                <c:pt idx="467">
                  <c:v>468</c:v>
                </c:pt>
                <c:pt idx="468">
                  <c:v>469</c:v>
                </c:pt>
                <c:pt idx="469">
                  <c:v>470</c:v>
                </c:pt>
                <c:pt idx="470">
                  <c:v>471</c:v>
                </c:pt>
                <c:pt idx="471">
                  <c:v>472</c:v>
                </c:pt>
                <c:pt idx="472">
                  <c:v>473</c:v>
                </c:pt>
                <c:pt idx="473">
                  <c:v>474</c:v>
                </c:pt>
                <c:pt idx="474">
                  <c:v>475</c:v>
                </c:pt>
                <c:pt idx="475">
                  <c:v>476</c:v>
                </c:pt>
                <c:pt idx="476">
                  <c:v>477</c:v>
                </c:pt>
                <c:pt idx="477">
                  <c:v>478</c:v>
                </c:pt>
                <c:pt idx="478">
                  <c:v>479</c:v>
                </c:pt>
                <c:pt idx="479">
                  <c:v>480</c:v>
                </c:pt>
                <c:pt idx="480">
                  <c:v>481</c:v>
                </c:pt>
                <c:pt idx="481">
                  <c:v>482</c:v>
                </c:pt>
                <c:pt idx="482">
                  <c:v>483</c:v>
                </c:pt>
                <c:pt idx="483">
                  <c:v>484</c:v>
                </c:pt>
                <c:pt idx="484">
                  <c:v>485</c:v>
                </c:pt>
                <c:pt idx="485">
                  <c:v>486</c:v>
                </c:pt>
                <c:pt idx="486">
                  <c:v>487</c:v>
                </c:pt>
                <c:pt idx="487">
                  <c:v>488</c:v>
                </c:pt>
                <c:pt idx="488">
                  <c:v>489</c:v>
                </c:pt>
                <c:pt idx="489">
                  <c:v>490</c:v>
                </c:pt>
                <c:pt idx="490">
                  <c:v>491</c:v>
                </c:pt>
                <c:pt idx="491">
                  <c:v>492</c:v>
                </c:pt>
                <c:pt idx="492">
                  <c:v>493</c:v>
                </c:pt>
                <c:pt idx="493">
                  <c:v>494</c:v>
                </c:pt>
                <c:pt idx="494">
                  <c:v>495</c:v>
                </c:pt>
                <c:pt idx="495">
                  <c:v>496</c:v>
                </c:pt>
                <c:pt idx="496">
                  <c:v>497</c:v>
                </c:pt>
                <c:pt idx="497">
                  <c:v>498</c:v>
                </c:pt>
                <c:pt idx="498">
                  <c:v>499</c:v>
                </c:pt>
                <c:pt idx="499">
                  <c:v>500</c:v>
                </c:pt>
                <c:pt idx="500">
                  <c:v>501</c:v>
                </c:pt>
                <c:pt idx="501">
                  <c:v>502</c:v>
                </c:pt>
                <c:pt idx="502">
                  <c:v>503</c:v>
                </c:pt>
                <c:pt idx="503">
                  <c:v>504</c:v>
                </c:pt>
                <c:pt idx="504">
                  <c:v>505</c:v>
                </c:pt>
                <c:pt idx="505">
                  <c:v>506</c:v>
                </c:pt>
                <c:pt idx="506">
                  <c:v>507</c:v>
                </c:pt>
                <c:pt idx="507">
                  <c:v>508</c:v>
                </c:pt>
                <c:pt idx="508">
                  <c:v>509</c:v>
                </c:pt>
                <c:pt idx="509">
                  <c:v>510</c:v>
                </c:pt>
                <c:pt idx="510">
                  <c:v>511</c:v>
                </c:pt>
                <c:pt idx="511">
                  <c:v>512</c:v>
                </c:pt>
                <c:pt idx="512">
                  <c:v>513</c:v>
                </c:pt>
                <c:pt idx="513">
                  <c:v>514</c:v>
                </c:pt>
                <c:pt idx="514">
                  <c:v>515</c:v>
                </c:pt>
                <c:pt idx="515">
                  <c:v>516</c:v>
                </c:pt>
                <c:pt idx="516">
                  <c:v>517</c:v>
                </c:pt>
                <c:pt idx="517">
                  <c:v>518</c:v>
                </c:pt>
                <c:pt idx="518">
                  <c:v>519</c:v>
                </c:pt>
                <c:pt idx="519">
                  <c:v>520</c:v>
                </c:pt>
                <c:pt idx="520">
                  <c:v>521</c:v>
                </c:pt>
                <c:pt idx="521">
                  <c:v>522</c:v>
                </c:pt>
                <c:pt idx="522">
                  <c:v>523</c:v>
                </c:pt>
                <c:pt idx="523">
                  <c:v>524</c:v>
                </c:pt>
                <c:pt idx="524">
                  <c:v>525</c:v>
                </c:pt>
                <c:pt idx="525">
                  <c:v>526</c:v>
                </c:pt>
                <c:pt idx="526">
                  <c:v>527</c:v>
                </c:pt>
                <c:pt idx="527">
                  <c:v>528</c:v>
                </c:pt>
                <c:pt idx="528">
                  <c:v>529</c:v>
                </c:pt>
                <c:pt idx="529">
                  <c:v>530</c:v>
                </c:pt>
                <c:pt idx="530">
                  <c:v>531</c:v>
                </c:pt>
                <c:pt idx="531">
                  <c:v>532</c:v>
                </c:pt>
                <c:pt idx="532">
                  <c:v>533</c:v>
                </c:pt>
                <c:pt idx="533">
                  <c:v>534</c:v>
                </c:pt>
                <c:pt idx="534">
                  <c:v>535</c:v>
                </c:pt>
                <c:pt idx="535">
                  <c:v>536</c:v>
                </c:pt>
                <c:pt idx="536">
                  <c:v>537</c:v>
                </c:pt>
                <c:pt idx="537">
                  <c:v>538</c:v>
                </c:pt>
                <c:pt idx="538">
                  <c:v>539</c:v>
                </c:pt>
                <c:pt idx="539">
                  <c:v>540</c:v>
                </c:pt>
                <c:pt idx="540">
                  <c:v>541</c:v>
                </c:pt>
                <c:pt idx="541">
                  <c:v>542</c:v>
                </c:pt>
                <c:pt idx="542">
                  <c:v>543</c:v>
                </c:pt>
                <c:pt idx="543">
                  <c:v>544</c:v>
                </c:pt>
                <c:pt idx="544">
                  <c:v>545</c:v>
                </c:pt>
                <c:pt idx="545">
                  <c:v>546</c:v>
                </c:pt>
                <c:pt idx="546">
                  <c:v>547</c:v>
                </c:pt>
                <c:pt idx="547">
                  <c:v>548</c:v>
                </c:pt>
                <c:pt idx="548">
                  <c:v>549</c:v>
                </c:pt>
                <c:pt idx="549">
                  <c:v>550</c:v>
                </c:pt>
                <c:pt idx="550">
                  <c:v>551</c:v>
                </c:pt>
                <c:pt idx="551">
                  <c:v>552</c:v>
                </c:pt>
                <c:pt idx="552">
                  <c:v>553</c:v>
                </c:pt>
                <c:pt idx="553">
                  <c:v>554</c:v>
                </c:pt>
                <c:pt idx="554">
                  <c:v>555</c:v>
                </c:pt>
                <c:pt idx="555">
                  <c:v>556</c:v>
                </c:pt>
                <c:pt idx="556">
                  <c:v>557</c:v>
                </c:pt>
                <c:pt idx="557">
                  <c:v>558</c:v>
                </c:pt>
                <c:pt idx="558">
                  <c:v>559</c:v>
                </c:pt>
                <c:pt idx="559">
                  <c:v>560</c:v>
                </c:pt>
                <c:pt idx="560">
                  <c:v>561</c:v>
                </c:pt>
                <c:pt idx="561">
                  <c:v>562</c:v>
                </c:pt>
                <c:pt idx="562">
                  <c:v>563</c:v>
                </c:pt>
                <c:pt idx="563">
                  <c:v>564</c:v>
                </c:pt>
                <c:pt idx="564">
                  <c:v>565</c:v>
                </c:pt>
                <c:pt idx="565">
                  <c:v>566</c:v>
                </c:pt>
                <c:pt idx="566">
                  <c:v>567</c:v>
                </c:pt>
                <c:pt idx="567">
                  <c:v>568</c:v>
                </c:pt>
                <c:pt idx="568">
                  <c:v>569</c:v>
                </c:pt>
                <c:pt idx="569">
                  <c:v>570</c:v>
                </c:pt>
                <c:pt idx="570">
                  <c:v>571</c:v>
                </c:pt>
                <c:pt idx="571">
                  <c:v>572</c:v>
                </c:pt>
                <c:pt idx="572">
                  <c:v>573</c:v>
                </c:pt>
                <c:pt idx="573">
                  <c:v>574</c:v>
                </c:pt>
                <c:pt idx="574">
                  <c:v>575</c:v>
                </c:pt>
                <c:pt idx="575">
                  <c:v>576</c:v>
                </c:pt>
                <c:pt idx="576">
                  <c:v>577</c:v>
                </c:pt>
                <c:pt idx="577">
                  <c:v>578</c:v>
                </c:pt>
                <c:pt idx="578">
                  <c:v>579</c:v>
                </c:pt>
                <c:pt idx="579">
                  <c:v>580</c:v>
                </c:pt>
                <c:pt idx="580">
                  <c:v>581</c:v>
                </c:pt>
                <c:pt idx="581">
                  <c:v>582</c:v>
                </c:pt>
                <c:pt idx="582">
                  <c:v>583</c:v>
                </c:pt>
                <c:pt idx="583">
                  <c:v>584</c:v>
                </c:pt>
                <c:pt idx="584">
                  <c:v>585</c:v>
                </c:pt>
                <c:pt idx="585">
                  <c:v>586</c:v>
                </c:pt>
                <c:pt idx="586">
                  <c:v>587</c:v>
                </c:pt>
                <c:pt idx="587">
                  <c:v>588</c:v>
                </c:pt>
                <c:pt idx="588">
                  <c:v>589</c:v>
                </c:pt>
                <c:pt idx="589">
                  <c:v>590</c:v>
                </c:pt>
                <c:pt idx="590">
                  <c:v>591</c:v>
                </c:pt>
                <c:pt idx="591">
                  <c:v>592</c:v>
                </c:pt>
                <c:pt idx="592">
                  <c:v>593</c:v>
                </c:pt>
                <c:pt idx="593">
                  <c:v>594</c:v>
                </c:pt>
                <c:pt idx="594">
                  <c:v>595</c:v>
                </c:pt>
                <c:pt idx="595">
                  <c:v>596</c:v>
                </c:pt>
                <c:pt idx="596">
                  <c:v>597</c:v>
                </c:pt>
                <c:pt idx="597">
                  <c:v>598</c:v>
                </c:pt>
                <c:pt idx="598">
                  <c:v>599</c:v>
                </c:pt>
                <c:pt idx="599">
                  <c:v>600</c:v>
                </c:pt>
              </c:numCache>
            </c:numRef>
          </c:xVal>
          <c:yVal>
            <c:numRef>
              <c:f>'برداشتها (2)'!$E$175:$WF$175</c:f>
              <c:numCache>
                <c:formatCode>General</c:formatCode>
                <c:ptCount val="600"/>
                <c:pt idx="0">
                  <c:v>3.78308</c:v>
                </c:pt>
                <c:pt idx="1">
                  <c:v>3.4720499999999999</c:v>
                </c:pt>
                <c:pt idx="2">
                  <c:v>3.37724</c:v>
                </c:pt>
                <c:pt idx="3">
                  <c:v>3.3508499999999999</c:v>
                </c:pt>
                <c:pt idx="4">
                  <c:v>3.34612</c:v>
                </c:pt>
                <c:pt idx="5">
                  <c:v>3.3482400000000001</c:v>
                </c:pt>
                <c:pt idx="6">
                  <c:v>3.3525399999999999</c:v>
                </c:pt>
                <c:pt idx="7">
                  <c:v>3.3575300000000001</c:v>
                </c:pt>
                <c:pt idx="8">
                  <c:v>3.3627500000000001</c:v>
                </c:pt>
                <c:pt idx="9">
                  <c:v>3.3680500000000002</c:v>
                </c:pt>
                <c:pt idx="10">
                  <c:v>3.37337</c:v>
                </c:pt>
                <c:pt idx="11">
                  <c:v>3.3787099999999999</c:v>
                </c:pt>
                <c:pt idx="12">
                  <c:v>3.3840599999999998</c:v>
                </c:pt>
                <c:pt idx="13">
                  <c:v>3.3894299999999999</c:v>
                </c:pt>
                <c:pt idx="14">
                  <c:v>3.3948</c:v>
                </c:pt>
                <c:pt idx="15">
                  <c:v>3.4001700000000001</c:v>
                </c:pt>
                <c:pt idx="16">
                  <c:v>3.4055599999999999</c:v>
                </c:pt>
                <c:pt idx="17">
                  <c:v>3.4109600000000002</c:v>
                </c:pt>
                <c:pt idx="18">
                  <c:v>3.4163600000000001</c:v>
                </c:pt>
                <c:pt idx="19">
                  <c:v>3.42177</c:v>
                </c:pt>
                <c:pt idx="20">
                  <c:v>3.42719</c:v>
                </c:pt>
                <c:pt idx="21">
                  <c:v>3.43262</c:v>
                </c:pt>
                <c:pt idx="22">
                  <c:v>3.4380600000000001</c:v>
                </c:pt>
                <c:pt idx="23">
                  <c:v>3.4435099999999998</c:v>
                </c:pt>
                <c:pt idx="24">
                  <c:v>3.44896</c:v>
                </c:pt>
                <c:pt idx="25">
                  <c:v>3.4544299999999999</c:v>
                </c:pt>
                <c:pt idx="26">
                  <c:v>3.4599000000000002</c:v>
                </c:pt>
                <c:pt idx="27">
                  <c:v>3.4653800000000001</c:v>
                </c:pt>
                <c:pt idx="28">
                  <c:v>3.4708700000000001</c:v>
                </c:pt>
                <c:pt idx="29">
                  <c:v>3.4763700000000002</c:v>
                </c:pt>
                <c:pt idx="30">
                  <c:v>3.4818799999999999</c:v>
                </c:pt>
                <c:pt idx="31">
                  <c:v>3.48739</c:v>
                </c:pt>
                <c:pt idx="32">
                  <c:v>3.4929199999999998</c:v>
                </c:pt>
                <c:pt idx="33">
                  <c:v>3.4984500000000001</c:v>
                </c:pt>
                <c:pt idx="34">
                  <c:v>3.504</c:v>
                </c:pt>
                <c:pt idx="35">
                  <c:v>3.5095499999999999</c:v>
                </c:pt>
                <c:pt idx="36">
                  <c:v>3.51511</c:v>
                </c:pt>
                <c:pt idx="37">
                  <c:v>3.52068</c:v>
                </c:pt>
                <c:pt idx="38">
                  <c:v>3.5262500000000001</c:v>
                </c:pt>
                <c:pt idx="39">
                  <c:v>3.5318399999999999</c:v>
                </c:pt>
                <c:pt idx="40">
                  <c:v>3.5374400000000001</c:v>
                </c:pt>
                <c:pt idx="41">
                  <c:v>3.54304</c:v>
                </c:pt>
                <c:pt idx="42">
                  <c:v>3.5486499999999999</c:v>
                </c:pt>
                <c:pt idx="43">
                  <c:v>3.5542699999999998</c:v>
                </c:pt>
                <c:pt idx="44">
                  <c:v>3.5599099999999999</c:v>
                </c:pt>
                <c:pt idx="45">
                  <c:v>3.56555</c:v>
                </c:pt>
                <c:pt idx="46">
                  <c:v>3.5711900000000001</c:v>
                </c:pt>
                <c:pt idx="47">
                  <c:v>3.5768499999999999</c:v>
                </c:pt>
                <c:pt idx="48">
                  <c:v>3.5825200000000001</c:v>
                </c:pt>
                <c:pt idx="49">
                  <c:v>3.58819</c:v>
                </c:pt>
                <c:pt idx="50">
                  <c:v>3.59388</c:v>
                </c:pt>
                <c:pt idx="51">
                  <c:v>3.5995699999999999</c:v>
                </c:pt>
                <c:pt idx="52">
                  <c:v>3.60528</c:v>
                </c:pt>
                <c:pt idx="53">
                  <c:v>3.6109900000000001</c:v>
                </c:pt>
                <c:pt idx="54">
                  <c:v>3.6167099999999999</c:v>
                </c:pt>
                <c:pt idx="55">
                  <c:v>3.6224400000000001</c:v>
                </c:pt>
                <c:pt idx="56">
                  <c:v>3.62818</c:v>
                </c:pt>
                <c:pt idx="57">
                  <c:v>3.6339199999999998</c:v>
                </c:pt>
                <c:pt idx="58">
                  <c:v>3.6396799999999998</c:v>
                </c:pt>
                <c:pt idx="59">
                  <c:v>3.6454499999999999</c:v>
                </c:pt>
                <c:pt idx="60">
                  <c:v>3.6512199999999999</c:v>
                </c:pt>
                <c:pt idx="61">
                  <c:v>3.6570100000000001</c:v>
                </c:pt>
                <c:pt idx="62">
                  <c:v>3.6627999999999998</c:v>
                </c:pt>
                <c:pt idx="63">
                  <c:v>3.6686100000000001</c:v>
                </c:pt>
                <c:pt idx="64">
                  <c:v>3.67442</c:v>
                </c:pt>
                <c:pt idx="65">
                  <c:v>3.68024</c:v>
                </c:pt>
                <c:pt idx="66">
                  <c:v>3.68607</c:v>
                </c:pt>
                <c:pt idx="67">
                  <c:v>3.69191</c:v>
                </c:pt>
                <c:pt idx="68">
                  <c:v>3.6977600000000002</c:v>
                </c:pt>
                <c:pt idx="69">
                  <c:v>3.7036199999999999</c:v>
                </c:pt>
                <c:pt idx="70">
                  <c:v>3.7094800000000001</c:v>
                </c:pt>
                <c:pt idx="71">
                  <c:v>3.71536</c:v>
                </c:pt>
                <c:pt idx="72">
                  <c:v>3.7212499999999999</c:v>
                </c:pt>
                <c:pt idx="73">
                  <c:v>3.7271399999999999</c:v>
                </c:pt>
                <c:pt idx="74">
                  <c:v>3.73305</c:v>
                </c:pt>
                <c:pt idx="75">
                  <c:v>3.7389600000000001</c:v>
                </c:pt>
                <c:pt idx="76">
                  <c:v>3.7448800000000002</c:v>
                </c:pt>
                <c:pt idx="77">
                  <c:v>3.75082</c:v>
                </c:pt>
                <c:pt idx="78">
                  <c:v>3.7567599999999999</c:v>
                </c:pt>
                <c:pt idx="79">
                  <c:v>3.7627100000000002</c:v>
                </c:pt>
                <c:pt idx="80">
                  <c:v>3.7686700000000002</c:v>
                </c:pt>
                <c:pt idx="81">
                  <c:v>3.7746400000000002</c:v>
                </c:pt>
                <c:pt idx="82">
                  <c:v>3.7806199999999999</c:v>
                </c:pt>
                <c:pt idx="83">
                  <c:v>3.78661</c:v>
                </c:pt>
                <c:pt idx="84">
                  <c:v>3.7926099999999998</c:v>
                </c:pt>
                <c:pt idx="85">
                  <c:v>3.7986200000000001</c:v>
                </c:pt>
                <c:pt idx="86">
                  <c:v>3.80464</c:v>
                </c:pt>
                <c:pt idx="87">
                  <c:v>3.81067</c:v>
                </c:pt>
                <c:pt idx="88">
                  <c:v>3.8167</c:v>
                </c:pt>
                <c:pt idx="89">
                  <c:v>3.8227500000000001</c:v>
                </c:pt>
                <c:pt idx="90">
                  <c:v>3.8288099999999998</c:v>
                </c:pt>
                <c:pt idx="91">
                  <c:v>3.83487</c:v>
                </c:pt>
                <c:pt idx="92">
                  <c:v>3.8409499999999999</c:v>
                </c:pt>
                <c:pt idx="93">
                  <c:v>3.8470300000000002</c:v>
                </c:pt>
                <c:pt idx="94">
                  <c:v>3.8531300000000002</c:v>
                </c:pt>
                <c:pt idx="95">
                  <c:v>3.8592300000000002</c:v>
                </c:pt>
                <c:pt idx="96">
                  <c:v>3.8653400000000002</c:v>
                </c:pt>
                <c:pt idx="97">
                  <c:v>3.87147</c:v>
                </c:pt>
                <c:pt idx="98">
                  <c:v>3.8776000000000002</c:v>
                </c:pt>
                <c:pt idx="99">
                  <c:v>3.88375</c:v>
                </c:pt>
                <c:pt idx="100">
                  <c:v>3.8898999999999999</c:v>
                </c:pt>
                <c:pt idx="101">
                  <c:v>3.8960599999999999</c:v>
                </c:pt>
                <c:pt idx="102">
                  <c:v>3.9022299999999999</c:v>
                </c:pt>
                <c:pt idx="103">
                  <c:v>3.90842</c:v>
                </c:pt>
                <c:pt idx="104">
                  <c:v>3.9146100000000001</c:v>
                </c:pt>
                <c:pt idx="105">
                  <c:v>3.9208099999999999</c:v>
                </c:pt>
                <c:pt idx="106">
                  <c:v>3.9270200000000002</c:v>
                </c:pt>
                <c:pt idx="107">
                  <c:v>3.9332400000000001</c:v>
                </c:pt>
                <c:pt idx="108">
                  <c:v>3.93947</c:v>
                </c:pt>
                <c:pt idx="109">
                  <c:v>3.9457100000000001</c:v>
                </c:pt>
                <c:pt idx="110">
                  <c:v>3.9519700000000002</c:v>
                </c:pt>
                <c:pt idx="111">
                  <c:v>3.9582299999999999</c:v>
                </c:pt>
                <c:pt idx="112">
                  <c:v>3.9645000000000001</c:v>
                </c:pt>
                <c:pt idx="113">
                  <c:v>3.97078</c:v>
                </c:pt>
                <c:pt idx="114">
                  <c:v>3.9770699999999999</c:v>
                </c:pt>
                <c:pt idx="115">
                  <c:v>3.9833699999999999</c:v>
                </c:pt>
                <c:pt idx="116">
                  <c:v>3.9896799999999999</c:v>
                </c:pt>
                <c:pt idx="117">
                  <c:v>3.996</c:v>
                </c:pt>
                <c:pt idx="118">
                  <c:v>4.0023299999999997</c:v>
                </c:pt>
                <c:pt idx="119">
                  <c:v>4.0086700000000004</c:v>
                </c:pt>
                <c:pt idx="120">
                  <c:v>4.0150199999999998</c:v>
                </c:pt>
                <c:pt idx="121">
                  <c:v>4.0213900000000002</c:v>
                </c:pt>
                <c:pt idx="122">
                  <c:v>4.0277599999999998</c:v>
                </c:pt>
                <c:pt idx="123">
                  <c:v>4.0341399999999998</c:v>
                </c:pt>
                <c:pt idx="124">
                  <c:v>4.0405300000000004</c:v>
                </c:pt>
                <c:pt idx="125">
                  <c:v>4.0469299999999997</c:v>
                </c:pt>
                <c:pt idx="126">
                  <c:v>4.0533400000000004</c:v>
                </c:pt>
                <c:pt idx="127">
                  <c:v>4.0597700000000003</c:v>
                </c:pt>
                <c:pt idx="128">
                  <c:v>4.0662000000000003</c:v>
                </c:pt>
                <c:pt idx="129">
                  <c:v>4.0726399999999998</c:v>
                </c:pt>
                <c:pt idx="130">
                  <c:v>4.0790899999999999</c:v>
                </c:pt>
                <c:pt idx="131">
                  <c:v>4.0855499999999996</c:v>
                </c:pt>
                <c:pt idx="132">
                  <c:v>4.0920300000000003</c:v>
                </c:pt>
                <c:pt idx="133">
                  <c:v>4.0985100000000001</c:v>
                </c:pt>
                <c:pt idx="134">
                  <c:v>4.1050000000000004</c:v>
                </c:pt>
                <c:pt idx="135">
                  <c:v>4.11151</c:v>
                </c:pt>
                <c:pt idx="136">
                  <c:v>4.1180199999999996</c:v>
                </c:pt>
                <c:pt idx="137">
                  <c:v>4.1245399999999997</c:v>
                </c:pt>
                <c:pt idx="138">
                  <c:v>4.1310799999999999</c:v>
                </c:pt>
                <c:pt idx="139">
                  <c:v>4.1376200000000001</c:v>
                </c:pt>
                <c:pt idx="140">
                  <c:v>4.1441800000000004</c:v>
                </c:pt>
                <c:pt idx="141">
                  <c:v>4.1507399999999999</c:v>
                </c:pt>
                <c:pt idx="142">
                  <c:v>4.1573200000000003</c:v>
                </c:pt>
                <c:pt idx="143">
                  <c:v>4.1639099999999996</c:v>
                </c:pt>
                <c:pt idx="144">
                  <c:v>4.1704999999999997</c:v>
                </c:pt>
                <c:pt idx="145">
                  <c:v>4.1771099999999999</c:v>
                </c:pt>
                <c:pt idx="146">
                  <c:v>4.1837299999999997</c:v>
                </c:pt>
                <c:pt idx="147">
                  <c:v>4.1903600000000001</c:v>
                </c:pt>
                <c:pt idx="148">
                  <c:v>4.1969900000000004</c:v>
                </c:pt>
                <c:pt idx="149">
                  <c:v>4.20364</c:v>
                </c:pt>
                <c:pt idx="150">
                  <c:v>4.2103000000000002</c:v>
                </c:pt>
                <c:pt idx="151">
                  <c:v>4.2169699999999999</c:v>
                </c:pt>
                <c:pt idx="152">
                  <c:v>4.2236500000000001</c:v>
                </c:pt>
                <c:pt idx="153">
                  <c:v>4.2303499999999996</c:v>
                </c:pt>
                <c:pt idx="154">
                  <c:v>4.23705</c:v>
                </c:pt>
                <c:pt idx="155">
                  <c:v>4.24376</c:v>
                </c:pt>
                <c:pt idx="156">
                  <c:v>4.2504799999999996</c:v>
                </c:pt>
                <c:pt idx="157">
                  <c:v>4.2572200000000002</c:v>
                </c:pt>
                <c:pt idx="158">
                  <c:v>4.26396</c:v>
                </c:pt>
                <c:pt idx="159">
                  <c:v>4.2707199999999998</c:v>
                </c:pt>
                <c:pt idx="160">
                  <c:v>4.2774799999999997</c:v>
                </c:pt>
                <c:pt idx="161">
                  <c:v>4.2842599999999997</c:v>
                </c:pt>
                <c:pt idx="162">
                  <c:v>4.2910500000000003</c:v>
                </c:pt>
                <c:pt idx="163">
                  <c:v>4.2978500000000004</c:v>
                </c:pt>
                <c:pt idx="164">
                  <c:v>4.3046499999999996</c:v>
                </c:pt>
                <c:pt idx="165">
                  <c:v>4.3114699999999999</c:v>
                </c:pt>
                <c:pt idx="166">
                  <c:v>4.3182999999999998</c:v>
                </c:pt>
                <c:pt idx="167">
                  <c:v>4.3251499999999998</c:v>
                </c:pt>
                <c:pt idx="168">
                  <c:v>4.3319999999999999</c:v>
                </c:pt>
                <c:pt idx="169">
                  <c:v>4.3388600000000004</c:v>
                </c:pt>
                <c:pt idx="170">
                  <c:v>4.3457400000000002</c:v>
                </c:pt>
                <c:pt idx="171">
                  <c:v>4.3526199999999999</c:v>
                </c:pt>
                <c:pt idx="172">
                  <c:v>4.3595199999999998</c:v>
                </c:pt>
                <c:pt idx="173">
                  <c:v>4.3664199999999997</c:v>
                </c:pt>
                <c:pt idx="174">
                  <c:v>4.3733399999999998</c:v>
                </c:pt>
                <c:pt idx="175">
                  <c:v>4.3802700000000003</c:v>
                </c:pt>
                <c:pt idx="176">
                  <c:v>4.3872099999999996</c:v>
                </c:pt>
                <c:pt idx="177">
                  <c:v>4.3941600000000003</c:v>
                </c:pt>
                <c:pt idx="178">
                  <c:v>4.4011199999999997</c:v>
                </c:pt>
                <c:pt idx="179">
                  <c:v>4.4080899999999996</c:v>
                </c:pt>
                <c:pt idx="180">
                  <c:v>4.4150799999999997</c:v>
                </c:pt>
                <c:pt idx="181">
                  <c:v>4.4220699999999997</c:v>
                </c:pt>
                <c:pt idx="182">
                  <c:v>4.4290799999999999</c:v>
                </c:pt>
                <c:pt idx="183">
                  <c:v>4.4360900000000001</c:v>
                </c:pt>
                <c:pt idx="184">
                  <c:v>4.4431200000000004</c:v>
                </c:pt>
                <c:pt idx="185">
                  <c:v>4.4501600000000003</c:v>
                </c:pt>
                <c:pt idx="186">
                  <c:v>4.4572099999999999</c:v>
                </c:pt>
                <c:pt idx="187">
                  <c:v>4.46427</c:v>
                </c:pt>
                <c:pt idx="188">
                  <c:v>4.4713399999999996</c:v>
                </c:pt>
                <c:pt idx="189">
                  <c:v>4.4784300000000004</c:v>
                </c:pt>
                <c:pt idx="190">
                  <c:v>4.4855200000000002</c:v>
                </c:pt>
                <c:pt idx="191">
                  <c:v>4.4926300000000001</c:v>
                </c:pt>
                <c:pt idx="192">
                  <c:v>4.4997499999999997</c:v>
                </c:pt>
                <c:pt idx="193">
                  <c:v>4.5068799999999998</c:v>
                </c:pt>
                <c:pt idx="194">
                  <c:v>4.5140200000000004</c:v>
                </c:pt>
                <c:pt idx="195">
                  <c:v>4.5211699999999997</c:v>
                </c:pt>
                <c:pt idx="196">
                  <c:v>4.5283300000000004</c:v>
                </c:pt>
                <c:pt idx="197">
                  <c:v>4.5354999999999999</c:v>
                </c:pt>
                <c:pt idx="198">
                  <c:v>4.5426900000000003</c:v>
                </c:pt>
                <c:pt idx="199">
                  <c:v>4.5498900000000004</c:v>
                </c:pt>
                <c:pt idx="200">
                  <c:v>4.5571000000000002</c:v>
                </c:pt>
                <c:pt idx="201">
                  <c:v>4.5643200000000004</c:v>
                </c:pt>
                <c:pt idx="202">
                  <c:v>4.5715500000000002</c:v>
                </c:pt>
                <c:pt idx="203">
                  <c:v>4.5787899999999997</c:v>
                </c:pt>
                <c:pt idx="204">
                  <c:v>3.87764</c:v>
                </c:pt>
                <c:pt idx="205">
                  <c:v>3.8101099999999999</c:v>
                </c:pt>
                <c:pt idx="206">
                  <c:v>3.6094900000000001</c:v>
                </c:pt>
                <c:pt idx="207">
                  <c:v>3.3296700000000001</c:v>
                </c:pt>
                <c:pt idx="208">
                  <c:v>3.2951700000000002</c:v>
                </c:pt>
                <c:pt idx="209">
                  <c:v>3.4520900000000001</c:v>
                </c:pt>
                <c:pt idx="210">
                  <c:v>3.68601</c:v>
                </c:pt>
                <c:pt idx="211">
                  <c:v>3.83304</c:v>
                </c:pt>
                <c:pt idx="212">
                  <c:v>3.8777900000000001</c:v>
                </c:pt>
                <c:pt idx="213">
                  <c:v>3.9071500000000001</c:v>
                </c:pt>
                <c:pt idx="214">
                  <c:v>3.91452</c:v>
                </c:pt>
                <c:pt idx="215">
                  <c:v>3.9218999999999999</c:v>
                </c:pt>
                <c:pt idx="216">
                  <c:v>3.9655900000000002</c:v>
                </c:pt>
                <c:pt idx="217">
                  <c:v>3.8982000000000001</c:v>
                </c:pt>
                <c:pt idx="218">
                  <c:v>3.6977199999999999</c:v>
                </c:pt>
                <c:pt idx="219">
                  <c:v>3.41804</c:v>
                </c:pt>
                <c:pt idx="220">
                  <c:v>3.38368</c:v>
                </c:pt>
                <c:pt idx="221">
                  <c:v>3.54074</c:v>
                </c:pt>
                <c:pt idx="222">
                  <c:v>3.7747999999999999</c:v>
                </c:pt>
                <c:pt idx="223">
                  <c:v>3.92197</c:v>
                </c:pt>
                <c:pt idx="224">
                  <c:v>3.9668600000000001</c:v>
                </c:pt>
                <c:pt idx="225">
                  <c:v>3.9963600000000001</c:v>
                </c:pt>
                <c:pt idx="226">
                  <c:v>4.00387</c:v>
                </c:pt>
                <c:pt idx="227">
                  <c:v>4.0114000000000001</c:v>
                </c:pt>
                <c:pt idx="228">
                  <c:v>4.0552299999999999</c:v>
                </c:pt>
                <c:pt idx="229">
                  <c:v>3.9879799999999999</c:v>
                </c:pt>
                <c:pt idx="230">
                  <c:v>3.7876400000000001</c:v>
                </c:pt>
                <c:pt idx="231">
                  <c:v>3.5081099999999998</c:v>
                </c:pt>
                <c:pt idx="232">
                  <c:v>3.4738899999999999</c:v>
                </c:pt>
                <c:pt idx="233">
                  <c:v>3.6310799999999999</c:v>
                </c:pt>
                <c:pt idx="234">
                  <c:v>3.8652899999999999</c:v>
                </c:pt>
                <c:pt idx="235">
                  <c:v>4.0126099999999996</c:v>
                </c:pt>
                <c:pt idx="236">
                  <c:v>4.0576400000000001</c:v>
                </c:pt>
                <c:pt idx="237">
                  <c:v>4.0872799999999998</c:v>
                </c:pt>
                <c:pt idx="238">
                  <c:v>4.0949400000000002</c:v>
                </c:pt>
                <c:pt idx="239">
                  <c:v>4.1026100000000003</c:v>
                </c:pt>
                <c:pt idx="240">
                  <c:v>4.1465899999999998</c:v>
                </c:pt>
                <c:pt idx="241">
                  <c:v>4.0794800000000002</c:v>
                </c:pt>
                <c:pt idx="242">
                  <c:v>3.8792800000000001</c:v>
                </c:pt>
                <c:pt idx="243">
                  <c:v>3.5998999999999999</c:v>
                </c:pt>
                <c:pt idx="244">
                  <c:v>3.5658300000000001</c:v>
                </c:pt>
                <c:pt idx="245">
                  <c:v>3.7231700000000001</c:v>
                </c:pt>
                <c:pt idx="246">
                  <c:v>3.9575200000000001</c:v>
                </c:pt>
                <c:pt idx="247">
                  <c:v>4.1049800000000003</c:v>
                </c:pt>
                <c:pt idx="248">
                  <c:v>4.1501599999999996</c:v>
                </c:pt>
                <c:pt idx="249">
                  <c:v>4.1799499999999998</c:v>
                </c:pt>
                <c:pt idx="250">
                  <c:v>4.1877500000000003</c:v>
                </c:pt>
                <c:pt idx="251">
                  <c:v>4.19557</c:v>
                </c:pt>
                <c:pt idx="252">
                  <c:v>4.2396900000000004</c:v>
                </c:pt>
                <c:pt idx="253">
                  <c:v>4.1727299999999996</c:v>
                </c:pt>
                <c:pt idx="254">
                  <c:v>3.97268</c:v>
                </c:pt>
                <c:pt idx="255">
                  <c:v>3.6934499999999999</c:v>
                </c:pt>
                <c:pt idx="256">
                  <c:v>3.6595300000000002</c:v>
                </c:pt>
                <c:pt idx="257">
                  <c:v>3.8170099999999998</c:v>
                </c:pt>
                <c:pt idx="258">
                  <c:v>4.05152</c:v>
                </c:pt>
                <c:pt idx="259">
                  <c:v>4.1991300000000003</c:v>
                </c:pt>
                <c:pt idx="260">
                  <c:v>4.2444600000000001</c:v>
                </c:pt>
                <c:pt idx="261">
                  <c:v>4.2743900000000004</c:v>
                </c:pt>
                <c:pt idx="262">
                  <c:v>4.2823500000000001</c:v>
                </c:pt>
                <c:pt idx="263">
                  <c:v>4.2903099999999998</c:v>
                </c:pt>
                <c:pt idx="264">
                  <c:v>4.3345900000000004</c:v>
                </c:pt>
                <c:pt idx="265">
                  <c:v>4.2677800000000001</c:v>
                </c:pt>
                <c:pt idx="266">
                  <c:v>4.0678799999999997</c:v>
                </c:pt>
                <c:pt idx="267">
                  <c:v>3.7888000000000002</c:v>
                </c:pt>
                <c:pt idx="268">
                  <c:v>3.75502</c:v>
                </c:pt>
                <c:pt idx="269">
                  <c:v>3.9126599999999998</c:v>
                </c:pt>
                <c:pt idx="270">
                  <c:v>4.1473199999999997</c:v>
                </c:pt>
                <c:pt idx="271">
                  <c:v>4.2950799999999996</c:v>
                </c:pt>
                <c:pt idx="272">
                  <c:v>4.34056</c:v>
                </c:pt>
                <c:pt idx="273">
                  <c:v>4.3706500000000004</c:v>
                </c:pt>
                <c:pt idx="274">
                  <c:v>4.3787599999999998</c:v>
                </c:pt>
                <c:pt idx="275">
                  <c:v>4.38687</c:v>
                </c:pt>
                <c:pt idx="276">
                  <c:v>4.4313000000000002</c:v>
                </c:pt>
                <c:pt idx="277">
                  <c:v>4.3646500000000001</c:v>
                </c:pt>
                <c:pt idx="278">
                  <c:v>4.1649000000000003</c:v>
                </c:pt>
                <c:pt idx="279">
                  <c:v>3.8859699999999999</c:v>
                </c:pt>
                <c:pt idx="280">
                  <c:v>3.8523499999999999</c:v>
                </c:pt>
                <c:pt idx="281">
                  <c:v>4.0101399999999998</c:v>
                </c:pt>
                <c:pt idx="282">
                  <c:v>4.2449500000000002</c:v>
                </c:pt>
                <c:pt idx="283">
                  <c:v>4.3928700000000003</c:v>
                </c:pt>
                <c:pt idx="284">
                  <c:v>4.43851</c:v>
                </c:pt>
                <c:pt idx="285">
                  <c:v>4.46875</c:v>
                </c:pt>
                <c:pt idx="286">
                  <c:v>4.4770099999999999</c:v>
                </c:pt>
                <c:pt idx="287">
                  <c:v>4.48529</c:v>
                </c:pt>
                <c:pt idx="288">
                  <c:v>4.5298699999999998</c:v>
                </c:pt>
                <c:pt idx="289">
                  <c:v>4.4633700000000003</c:v>
                </c:pt>
                <c:pt idx="290">
                  <c:v>4.2637799999999997</c:v>
                </c:pt>
                <c:pt idx="291">
                  <c:v>3.9850099999999999</c:v>
                </c:pt>
                <c:pt idx="292">
                  <c:v>3.9515500000000001</c:v>
                </c:pt>
                <c:pt idx="293">
                  <c:v>4.1094999999999997</c:v>
                </c:pt>
                <c:pt idx="294">
                  <c:v>4.3444599999999998</c:v>
                </c:pt>
                <c:pt idx="295">
                  <c:v>4.49254</c:v>
                </c:pt>
                <c:pt idx="296">
                  <c:v>4.5383300000000002</c:v>
                </c:pt>
                <c:pt idx="297">
                  <c:v>4.56874</c:v>
                </c:pt>
                <c:pt idx="298">
                  <c:v>4.5771499999999996</c:v>
                </c:pt>
                <c:pt idx="299">
                  <c:v>4.5855899999999998</c:v>
                </c:pt>
                <c:pt idx="300">
                  <c:v>4.6343899999999998</c:v>
                </c:pt>
                <c:pt idx="301">
                  <c:v>4.5731599999999997</c:v>
                </c:pt>
                <c:pt idx="302">
                  <c:v>4.3787200000000004</c:v>
                </c:pt>
                <c:pt idx="303">
                  <c:v>4.1050800000000001</c:v>
                </c:pt>
                <c:pt idx="304">
                  <c:v>4.0767600000000002</c:v>
                </c:pt>
                <c:pt idx="305">
                  <c:v>4.2398699999999998</c:v>
                </c:pt>
                <c:pt idx="306">
                  <c:v>4.4800000000000004</c:v>
                </c:pt>
                <c:pt idx="307">
                  <c:v>4.6332800000000001</c:v>
                </c:pt>
                <c:pt idx="308">
                  <c:v>4.6842800000000002</c:v>
                </c:pt>
                <c:pt idx="309">
                  <c:v>4.7199200000000001</c:v>
                </c:pt>
                <c:pt idx="310">
                  <c:v>4.7336</c:v>
                </c:pt>
                <c:pt idx="311">
                  <c:v>4.7473099999999997</c:v>
                </c:pt>
                <c:pt idx="312">
                  <c:v>4.7973499999999998</c:v>
                </c:pt>
                <c:pt idx="313">
                  <c:v>4.7363299999999997</c:v>
                </c:pt>
                <c:pt idx="314">
                  <c:v>4.5422399999999996</c:v>
                </c:pt>
                <c:pt idx="315">
                  <c:v>4.26898</c:v>
                </c:pt>
                <c:pt idx="316">
                  <c:v>4.2410699999999997</c:v>
                </c:pt>
                <c:pt idx="317">
                  <c:v>4.4045800000000002</c:v>
                </c:pt>
                <c:pt idx="318">
                  <c:v>4.64513</c:v>
                </c:pt>
                <c:pt idx="319">
                  <c:v>4.7988200000000001</c:v>
                </c:pt>
                <c:pt idx="320">
                  <c:v>4.8502400000000003</c:v>
                </c:pt>
                <c:pt idx="321">
                  <c:v>4.8862899999999998</c:v>
                </c:pt>
                <c:pt idx="322">
                  <c:v>4.9003800000000002</c:v>
                </c:pt>
                <c:pt idx="323">
                  <c:v>4.9145099999999999</c:v>
                </c:pt>
                <c:pt idx="324">
                  <c:v>4.9649700000000001</c:v>
                </c:pt>
                <c:pt idx="325">
                  <c:v>4.9043700000000001</c:v>
                </c:pt>
                <c:pt idx="326">
                  <c:v>4.7107000000000001</c:v>
                </c:pt>
                <c:pt idx="327">
                  <c:v>4.4378599999999997</c:v>
                </c:pt>
                <c:pt idx="328">
                  <c:v>4.4103700000000003</c:v>
                </c:pt>
                <c:pt idx="329">
                  <c:v>4.5743099999999997</c:v>
                </c:pt>
                <c:pt idx="330">
                  <c:v>4.8152799999999996</c:v>
                </c:pt>
                <c:pt idx="331">
                  <c:v>4.9694000000000003</c:v>
                </c:pt>
                <c:pt idx="332">
                  <c:v>5.0212399999999997</c:v>
                </c:pt>
                <c:pt idx="333">
                  <c:v>5.0577300000000003</c:v>
                </c:pt>
                <c:pt idx="334">
                  <c:v>5.0722500000000004</c:v>
                </c:pt>
                <c:pt idx="335">
                  <c:v>5.0868000000000002</c:v>
                </c:pt>
                <c:pt idx="336">
                  <c:v>5.1376900000000001</c:v>
                </c:pt>
                <c:pt idx="337">
                  <c:v>5.0775199999999998</c:v>
                </c:pt>
                <c:pt idx="338">
                  <c:v>4.88429</c:v>
                </c:pt>
                <c:pt idx="339">
                  <c:v>4.6118899999999998</c:v>
                </c:pt>
                <c:pt idx="340">
                  <c:v>4.5848300000000002</c:v>
                </c:pt>
                <c:pt idx="341">
                  <c:v>4.7492099999999997</c:v>
                </c:pt>
                <c:pt idx="342">
                  <c:v>4.9906199999999998</c:v>
                </c:pt>
                <c:pt idx="343">
                  <c:v>5.1451700000000002</c:v>
                </c:pt>
                <c:pt idx="344">
                  <c:v>5.1974499999999999</c:v>
                </c:pt>
                <c:pt idx="345">
                  <c:v>5.2343799999999998</c:v>
                </c:pt>
                <c:pt idx="346">
                  <c:v>5.2493400000000001</c:v>
                </c:pt>
                <c:pt idx="347">
                  <c:v>5.2643399999999998</c:v>
                </c:pt>
                <c:pt idx="348">
                  <c:v>5.3156800000000004</c:v>
                </c:pt>
                <c:pt idx="349">
                  <c:v>5.2559500000000003</c:v>
                </c:pt>
                <c:pt idx="350">
                  <c:v>5.0631599999999999</c:v>
                </c:pt>
                <c:pt idx="351">
                  <c:v>4.7912100000000004</c:v>
                </c:pt>
                <c:pt idx="352">
                  <c:v>4.7645999999999997</c:v>
                </c:pt>
                <c:pt idx="353">
                  <c:v>4.92943</c:v>
                </c:pt>
                <c:pt idx="354">
                  <c:v>5.1712899999999999</c:v>
                </c:pt>
                <c:pt idx="355">
                  <c:v>5.3262900000000002</c:v>
                </c:pt>
                <c:pt idx="356">
                  <c:v>5.3790300000000002</c:v>
                </c:pt>
                <c:pt idx="357">
                  <c:v>5.4164099999999999</c:v>
                </c:pt>
                <c:pt idx="358">
                  <c:v>5.4318299999999997</c:v>
                </c:pt>
                <c:pt idx="359">
                  <c:v>5.4472899999999997</c:v>
                </c:pt>
                <c:pt idx="360">
                  <c:v>5.4990800000000002</c:v>
                </c:pt>
                <c:pt idx="361">
                  <c:v>5.4398099999999996</c:v>
                </c:pt>
                <c:pt idx="362">
                  <c:v>5.24749</c:v>
                </c:pt>
                <c:pt idx="363">
                  <c:v>4.976</c:v>
                </c:pt>
                <c:pt idx="364">
                  <c:v>4.9498499999999996</c:v>
                </c:pt>
                <c:pt idx="365">
                  <c:v>5.1151400000000002</c:v>
                </c:pt>
                <c:pt idx="366">
                  <c:v>5.3574599999999997</c:v>
                </c:pt>
                <c:pt idx="367">
                  <c:v>5.5129299999999999</c:v>
                </c:pt>
                <c:pt idx="368">
                  <c:v>5.5661399999999999</c:v>
                </c:pt>
                <c:pt idx="369">
                  <c:v>5.6039899999999996</c:v>
                </c:pt>
                <c:pt idx="370">
                  <c:v>5.6198699999999997</c:v>
                </c:pt>
                <c:pt idx="371">
                  <c:v>5.6357999999999997</c:v>
                </c:pt>
                <c:pt idx="372">
                  <c:v>5.6880699999999997</c:v>
                </c:pt>
                <c:pt idx="373">
                  <c:v>5.62927</c:v>
                </c:pt>
                <c:pt idx="374">
                  <c:v>3.8751899999999999</c:v>
                </c:pt>
                <c:pt idx="375">
                  <c:v>2.4772400000000001</c:v>
                </c:pt>
                <c:pt idx="376">
                  <c:v>2.4515600000000002</c:v>
                </c:pt>
                <c:pt idx="377">
                  <c:v>2.6173299999999999</c:v>
                </c:pt>
                <c:pt idx="378">
                  <c:v>2.8601399999999999</c:v>
                </c:pt>
                <c:pt idx="379">
                  <c:v>3.0160900000000002</c:v>
                </c:pt>
                <c:pt idx="380">
                  <c:v>3.0697800000000002</c:v>
                </c:pt>
                <c:pt idx="381">
                  <c:v>3.1081099999999999</c:v>
                </c:pt>
                <c:pt idx="382">
                  <c:v>3.1244800000000001</c:v>
                </c:pt>
                <c:pt idx="383">
                  <c:v>3.1408900000000002</c:v>
                </c:pt>
                <c:pt idx="384">
                  <c:v>3.1936399999999998</c:v>
                </c:pt>
                <c:pt idx="385">
                  <c:v>3.1353300000000002</c:v>
                </c:pt>
                <c:pt idx="386">
                  <c:v>2.9439700000000002</c:v>
                </c:pt>
                <c:pt idx="387">
                  <c:v>2.6734399999999998</c:v>
                </c:pt>
                <c:pt idx="388">
                  <c:v>2.6482600000000001</c:v>
                </c:pt>
                <c:pt idx="389">
                  <c:v>2.8145199999999999</c:v>
                </c:pt>
                <c:pt idx="390">
                  <c:v>3.05782</c:v>
                </c:pt>
                <c:pt idx="391">
                  <c:v>3.21427</c:v>
                </c:pt>
                <c:pt idx="392">
                  <c:v>3.2684500000000001</c:v>
                </c:pt>
                <c:pt idx="393">
                  <c:v>3.30728</c:v>
                </c:pt>
                <c:pt idx="394">
                  <c:v>3.3241499999999999</c:v>
                </c:pt>
                <c:pt idx="395">
                  <c:v>3.3410600000000001</c:v>
                </c:pt>
                <c:pt idx="396">
                  <c:v>3.3943099999999999</c:v>
                </c:pt>
                <c:pt idx="397">
                  <c:v>3.3365100000000001</c:v>
                </c:pt>
                <c:pt idx="398">
                  <c:v>3.1456400000000002</c:v>
                </c:pt>
                <c:pt idx="399">
                  <c:v>2.8756200000000001</c:v>
                </c:pt>
                <c:pt idx="400">
                  <c:v>2.8509500000000001</c:v>
                </c:pt>
                <c:pt idx="401">
                  <c:v>3.0177100000000001</c:v>
                </c:pt>
                <c:pt idx="402">
                  <c:v>3.26152</c:v>
                </c:pt>
                <c:pt idx="403">
                  <c:v>3.4184800000000002</c:v>
                </c:pt>
                <c:pt idx="404">
                  <c:v>3.4731700000000001</c:v>
                </c:pt>
                <c:pt idx="405">
                  <c:v>3.5125099999999998</c:v>
                </c:pt>
                <c:pt idx="406">
                  <c:v>3.52989</c:v>
                </c:pt>
                <c:pt idx="407">
                  <c:v>3.54732</c:v>
                </c:pt>
                <c:pt idx="408">
                  <c:v>3.6010900000000001</c:v>
                </c:pt>
                <c:pt idx="409">
                  <c:v>3.5438000000000001</c:v>
                </c:pt>
                <c:pt idx="410">
                  <c:v>3.3534600000000001</c:v>
                </c:pt>
                <c:pt idx="411">
                  <c:v>3.0839599999999998</c:v>
                </c:pt>
                <c:pt idx="412">
                  <c:v>3.0598000000000001</c:v>
                </c:pt>
                <c:pt idx="413">
                  <c:v>3.22709</c:v>
                </c:pt>
                <c:pt idx="414">
                  <c:v>3.4714299999999998</c:v>
                </c:pt>
                <c:pt idx="415">
                  <c:v>3.6288999999999998</c:v>
                </c:pt>
                <c:pt idx="416">
                  <c:v>3.6841300000000001</c:v>
                </c:pt>
                <c:pt idx="417">
                  <c:v>3.7239900000000001</c:v>
                </c:pt>
                <c:pt idx="418">
                  <c:v>3.7418999999999998</c:v>
                </c:pt>
                <c:pt idx="419">
                  <c:v>3.7598600000000002</c:v>
                </c:pt>
                <c:pt idx="420">
                  <c:v>3.8141600000000002</c:v>
                </c:pt>
                <c:pt idx="421">
                  <c:v>3.7574100000000001</c:v>
                </c:pt>
                <c:pt idx="422">
                  <c:v>3.5676000000000001</c:v>
                </c:pt>
                <c:pt idx="423">
                  <c:v>3.2986300000000002</c:v>
                </c:pt>
                <c:pt idx="424">
                  <c:v>3.27502</c:v>
                </c:pt>
                <c:pt idx="425">
                  <c:v>3.4428399999999999</c:v>
                </c:pt>
                <c:pt idx="426">
                  <c:v>3.6877200000000001</c:v>
                </c:pt>
                <c:pt idx="427">
                  <c:v>3.8457400000000002</c:v>
                </c:pt>
                <c:pt idx="428">
                  <c:v>3.9015</c:v>
                </c:pt>
                <c:pt idx="429">
                  <c:v>3.94191</c:v>
                </c:pt>
                <c:pt idx="430">
                  <c:v>3.9603700000000002</c:v>
                </c:pt>
                <c:pt idx="431">
                  <c:v>3.9788700000000001</c:v>
                </c:pt>
                <c:pt idx="432">
                  <c:v>4.0337199999999998</c:v>
                </c:pt>
                <c:pt idx="433">
                  <c:v>3.9775200000000002</c:v>
                </c:pt>
                <c:pt idx="434">
                  <c:v>3.7882600000000002</c:v>
                </c:pt>
                <c:pt idx="435">
                  <c:v>3.5198499999999999</c:v>
                </c:pt>
                <c:pt idx="436">
                  <c:v>3.4967800000000002</c:v>
                </c:pt>
                <c:pt idx="437">
                  <c:v>3.6651699999999998</c:v>
                </c:pt>
                <c:pt idx="438">
                  <c:v>3.9106000000000001</c:v>
                </c:pt>
                <c:pt idx="439">
                  <c:v>4.0691699999999997</c:v>
                </c:pt>
                <c:pt idx="440">
                  <c:v>4.1254900000000001</c:v>
                </c:pt>
                <c:pt idx="441">
                  <c:v>4.1664700000000003</c:v>
                </c:pt>
                <c:pt idx="442">
                  <c:v>4.1854899999999997</c:v>
                </c:pt>
                <c:pt idx="443">
                  <c:v>4.2045500000000002</c:v>
                </c:pt>
                <c:pt idx="444">
                  <c:v>4.25997</c:v>
                </c:pt>
                <c:pt idx="445">
                  <c:v>4.2043299999999997</c:v>
                </c:pt>
                <c:pt idx="446">
                  <c:v>4.0156400000000003</c:v>
                </c:pt>
                <c:pt idx="447">
                  <c:v>3.7477999999999998</c:v>
                </c:pt>
                <c:pt idx="448">
                  <c:v>3.7252999999999998</c:v>
                </c:pt>
                <c:pt idx="449">
                  <c:v>3.8942600000000001</c:v>
                </c:pt>
                <c:pt idx="450">
                  <c:v>4.1402599999999996</c:v>
                </c:pt>
                <c:pt idx="451">
                  <c:v>4.29941</c:v>
                </c:pt>
                <c:pt idx="452">
                  <c:v>4.3563099999999997</c:v>
                </c:pt>
                <c:pt idx="453">
                  <c:v>4.3978599999999997</c:v>
                </c:pt>
                <c:pt idx="454">
                  <c:v>4.4174600000000002</c:v>
                </c:pt>
                <c:pt idx="455">
                  <c:v>4.4371</c:v>
                </c:pt>
                <c:pt idx="456">
                  <c:v>4.4931000000000001</c:v>
                </c:pt>
                <c:pt idx="457">
                  <c:v>4.4380499999999996</c:v>
                </c:pt>
                <c:pt idx="458">
                  <c:v>4.2499399999999996</c:v>
                </c:pt>
                <c:pt idx="459">
                  <c:v>3.9826800000000002</c:v>
                </c:pt>
                <c:pt idx="460">
                  <c:v>3.9607800000000002</c:v>
                </c:pt>
                <c:pt idx="461">
                  <c:v>4.1303200000000002</c:v>
                </c:pt>
                <c:pt idx="462">
                  <c:v>4.3769099999999996</c:v>
                </c:pt>
                <c:pt idx="463">
                  <c:v>4.5366600000000004</c:v>
                </c:pt>
                <c:pt idx="464">
                  <c:v>4.59415</c:v>
                </c:pt>
                <c:pt idx="465">
                  <c:v>4.6363000000000003</c:v>
                </c:pt>
                <c:pt idx="466">
                  <c:v>4.6564899999999998</c:v>
                </c:pt>
                <c:pt idx="467">
                  <c:v>4.6767399999999997</c:v>
                </c:pt>
                <c:pt idx="468">
                  <c:v>4.7333299999999996</c:v>
                </c:pt>
                <c:pt idx="469">
                  <c:v>4.6788800000000004</c:v>
                </c:pt>
                <c:pt idx="470">
                  <c:v>4.4913800000000004</c:v>
                </c:pt>
                <c:pt idx="471">
                  <c:v>4.2247199999999996</c:v>
                </c:pt>
                <c:pt idx="472">
                  <c:v>4.2034200000000004</c:v>
                </c:pt>
                <c:pt idx="473">
                  <c:v>4.37357</c:v>
                </c:pt>
                <c:pt idx="474">
                  <c:v>4.6207799999999999</c:v>
                </c:pt>
                <c:pt idx="475">
                  <c:v>4.7811300000000001</c:v>
                </c:pt>
                <c:pt idx="476">
                  <c:v>4.8392400000000002</c:v>
                </c:pt>
                <c:pt idx="477">
                  <c:v>4.8819900000000001</c:v>
                </c:pt>
                <c:pt idx="478">
                  <c:v>4.9028</c:v>
                </c:pt>
                <c:pt idx="479">
                  <c:v>4.9236599999999999</c:v>
                </c:pt>
                <c:pt idx="480">
                  <c:v>4.98088</c:v>
                </c:pt>
                <c:pt idx="481">
                  <c:v>4.9270399999999999</c:v>
                </c:pt>
                <c:pt idx="482">
                  <c:v>4.7401600000000004</c:v>
                </c:pt>
                <c:pt idx="483">
                  <c:v>4.4741299999999997</c:v>
                </c:pt>
                <c:pt idx="484">
                  <c:v>4.4534599999999998</c:v>
                </c:pt>
                <c:pt idx="485">
                  <c:v>4.6242299999999998</c:v>
                </c:pt>
                <c:pt idx="486">
                  <c:v>4.8720600000000003</c:v>
                </c:pt>
                <c:pt idx="487">
                  <c:v>5.0330399999999997</c:v>
                </c:pt>
                <c:pt idx="488">
                  <c:v>5.09178</c:v>
                </c:pt>
                <c:pt idx="489">
                  <c:v>5.1351699999999996</c:v>
                </c:pt>
                <c:pt idx="490">
                  <c:v>5.1566099999999997</c:v>
                </c:pt>
                <c:pt idx="491">
                  <c:v>5.1781100000000002</c:v>
                </c:pt>
                <c:pt idx="492">
                  <c:v>5.2359600000000004</c:v>
                </c:pt>
                <c:pt idx="493">
                  <c:v>5.18276</c:v>
                </c:pt>
                <c:pt idx="494">
                  <c:v>4.9965200000000003</c:v>
                </c:pt>
                <c:pt idx="495">
                  <c:v>4.7311300000000003</c:v>
                </c:pt>
                <c:pt idx="496">
                  <c:v>4.7111000000000001</c:v>
                </c:pt>
                <c:pt idx="497">
                  <c:v>4.8825200000000004</c:v>
                </c:pt>
                <c:pt idx="498">
                  <c:v>5.1310000000000002</c:v>
                </c:pt>
                <c:pt idx="499">
                  <c:v>5.2926299999999999</c:v>
                </c:pt>
                <c:pt idx="500">
                  <c:v>5.3520099999999999</c:v>
                </c:pt>
                <c:pt idx="501">
                  <c:v>5.3960499999999998</c:v>
                </c:pt>
                <c:pt idx="502">
                  <c:v>5.4181499999999998</c:v>
                </c:pt>
                <c:pt idx="503">
                  <c:v>5.4402999999999997</c:v>
                </c:pt>
                <c:pt idx="504">
                  <c:v>5.4988000000000001</c:v>
                </c:pt>
                <c:pt idx="505">
                  <c:v>5.4462700000000002</c:v>
                </c:pt>
                <c:pt idx="506">
                  <c:v>5.2606799999999998</c:v>
                </c:pt>
                <c:pt idx="507">
                  <c:v>4.9959600000000002</c:v>
                </c:pt>
                <c:pt idx="508">
                  <c:v>4.9765899999999998</c:v>
                </c:pt>
                <c:pt idx="509">
                  <c:v>5.1486700000000001</c:v>
                </c:pt>
                <c:pt idx="510">
                  <c:v>5.3978099999999998</c:v>
                </c:pt>
                <c:pt idx="511">
                  <c:v>5.5601099999999999</c:v>
                </c:pt>
                <c:pt idx="512">
                  <c:v>5.6201699999999999</c:v>
                </c:pt>
                <c:pt idx="513">
                  <c:v>5.6648800000000001</c:v>
                </c:pt>
                <c:pt idx="514">
                  <c:v>5.68764</c:v>
                </c:pt>
                <c:pt idx="515">
                  <c:v>5.7104699999999999</c:v>
                </c:pt>
                <c:pt idx="516">
                  <c:v>5.7696500000000004</c:v>
                </c:pt>
                <c:pt idx="517">
                  <c:v>5.7177899999999999</c:v>
                </c:pt>
                <c:pt idx="518">
                  <c:v>5.5328900000000001</c:v>
                </c:pt>
                <c:pt idx="519">
                  <c:v>5.26884</c:v>
                </c:pt>
                <c:pt idx="520">
                  <c:v>5.2501600000000002</c:v>
                </c:pt>
                <c:pt idx="521">
                  <c:v>5.42293</c:v>
                </c:pt>
                <c:pt idx="522">
                  <c:v>5.6727499999999997</c:v>
                </c:pt>
                <c:pt idx="523">
                  <c:v>5.8357400000000004</c:v>
                </c:pt>
                <c:pt idx="524">
                  <c:v>5.8964800000000004</c:v>
                </c:pt>
                <c:pt idx="525">
                  <c:v>5.9418899999999999</c:v>
                </c:pt>
                <c:pt idx="526">
                  <c:v>5.9653499999999999</c:v>
                </c:pt>
                <c:pt idx="527">
                  <c:v>5.9888700000000004</c:v>
                </c:pt>
                <c:pt idx="528">
                  <c:v>6.0487500000000001</c:v>
                </c:pt>
                <c:pt idx="529">
                  <c:v>5.9975899999999998</c:v>
                </c:pt>
                <c:pt idx="530">
                  <c:v>5.8133800000000004</c:v>
                </c:pt>
                <c:pt idx="531">
                  <c:v>5.5500400000000001</c:v>
                </c:pt>
                <c:pt idx="532">
                  <c:v>5.5320499999999999</c:v>
                </c:pt>
                <c:pt idx="533">
                  <c:v>5.7055300000000004</c:v>
                </c:pt>
                <c:pt idx="534">
                  <c:v>5.9560700000000004</c:v>
                </c:pt>
                <c:pt idx="535">
                  <c:v>6.1197600000000003</c:v>
                </c:pt>
                <c:pt idx="536">
                  <c:v>6.1812199999999997</c:v>
                </c:pt>
                <c:pt idx="537">
                  <c:v>6.2273300000000003</c:v>
                </c:pt>
                <c:pt idx="538">
                  <c:v>6.2515099999999997</c:v>
                </c:pt>
                <c:pt idx="539">
                  <c:v>6.2757399999999999</c:v>
                </c:pt>
                <c:pt idx="540">
                  <c:v>6.3363399999999999</c:v>
                </c:pt>
                <c:pt idx="541">
                  <c:v>6.2858999999999998</c:v>
                </c:pt>
                <c:pt idx="542">
                  <c:v>6.1024099999999999</c:v>
                </c:pt>
                <c:pt idx="543">
                  <c:v>5.8397899999999998</c:v>
                </c:pt>
                <c:pt idx="544">
                  <c:v>5.82254</c:v>
                </c:pt>
                <c:pt idx="545">
                  <c:v>5.99674</c:v>
                </c:pt>
                <c:pt idx="546">
                  <c:v>6.2480000000000002</c:v>
                </c:pt>
                <c:pt idx="547">
                  <c:v>6.4124299999999996</c:v>
                </c:pt>
                <c:pt idx="548">
                  <c:v>6.4746100000000002</c:v>
                </c:pt>
                <c:pt idx="549">
                  <c:v>6.5214600000000003</c:v>
                </c:pt>
                <c:pt idx="550">
                  <c:v>6.5463699999999996</c:v>
                </c:pt>
                <c:pt idx="551">
                  <c:v>6.5713499999999998</c:v>
                </c:pt>
                <c:pt idx="552">
                  <c:v>6.6326900000000002</c:v>
                </c:pt>
                <c:pt idx="553">
                  <c:v>6.5829899999999997</c:v>
                </c:pt>
                <c:pt idx="554">
                  <c:v>6.4002499999999998</c:v>
                </c:pt>
                <c:pt idx="555">
                  <c:v>6.1383700000000001</c:v>
                </c:pt>
                <c:pt idx="556">
                  <c:v>6.1218599999999999</c:v>
                </c:pt>
                <c:pt idx="557">
                  <c:v>6.2968099999999998</c:v>
                </c:pt>
                <c:pt idx="558">
                  <c:v>6.5488299999999997</c:v>
                </c:pt>
                <c:pt idx="559">
                  <c:v>6.71401</c:v>
                </c:pt>
                <c:pt idx="560">
                  <c:v>6.7769500000000003</c:v>
                </c:pt>
                <c:pt idx="561">
                  <c:v>6.8245500000000003</c:v>
                </c:pt>
                <c:pt idx="562">
                  <c:v>6.8502200000000002</c:v>
                </c:pt>
                <c:pt idx="563">
                  <c:v>6.8759600000000001</c:v>
                </c:pt>
                <c:pt idx="564">
                  <c:v>6.9380600000000001</c:v>
                </c:pt>
                <c:pt idx="565">
                  <c:v>6.8891200000000001</c:v>
                </c:pt>
                <c:pt idx="566">
                  <c:v>6.7071500000000004</c:v>
                </c:pt>
                <c:pt idx="567">
                  <c:v>6.44604</c:v>
                </c:pt>
                <c:pt idx="568">
                  <c:v>6.4302999999999999</c:v>
                </c:pt>
                <c:pt idx="569">
                  <c:v>6.60602</c:v>
                </c:pt>
                <c:pt idx="570">
                  <c:v>6.8588100000000001</c:v>
                </c:pt>
                <c:pt idx="571">
                  <c:v>7.0247599999999997</c:v>
                </c:pt>
                <c:pt idx="572">
                  <c:v>7.0884799999999997</c:v>
                </c:pt>
                <c:pt idx="573">
                  <c:v>7.13687</c:v>
                </c:pt>
                <c:pt idx="574">
                  <c:v>7.1633199999999997</c:v>
                </c:pt>
                <c:pt idx="575">
                  <c:v>7.1898400000000002</c:v>
                </c:pt>
                <c:pt idx="576">
                  <c:v>7.2527200000000001</c:v>
                </c:pt>
                <c:pt idx="577">
                  <c:v>8.4123400000000004</c:v>
                </c:pt>
                <c:pt idx="578">
                  <c:v>7.02339</c:v>
                </c:pt>
                <c:pt idx="579">
                  <c:v>6.7630800000000004</c:v>
                </c:pt>
                <c:pt idx="580">
                  <c:v>6.7481299999999997</c:v>
                </c:pt>
                <c:pt idx="581">
                  <c:v>6.9246499999999997</c:v>
                </c:pt>
                <c:pt idx="582">
                  <c:v>7.1782300000000001</c:v>
                </c:pt>
                <c:pt idx="583">
                  <c:v>7.3449799999999996</c:v>
                </c:pt>
                <c:pt idx="584">
                  <c:v>7.40951</c:v>
                </c:pt>
                <c:pt idx="585">
                  <c:v>7.4586899999999998</c:v>
                </c:pt>
                <c:pt idx="586">
                  <c:v>7.4859499999999999</c:v>
                </c:pt>
                <c:pt idx="587">
                  <c:v>8.5676699999999997</c:v>
                </c:pt>
                <c:pt idx="588">
                  <c:v>8.9393600000000006</c:v>
                </c:pt>
                <c:pt idx="589">
                  <c:v>8.5190400000000004</c:v>
                </c:pt>
                <c:pt idx="590">
                  <c:v>7.3492600000000001</c:v>
                </c:pt>
                <c:pt idx="591">
                  <c:v>7.0897600000000001</c:v>
                </c:pt>
                <c:pt idx="592">
                  <c:v>7.0756300000000003</c:v>
                </c:pt>
                <c:pt idx="593">
                  <c:v>7.2529700000000004</c:v>
                </c:pt>
                <c:pt idx="594">
                  <c:v>7.5073800000000004</c:v>
                </c:pt>
                <c:pt idx="595">
                  <c:v>7.6749499999999999</c:v>
                </c:pt>
                <c:pt idx="596">
                  <c:v>7.7403000000000004</c:v>
                </c:pt>
                <c:pt idx="597">
                  <c:v>7.7903200000000004</c:v>
                </c:pt>
                <c:pt idx="598">
                  <c:v>7.8183999999999996</c:v>
                </c:pt>
                <c:pt idx="599">
                  <c:v>7.8465600000000002</c:v>
                </c:pt>
              </c:numCache>
            </c:numRef>
          </c:yVal>
          <c:smooth val="1"/>
          <c:extLst>
            <c:ext xmlns:c16="http://schemas.microsoft.com/office/drawing/2014/chart" uri="{C3380CC4-5D6E-409C-BE32-E72D297353CC}">
              <c16:uniqueId val="{00000002-C19B-441C-9797-7D92333C47E6}"/>
            </c:ext>
          </c:extLst>
        </c:ser>
        <c:ser>
          <c:idx val="3"/>
          <c:order val="3"/>
          <c:tx>
            <c:strRef>
              <c:f>'برداشتها (2)'!$D$176</c:f>
              <c:strCache>
                <c:ptCount val="1"/>
                <c:pt idx="0">
                  <c:v>RPG-AWR-LR</c:v>
                </c:pt>
              </c:strCache>
            </c:strRef>
          </c:tx>
          <c:spPr>
            <a:ln w="19050" cap="rnd">
              <a:solidFill>
                <a:schemeClr val="accent4"/>
              </a:solidFill>
              <a:round/>
            </a:ln>
            <a:effectLst/>
          </c:spPr>
          <c:marker>
            <c:symbol val="none"/>
          </c:marker>
          <c:xVal>
            <c:numRef>
              <c:f>'برداشتها (2)'!$E$160:$WF$160</c:f>
              <c:numCache>
                <c:formatCode>General</c:formatCode>
                <c:ptCount val="6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pt idx="175">
                  <c:v>176</c:v>
                </c:pt>
                <c:pt idx="176">
                  <c:v>177</c:v>
                </c:pt>
                <c:pt idx="177">
                  <c:v>178</c:v>
                </c:pt>
                <c:pt idx="178">
                  <c:v>179</c:v>
                </c:pt>
                <c:pt idx="179">
                  <c:v>180</c:v>
                </c:pt>
                <c:pt idx="180">
                  <c:v>181</c:v>
                </c:pt>
                <c:pt idx="181">
                  <c:v>182</c:v>
                </c:pt>
                <c:pt idx="182">
                  <c:v>183</c:v>
                </c:pt>
                <c:pt idx="183">
                  <c:v>184</c:v>
                </c:pt>
                <c:pt idx="184">
                  <c:v>185</c:v>
                </c:pt>
                <c:pt idx="185">
                  <c:v>186</c:v>
                </c:pt>
                <c:pt idx="186">
                  <c:v>187</c:v>
                </c:pt>
                <c:pt idx="187">
                  <c:v>188</c:v>
                </c:pt>
                <c:pt idx="188">
                  <c:v>189</c:v>
                </c:pt>
                <c:pt idx="189">
                  <c:v>190</c:v>
                </c:pt>
                <c:pt idx="190">
                  <c:v>191</c:v>
                </c:pt>
                <c:pt idx="191">
                  <c:v>192</c:v>
                </c:pt>
                <c:pt idx="192">
                  <c:v>193</c:v>
                </c:pt>
                <c:pt idx="193">
                  <c:v>194</c:v>
                </c:pt>
                <c:pt idx="194">
                  <c:v>195</c:v>
                </c:pt>
                <c:pt idx="195">
                  <c:v>196</c:v>
                </c:pt>
                <c:pt idx="196">
                  <c:v>197</c:v>
                </c:pt>
                <c:pt idx="197">
                  <c:v>198</c:v>
                </c:pt>
                <c:pt idx="198">
                  <c:v>199</c:v>
                </c:pt>
                <c:pt idx="199">
                  <c:v>200</c:v>
                </c:pt>
                <c:pt idx="200">
                  <c:v>201</c:v>
                </c:pt>
                <c:pt idx="201">
                  <c:v>202</c:v>
                </c:pt>
                <c:pt idx="202">
                  <c:v>203</c:v>
                </c:pt>
                <c:pt idx="203">
                  <c:v>204</c:v>
                </c:pt>
                <c:pt idx="204">
                  <c:v>205</c:v>
                </c:pt>
                <c:pt idx="205">
                  <c:v>206</c:v>
                </c:pt>
                <c:pt idx="206">
                  <c:v>207</c:v>
                </c:pt>
                <c:pt idx="207">
                  <c:v>208</c:v>
                </c:pt>
                <c:pt idx="208">
                  <c:v>209</c:v>
                </c:pt>
                <c:pt idx="209">
                  <c:v>210</c:v>
                </c:pt>
                <c:pt idx="210">
                  <c:v>211</c:v>
                </c:pt>
                <c:pt idx="211">
                  <c:v>212</c:v>
                </c:pt>
                <c:pt idx="212">
                  <c:v>213</c:v>
                </c:pt>
                <c:pt idx="213">
                  <c:v>214</c:v>
                </c:pt>
                <c:pt idx="214">
                  <c:v>215</c:v>
                </c:pt>
                <c:pt idx="215">
                  <c:v>216</c:v>
                </c:pt>
                <c:pt idx="216">
                  <c:v>217</c:v>
                </c:pt>
                <c:pt idx="217">
                  <c:v>218</c:v>
                </c:pt>
                <c:pt idx="218">
                  <c:v>219</c:v>
                </c:pt>
                <c:pt idx="219">
                  <c:v>220</c:v>
                </c:pt>
                <c:pt idx="220">
                  <c:v>221</c:v>
                </c:pt>
                <c:pt idx="221">
                  <c:v>222</c:v>
                </c:pt>
                <c:pt idx="222">
                  <c:v>223</c:v>
                </c:pt>
                <c:pt idx="223">
                  <c:v>224</c:v>
                </c:pt>
                <c:pt idx="224">
                  <c:v>225</c:v>
                </c:pt>
                <c:pt idx="225">
                  <c:v>226</c:v>
                </c:pt>
                <c:pt idx="226">
                  <c:v>227</c:v>
                </c:pt>
                <c:pt idx="227">
                  <c:v>228</c:v>
                </c:pt>
                <c:pt idx="228">
                  <c:v>229</c:v>
                </c:pt>
                <c:pt idx="229">
                  <c:v>230</c:v>
                </c:pt>
                <c:pt idx="230">
                  <c:v>231</c:v>
                </c:pt>
                <c:pt idx="231">
                  <c:v>232</c:v>
                </c:pt>
                <c:pt idx="232">
                  <c:v>233</c:v>
                </c:pt>
                <c:pt idx="233">
                  <c:v>234</c:v>
                </c:pt>
                <c:pt idx="234">
                  <c:v>235</c:v>
                </c:pt>
                <c:pt idx="235">
                  <c:v>236</c:v>
                </c:pt>
                <c:pt idx="236">
                  <c:v>237</c:v>
                </c:pt>
                <c:pt idx="237">
                  <c:v>238</c:v>
                </c:pt>
                <c:pt idx="238">
                  <c:v>239</c:v>
                </c:pt>
                <c:pt idx="239">
                  <c:v>240</c:v>
                </c:pt>
                <c:pt idx="240">
                  <c:v>241</c:v>
                </c:pt>
                <c:pt idx="241">
                  <c:v>242</c:v>
                </c:pt>
                <c:pt idx="242">
                  <c:v>243</c:v>
                </c:pt>
                <c:pt idx="243">
                  <c:v>244</c:v>
                </c:pt>
                <c:pt idx="244">
                  <c:v>245</c:v>
                </c:pt>
                <c:pt idx="245">
                  <c:v>246</c:v>
                </c:pt>
                <c:pt idx="246">
                  <c:v>247</c:v>
                </c:pt>
                <c:pt idx="247">
                  <c:v>248</c:v>
                </c:pt>
                <c:pt idx="248">
                  <c:v>249</c:v>
                </c:pt>
                <c:pt idx="249">
                  <c:v>250</c:v>
                </c:pt>
                <c:pt idx="250">
                  <c:v>251</c:v>
                </c:pt>
                <c:pt idx="251">
                  <c:v>252</c:v>
                </c:pt>
                <c:pt idx="252">
                  <c:v>253</c:v>
                </c:pt>
                <c:pt idx="253">
                  <c:v>254</c:v>
                </c:pt>
                <c:pt idx="254">
                  <c:v>255</c:v>
                </c:pt>
                <c:pt idx="255">
                  <c:v>256</c:v>
                </c:pt>
                <c:pt idx="256">
                  <c:v>257</c:v>
                </c:pt>
                <c:pt idx="257">
                  <c:v>258</c:v>
                </c:pt>
                <c:pt idx="258">
                  <c:v>259</c:v>
                </c:pt>
                <c:pt idx="259">
                  <c:v>260</c:v>
                </c:pt>
                <c:pt idx="260">
                  <c:v>261</c:v>
                </c:pt>
                <c:pt idx="261">
                  <c:v>262</c:v>
                </c:pt>
                <c:pt idx="262">
                  <c:v>263</c:v>
                </c:pt>
                <c:pt idx="263">
                  <c:v>264</c:v>
                </c:pt>
                <c:pt idx="264">
                  <c:v>265</c:v>
                </c:pt>
                <c:pt idx="265">
                  <c:v>266</c:v>
                </c:pt>
                <c:pt idx="266">
                  <c:v>267</c:v>
                </c:pt>
                <c:pt idx="267">
                  <c:v>268</c:v>
                </c:pt>
                <c:pt idx="268">
                  <c:v>269</c:v>
                </c:pt>
                <c:pt idx="269">
                  <c:v>270</c:v>
                </c:pt>
                <c:pt idx="270">
                  <c:v>271</c:v>
                </c:pt>
                <c:pt idx="271">
                  <c:v>272</c:v>
                </c:pt>
                <c:pt idx="272">
                  <c:v>273</c:v>
                </c:pt>
                <c:pt idx="273">
                  <c:v>274</c:v>
                </c:pt>
                <c:pt idx="274">
                  <c:v>275</c:v>
                </c:pt>
                <c:pt idx="275">
                  <c:v>276</c:v>
                </c:pt>
                <c:pt idx="276">
                  <c:v>277</c:v>
                </c:pt>
                <c:pt idx="277">
                  <c:v>278</c:v>
                </c:pt>
                <c:pt idx="278">
                  <c:v>279</c:v>
                </c:pt>
                <c:pt idx="279">
                  <c:v>280</c:v>
                </c:pt>
                <c:pt idx="280">
                  <c:v>281</c:v>
                </c:pt>
                <c:pt idx="281">
                  <c:v>282</c:v>
                </c:pt>
                <c:pt idx="282">
                  <c:v>283</c:v>
                </c:pt>
                <c:pt idx="283">
                  <c:v>284</c:v>
                </c:pt>
                <c:pt idx="284">
                  <c:v>285</c:v>
                </c:pt>
                <c:pt idx="285">
                  <c:v>286</c:v>
                </c:pt>
                <c:pt idx="286">
                  <c:v>287</c:v>
                </c:pt>
                <c:pt idx="287">
                  <c:v>288</c:v>
                </c:pt>
                <c:pt idx="288">
                  <c:v>289</c:v>
                </c:pt>
                <c:pt idx="289">
                  <c:v>290</c:v>
                </c:pt>
                <c:pt idx="290">
                  <c:v>291</c:v>
                </c:pt>
                <c:pt idx="291">
                  <c:v>292</c:v>
                </c:pt>
                <c:pt idx="292">
                  <c:v>293</c:v>
                </c:pt>
                <c:pt idx="293">
                  <c:v>294</c:v>
                </c:pt>
                <c:pt idx="294">
                  <c:v>295</c:v>
                </c:pt>
                <c:pt idx="295">
                  <c:v>296</c:v>
                </c:pt>
                <c:pt idx="296">
                  <c:v>297</c:v>
                </c:pt>
                <c:pt idx="297">
                  <c:v>298</c:v>
                </c:pt>
                <c:pt idx="298">
                  <c:v>299</c:v>
                </c:pt>
                <c:pt idx="299">
                  <c:v>300</c:v>
                </c:pt>
                <c:pt idx="300">
                  <c:v>301</c:v>
                </c:pt>
                <c:pt idx="301">
                  <c:v>302</c:v>
                </c:pt>
                <c:pt idx="302">
                  <c:v>303</c:v>
                </c:pt>
                <c:pt idx="303">
                  <c:v>304</c:v>
                </c:pt>
                <c:pt idx="304">
                  <c:v>305</c:v>
                </c:pt>
                <c:pt idx="305">
                  <c:v>306</c:v>
                </c:pt>
                <c:pt idx="306">
                  <c:v>307</c:v>
                </c:pt>
                <c:pt idx="307">
                  <c:v>308</c:v>
                </c:pt>
                <c:pt idx="308">
                  <c:v>309</c:v>
                </c:pt>
                <c:pt idx="309">
                  <c:v>310</c:v>
                </c:pt>
                <c:pt idx="310">
                  <c:v>311</c:v>
                </c:pt>
                <c:pt idx="311">
                  <c:v>312</c:v>
                </c:pt>
                <c:pt idx="312">
                  <c:v>313</c:v>
                </c:pt>
                <c:pt idx="313">
                  <c:v>314</c:v>
                </c:pt>
                <c:pt idx="314">
                  <c:v>315</c:v>
                </c:pt>
                <c:pt idx="315">
                  <c:v>316</c:v>
                </c:pt>
                <c:pt idx="316">
                  <c:v>317</c:v>
                </c:pt>
                <c:pt idx="317">
                  <c:v>318</c:v>
                </c:pt>
                <c:pt idx="318">
                  <c:v>319</c:v>
                </c:pt>
                <c:pt idx="319">
                  <c:v>320</c:v>
                </c:pt>
                <c:pt idx="320">
                  <c:v>321</c:v>
                </c:pt>
                <c:pt idx="321">
                  <c:v>322</c:v>
                </c:pt>
                <c:pt idx="322">
                  <c:v>323</c:v>
                </c:pt>
                <c:pt idx="323">
                  <c:v>324</c:v>
                </c:pt>
                <c:pt idx="324">
                  <c:v>325</c:v>
                </c:pt>
                <c:pt idx="325">
                  <c:v>326</c:v>
                </c:pt>
                <c:pt idx="326">
                  <c:v>327</c:v>
                </c:pt>
                <c:pt idx="327">
                  <c:v>328</c:v>
                </c:pt>
                <c:pt idx="328">
                  <c:v>329</c:v>
                </c:pt>
                <c:pt idx="329">
                  <c:v>330</c:v>
                </c:pt>
                <c:pt idx="330">
                  <c:v>331</c:v>
                </c:pt>
                <c:pt idx="331">
                  <c:v>332</c:v>
                </c:pt>
                <c:pt idx="332">
                  <c:v>333</c:v>
                </c:pt>
                <c:pt idx="333">
                  <c:v>334</c:v>
                </c:pt>
                <c:pt idx="334">
                  <c:v>335</c:v>
                </c:pt>
                <c:pt idx="335">
                  <c:v>336</c:v>
                </c:pt>
                <c:pt idx="336">
                  <c:v>337</c:v>
                </c:pt>
                <c:pt idx="337">
                  <c:v>338</c:v>
                </c:pt>
                <c:pt idx="338">
                  <c:v>339</c:v>
                </c:pt>
                <c:pt idx="339">
                  <c:v>340</c:v>
                </c:pt>
                <c:pt idx="340">
                  <c:v>341</c:v>
                </c:pt>
                <c:pt idx="341">
                  <c:v>342</c:v>
                </c:pt>
                <c:pt idx="342">
                  <c:v>343</c:v>
                </c:pt>
                <c:pt idx="343">
                  <c:v>344</c:v>
                </c:pt>
                <c:pt idx="344">
                  <c:v>345</c:v>
                </c:pt>
                <c:pt idx="345">
                  <c:v>346</c:v>
                </c:pt>
                <c:pt idx="346">
                  <c:v>347</c:v>
                </c:pt>
                <c:pt idx="347">
                  <c:v>348</c:v>
                </c:pt>
                <c:pt idx="348">
                  <c:v>349</c:v>
                </c:pt>
                <c:pt idx="349">
                  <c:v>350</c:v>
                </c:pt>
                <c:pt idx="350">
                  <c:v>351</c:v>
                </c:pt>
                <c:pt idx="351">
                  <c:v>352</c:v>
                </c:pt>
                <c:pt idx="352">
                  <c:v>353</c:v>
                </c:pt>
                <c:pt idx="353">
                  <c:v>354</c:v>
                </c:pt>
                <c:pt idx="354">
                  <c:v>355</c:v>
                </c:pt>
                <c:pt idx="355">
                  <c:v>356</c:v>
                </c:pt>
                <c:pt idx="356">
                  <c:v>357</c:v>
                </c:pt>
                <c:pt idx="357">
                  <c:v>358</c:v>
                </c:pt>
                <c:pt idx="358">
                  <c:v>359</c:v>
                </c:pt>
                <c:pt idx="359">
                  <c:v>360</c:v>
                </c:pt>
                <c:pt idx="360">
                  <c:v>361</c:v>
                </c:pt>
                <c:pt idx="361">
                  <c:v>362</c:v>
                </c:pt>
                <c:pt idx="362">
                  <c:v>363</c:v>
                </c:pt>
                <c:pt idx="363">
                  <c:v>364</c:v>
                </c:pt>
                <c:pt idx="364">
                  <c:v>365</c:v>
                </c:pt>
                <c:pt idx="365">
                  <c:v>366</c:v>
                </c:pt>
                <c:pt idx="366">
                  <c:v>367</c:v>
                </c:pt>
                <c:pt idx="367">
                  <c:v>368</c:v>
                </c:pt>
                <c:pt idx="368">
                  <c:v>369</c:v>
                </c:pt>
                <c:pt idx="369">
                  <c:v>370</c:v>
                </c:pt>
                <c:pt idx="370">
                  <c:v>371</c:v>
                </c:pt>
                <c:pt idx="371">
                  <c:v>372</c:v>
                </c:pt>
                <c:pt idx="372">
                  <c:v>373</c:v>
                </c:pt>
                <c:pt idx="373">
                  <c:v>374</c:v>
                </c:pt>
                <c:pt idx="374">
                  <c:v>375</c:v>
                </c:pt>
                <c:pt idx="375">
                  <c:v>376</c:v>
                </c:pt>
                <c:pt idx="376">
                  <c:v>377</c:v>
                </c:pt>
                <c:pt idx="377">
                  <c:v>378</c:v>
                </c:pt>
                <c:pt idx="378">
                  <c:v>379</c:v>
                </c:pt>
                <c:pt idx="379">
                  <c:v>380</c:v>
                </c:pt>
                <c:pt idx="380">
                  <c:v>381</c:v>
                </c:pt>
                <c:pt idx="381">
                  <c:v>382</c:v>
                </c:pt>
                <c:pt idx="382">
                  <c:v>383</c:v>
                </c:pt>
                <c:pt idx="383">
                  <c:v>384</c:v>
                </c:pt>
                <c:pt idx="384">
                  <c:v>385</c:v>
                </c:pt>
                <c:pt idx="385">
                  <c:v>386</c:v>
                </c:pt>
                <c:pt idx="386">
                  <c:v>387</c:v>
                </c:pt>
                <c:pt idx="387">
                  <c:v>388</c:v>
                </c:pt>
                <c:pt idx="388">
                  <c:v>389</c:v>
                </c:pt>
                <c:pt idx="389">
                  <c:v>390</c:v>
                </c:pt>
                <c:pt idx="390">
                  <c:v>391</c:v>
                </c:pt>
                <c:pt idx="391">
                  <c:v>392</c:v>
                </c:pt>
                <c:pt idx="392">
                  <c:v>393</c:v>
                </c:pt>
                <c:pt idx="393">
                  <c:v>394</c:v>
                </c:pt>
                <c:pt idx="394">
                  <c:v>395</c:v>
                </c:pt>
                <c:pt idx="395">
                  <c:v>396</c:v>
                </c:pt>
                <c:pt idx="396">
                  <c:v>397</c:v>
                </c:pt>
                <c:pt idx="397">
                  <c:v>398</c:v>
                </c:pt>
                <c:pt idx="398">
                  <c:v>399</c:v>
                </c:pt>
                <c:pt idx="399">
                  <c:v>400</c:v>
                </c:pt>
                <c:pt idx="400">
                  <c:v>401</c:v>
                </c:pt>
                <c:pt idx="401">
                  <c:v>402</c:v>
                </c:pt>
                <c:pt idx="402">
                  <c:v>403</c:v>
                </c:pt>
                <c:pt idx="403">
                  <c:v>404</c:v>
                </c:pt>
                <c:pt idx="404">
                  <c:v>405</c:v>
                </c:pt>
                <c:pt idx="405">
                  <c:v>406</c:v>
                </c:pt>
                <c:pt idx="406">
                  <c:v>407</c:v>
                </c:pt>
                <c:pt idx="407">
                  <c:v>408</c:v>
                </c:pt>
                <c:pt idx="408">
                  <c:v>409</c:v>
                </c:pt>
                <c:pt idx="409">
                  <c:v>410</c:v>
                </c:pt>
                <c:pt idx="410">
                  <c:v>411</c:v>
                </c:pt>
                <c:pt idx="411">
                  <c:v>412</c:v>
                </c:pt>
                <c:pt idx="412">
                  <c:v>413</c:v>
                </c:pt>
                <c:pt idx="413">
                  <c:v>414</c:v>
                </c:pt>
                <c:pt idx="414">
                  <c:v>415</c:v>
                </c:pt>
                <c:pt idx="415">
                  <c:v>416</c:v>
                </c:pt>
                <c:pt idx="416">
                  <c:v>417</c:v>
                </c:pt>
                <c:pt idx="417">
                  <c:v>418</c:v>
                </c:pt>
                <c:pt idx="418">
                  <c:v>419</c:v>
                </c:pt>
                <c:pt idx="419">
                  <c:v>420</c:v>
                </c:pt>
                <c:pt idx="420">
                  <c:v>421</c:v>
                </c:pt>
                <c:pt idx="421">
                  <c:v>422</c:v>
                </c:pt>
                <c:pt idx="422">
                  <c:v>423</c:v>
                </c:pt>
                <c:pt idx="423">
                  <c:v>424</c:v>
                </c:pt>
                <c:pt idx="424">
                  <c:v>425</c:v>
                </c:pt>
                <c:pt idx="425">
                  <c:v>426</c:v>
                </c:pt>
                <c:pt idx="426">
                  <c:v>427</c:v>
                </c:pt>
                <c:pt idx="427">
                  <c:v>428</c:v>
                </c:pt>
                <c:pt idx="428">
                  <c:v>429</c:v>
                </c:pt>
                <c:pt idx="429">
                  <c:v>430</c:v>
                </c:pt>
                <c:pt idx="430">
                  <c:v>431</c:v>
                </c:pt>
                <c:pt idx="431">
                  <c:v>432</c:v>
                </c:pt>
                <c:pt idx="432">
                  <c:v>433</c:v>
                </c:pt>
                <c:pt idx="433">
                  <c:v>434</c:v>
                </c:pt>
                <c:pt idx="434">
                  <c:v>435</c:v>
                </c:pt>
                <c:pt idx="435">
                  <c:v>436</c:v>
                </c:pt>
                <c:pt idx="436">
                  <c:v>437</c:v>
                </c:pt>
                <c:pt idx="437">
                  <c:v>438</c:v>
                </c:pt>
                <c:pt idx="438">
                  <c:v>439</c:v>
                </c:pt>
                <c:pt idx="439">
                  <c:v>440</c:v>
                </c:pt>
                <c:pt idx="440">
                  <c:v>441</c:v>
                </c:pt>
                <c:pt idx="441">
                  <c:v>442</c:v>
                </c:pt>
                <c:pt idx="442">
                  <c:v>443</c:v>
                </c:pt>
                <c:pt idx="443">
                  <c:v>444</c:v>
                </c:pt>
                <c:pt idx="444">
                  <c:v>445</c:v>
                </c:pt>
                <c:pt idx="445">
                  <c:v>446</c:v>
                </c:pt>
                <c:pt idx="446">
                  <c:v>447</c:v>
                </c:pt>
                <c:pt idx="447">
                  <c:v>448</c:v>
                </c:pt>
                <c:pt idx="448">
                  <c:v>449</c:v>
                </c:pt>
                <c:pt idx="449">
                  <c:v>450</c:v>
                </c:pt>
                <c:pt idx="450">
                  <c:v>451</c:v>
                </c:pt>
                <c:pt idx="451">
                  <c:v>452</c:v>
                </c:pt>
                <c:pt idx="452">
                  <c:v>453</c:v>
                </c:pt>
                <c:pt idx="453">
                  <c:v>454</c:v>
                </c:pt>
                <c:pt idx="454">
                  <c:v>455</c:v>
                </c:pt>
                <c:pt idx="455">
                  <c:v>456</c:v>
                </c:pt>
                <c:pt idx="456">
                  <c:v>457</c:v>
                </c:pt>
                <c:pt idx="457">
                  <c:v>458</c:v>
                </c:pt>
                <c:pt idx="458">
                  <c:v>459</c:v>
                </c:pt>
                <c:pt idx="459">
                  <c:v>460</c:v>
                </c:pt>
                <c:pt idx="460">
                  <c:v>461</c:v>
                </c:pt>
                <c:pt idx="461">
                  <c:v>462</c:v>
                </c:pt>
                <c:pt idx="462">
                  <c:v>463</c:v>
                </c:pt>
                <c:pt idx="463">
                  <c:v>464</c:v>
                </c:pt>
                <c:pt idx="464">
                  <c:v>465</c:v>
                </c:pt>
                <c:pt idx="465">
                  <c:v>466</c:v>
                </c:pt>
                <c:pt idx="466">
                  <c:v>467</c:v>
                </c:pt>
                <c:pt idx="467">
                  <c:v>468</c:v>
                </c:pt>
                <c:pt idx="468">
                  <c:v>469</c:v>
                </c:pt>
                <c:pt idx="469">
                  <c:v>470</c:v>
                </c:pt>
                <c:pt idx="470">
                  <c:v>471</c:v>
                </c:pt>
                <c:pt idx="471">
                  <c:v>472</c:v>
                </c:pt>
                <c:pt idx="472">
                  <c:v>473</c:v>
                </c:pt>
                <c:pt idx="473">
                  <c:v>474</c:v>
                </c:pt>
                <c:pt idx="474">
                  <c:v>475</c:v>
                </c:pt>
                <c:pt idx="475">
                  <c:v>476</c:v>
                </c:pt>
                <c:pt idx="476">
                  <c:v>477</c:v>
                </c:pt>
                <c:pt idx="477">
                  <c:v>478</c:v>
                </c:pt>
                <c:pt idx="478">
                  <c:v>479</c:v>
                </c:pt>
                <c:pt idx="479">
                  <c:v>480</c:v>
                </c:pt>
                <c:pt idx="480">
                  <c:v>481</c:v>
                </c:pt>
                <c:pt idx="481">
                  <c:v>482</c:v>
                </c:pt>
                <c:pt idx="482">
                  <c:v>483</c:v>
                </c:pt>
                <c:pt idx="483">
                  <c:v>484</c:v>
                </c:pt>
                <c:pt idx="484">
                  <c:v>485</c:v>
                </c:pt>
                <c:pt idx="485">
                  <c:v>486</c:v>
                </c:pt>
                <c:pt idx="486">
                  <c:v>487</c:v>
                </c:pt>
                <c:pt idx="487">
                  <c:v>488</c:v>
                </c:pt>
                <c:pt idx="488">
                  <c:v>489</c:v>
                </c:pt>
                <c:pt idx="489">
                  <c:v>490</c:v>
                </c:pt>
                <c:pt idx="490">
                  <c:v>491</c:v>
                </c:pt>
                <c:pt idx="491">
                  <c:v>492</c:v>
                </c:pt>
                <c:pt idx="492">
                  <c:v>493</c:v>
                </c:pt>
                <c:pt idx="493">
                  <c:v>494</c:v>
                </c:pt>
                <c:pt idx="494">
                  <c:v>495</c:v>
                </c:pt>
                <c:pt idx="495">
                  <c:v>496</c:v>
                </c:pt>
                <c:pt idx="496">
                  <c:v>497</c:v>
                </c:pt>
                <c:pt idx="497">
                  <c:v>498</c:v>
                </c:pt>
                <c:pt idx="498">
                  <c:v>499</c:v>
                </c:pt>
                <c:pt idx="499">
                  <c:v>500</c:v>
                </c:pt>
                <c:pt idx="500">
                  <c:v>501</c:v>
                </c:pt>
                <c:pt idx="501">
                  <c:v>502</c:v>
                </c:pt>
                <c:pt idx="502">
                  <c:v>503</c:v>
                </c:pt>
                <c:pt idx="503">
                  <c:v>504</c:v>
                </c:pt>
                <c:pt idx="504">
                  <c:v>505</c:v>
                </c:pt>
                <c:pt idx="505">
                  <c:v>506</c:v>
                </c:pt>
                <c:pt idx="506">
                  <c:v>507</c:v>
                </c:pt>
                <c:pt idx="507">
                  <c:v>508</c:v>
                </c:pt>
                <c:pt idx="508">
                  <c:v>509</c:v>
                </c:pt>
                <c:pt idx="509">
                  <c:v>510</c:v>
                </c:pt>
                <c:pt idx="510">
                  <c:v>511</c:v>
                </c:pt>
                <c:pt idx="511">
                  <c:v>512</c:v>
                </c:pt>
                <c:pt idx="512">
                  <c:v>513</c:v>
                </c:pt>
                <c:pt idx="513">
                  <c:v>514</c:v>
                </c:pt>
                <c:pt idx="514">
                  <c:v>515</c:v>
                </c:pt>
                <c:pt idx="515">
                  <c:v>516</c:v>
                </c:pt>
                <c:pt idx="516">
                  <c:v>517</c:v>
                </c:pt>
                <c:pt idx="517">
                  <c:v>518</c:v>
                </c:pt>
                <c:pt idx="518">
                  <c:v>519</c:v>
                </c:pt>
                <c:pt idx="519">
                  <c:v>520</c:v>
                </c:pt>
                <c:pt idx="520">
                  <c:v>521</c:v>
                </c:pt>
                <c:pt idx="521">
                  <c:v>522</c:v>
                </c:pt>
                <c:pt idx="522">
                  <c:v>523</c:v>
                </c:pt>
                <c:pt idx="523">
                  <c:v>524</c:v>
                </c:pt>
                <c:pt idx="524">
                  <c:v>525</c:v>
                </c:pt>
                <c:pt idx="525">
                  <c:v>526</c:v>
                </c:pt>
                <c:pt idx="526">
                  <c:v>527</c:v>
                </c:pt>
                <c:pt idx="527">
                  <c:v>528</c:v>
                </c:pt>
                <c:pt idx="528">
                  <c:v>529</c:v>
                </c:pt>
                <c:pt idx="529">
                  <c:v>530</c:v>
                </c:pt>
                <c:pt idx="530">
                  <c:v>531</c:v>
                </c:pt>
                <c:pt idx="531">
                  <c:v>532</c:v>
                </c:pt>
                <c:pt idx="532">
                  <c:v>533</c:v>
                </c:pt>
                <c:pt idx="533">
                  <c:v>534</c:v>
                </c:pt>
                <c:pt idx="534">
                  <c:v>535</c:v>
                </c:pt>
                <c:pt idx="535">
                  <c:v>536</c:v>
                </c:pt>
                <c:pt idx="536">
                  <c:v>537</c:v>
                </c:pt>
                <c:pt idx="537">
                  <c:v>538</c:v>
                </c:pt>
                <c:pt idx="538">
                  <c:v>539</c:v>
                </c:pt>
                <c:pt idx="539">
                  <c:v>540</c:v>
                </c:pt>
                <c:pt idx="540">
                  <c:v>541</c:v>
                </c:pt>
                <c:pt idx="541">
                  <c:v>542</c:v>
                </c:pt>
                <c:pt idx="542">
                  <c:v>543</c:v>
                </c:pt>
                <c:pt idx="543">
                  <c:v>544</c:v>
                </c:pt>
                <c:pt idx="544">
                  <c:v>545</c:v>
                </c:pt>
                <c:pt idx="545">
                  <c:v>546</c:v>
                </c:pt>
                <c:pt idx="546">
                  <c:v>547</c:v>
                </c:pt>
                <c:pt idx="547">
                  <c:v>548</c:v>
                </c:pt>
                <c:pt idx="548">
                  <c:v>549</c:v>
                </c:pt>
                <c:pt idx="549">
                  <c:v>550</c:v>
                </c:pt>
                <c:pt idx="550">
                  <c:v>551</c:v>
                </c:pt>
                <c:pt idx="551">
                  <c:v>552</c:v>
                </c:pt>
                <c:pt idx="552">
                  <c:v>553</c:v>
                </c:pt>
                <c:pt idx="553">
                  <c:v>554</c:v>
                </c:pt>
                <c:pt idx="554">
                  <c:v>555</c:v>
                </c:pt>
                <c:pt idx="555">
                  <c:v>556</c:v>
                </c:pt>
                <c:pt idx="556">
                  <c:v>557</c:v>
                </c:pt>
                <c:pt idx="557">
                  <c:v>558</c:v>
                </c:pt>
                <c:pt idx="558">
                  <c:v>559</c:v>
                </c:pt>
                <c:pt idx="559">
                  <c:v>560</c:v>
                </c:pt>
                <c:pt idx="560">
                  <c:v>561</c:v>
                </c:pt>
                <c:pt idx="561">
                  <c:v>562</c:v>
                </c:pt>
                <c:pt idx="562">
                  <c:v>563</c:v>
                </c:pt>
                <c:pt idx="563">
                  <c:v>564</c:v>
                </c:pt>
                <c:pt idx="564">
                  <c:v>565</c:v>
                </c:pt>
                <c:pt idx="565">
                  <c:v>566</c:v>
                </c:pt>
                <c:pt idx="566">
                  <c:v>567</c:v>
                </c:pt>
                <c:pt idx="567">
                  <c:v>568</c:v>
                </c:pt>
                <c:pt idx="568">
                  <c:v>569</c:v>
                </c:pt>
                <c:pt idx="569">
                  <c:v>570</c:v>
                </c:pt>
                <c:pt idx="570">
                  <c:v>571</c:v>
                </c:pt>
                <c:pt idx="571">
                  <c:v>572</c:v>
                </c:pt>
                <c:pt idx="572">
                  <c:v>573</c:v>
                </c:pt>
                <c:pt idx="573">
                  <c:v>574</c:v>
                </c:pt>
                <c:pt idx="574">
                  <c:v>575</c:v>
                </c:pt>
                <c:pt idx="575">
                  <c:v>576</c:v>
                </c:pt>
                <c:pt idx="576">
                  <c:v>577</c:v>
                </c:pt>
                <c:pt idx="577">
                  <c:v>578</c:v>
                </c:pt>
                <c:pt idx="578">
                  <c:v>579</c:v>
                </c:pt>
                <c:pt idx="579">
                  <c:v>580</c:v>
                </c:pt>
                <c:pt idx="580">
                  <c:v>581</c:v>
                </c:pt>
                <c:pt idx="581">
                  <c:v>582</c:v>
                </c:pt>
                <c:pt idx="582">
                  <c:v>583</c:v>
                </c:pt>
                <c:pt idx="583">
                  <c:v>584</c:v>
                </c:pt>
                <c:pt idx="584">
                  <c:v>585</c:v>
                </c:pt>
                <c:pt idx="585">
                  <c:v>586</c:v>
                </c:pt>
                <c:pt idx="586">
                  <c:v>587</c:v>
                </c:pt>
                <c:pt idx="587">
                  <c:v>588</c:v>
                </c:pt>
                <c:pt idx="588">
                  <c:v>589</c:v>
                </c:pt>
                <c:pt idx="589">
                  <c:v>590</c:v>
                </c:pt>
                <c:pt idx="590">
                  <c:v>591</c:v>
                </c:pt>
                <c:pt idx="591">
                  <c:v>592</c:v>
                </c:pt>
                <c:pt idx="592">
                  <c:v>593</c:v>
                </c:pt>
                <c:pt idx="593">
                  <c:v>594</c:v>
                </c:pt>
                <c:pt idx="594">
                  <c:v>595</c:v>
                </c:pt>
                <c:pt idx="595">
                  <c:v>596</c:v>
                </c:pt>
                <c:pt idx="596">
                  <c:v>597</c:v>
                </c:pt>
                <c:pt idx="597">
                  <c:v>598</c:v>
                </c:pt>
                <c:pt idx="598">
                  <c:v>599</c:v>
                </c:pt>
                <c:pt idx="599">
                  <c:v>600</c:v>
                </c:pt>
              </c:numCache>
            </c:numRef>
          </c:xVal>
          <c:yVal>
            <c:numRef>
              <c:f>'برداشتها (2)'!$E$176:$WF$176</c:f>
              <c:numCache>
                <c:formatCode>General</c:formatCode>
                <c:ptCount val="600"/>
                <c:pt idx="0">
                  <c:v>3.78308</c:v>
                </c:pt>
                <c:pt idx="1">
                  <c:v>3.4720499999999999</c:v>
                </c:pt>
                <c:pt idx="2">
                  <c:v>3.37724</c:v>
                </c:pt>
                <c:pt idx="3">
                  <c:v>3.3508499999999999</c:v>
                </c:pt>
                <c:pt idx="4">
                  <c:v>3.34612</c:v>
                </c:pt>
                <c:pt idx="5">
                  <c:v>3.3482400000000001</c:v>
                </c:pt>
                <c:pt idx="6">
                  <c:v>3.3525399999999999</c:v>
                </c:pt>
                <c:pt idx="7">
                  <c:v>3.3575300000000001</c:v>
                </c:pt>
                <c:pt idx="8">
                  <c:v>3.3627500000000001</c:v>
                </c:pt>
                <c:pt idx="9">
                  <c:v>3.3680500000000002</c:v>
                </c:pt>
                <c:pt idx="10">
                  <c:v>3.37337</c:v>
                </c:pt>
                <c:pt idx="11">
                  <c:v>3.3787099999999999</c:v>
                </c:pt>
                <c:pt idx="12">
                  <c:v>3.3840599999999998</c:v>
                </c:pt>
                <c:pt idx="13">
                  <c:v>3.3894299999999999</c:v>
                </c:pt>
                <c:pt idx="14">
                  <c:v>3.3948</c:v>
                </c:pt>
                <c:pt idx="15">
                  <c:v>3.4001700000000001</c:v>
                </c:pt>
                <c:pt idx="16">
                  <c:v>3.4055599999999999</c:v>
                </c:pt>
                <c:pt idx="17">
                  <c:v>3.4109600000000002</c:v>
                </c:pt>
                <c:pt idx="18">
                  <c:v>3.4163600000000001</c:v>
                </c:pt>
                <c:pt idx="19">
                  <c:v>3.42177</c:v>
                </c:pt>
                <c:pt idx="20">
                  <c:v>3.42719</c:v>
                </c:pt>
                <c:pt idx="21">
                  <c:v>3.43262</c:v>
                </c:pt>
                <c:pt idx="22">
                  <c:v>3.4380600000000001</c:v>
                </c:pt>
                <c:pt idx="23">
                  <c:v>3.4435099999999998</c:v>
                </c:pt>
                <c:pt idx="24">
                  <c:v>3.44896</c:v>
                </c:pt>
                <c:pt idx="25">
                  <c:v>3.4544299999999999</c:v>
                </c:pt>
                <c:pt idx="26">
                  <c:v>3.4599000000000002</c:v>
                </c:pt>
                <c:pt idx="27">
                  <c:v>3.4653800000000001</c:v>
                </c:pt>
                <c:pt idx="28">
                  <c:v>3.4708700000000001</c:v>
                </c:pt>
                <c:pt idx="29">
                  <c:v>3.4763700000000002</c:v>
                </c:pt>
                <c:pt idx="30">
                  <c:v>3.4818799999999999</c:v>
                </c:pt>
                <c:pt idx="31">
                  <c:v>3.48739</c:v>
                </c:pt>
                <c:pt idx="32">
                  <c:v>3.4929199999999998</c:v>
                </c:pt>
                <c:pt idx="33">
                  <c:v>3.4984500000000001</c:v>
                </c:pt>
                <c:pt idx="34">
                  <c:v>3.504</c:v>
                </c:pt>
                <c:pt idx="35">
                  <c:v>3.5095499999999999</c:v>
                </c:pt>
                <c:pt idx="36">
                  <c:v>3.51511</c:v>
                </c:pt>
                <c:pt idx="37">
                  <c:v>3.52068</c:v>
                </c:pt>
                <c:pt idx="38">
                  <c:v>3.5262500000000001</c:v>
                </c:pt>
                <c:pt idx="39">
                  <c:v>3.5318399999999999</c:v>
                </c:pt>
                <c:pt idx="40">
                  <c:v>3.5374400000000001</c:v>
                </c:pt>
                <c:pt idx="41">
                  <c:v>3.54304</c:v>
                </c:pt>
                <c:pt idx="42">
                  <c:v>3.5486499999999999</c:v>
                </c:pt>
                <c:pt idx="43">
                  <c:v>3.5542699999999998</c:v>
                </c:pt>
                <c:pt idx="44">
                  <c:v>3.5599099999999999</c:v>
                </c:pt>
                <c:pt idx="45">
                  <c:v>3.56555</c:v>
                </c:pt>
                <c:pt idx="46">
                  <c:v>3.5711900000000001</c:v>
                </c:pt>
                <c:pt idx="47">
                  <c:v>3.5768499999999999</c:v>
                </c:pt>
                <c:pt idx="48">
                  <c:v>3.5825200000000001</c:v>
                </c:pt>
                <c:pt idx="49">
                  <c:v>3.58819</c:v>
                </c:pt>
                <c:pt idx="50">
                  <c:v>3.59388</c:v>
                </c:pt>
                <c:pt idx="51">
                  <c:v>3.5995699999999999</c:v>
                </c:pt>
                <c:pt idx="52">
                  <c:v>3.60528</c:v>
                </c:pt>
                <c:pt idx="53">
                  <c:v>3.6109900000000001</c:v>
                </c:pt>
                <c:pt idx="54">
                  <c:v>3.6167099999999999</c:v>
                </c:pt>
                <c:pt idx="55">
                  <c:v>3.6224400000000001</c:v>
                </c:pt>
                <c:pt idx="56">
                  <c:v>3.62818</c:v>
                </c:pt>
                <c:pt idx="57">
                  <c:v>3.6339199999999998</c:v>
                </c:pt>
                <c:pt idx="58">
                  <c:v>3.6396799999999998</c:v>
                </c:pt>
                <c:pt idx="59">
                  <c:v>3.6454499999999999</c:v>
                </c:pt>
                <c:pt idx="60">
                  <c:v>3.6512199999999999</c:v>
                </c:pt>
                <c:pt idx="61">
                  <c:v>3.6570100000000001</c:v>
                </c:pt>
                <c:pt idx="62">
                  <c:v>3.6627999999999998</c:v>
                </c:pt>
                <c:pt idx="63">
                  <c:v>3.6686100000000001</c:v>
                </c:pt>
                <c:pt idx="64">
                  <c:v>3.67442</c:v>
                </c:pt>
                <c:pt idx="65">
                  <c:v>3.68024</c:v>
                </c:pt>
                <c:pt idx="66">
                  <c:v>3.68607</c:v>
                </c:pt>
                <c:pt idx="67">
                  <c:v>3.69191</c:v>
                </c:pt>
                <c:pt idx="68">
                  <c:v>3.6977600000000002</c:v>
                </c:pt>
                <c:pt idx="69">
                  <c:v>3.7036199999999999</c:v>
                </c:pt>
                <c:pt idx="70">
                  <c:v>3.7094800000000001</c:v>
                </c:pt>
                <c:pt idx="71">
                  <c:v>3.71536</c:v>
                </c:pt>
                <c:pt idx="72">
                  <c:v>3.7212499999999999</c:v>
                </c:pt>
                <c:pt idx="73">
                  <c:v>3.7271399999999999</c:v>
                </c:pt>
                <c:pt idx="74">
                  <c:v>3.73305</c:v>
                </c:pt>
                <c:pt idx="75">
                  <c:v>3.7389600000000001</c:v>
                </c:pt>
                <c:pt idx="76">
                  <c:v>3.7448800000000002</c:v>
                </c:pt>
                <c:pt idx="77">
                  <c:v>3.75082</c:v>
                </c:pt>
                <c:pt idx="78">
                  <c:v>3.7567599999999999</c:v>
                </c:pt>
                <c:pt idx="79">
                  <c:v>3.7627100000000002</c:v>
                </c:pt>
                <c:pt idx="80">
                  <c:v>3.7686700000000002</c:v>
                </c:pt>
                <c:pt idx="81">
                  <c:v>3.7746400000000002</c:v>
                </c:pt>
                <c:pt idx="82">
                  <c:v>3.7806199999999999</c:v>
                </c:pt>
                <c:pt idx="83">
                  <c:v>3.78661</c:v>
                </c:pt>
                <c:pt idx="84">
                  <c:v>3.7926099999999998</c:v>
                </c:pt>
                <c:pt idx="85">
                  <c:v>3.7986200000000001</c:v>
                </c:pt>
                <c:pt idx="86">
                  <c:v>3.80464</c:v>
                </c:pt>
                <c:pt idx="87">
                  <c:v>3.81067</c:v>
                </c:pt>
                <c:pt idx="88">
                  <c:v>3.8167</c:v>
                </c:pt>
                <c:pt idx="89">
                  <c:v>3.8227500000000001</c:v>
                </c:pt>
                <c:pt idx="90">
                  <c:v>3.8288099999999998</c:v>
                </c:pt>
                <c:pt idx="91">
                  <c:v>3.83487</c:v>
                </c:pt>
                <c:pt idx="92">
                  <c:v>3.8409499999999999</c:v>
                </c:pt>
                <c:pt idx="93">
                  <c:v>3.8470300000000002</c:v>
                </c:pt>
                <c:pt idx="94">
                  <c:v>3.8531300000000002</c:v>
                </c:pt>
                <c:pt idx="95">
                  <c:v>3.8592300000000002</c:v>
                </c:pt>
                <c:pt idx="96">
                  <c:v>3.8653400000000002</c:v>
                </c:pt>
                <c:pt idx="97">
                  <c:v>3.87147</c:v>
                </c:pt>
                <c:pt idx="98">
                  <c:v>3.8776000000000002</c:v>
                </c:pt>
                <c:pt idx="99">
                  <c:v>3.88375</c:v>
                </c:pt>
                <c:pt idx="100">
                  <c:v>3.8898999999999999</c:v>
                </c:pt>
                <c:pt idx="101">
                  <c:v>3.8960599999999999</c:v>
                </c:pt>
                <c:pt idx="102">
                  <c:v>3.9022299999999999</c:v>
                </c:pt>
                <c:pt idx="103">
                  <c:v>3.90842</c:v>
                </c:pt>
                <c:pt idx="104">
                  <c:v>3.9146100000000001</c:v>
                </c:pt>
                <c:pt idx="105">
                  <c:v>3.9208099999999999</c:v>
                </c:pt>
                <c:pt idx="106">
                  <c:v>3.9270200000000002</c:v>
                </c:pt>
                <c:pt idx="107">
                  <c:v>3.9332400000000001</c:v>
                </c:pt>
                <c:pt idx="108">
                  <c:v>3.93947</c:v>
                </c:pt>
                <c:pt idx="109">
                  <c:v>3.9457100000000001</c:v>
                </c:pt>
                <c:pt idx="110">
                  <c:v>3.9519700000000002</c:v>
                </c:pt>
                <c:pt idx="111">
                  <c:v>3.9582299999999999</c:v>
                </c:pt>
                <c:pt idx="112">
                  <c:v>3.9645000000000001</c:v>
                </c:pt>
                <c:pt idx="113">
                  <c:v>3.97078</c:v>
                </c:pt>
                <c:pt idx="114">
                  <c:v>3.9770699999999999</c:v>
                </c:pt>
                <c:pt idx="115">
                  <c:v>3.9833699999999999</c:v>
                </c:pt>
                <c:pt idx="116">
                  <c:v>3.9896799999999999</c:v>
                </c:pt>
                <c:pt idx="117">
                  <c:v>3.996</c:v>
                </c:pt>
                <c:pt idx="118">
                  <c:v>4.0023299999999997</c:v>
                </c:pt>
                <c:pt idx="119">
                  <c:v>4.0086700000000004</c:v>
                </c:pt>
                <c:pt idx="120">
                  <c:v>4.0150199999999998</c:v>
                </c:pt>
                <c:pt idx="121">
                  <c:v>4.0213900000000002</c:v>
                </c:pt>
                <c:pt idx="122">
                  <c:v>4.0277599999999998</c:v>
                </c:pt>
                <c:pt idx="123">
                  <c:v>4.0341399999999998</c:v>
                </c:pt>
                <c:pt idx="124">
                  <c:v>4.0405300000000004</c:v>
                </c:pt>
                <c:pt idx="125">
                  <c:v>4.0469299999999997</c:v>
                </c:pt>
                <c:pt idx="126">
                  <c:v>4.0533400000000004</c:v>
                </c:pt>
                <c:pt idx="127">
                  <c:v>4.0597700000000003</c:v>
                </c:pt>
                <c:pt idx="128">
                  <c:v>4.0662000000000003</c:v>
                </c:pt>
                <c:pt idx="129">
                  <c:v>4.0726399999999998</c:v>
                </c:pt>
                <c:pt idx="130">
                  <c:v>4.0790899999999999</c:v>
                </c:pt>
                <c:pt idx="131">
                  <c:v>4.0855499999999996</c:v>
                </c:pt>
                <c:pt idx="132">
                  <c:v>4.0920300000000003</c:v>
                </c:pt>
                <c:pt idx="133">
                  <c:v>4.0985100000000001</c:v>
                </c:pt>
                <c:pt idx="134">
                  <c:v>4.1050000000000004</c:v>
                </c:pt>
                <c:pt idx="135">
                  <c:v>4.11151</c:v>
                </c:pt>
                <c:pt idx="136">
                  <c:v>4.1180199999999996</c:v>
                </c:pt>
                <c:pt idx="137">
                  <c:v>4.1245399999999997</c:v>
                </c:pt>
                <c:pt idx="138">
                  <c:v>4.1310799999999999</c:v>
                </c:pt>
                <c:pt idx="139">
                  <c:v>4.1376200000000001</c:v>
                </c:pt>
                <c:pt idx="140">
                  <c:v>4.1441800000000004</c:v>
                </c:pt>
                <c:pt idx="141">
                  <c:v>4.1507399999999999</c:v>
                </c:pt>
                <c:pt idx="142">
                  <c:v>4.1573200000000003</c:v>
                </c:pt>
                <c:pt idx="143">
                  <c:v>4.1639099999999996</c:v>
                </c:pt>
                <c:pt idx="144">
                  <c:v>4.1704999999999997</c:v>
                </c:pt>
                <c:pt idx="145">
                  <c:v>4.1771099999999999</c:v>
                </c:pt>
                <c:pt idx="146">
                  <c:v>4.1837299999999997</c:v>
                </c:pt>
                <c:pt idx="147">
                  <c:v>4.1903600000000001</c:v>
                </c:pt>
                <c:pt idx="148">
                  <c:v>4.1969900000000004</c:v>
                </c:pt>
                <c:pt idx="149">
                  <c:v>4.20364</c:v>
                </c:pt>
                <c:pt idx="150">
                  <c:v>4.2103000000000002</c:v>
                </c:pt>
                <c:pt idx="151">
                  <c:v>4.2169699999999999</c:v>
                </c:pt>
                <c:pt idx="152">
                  <c:v>4.2236500000000001</c:v>
                </c:pt>
                <c:pt idx="153">
                  <c:v>4.2303499999999996</c:v>
                </c:pt>
                <c:pt idx="154">
                  <c:v>4.23705</c:v>
                </c:pt>
                <c:pt idx="155">
                  <c:v>4.24376</c:v>
                </c:pt>
                <c:pt idx="156">
                  <c:v>4.2504799999999996</c:v>
                </c:pt>
                <c:pt idx="157">
                  <c:v>4.2572200000000002</c:v>
                </c:pt>
                <c:pt idx="158">
                  <c:v>4.26396</c:v>
                </c:pt>
                <c:pt idx="159">
                  <c:v>4.2707199999999998</c:v>
                </c:pt>
                <c:pt idx="160">
                  <c:v>4.2774799999999997</c:v>
                </c:pt>
                <c:pt idx="161">
                  <c:v>4.2842599999999997</c:v>
                </c:pt>
                <c:pt idx="162">
                  <c:v>4.2910500000000003</c:v>
                </c:pt>
                <c:pt idx="163">
                  <c:v>4.2978500000000004</c:v>
                </c:pt>
                <c:pt idx="164">
                  <c:v>4.3046499999999996</c:v>
                </c:pt>
                <c:pt idx="165">
                  <c:v>4.3114699999999999</c:v>
                </c:pt>
                <c:pt idx="166">
                  <c:v>4.3182999999999998</c:v>
                </c:pt>
                <c:pt idx="167">
                  <c:v>4.3251499999999998</c:v>
                </c:pt>
                <c:pt idx="168">
                  <c:v>4.3319999999999999</c:v>
                </c:pt>
                <c:pt idx="169">
                  <c:v>4.3388600000000004</c:v>
                </c:pt>
                <c:pt idx="170">
                  <c:v>4.3457400000000002</c:v>
                </c:pt>
                <c:pt idx="171">
                  <c:v>4.3526199999999999</c:v>
                </c:pt>
                <c:pt idx="172">
                  <c:v>4.3595199999999998</c:v>
                </c:pt>
                <c:pt idx="173">
                  <c:v>4.3664199999999997</c:v>
                </c:pt>
                <c:pt idx="174">
                  <c:v>4.3733399999999998</c:v>
                </c:pt>
                <c:pt idx="175">
                  <c:v>4.3802700000000003</c:v>
                </c:pt>
                <c:pt idx="176">
                  <c:v>4.3872099999999996</c:v>
                </c:pt>
                <c:pt idx="177">
                  <c:v>4.3941600000000003</c:v>
                </c:pt>
                <c:pt idx="178">
                  <c:v>4.4011199999999997</c:v>
                </c:pt>
                <c:pt idx="179">
                  <c:v>4.4080899999999996</c:v>
                </c:pt>
                <c:pt idx="180">
                  <c:v>4.4150799999999997</c:v>
                </c:pt>
                <c:pt idx="181">
                  <c:v>4.4220699999999997</c:v>
                </c:pt>
                <c:pt idx="182">
                  <c:v>4.4290799999999999</c:v>
                </c:pt>
                <c:pt idx="183">
                  <c:v>4.4360900000000001</c:v>
                </c:pt>
                <c:pt idx="184">
                  <c:v>4.4431200000000004</c:v>
                </c:pt>
                <c:pt idx="185">
                  <c:v>4.4501600000000003</c:v>
                </c:pt>
                <c:pt idx="186">
                  <c:v>4.4572099999999999</c:v>
                </c:pt>
                <c:pt idx="187">
                  <c:v>4.46427</c:v>
                </c:pt>
                <c:pt idx="188">
                  <c:v>4.4713399999999996</c:v>
                </c:pt>
                <c:pt idx="189">
                  <c:v>4.4784300000000004</c:v>
                </c:pt>
                <c:pt idx="190">
                  <c:v>4.4855200000000002</c:v>
                </c:pt>
                <c:pt idx="191">
                  <c:v>4.4926300000000001</c:v>
                </c:pt>
                <c:pt idx="192">
                  <c:v>4.4997499999999997</c:v>
                </c:pt>
                <c:pt idx="193">
                  <c:v>4.5068799999999998</c:v>
                </c:pt>
                <c:pt idx="194">
                  <c:v>4.5140200000000004</c:v>
                </c:pt>
                <c:pt idx="195">
                  <c:v>4.5211699999999997</c:v>
                </c:pt>
                <c:pt idx="196">
                  <c:v>4.5283300000000004</c:v>
                </c:pt>
                <c:pt idx="197">
                  <c:v>4.5354999999999999</c:v>
                </c:pt>
                <c:pt idx="198">
                  <c:v>4.5426900000000003</c:v>
                </c:pt>
                <c:pt idx="199">
                  <c:v>4.5498900000000004</c:v>
                </c:pt>
                <c:pt idx="200">
                  <c:v>4.5571000000000002</c:v>
                </c:pt>
                <c:pt idx="201">
                  <c:v>4.5643200000000004</c:v>
                </c:pt>
                <c:pt idx="202">
                  <c:v>4.5715500000000002</c:v>
                </c:pt>
                <c:pt idx="203">
                  <c:v>4.5787899999999997</c:v>
                </c:pt>
                <c:pt idx="204">
                  <c:v>3.87764</c:v>
                </c:pt>
                <c:pt idx="205">
                  <c:v>3.8101099999999999</c:v>
                </c:pt>
                <c:pt idx="206">
                  <c:v>3.6094900000000001</c:v>
                </c:pt>
                <c:pt idx="207">
                  <c:v>3.3296700000000001</c:v>
                </c:pt>
                <c:pt idx="208">
                  <c:v>3.2951700000000002</c:v>
                </c:pt>
                <c:pt idx="209">
                  <c:v>3.4520900000000001</c:v>
                </c:pt>
                <c:pt idx="210">
                  <c:v>3.68601</c:v>
                </c:pt>
                <c:pt idx="211">
                  <c:v>3.83304</c:v>
                </c:pt>
                <c:pt idx="212">
                  <c:v>3.8777900000000001</c:v>
                </c:pt>
                <c:pt idx="213">
                  <c:v>3.9071500000000001</c:v>
                </c:pt>
                <c:pt idx="214">
                  <c:v>3.91452</c:v>
                </c:pt>
                <c:pt idx="215">
                  <c:v>3.9218999999999999</c:v>
                </c:pt>
                <c:pt idx="216">
                  <c:v>3.9655900000000002</c:v>
                </c:pt>
                <c:pt idx="217">
                  <c:v>3.8982000000000001</c:v>
                </c:pt>
                <c:pt idx="218">
                  <c:v>3.6977199999999999</c:v>
                </c:pt>
                <c:pt idx="219">
                  <c:v>3.41804</c:v>
                </c:pt>
                <c:pt idx="220">
                  <c:v>3.38368</c:v>
                </c:pt>
                <c:pt idx="221">
                  <c:v>3.54074</c:v>
                </c:pt>
                <c:pt idx="222">
                  <c:v>3.7747999999999999</c:v>
                </c:pt>
                <c:pt idx="223">
                  <c:v>3.92197</c:v>
                </c:pt>
                <c:pt idx="224">
                  <c:v>3.9668600000000001</c:v>
                </c:pt>
                <c:pt idx="225">
                  <c:v>3.9963600000000001</c:v>
                </c:pt>
                <c:pt idx="226">
                  <c:v>4.00387</c:v>
                </c:pt>
                <c:pt idx="227">
                  <c:v>4.0114000000000001</c:v>
                </c:pt>
                <c:pt idx="228">
                  <c:v>4.0552299999999999</c:v>
                </c:pt>
                <c:pt idx="229">
                  <c:v>3.9879799999999999</c:v>
                </c:pt>
                <c:pt idx="230">
                  <c:v>3.7876400000000001</c:v>
                </c:pt>
                <c:pt idx="231">
                  <c:v>3.5081099999999998</c:v>
                </c:pt>
                <c:pt idx="232">
                  <c:v>3.4738899999999999</c:v>
                </c:pt>
                <c:pt idx="233">
                  <c:v>3.6310799999999999</c:v>
                </c:pt>
                <c:pt idx="234">
                  <c:v>3.8652899999999999</c:v>
                </c:pt>
                <c:pt idx="235">
                  <c:v>4.0126099999999996</c:v>
                </c:pt>
                <c:pt idx="236">
                  <c:v>4.0576400000000001</c:v>
                </c:pt>
                <c:pt idx="237">
                  <c:v>4.0872799999999998</c:v>
                </c:pt>
                <c:pt idx="238">
                  <c:v>4.0949400000000002</c:v>
                </c:pt>
                <c:pt idx="239">
                  <c:v>4.1026100000000003</c:v>
                </c:pt>
                <c:pt idx="240">
                  <c:v>4.1465899999999998</c:v>
                </c:pt>
                <c:pt idx="241">
                  <c:v>4.0794800000000002</c:v>
                </c:pt>
                <c:pt idx="242">
                  <c:v>3.8792800000000001</c:v>
                </c:pt>
                <c:pt idx="243">
                  <c:v>3.5998999999999999</c:v>
                </c:pt>
                <c:pt idx="244">
                  <c:v>3.5658300000000001</c:v>
                </c:pt>
                <c:pt idx="245">
                  <c:v>3.7231700000000001</c:v>
                </c:pt>
                <c:pt idx="246">
                  <c:v>3.9575200000000001</c:v>
                </c:pt>
                <c:pt idx="247">
                  <c:v>4.1049800000000003</c:v>
                </c:pt>
                <c:pt idx="248">
                  <c:v>4.1501599999999996</c:v>
                </c:pt>
                <c:pt idx="249">
                  <c:v>4.1799499999999998</c:v>
                </c:pt>
                <c:pt idx="250">
                  <c:v>4.1877500000000003</c:v>
                </c:pt>
                <c:pt idx="251">
                  <c:v>4.19557</c:v>
                </c:pt>
                <c:pt idx="252">
                  <c:v>4.2396900000000004</c:v>
                </c:pt>
                <c:pt idx="253">
                  <c:v>4.1727299999999996</c:v>
                </c:pt>
                <c:pt idx="254">
                  <c:v>3.97268</c:v>
                </c:pt>
                <c:pt idx="255">
                  <c:v>3.6934499999999999</c:v>
                </c:pt>
                <c:pt idx="256">
                  <c:v>3.6595300000000002</c:v>
                </c:pt>
                <c:pt idx="257">
                  <c:v>3.8170099999999998</c:v>
                </c:pt>
                <c:pt idx="258">
                  <c:v>4.05152</c:v>
                </c:pt>
                <c:pt idx="259">
                  <c:v>4.1991300000000003</c:v>
                </c:pt>
                <c:pt idx="260">
                  <c:v>4.2444600000000001</c:v>
                </c:pt>
                <c:pt idx="261">
                  <c:v>4.2743900000000004</c:v>
                </c:pt>
                <c:pt idx="262">
                  <c:v>4.2823500000000001</c:v>
                </c:pt>
                <c:pt idx="263">
                  <c:v>4.2903099999999998</c:v>
                </c:pt>
                <c:pt idx="264">
                  <c:v>4.3345900000000004</c:v>
                </c:pt>
                <c:pt idx="265">
                  <c:v>4.2677800000000001</c:v>
                </c:pt>
                <c:pt idx="266">
                  <c:v>4.0678799999999997</c:v>
                </c:pt>
                <c:pt idx="267">
                  <c:v>3.7888000000000002</c:v>
                </c:pt>
                <c:pt idx="268">
                  <c:v>3.75502</c:v>
                </c:pt>
                <c:pt idx="269">
                  <c:v>3.9126599999999998</c:v>
                </c:pt>
                <c:pt idx="270">
                  <c:v>4.1473199999999997</c:v>
                </c:pt>
                <c:pt idx="271">
                  <c:v>4.2950799999999996</c:v>
                </c:pt>
                <c:pt idx="272">
                  <c:v>4.34056</c:v>
                </c:pt>
                <c:pt idx="273">
                  <c:v>4.3706500000000004</c:v>
                </c:pt>
                <c:pt idx="274">
                  <c:v>4.3787599999999998</c:v>
                </c:pt>
                <c:pt idx="275">
                  <c:v>4.38687</c:v>
                </c:pt>
                <c:pt idx="276">
                  <c:v>4.4313000000000002</c:v>
                </c:pt>
                <c:pt idx="277">
                  <c:v>4.3646500000000001</c:v>
                </c:pt>
                <c:pt idx="278">
                  <c:v>4.1649000000000003</c:v>
                </c:pt>
                <c:pt idx="279">
                  <c:v>3.8859699999999999</c:v>
                </c:pt>
                <c:pt idx="280">
                  <c:v>3.8523499999999999</c:v>
                </c:pt>
                <c:pt idx="281">
                  <c:v>4.0101399999999998</c:v>
                </c:pt>
                <c:pt idx="282">
                  <c:v>4.2449500000000002</c:v>
                </c:pt>
                <c:pt idx="283">
                  <c:v>4.3928700000000003</c:v>
                </c:pt>
                <c:pt idx="284">
                  <c:v>4.43851</c:v>
                </c:pt>
                <c:pt idx="285">
                  <c:v>4.46875</c:v>
                </c:pt>
                <c:pt idx="286">
                  <c:v>4.4770099999999999</c:v>
                </c:pt>
                <c:pt idx="287">
                  <c:v>4.48529</c:v>
                </c:pt>
                <c:pt idx="288">
                  <c:v>4.5298699999999998</c:v>
                </c:pt>
                <c:pt idx="289">
                  <c:v>4.4633700000000003</c:v>
                </c:pt>
                <c:pt idx="290">
                  <c:v>4.2637799999999997</c:v>
                </c:pt>
                <c:pt idx="291">
                  <c:v>3.9850099999999999</c:v>
                </c:pt>
                <c:pt idx="292">
                  <c:v>3.9515500000000001</c:v>
                </c:pt>
                <c:pt idx="293">
                  <c:v>4.1094999999999997</c:v>
                </c:pt>
                <c:pt idx="294">
                  <c:v>4.3444599999999998</c:v>
                </c:pt>
                <c:pt idx="295">
                  <c:v>4.49254</c:v>
                </c:pt>
                <c:pt idx="296">
                  <c:v>4.5383300000000002</c:v>
                </c:pt>
                <c:pt idx="297">
                  <c:v>4.56874</c:v>
                </c:pt>
                <c:pt idx="298">
                  <c:v>4.5771499999999996</c:v>
                </c:pt>
                <c:pt idx="299">
                  <c:v>4.5855899999999998</c:v>
                </c:pt>
                <c:pt idx="300">
                  <c:v>4.6343899999999998</c:v>
                </c:pt>
                <c:pt idx="301">
                  <c:v>4.5731599999999997</c:v>
                </c:pt>
                <c:pt idx="302">
                  <c:v>4.3787200000000004</c:v>
                </c:pt>
                <c:pt idx="303">
                  <c:v>4.1050800000000001</c:v>
                </c:pt>
                <c:pt idx="304">
                  <c:v>4.0767600000000002</c:v>
                </c:pt>
                <c:pt idx="305">
                  <c:v>4.2398699999999998</c:v>
                </c:pt>
                <c:pt idx="306">
                  <c:v>4.4800000000000004</c:v>
                </c:pt>
                <c:pt idx="307">
                  <c:v>4.6332800000000001</c:v>
                </c:pt>
                <c:pt idx="308">
                  <c:v>4.6842800000000002</c:v>
                </c:pt>
                <c:pt idx="309">
                  <c:v>4.7199200000000001</c:v>
                </c:pt>
                <c:pt idx="310">
                  <c:v>4.7336</c:v>
                </c:pt>
                <c:pt idx="311">
                  <c:v>4.7473099999999997</c:v>
                </c:pt>
                <c:pt idx="312">
                  <c:v>4.7973499999999998</c:v>
                </c:pt>
                <c:pt idx="313">
                  <c:v>4.7363299999999997</c:v>
                </c:pt>
                <c:pt idx="314">
                  <c:v>4.5422399999999996</c:v>
                </c:pt>
                <c:pt idx="315">
                  <c:v>4.26898</c:v>
                </c:pt>
                <c:pt idx="316">
                  <c:v>4.2410699999999997</c:v>
                </c:pt>
                <c:pt idx="317">
                  <c:v>4.4045800000000002</c:v>
                </c:pt>
                <c:pt idx="318">
                  <c:v>4.64513</c:v>
                </c:pt>
                <c:pt idx="319">
                  <c:v>4.7988200000000001</c:v>
                </c:pt>
                <c:pt idx="320">
                  <c:v>4.8502400000000003</c:v>
                </c:pt>
                <c:pt idx="321">
                  <c:v>4.8862899999999998</c:v>
                </c:pt>
                <c:pt idx="322">
                  <c:v>4.9003800000000002</c:v>
                </c:pt>
                <c:pt idx="323">
                  <c:v>4.9145099999999999</c:v>
                </c:pt>
                <c:pt idx="324">
                  <c:v>4.9649700000000001</c:v>
                </c:pt>
                <c:pt idx="325">
                  <c:v>4.9043700000000001</c:v>
                </c:pt>
                <c:pt idx="326">
                  <c:v>4.7107000000000001</c:v>
                </c:pt>
                <c:pt idx="327">
                  <c:v>4.4378599999999997</c:v>
                </c:pt>
                <c:pt idx="328">
                  <c:v>4.4103700000000003</c:v>
                </c:pt>
                <c:pt idx="329">
                  <c:v>4.5743099999999997</c:v>
                </c:pt>
                <c:pt idx="330">
                  <c:v>4.8152799999999996</c:v>
                </c:pt>
                <c:pt idx="331">
                  <c:v>4.9694000000000003</c:v>
                </c:pt>
                <c:pt idx="332">
                  <c:v>5.0212399999999997</c:v>
                </c:pt>
                <c:pt idx="333">
                  <c:v>5.0577300000000003</c:v>
                </c:pt>
                <c:pt idx="334">
                  <c:v>5.0722500000000004</c:v>
                </c:pt>
                <c:pt idx="335">
                  <c:v>5.0868000000000002</c:v>
                </c:pt>
                <c:pt idx="336">
                  <c:v>5.1376900000000001</c:v>
                </c:pt>
                <c:pt idx="337">
                  <c:v>5.0775199999999998</c:v>
                </c:pt>
                <c:pt idx="338">
                  <c:v>4.88429</c:v>
                </c:pt>
                <c:pt idx="339">
                  <c:v>4.6118899999999998</c:v>
                </c:pt>
                <c:pt idx="340">
                  <c:v>4.5848300000000002</c:v>
                </c:pt>
                <c:pt idx="341">
                  <c:v>4.7492099999999997</c:v>
                </c:pt>
                <c:pt idx="342">
                  <c:v>4.9906199999999998</c:v>
                </c:pt>
                <c:pt idx="343">
                  <c:v>5.1451700000000002</c:v>
                </c:pt>
                <c:pt idx="344">
                  <c:v>5.1974499999999999</c:v>
                </c:pt>
                <c:pt idx="345">
                  <c:v>5.2343799999999998</c:v>
                </c:pt>
                <c:pt idx="346">
                  <c:v>5.2493400000000001</c:v>
                </c:pt>
                <c:pt idx="347">
                  <c:v>5.2643399999999998</c:v>
                </c:pt>
                <c:pt idx="348">
                  <c:v>5.3156800000000004</c:v>
                </c:pt>
                <c:pt idx="349">
                  <c:v>5.2559500000000003</c:v>
                </c:pt>
                <c:pt idx="350">
                  <c:v>5.0631599999999999</c:v>
                </c:pt>
                <c:pt idx="351">
                  <c:v>4.7912100000000004</c:v>
                </c:pt>
                <c:pt idx="352">
                  <c:v>4.7645999999999997</c:v>
                </c:pt>
                <c:pt idx="353">
                  <c:v>4.92943</c:v>
                </c:pt>
                <c:pt idx="354">
                  <c:v>5.1712899999999999</c:v>
                </c:pt>
                <c:pt idx="355">
                  <c:v>5.3262900000000002</c:v>
                </c:pt>
                <c:pt idx="356">
                  <c:v>5.3790300000000002</c:v>
                </c:pt>
                <c:pt idx="357">
                  <c:v>5.4164099999999999</c:v>
                </c:pt>
                <c:pt idx="358">
                  <c:v>5.4318299999999997</c:v>
                </c:pt>
                <c:pt idx="359">
                  <c:v>5.4472800000000001</c:v>
                </c:pt>
                <c:pt idx="360">
                  <c:v>5.4990800000000002</c:v>
                </c:pt>
                <c:pt idx="361">
                  <c:v>5.4398099999999996</c:v>
                </c:pt>
                <c:pt idx="362">
                  <c:v>5.24749</c:v>
                </c:pt>
                <c:pt idx="363">
                  <c:v>4.976</c:v>
                </c:pt>
                <c:pt idx="364">
                  <c:v>4.9498499999999996</c:v>
                </c:pt>
                <c:pt idx="365">
                  <c:v>5.1151400000000002</c:v>
                </c:pt>
                <c:pt idx="366">
                  <c:v>5.3574599999999997</c:v>
                </c:pt>
                <c:pt idx="367">
                  <c:v>5.5129299999999999</c:v>
                </c:pt>
                <c:pt idx="368">
                  <c:v>5.5661399999999999</c:v>
                </c:pt>
                <c:pt idx="369">
                  <c:v>5.6039899999999996</c:v>
                </c:pt>
                <c:pt idx="370">
                  <c:v>5.6198699999999997</c:v>
                </c:pt>
                <c:pt idx="371">
                  <c:v>5.6357999999999997</c:v>
                </c:pt>
                <c:pt idx="372">
                  <c:v>5.6880699999999997</c:v>
                </c:pt>
                <c:pt idx="373">
                  <c:v>5.62927</c:v>
                </c:pt>
                <c:pt idx="374">
                  <c:v>3.8751899999999999</c:v>
                </c:pt>
                <c:pt idx="375">
                  <c:v>2.4772400000000001</c:v>
                </c:pt>
                <c:pt idx="376">
                  <c:v>2.4515600000000002</c:v>
                </c:pt>
                <c:pt idx="377">
                  <c:v>2.6173299999999999</c:v>
                </c:pt>
                <c:pt idx="378">
                  <c:v>2.8601399999999999</c:v>
                </c:pt>
                <c:pt idx="379">
                  <c:v>3.0160900000000002</c:v>
                </c:pt>
                <c:pt idx="380">
                  <c:v>3.0697800000000002</c:v>
                </c:pt>
                <c:pt idx="381">
                  <c:v>3.1081099999999999</c:v>
                </c:pt>
                <c:pt idx="382">
                  <c:v>3.1244800000000001</c:v>
                </c:pt>
                <c:pt idx="383">
                  <c:v>3.1408900000000002</c:v>
                </c:pt>
                <c:pt idx="384">
                  <c:v>3.1936399999999998</c:v>
                </c:pt>
                <c:pt idx="385">
                  <c:v>3.1353300000000002</c:v>
                </c:pt>
                <c:pt idx="386">
                  <c:v>2.9439700000000002</c:v>
                </c:pt>
                <c:pt idx="387">
                  <c:v>2.6734399999999998</c:v>
                </c:pt>
                <c:pt idx="388">
                  <c:v>2.6482600000000001</c:v>
                </c:pt>
                <c:pt idx="389">
                  <c:v>2.8145199999999999</c:v>
                </c:pt>
                <c:pt idx="390">
                  <c:v>3.05782</c:v>
                </c:pt>
                <c:pt idx="391">
                  <c:v>3.21427</c:v>
                </c:pt>
                <c:pt idx="392">
                  <c:v>3.2684500000000001</c:v>
                </c:pt>
                <c:pt idx="393">
                  <c:v>3.30728</c:v>
                </c:pt>
                <c:pt idx="394">
                  <c:v>3.3241499999999999</c:v>
                </c:pt>
                <c:pt idx="395">
                  <c:v>3.3410600000000001</c:v>
                </c:pt>
                <c:pt idx="396">
                  <c:v>3.3943099999999999</c:v>
                </c:pt>
                <c:pt idx="397">
                  <c:v>3.3365100000000001</c:v>
                </c:pt>
                <c:pt idx="398">
                  <c:v>3.1456400000000002</c:v>
                </c:pt>
                <c:pt idx="399">
                  <c:v>2.8756200000000001</c:v>
                </c:pt>
                <c:pt idx="400">
                  <c:v>2.82647</c:v>
                </c:pt>
                <c:pt idx="401">
                  <c:v>2.9768400000000002</c:v>
                </c:pt>
                <c:pt idx="402">
                  <c:v>3.2067800000000002</c:v>
                </c:pt>
                <c:pt idx="403">
                  <c:v>3.3506</c:v>
                </c:pt>
                <c:pt idx="404">
                  <c:v>3.39236</c:v>
                </c:pt>
                <c:pt idx="405">
                  <c:v>3.4187799999999999</c:v>
                </c:pt>
                <c:pt idx="406">
                  <c:v>3.4232</c:v>
                </c:pt>
                <c:pt idx="407">
                  <c:v>3.42761</c:v>
                </c:pt>
                <c:pt idx="408">
                  <c:v>3.4683000000000002</c:v>
                </c:pt>
                <c:pt idx="409">
                  <c:v>3.3978700000000002</c:v>
                </c:pt>
                <c:pt idx="410">
                  <c:v>3.1943100000000002</c:v>
                </c:pt>
                <c:pt idx="411">
                  <c:v>2.91153</c:v>
                </c:pt>
                <c:pt idx="412">
                  <c:v>2.8740299999999999</c:v>
                </c:pt>
                <c:pt idx="413">
                  <c:v>3.0278999999999998</c:v>
                </c:pt>
                <c:pt idx="414">
                  <c:v>3.25875</c:v>
                </c:pt>
                <c:pt idx="415">
                  <c:v>3.4026800000000001</c:v>
                </c:pt>
                <c:pt idx="416">
                  <c:v>3.4442900000000001</c:v>
                </c:pt>
                <c:pt idx="417">
                  <c:v>3.4704700000000002</c:v>
                </c:pt>
                <c:pt idx="418">
                  <c:v>3.4746199999999998</c:v>
                </c:pt>
                <c:pt idx="419">
                  <c:v>3.4787499999999998</c:v>
                </c:pt>
                <c:pt idx="420">
                  <c:v>3.5191599999999998</c:v>
                </c:pt>
                <c:pt idx="421">
                  <c:v>3.4484400000000002</c:v>
                </c:pt>
                <c:pt idx="422">
                  <c:v>3.2446000000000002</c:v>
                </c:pt>
                <c:pt idx="423">
                  <c:v>2.9615300000000002</c:v>
                </c:pt>
                <c:pt idx="424">
                  <c:v>2.92374</c:v>
                </c:pt>
                <c:pt idx="425">
                  <c:v>3.0773299999999999</c:v>
                </c:pt>
                <c:pt idx="426">
                  <c:v>3.30789</c:v>
                </c:pt>
                <c:pt idx="427">
                  <c:v>3.4515199999999999</c:v>
                </c:pt>
                <c:pt idx="428">
                  <c:v>3.4928300000000001</c:v>
                </c:pt>
                <c:pt idx="429">
                  <c:v>3.5187200000000001</c:v>
                </c:pt>
                <c:pt idx="430">
                  <c:v>3.52258</c:v>
                </c:pt>
                <c:pt idx="431">
                  <c:v>3.5264099999999998</c:v>
                </c:pt>
                <c:pt idx="432">
                  <c:v>3.5665100000000001</c:v>
                </c:pt>
                <c:pt idx="433">
                  <c:v>3.4954999999999998</c:v>
                </c:pt>
                <c:pt idx="434">
                  <c:v>3.29135</c:v>
                </c:pt>
                <c:pt idx="435">
                  <c:v>3.0079799999999999</c:v>
                </c:pt>
                <c:pt idx="436">
                  <c:v>2.9698799999999999</c:v>
                </c:pt>
                <c:pt idx="437">
                  <c:v>3.1231599999999999</c:v>
                </c:pt>
                <c:pt idx="438">
                  <c:v>3.3534099999999998</c:v>
                </c:pt>
                <c:pt idx="439">
                  <c:v>3.4967299999999999</c:v>
                </c:pt>
                <c:pt idx="440">
                  <c:v>3.5377299999999998</c:v>
                </c:pt>
                <c:pt idx="441">
                  <c:v>3.5632999999999999</c:v>
                </c:pt>
                <c:pt idx="442">
                  <c:v>3.56684</c:v>
                </c:pt>
                <c:pt idx="443">
                  <c:v>3.5703499999999999</c:v>
                </c:pt>
                <c:pt idx="444">
                  <c:v>3.6101399999999999</c:v>
                </c:pt>
                <c:pt idx="445">
                  <c:v>3.5388000000000002</c:v>
                </c:pt>
                <c:pt idx="446">
                  <c:v>3.33433</c:v>
                </c:pt>
                <c:pt idx="447">
                  <c:v>3.05064</c:v>
                </c:pt>
                <c:pt idx="448">
                  <c:v>3.0122100000000001</c:v>
                </c:pt>
                <c:pt idx="449">
                  <c:v>3.1651600000000002</c:v>
                </c:pt>
                <c:pt idx="450">
                  <c:v>3.3950800000000001</c:v>
                </c:pt>
                <c:pt idx="451">
                  <c:v>3.5380699999999998</c:v>
                </c:pt>
                <c:pt idx="452">
                  <c:v>3.5787300000000002</c:v>
                </c:pt>
                <c:pt idx="453">
                  <c:v>3.6039599999999998</c:v>
                </c:pt>
                <c:pt idx="454">
                  <c:v>3.60717</c:v>
                </c:pt>
                <c:pt idx="455">
                  <c:v>3.6103399999999999</c:v>
                </c:pt>
                <c:pt idx="456">
                  <c:v>3.6497899999999999</c:v>
                </c:pt>
                <c:pt idx="457">
                  <c:v>3.5781100000000001</c:v>
                </c:pt>
                <c:pt idx="458">
                  <c:v>3.3732899999999999</c:v>
                </c:pt>
                <c:pt idx="459">
                  <c:v>3.0892499999999998</c:v>
                </c:pt>
                <c:pt idx="460">
                  <c:v>3.0708500000000001</c:v>
                </c:pt>
                <c:pt idx="461">
                  <c:v>3.2399800000000001</c:v>
                </c:pt>
                <c:pt idx="462">
                  <c:v>3.4849199999999998</c:v>
                </c:pt>
                <c:pt idx="463">
                  <c:v>3.64262</c:v>
                </c:pt>
                <c:pt idx="464">
                  <c:v>3.6979299999999999</c:v>
                </c:pt>
                <c:pt idx="465">
                  <c:v>3.7378499999999999</c:v>
                </c:pt>
                <c:pt idx="466">
                  <c:v>3.7557999999999998</c:v>
                </c:pt>
                <c:pt idx="467">
                  <c:v>3.7738</c:v>
                </c:pt>
                <c:pt idx="468">
                  <c:v>3.8281299999999998</c:v>
                </c:pt>
                <c:pt idx="469">
                  <c:v>3.77142</c:v>
                </c:pt>
                <c:pt idx="470">
                  <c:v>3.5816400000000002</c:v>
                </c:pt>
                <c:pt idx="471">
                  <c:v>3.3127200000000001</c:v>
                </c:pt>
                <c:pt idx="472">
                  <c:v>3.2891300000000001</c:v>
                </c:pt>
                <c:pt idx="473">
                  <c:v>3.4569899999999998</c:v>
                </c:pt>
                <c:pt idx="474">
                  <c:v>3.7019000000000002</c:v>
                </c:pt>
                <c:pt idx="475">
                  <c:v>3.8599600000000001</c:v>
                </c:pt>
                <c:pt idx="476">
                  <c:v>3.9157600000000001</c:v>
                </c:pt>
                <c:pt idx="477">
                  <c:v>3.9561999999999999</c:v>
                </c:pt>
                <c:pt idx="478">
                  <c:v>3.9746999999999999</c:v>
                </c:pt>
                <c:pt idx="479">
                  <c:v>3.9932400000000001</c:v>
                </c:pt>
                <c:pt idx="480">
                  <c:v>4.0481199999999999</c:v>
                </c:pt>
                <c:pt idx="481">
                  <c:v>3.9919500000000001</c:v>
                </c:pt>
                <c:pt idx="482">
                  <c:v>3.8027299999999999</c:v>
                </c:pt>
                <c:pt idx="483">
                  <c:v>3.5343599999999999</c:v>
                </c:pt>
                <c:pt idx="484">
                  <c:v>3.5113300000000001</c:v>
                </c:pt>
                <c:pt idx="485">
                  <c:v>3.6797499999999999</c:v>
                </c:pt>
                <c:pt idx="486">
                  <c:v>3.9252099999999999</c:v>
                </c:pt>
                <c:pt idx="487">
                  <c:v>4.0838299999999998</c:v>
                </c:pt>
                <c:pt idx="488">
                  <c:v>4.1401899999999996</c:v>
                </c:pt>
                <c:pt idx="489">
                  <c:v>4.18119</c:v>
                </c:pt>
                <c:pt idx="490">
                  <c:v>4.2002499999999996</c:v>
                </c:pt>
                <c:pt idx="491">
                  <c:v>4.2193500000000004</c:v>
                </c:pt>
                <c:pt idx="492">
                  <c:v>4.2747999999999999</c:v>
                </c:pt>
                <c:pt idx="493">
                  <c:v>4.2191999999999998</c:v>
                </c:pt>
                <c:pt idx="494">
                  <c:v>4.0305499999999999</c:v>
                </c:pt>
                <c:pt idx="495">
                  <c:v>3.76274</c:v>
                </c:pt>
                <c:pt idx="496">
                  <c:v>3.7402899999999999</c:v>
                </c:pt>
                <c:pt idx="497">
                  <c:v>3.9092799999999999</c:v>
                </c:pt>
                <c:pt idx="498">
                  <c:v>4.1553199999999997</c:v>
                </c:pt>
                <c:pt idx="499">
                  <c:v>4.3145100000000003</c:v>
                </c:pt>
                <c:pt idx="500">
                  <c:v>4.3714500000000003</c:v>
                </c:pt>
                <c:pt idx="501">
                  <c:v>4.41303</c:v>
                </c:pt>
                <c:pt idx="502">
                  <c:v>4.4326699999999999</c:v>
                </c:pt>
                <c:pt idx="503">
                  <c:v>4.45235</c:v>
                </c:pt>
                <c:pt idx="504">
                  <c:v>4.5083900000000003</c:v>
                </c:pt>
                <c:pt idx="505">
                  <c:v>4.4533699999999996</c:v>
                </c:pt>
                <c:pt idx="506">
                  <c:v>4.2652999999999999</c:v>
                </c:pt>
                <c:pt idx="507">
                  <c:v>3.9980899999999999</c:v>
                </c:pt>
                <c:pt idx="508">
                  <c:v>3.9762200000000001</c:v>
                </c:pt>
                <c:pt idx="509">
                  <c:v>4.1458000000000004</c:v>
                </c:pt>
                <c:pt idx="510">
                  <c:v>4.3924300000000001</c:v>
                </c:pt>
                <c:pt idx="511">
                  <c:v>4.5522200000000002</c:v>
                </c:pt>
                <c:pt idx="512">
                  <c:v>4.60975</c:v>
                </c:pt>
                <c:pt idx="513">
                  <c:v>4.6519300000000001</c:v>
                </c:pt>
                <c:pt idx="514">
                  <c:v>4.6721599999999999</c:v>
                </c:pt>
                <c:pt idx="515">
                  <c:v>4.69245</c:v>
                </c:pt>
                <c:pt idx="516">
                  <c:v>4.7490800000000002</c:v>
                </c:pt>
                <c:pt idx="517">
                  <c:v>4.6946700000000003</c:v>
                </c:pt>
                <c:pt idx="518">
                  <c:v>4.5072099999999997</c:v>
                </c:pt>
                <c:pt idx="519">
                  <c:v>4.2405900000000001</c:v>
                </c:pt>
                <c:pt idx="520">
                  <c:v>4.2193300000000002</c:v>
                </c:pt>
                <c:pt idx="521">
                  <c:v>4.3895200000000001</c:v>
                </c:pt>
                <c:pt idx="522">
                  <c:v>4.6367700000000003</c:v>
                </c:pt>
                <c:pt idx="523">
                  <c:v>4.7971599999999999</c:v>
                </c:pt>
                <c:pt idx="524">
                  <c:v>4.8552999999999997</c:v>
                </c:pt>
                <c:pt idx="525">
                  <c:v>4.8981000000000003</c:v>
                </c:pt>
                <c:pt idx="526">
                  <c:v>4.9189499999999997</c:v>
                </c:pt>
                <c:pt idx="527">
                  <c:v>4.9398499999999999</c:v>
                </c:pt>
                <c:pt idx="528">
                  <c:v>4.9971100000000002</c:v>
                </c:pt>
                <c:pt idx="529">
                  <c:v>4.9433100000000003</c:v>
                </c:pt>
                <c:pt idx="530">
                  <c:v>4.7564700000000002</c:v>
                </c:pt>
                <c:pt idx="531">
                  <c:v>4.4904799999999998</c:v>
                </c:pt>
                <c:pt idx="532">
                  <c:v>4.4698500000000001</c:v>
                </c:pt>
                <c:pt idx="533">
                  <c:v>4.6406700000000001</c:v>
                </c:pt>
                <c:pt idx="534">
                  <c:v>4.8885399999999999</c:v>
                </c:pt>
                <c:pt idx="535">
                  <c:v>5.0495599999999996</c:v>
                </c:pt>
                <c:pt idx="536">
                  <c:v>5.1083400000000001</c:v>
                </c:pt>
                <c:pt idx="537">
                  <c:v>5.15177</c:v>
                </c:pt>
                <c:pt idx="538">
                  <c:v>5.1732500000000003</c:v>
                </c:pt>
                <c:pt idx="539">
                  <c:v>5.1947900000000002</c:v>
                </c:pt>
                <c:pt idx="540">
                  <c:v>5.2526799999999998</c:v>
                </c:pt>
                <c:pt idx="541">
                  <c:v>5.1995300000000002</c:v>
                </c:pt>
                <c:pt idx="542">
                  <c:v>5.0133299999999998</c:v>
                </c:pt>
                <c:pt idx="543">
                  <c:v>4.7479800000000001</c:v>
                </c:pt>
                <c:pt idx="544">
                  <c:v>4.7279900000000001</c:v>
                </c:pt>
                <c:pt idx="545">
                  <c:v>4.8994499999999999</c:v>
                </c:pt>
                <c:pt idx="546">
                  <c:v>5.1479699999999999</c:v>
                </c:pt>
                <c:pt idx="547">
                  <c:v>5.3096399999999999</c:v>
                </c:pt>
                <c:pt idx="548">
                  <c:v>5.3690699999999998</c:v>
                </c:pt>
                <c:pt idx="549">
                  <c:v>5.4131600000000004</c:v>
                </c:pt>
                <c:pt idx="550">
                  <c:v>5.4352900000000002</c:v>
                </c:pt>
                <c:pt idx="551">
                  <c:v>5.45749</c:v>
                </c:pt>
                <c:pt idx="552">
                  <c:v>5.5160400000000003</c:v>
                </c:pt>
                <c:pt idx="553">
                  <c:v>5.4635400000000001</c:v>
                </c:pt>
                <c:pt idx="554">
                  <c:v>5.2779999999999996</c:v>
                </c:pt>
                <c:pt idx="555">
                  <c:v>5.0133200000000002</c:v>
                </c:pt>
                <c:pt idx="556">
                  <c:v>4.9939900000000002</c:v>
                </c:pt>
                <c:pt idx="557">
                  <c:v>5.1661200000000003</c:v>
                </c:pt>
                <c:pt idx="558">
                  <c:v>5.4153099999999998</c:v>
                </c:pt>
                <c:pt idx="559">
                  <c:v>5.5776500000000002</c:v>
                </c:pt>
                <c:pt idx="560">
                  <c:v>5.6377499999999996</c:v>
                </c:pt>
                <c:pt idx="561">
                  <c:v>5.6825000000000001</c:v>
                </c:pt>
                <c:pt idx="562">
                  <c:v>5.7053099999999999</c:v>
                </c:pt>
                <c:pt idx="563">
                  <c:v>5.72818</c:v>
                </c:pt>
                <c:pt idx="564">
                  <c:v>5.7874100000000004</c:v>
                </c:pt>
                <c:pt idx="565">
                  <c:v>5.7355999999999998</c:v>
                </c:pt>
                <c:pt idx="566">
                  <c:v>5.5507400000000002</c:v>
                </c:pt>
                <c:pt idx="567">
                  <c:v>5.28674</c:v>
                </c:pt>
                <c:pt idx="568">
                  <c:v>5.2680899999999999</c:v>
                </c:pt>
                <c:pt idx="569">
                  <c:v>5.4409099999999997</c:v>
                </c:pt>
                <c:pt idx="570">
                  <c:v>5.6907800000000002</c:v>
                </c:pt>
                <c:pt idx="571">
                  <c:v>5.8538100000000002</c:v>
                </c:pt>
                <c:pt idx="572">
                  <c:v>5.9146000000000001</c:v>
                </c:pt>
                <c:pt idx="573">
                  <c:v>5.9600499999999998</c:v>
                </c:pt>
                <c:pt idx="574">
                  <c:v>5.9835599999999998</c:v>
                </c:pt>
                <c:pt idx="575">
                  <c:v>6.0071199999999996</c:v>
                </c:pt>
                <c:pt idx="576">
                  <c:v>6.0670500000000001</c:v>
                </c:pt>
                <c:pt idx="577">
                  <c:v>7.2236900000000004</c:v>
                </c:pt>
                <c:pt idx="578">
                  <c:v>5.8317699999999997</c:v>
                </c:pt>
                <c:pt idx="579">
                  <c:v>5.5684800000000001</c:v>
                </c:pt>
                <c:pt idx="580">
                  <c:v>5.5505399999999998</c:v>
                </c:pt>
                <c:pt idx="581">
                  <c:v>5.7240599999999997</c:v>
                </c:pt>
                <c:pt idx="582">
                  <c:v>5.97464</c:v>
                </c:pt>
                <c:pt idx="583">
                  <c:v>6.1383799999999997</c:v>
                </c:pt>
                <c:pt idx="584">
                  <c:v>6.1998800000000003</c:v>
                </c:pt>
                <c:pt idx="585">
                  <c:v>6.2460500000000003</c:v>
                </c:pt>
                <c:pt idx="586">
                  <c:v>6.27027</c:v>
                </c:pt>
                <c:pt idx="587">
                  <c:v>7.3489399999999998</c:v>
                </c:pt>
                <c:pt idx="588">
                  <c:v>7.7175900000000004</c:v>
                </c:pt>
                <c:pt idx="589">
                  <c:v>7.2942099999999996</c:v>
                </c:pt>
                <c:pt idx="590">
                  <c:v>6.1213600000000001</c:v>
                </c:pt>
                <c:pt idx="591">
                  <c:v>5.8587899999999999</c:v>
                </c:pt>
                <c:pt idx="592">
                  <c:v>5.8415800000000004</c:v>
                </c:pt>
                <c:pt idx="593">
                  <c:v>6.0158300000000002</c:v>
                </c:pt>
                <c:pt idx="594">
                  <c:v>6.2671400000000004</c:v>
                </c:pt>
                <c:pt idx="595">
                  <c:v>6.4316199999999997</c:v>
                </c:pt>
                <c:pt idx="596">
                  <c:v>6.4938500000000001</c:v>
                </c:pt>
                <c:pt idx="597">
                  <c:v>6.5407500000000001</c:v>
                </c:pt>
                <c:pt idx="598">
                  <c:v>6.5657100000000002</c:v>
                </c:pt>
                <c:pt idx="599">
                  <c:v>6.5907299999999998</c:v>
                </c:pt>
              </c:numCache>
            </c:numRef>
          </c:yVal>
          <c:smooth val="1"/>
          <c:extLst>
            <c:ext xmlns:c16="http://schemas.microsoft.com/office/drawing/2014/chart" uri="{C3380CC4-5D6E-409C-BE32-E72D297353CC}">
              <c16:uniqueId val="{00000003-C19B-441C-9797-7D92333C47E6}"/>
            </c:ext>
          </c:extLst>
        </c:ser>
        <c:dLbls>
          <c:showLegendKey val="0"/>
          <c:showVal val="0"/>
          <c:showCatName val="0"/>
          <c:showSerName val="0"/>
          <c:showPercent val="0"/>
          <c:showBubbleSize val="0"/>
        </c:dLbls>
        <c:axId val="865483552"/>
        <c:axId val="865484112"/>
      </c:scatterChart>
      <c:valAx>
        <c:axId val="865483552"/>
        <c:scaling>
          <c:orientation val="minMax"/>
          <c:max val="600"/>
        </c:scaling>
        <c:delete val="0"/>
        <c:axPos val="b"/>
        <c:title>
          <c:tx>
            <c:rich>
              <a:bodyPr rot="0" spcFirstLastPara="1" vertOverflow="ellipsis" vert="horz" wrap="square" anchor="ctr" anchorCtr="1"/>
              <a:lstStyle/>
              <a:p>
                <a:pPr>
                  <a:defRPr sz="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Timestep</a:t>
                </a:r>
              </a:p>
            </c:rich>
          </c:tx>
          <c:layout>
            <c:manualLayout>
              <c:xMode val="edge"/>
              <c:yMode val="edge"/>
              <c:x val="0.46996723076462965"/>
              <c:y val="0.90571549650043748"/>
            </c:manualLayout>
          </c:layout>
          <c:overlay val="0"/>
          <c:spPr>
            <a:noFill/>
            <a:ln>
              <a:noFill/>
            </a:ln>
            <a:effectLst/>
          </c:spPr>
          <c:txPr>
            <a:bodyPr rot="0" spcFirstLastPara="1" vertOverflow="ellipsis" vert="horz" wrap="square" anchor="ctr" anchorCtr="1"/>
            <a:lstStyle/>
            <a:p>
              <a:pPr>
                <a:defRPr sz="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865484112"/>
        <c:crosses val="autoZero"/>
        <c:crossBetween val="midCat"/>
      </c:valAx>
      <c:valAx>
        <c:axId val="865484112"/>
        <c:scaling>
          <c:orientation val="minMax"/>
        </c:scaling>
        <c:delete val="0"/>
        <c:axPos val="l"/>
        <c:title>
          <c:tx>
            <c:rich>
              <a:bodyPr rot="-540000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700"/>
                  <a:t>Domestic water supply from aquifer #1 (MCM)</a:t>
                </a:r>
              </a:p>
            </c:rich>
          </c:tx>
          <c:layout>
            <c:manualLayout>
              <c:xMode val="edge"/>
              <c:yMode val="edge"/>
              <c:x val="5.4259359739555072E-3"/>
              <c:y val="0.1021523676727909"/>
            </c:manualLayout>
          </c:layout>
          <c:overlay val="0"/>
          <c:spPr>
            <a:noFill/>
            <a:ln>
              <a:noFill/>
            </a:ln>
            <a:effectLst/>
          </c:spPr>
          <c:txPr>
            <a:bodyPr rot="-540000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865483552"/>
        <c:crosses val="autoZero"/>
        <c:crossBetween val="midCat"/>
      </c:valAx>
      <c:spPr>
        <a:noFill/>
        <a:ln>
          <a:noFill/>
        </a:ln>
        <a:effectLst/>
      </c:spPr>
    </c:plotArea>
    <c:legend>
      <c:legendPos val="b"/>
      <c:layout>
        <c:manualLayout>
          <c:xMode val="edge"/>
          <c:yMode val="edge"/>
          <c:x val="0.20618556701030927"/>
          <c:y val="3.608923884514436E-2"/>
          <c:w val="0.78904302724503428"/>
          <c:h val="0.1479385389326334"/>
        </c:manualLayout>
      </c:layout>
      <c:overlay val="0"/>
      <c:spPr>
        <a:noFill/>
        <a:ln>
          <a:noFill/>
        </a:ln>
        <a:effectLst/>
      </c:spPr>
      <c:txPr>
        <a:bodyPr rot="0" spcFirstLastPara="1" vertOverflow="ellipsis" vert="horz" wrap="square" anchor="ctr" anchorCtr="1"/>
        <a:lstStyle/>
        <a:p>
          <a:pPr>
            <a:defRPr sz="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sz="6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51894138232721"/>
          <c:y val="8.0409356725146194E-2"/>
          <c:w val="0.78454811898512689"/>
          <c:h val="0.56532275570816803"/>
        </c:manualLayout>
      </c:layout>
      <c:barChart>
        <c:barDir val="col"/>
        <c:grouping val="clustered"/>
        <c:varyColors val="0"/>
        <c:ser>
          <c:idx val="0"/>
          <c:order val="0"/>
          <c:spPr>
            <a:solidFill>
              <a:schemeClr val="tx1"/>
            </a:solidFill>
            <a:ln>
              <a:solidFill>
                <a:schemeClr val="tx1"/>
              </a:solidFill>
            </a:ln>
            <a:effectLst/>
          </c:spPr>
          <c:invertIfNegative val="0"/>
          <c:cat>
            <c:multiLvlStrRef>
              <c:f>'Aquifer Volume (2)'!$S$73:$T$84</c:f>
              <c:multiLvlStrCache>
                <c:ptCount val="12"/>
                <c:lvl>
                  <c:pt idx="0">
                    <c:v>C#1-S#5</c:v>
                  </c:pt>
                  <c:pt idx="1">
                    <c:v>C#1-S#6</c:v>
                  </c:pt>
                  <c:pt idx="2">
                    <c:v>C#4-S#5</c:v>
                  </c:pt>
                  <c:pt idx="3">
                    <c:v>C#4-S#6</c:v>
                  </c:pt>
                  <c:pt idx="4">
                    <c:v>C#2-S#5</c:v>
                  </c:pt>
                  <c:pt idx="5">
                    <c:v>C#2-S#6</c:v>
                  </c:pt>
                  <c:pt idx="6">
                    <c:v>C#5-S#5</c:v>
                  </c:pt>
                  <c:pt idx="7">
                    <c:v>C#5-S#6</c:v>
                  </c:pt>
                  <c:pt idx="8">
                    <c:v>C#3-S#5</c:v>
                  </c:pt>
                  <c:pt idx="9">
                    <c:v>C#3-S#6</c:v>
                  </c:pt>
                  <c:pt idx="10">
                    <c:v>C#6-S#5</c:v>
                  </c:pt>
                  <c:pt idx="11">
                    <c:v>C#6-S#6</c:v>
                  </c:pt>
                </c:lvl>
                <c:lvl>
                  <c:pt idx="0">
                    <c:v>No Threshold</c:v>
                  </c:pt>
                  <c:pt idx="4">
                    <c:v>One Threshold</c:v>
                  </c:pt>
                  <c:pt idx="8">
                    <c:v>Two Thresholds</c:v>
                  </c:pt>
                </c:lvl>
              </c:multiLvlStrCache>
            </c:multiLvlStrRef>
          </c:cat>
          <c:val>
            <c:numRef>
              <c:f>'Aquifer Volume (2)'!$W$73:$W$84</c:f>
              <c:numCache>
                <c:formatCode>General</c:formatCode>
                <c:ptCount val="12"/>
                <c:pt idx="0">
                  <c:v>321.78999999999996</c:v>
                </c:pt>
                <c:pt idx="1">
                  <c:v>532.11899999999991</c:v>
                </c:pt>
                <c:pt idx="2">
                  <c:v>420.72499999999997</c:v>
                </c:pt>
                <c:pt idx="3">
                  <c:v>608.89</c:v>
                </c:pt>
                <c:pt idx="4">
                  <c:v>327.68299999999988</c:v>
                </c:pt>
                <c:pt idx="5">
                  <c:v>469.66199999999992</c:v>
                </c:pt>
                <c:pt idx="6">
                  <c:v>427.22799999999995</c:v>
                </c:pt>
                <c:pt idx="7">
                  <c:v>559.46699999999998</c:v>
                </c:pt>
                <c:pt idx="8">
                  <c:v>438.16799999999989</c:v>
                </c:pt>
                <c:pt idx="9">
                  <c:v>643.3119999999999</c:v>
                </c:pt>
                <c:pt idx="10">
                  <c:v>540.45500000000004</c:v>
                </c:pt>
                <c:pt idx="11">
                  <c:v>718.60900000000004</c:v>
                </c:pt>
              </c:numCache>
            </c:numRef>
          </c:val>
          <c:extLst>
            <c:ext xmlns:c16="http://schemas.microsoft.com/office/drawing/2014/chart" uri="{C3380CC4-5D6E-409C-BE32-E72D297353CC}">
              <c16:uniqueId val="{00000000-5F1B-4923-AFDD-8D04CA9384C2}"/>
            </c:ext>
          </c:extLst>
        </c:ser>
        <c:dLbls>
          <c:showLegendKey val="0"/>
          <c:showVal val="0"/>
          <c:showCatName val="0"/>
          <c:showSerName val="0"/>
          <c:showPercent val="0"/>
          <c:showBubbleSize val="0"/>
        </c:dLbls>
        <c:gapWidth val="219"/>
        <c:overlap val="-27"/>
        <c:axId val="168220768"/>
        <c:axId val="168221328"/>
      </c:barChart>
      <c:catAx>
        <c:axId val="168220768"/>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68221328"/>
        <c:crosses val="autoZero"/>
        <c:auto val="1"/>
        <c:lblAlgn val="ctr"/>
        <c:lblOffset val="100"/>
        <c:noMultiLvlLbl val="0"/>
      </c:catAx>
      <c:valAx>
        <c:axId val="168221328"/>
        <c:scaling>
          <c:orientation val="minMax"/>
        </c:scaling>
        <c:delete val="0"/>
        <c:axPos val="l"/>
        <c:title>
          <c:tx>
            <c:rich>
              <a:bodyPr rot="-540000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700"/>
                  <a:t>Water storage (MCM)</a:t>
                </a:r>
              </a:p>
            </c:rich>
          </c:tx>
          <c:layout>
            <c:manualLayout>
              <c:xMode val="edge"/>
              <c:yMode val="edge"/>
              <c:x val="9.1386433451108896E-3"/>
              <c:y val="7.4134678477690286E-2"/>
            </c:manualLayout>
          </c:layout>
          <c:overlay val="0"/>
          <c:spPr>
            <a:noFill/>
            <a:ln>
              <a:noFill/>
            </a:ln>
            <a:effectLst/>
          </c:spPr>
          <c:txPr>
            <a:bodyPr rot="-540000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68220768"/>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6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789101986234358"/>
          <c:y val="6.7340067340067339E-2"/>
          <c:w val="0.84604825237865344"/>
          <c:h val="0.60126414748581258"/>
        </c:manualLayout>
      </c:layout>
      <c:barChart>
        <c:barDir val="col"/>
        <c:grouping val="clustered"/>
        <c:varyColors val="0"/>
        <c:ser>
          <c:idx val="0"/>
          <c:order val="0"/>
          <c:spPr>
            <a:solidFill>
              <a:schemeClr val="tx1"/>
            </a:solidFill>
            <a:ln>
              <a:solidFill>
                <a:schemeClr val="tx1"/>
              </a:solidFill>
            </a:ln>
            <a:effectLst/>
          </c:spPr>
          <c:invertIfNegative val="0"/>
          <c:cat>
            <c:multiLvlStrRef>
              <c:f>'Aquifer Volume (2)'!$K$71:$L$94</c:f>
              <c:multiLvlStrCache>
                <c:ptCount val="24"/>
                <c:lvl>
                  <c:pt idx="0">
                    <c:v>C#1-S#1</c:v>
                  </c:pt>
                  <c:pt idx="1">
                    <c:v>C#1-S#2</c:v>
                  </c:pt>
                  <c:pt idx="2">
                    <c:v>C#1-S#3</c:v>
                  </c:pt>
                  <c:pt idx="3">
                    <c:v>C#1-S#4</c:v>
                  </c:pt>
                  <c:pt idx="4">
                    <c:v>C#4-S#1</c:v>
                  </c:pt>
                  <c:pt idx="5">
                    <c:v>C#4-S#2</c:v>
                  </c:pt>
                  <c:pt idx="6">
                    <c:v>C#4-S#3</c:v>
                  </c:pt>
                  <c:pt idx="7">
                    <c:v>C#4-S#4</c:v>
                  </c:pt>
                  <c:pt idx="8">
                    <c:v>C#2-S#1</c:v>
                  </c:pt>
                  <c:pt idx="9">
                    <c:v>C#2-S#2</c:v>
                  </c:pt>
                  <c:pt idx="10">
                    <c:v>C#2-S#3</c:v>
                  </c:pt>
                  <c:pt idx="11">
                    <c:v>C#2-S#4</c:v>
                  </c:pt>
                  <c:pt idx="12">
                    <c:v>C#5-S#1</c:v>
                  </c:pt>
                  <c:pt idx="13">
                    <c:v>C#5-S#2</c:v>
                  </c:pt>
                  <c:pt idx="14">
                    <c:v>C#5-S#3</c:v>
                  </c:pt>
                  <c:pt idx="15">
                    <c:v>C#5-S#4</c:v>
                  </c:pt>
                  <c:pt idx="16">
                    <c:v>C#3-S#1</c:v>
                  </c:pt>
                  <c:pt idx="17">
                    <c:v>C#3-S#2</c:v>
                  </c:pt>
                  <c:pt idx="18">
                    <c:v>C#3-S#3</c:v>
                  </c:pt>
                  <c:pt idx="19">
                    <c:v>C#3-S#4</c:v>
                  </c:pt>
                  <c:pt idx="20">
                    <c:v>C#6-S#1</c:v>
                  </c:pt>
                  <c:pt idx="21">
                    <c:v>C#6-S#2</c:v>
                  </c:pt>
                  <c:pt idx="22">
                    <c:v>C#6-S#3</c:v>
                  </c:pt>
                  <c:pt idx="23">
                    <c:v>C#6-S#4</c:v>
                  </c:pt>
                </c:lvl>
                <c:lvl>
                  <c:pt idx="0">
                    <c:v>No Threshold</c:v>
                  </c:pt>
                  <c:pt idx="8">
                    <c:v>One Threshold</c:v>
                  </c:pt>
                  <c:pt idx="16">
                    <c:v>Two Thresholds</c:v>
                  </c:pt>
                </c:lvl>
              </c:multiLvlStrCache>
            </c:multiLvlStrRef>
          </c:cat>
          <c:val>
            <c:numRef>
              <c:f>'Aquifer Volume (2)'!$O$71:$O$94</c:f>
              <c:numCache>
                <c:formatCode>General</c:formatCode>
                <c:ptCount val="24"/>
                <c:pt idx="0">
                  <c:v>16.377599999999997</c:v>
                </c:pt>
                <c:pt idx="1">
                  <c:v>11.4099</c:v>
                </c:pt>
                <c:pt idx="2">
                  <c:v>7.1013999999999982</c:v>
                </c:pt>
                <c:pt idx="3">
                  <c:v>23.734300000000001</c:v>
                </c:pt>
                <c:pt idx="4">
                  <c:v>16.39</c:v>
                </c:pt>
                <c:pt idx="5">
                  <c:v>14.0749</c:v>
                </c:pt>
                <c:pt idx="6">
                  <c:v>18.970100000000002</c:v>
                </c:pt>
                <c:pt idx="7">
                  <c:v>38.991600000000005</c:v>
                </c:pt>
                <c:pt idx="8">
                  <c:v>14.29200000000003</c:v>
                </c:pt>
                <c:pt idx="9">
                  <c:v>10.782000000000039</c:v>
                </c:pt>
                <c:pt idx="10">
                  <c:v>16.114000000000033</c:v>
                </c:pt>
                <c:pt idx="11">
                  <c:v>10.782000000000039</c:v>
                </c:pt>
                <c:pt idx="12">
                  <c:v>13.153999999999996</c:v>
                </c:pt>
                <c:pt idx="13">
                  <c:v>10.532000000000039</c:v>
                </c:pt>
                <c:pt idx="14">
                  <c:v>22.19500000000005</c:v>
                </c:pt>
                <c:pt idx="15">
                  <c:v>28.201000000000022</c:v>
                </c:pt>
                <c:pt idx="16">
                  <c:v>46.355000000000018</c:v>
                </c:pt>
                <c:pt idx="17">
                  <c:v>53.559000000000083</c:v>
                </c:pt>
                <c:pt idx="18">
                  <c:v>113.09899999999993</c:v>
                </c:pt>
                <c:pt idx="19">
                  <c:v>141.08799999999997</c:v>
                </c:pt>
                <c:pt idx="20">
                  <c:v>55.851999999999975</c:v>
                </c:pt>
                <c:pt idx="21">
                  <c:v>62.901000000000067</c:v>
                </c:pt>
                <c:pt idx="22">
                  <c:v>128.18300000000011</c:v>
                </c:pt>
                <c:pt idx="23">
                  <c:v>157.63099999999997</c:v>
                </c:pt>
              </c:numCache>
            </c:numRef>
          </c:val>
          <c:extLst>
            <c:ext xmlns:c16="http://schemas.microsoft.com/office/drawing/2014/chart" uri="{C3380CC4-5D6E-409C-BE32-E72D297353CC}">
              <c16:uniqueId val="{00000000-A6B5-411F-BBC7-67A039C341DB}"/>
            </c:ext>
          </c:extLst>
        </c:ser>
        <c:dLbls>
          <c:showLegendKey val="0"/>
          <c:showVal val="0"/>
          <c:showCatName val="0"/>
          <c:showSerName val="0"/>
          <c:showPercent val="0"/>
          <c:showBubbleSize val="0"/>
        </c:dLbls>
        <c:gapWidth val="219"/>
        <c:overlap val="-27"/>
        <c:axId val="168223568"/>
        <c:axId val="168224128"/>
      </c:barChart>
      <c:catAx>
        <c:axId val="168223568"/>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68224128"/>
        <c:crosses val="autoZero"/>
        <c:auto val="1"/>
        <c:lblAlgn val="ctr"/>
        <c:lblOffset val="100"/>
        <c:noMultiLvlLbl val="0"/>
      </c:catAx>
      <c:valAx>
        <c:axId val="168224128"/>
        <c:scaling>
          <c:orientation val="minMax"/>
        </c:scaling>
        <c:delete val="0"/>
        <c:axPos val="l"/>
        <c:title>
          <c:tx>
            <c:rich>
              <a:bodyPr rot="-540000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700"/>
                  <a:t>Water Storage (MCM)</a:t>
                </a:r>
              </a:p>
            </c:rich>
          </c:tx>
          <c:layout>
            <c:manualLayout>
              <c:xMode val="edge"/>
              <c:yMode val="edge"/>
              <c:x val="0"/>
              <c:y val="7.6020477909011383E-2"/>
            </c:manualLayout>
          </c:layout>
          <c:overlay val="0"/>
          <c:spPr>
            <a:noFill/>
            <a:ln>
              <a:noFill/>
            </a:ln>
            <a:effectLst/>
          </c:spPr>
          <c:txPr>
            <a:bodyPr rot="-540000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5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68223568"/>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6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2225">
              <a:solidFill>
                <a:schemeClr val="tx1"/>
              </a:solidFill>
            </a:ln>
          </c:spPr>
          <c:marker>
            <c:symbol val="none"/>
          </c:marker>
          <c:cat>
            <c:strRef>
              <c:f>'[Chart in Microsoft Word]Sheet1'!$C$3:$C$28</c:f>
              <c:strCache>
                <c:ptCount val="26"/>
                <c:pt idx="0">
                  <c:v>1986-87</c:v>
                </c:pt>
                <c:pt idx="1">
                  <c:v>1987-88</c:v>
                </c:pt>
                <c:pt idx="2">
                  <c:v>1988-89</c:v>
                </c:pt>
                <c:pt idx="3">
                  <c:v>1989-90</c:v>
                </c:pt>
                <c:pt idx="4">
                  <c:v>1990-91</c:v>
                </c:pt>
                <c:pt idx="5">
                  <c:v>1991-92</c:v>
                </c:pt>
                <c:pt idx="6">
                  <c:v>1992-93</c:v>
                </c:pt>
                <c:pt idx="7">
                  <c:v>1993-94</c:v>
                </c:pt>
                <c:pt idx="8">
                  <c:v>1994-95</c:v>
                </c:pt>
                <c:pt idx="9">
                  <c:v>1995-96</c:v>
                </c:pt>
                <c:pt idx="10">
                  <c:v>1996-97</c:v>
                </c:pt>
                <c:pt idx="11">
                  <c:v>1997-98</c:v>
                </c:pt>
                <c:pt idx="12">
                  <c:v>1998-99</c:v>
                </c:pt>
                <c:pt idx="13">
                  <c:v>1999-00</c:v>
                </c:pt>
                <c:pt idx="14">
                  <c:v>2000-01</c:v>
                </c:pt>
                <c:pt idx="15">
                  <c:v>2001-02</c:v>
                </c:pt>
                <c:pt idx="16">
                  <c:v>2002-03</c:v>
                </c:pt>
                <c:pt idx="17">
                  <c:v>2003-04</c:v>
                </c:pt>
                <c:pt idx="18">
                  <c:v>2004-05</c:v>
                </c:pt>
                <c:pt idx="19">
                  <c:v>2005-06</c:v>
                </c:pt>
                <c:pt idx="20">
                  <c:v>2006-07</c:v>
                </c:pt>
                <c:pt idx="21">
                  <c:v>2007-08</c:v>
                </c:pt>
                <c:pt idx="22">
                  <c:v>2008-09</c:v>
                </c:pt>
                <c:pt idx="23">
                  <c:v>2009-10</c:v>
                </c:pt>
                <c:pt idx="24">
                  <c:v>2010-11</c:v>
                </c:pt>
                <c:pt idx="25">
                  <c:v>2011-12</c:v>
                </c:pt>
              </c:strCache>
            </c:strRef>
          </c:cat>
          <c:val>
            <c:numRef>
              <c:f>'[Chart in Microsoft Word]Sheet1'!$Q$3:$Q$28</c:f>
              <c:numCache>
                <c:formatCode>General</c:formatCode>
                <c:ptCount val="26"/>
                <c:pt idx="0">
                  <c:v>1706.48</c:v>
                </c:pt>
                <c:pt idx="1">
                  <c:v>1705.8</c:v>
                </c:pt>
                <c:pt idx="2">
                  <c:v>1704.92</c:v>
                </c:pt>
                <c:pt idx="3">
                  <c:v>1703.98</c:v>
                </c:pt>
                <c:pt idx="4">
                  <c:v>1702.78</c:v>
                </c:pt>
                <c:pt idx="5">
                  <c:v>1702.17</c:v>
                </c:pt>
                <c:pt idx="6">
                  <c:v>1701.68</c:v>
                </c:pt>
                <c:pt idx="7">
                  <c:v>1701.07</c:v>
                </c:pt>
                <c:pt idx="8">
                  <c:v>1700.09</c:v>
                </c:pt>
                <c:pt idx="9">
                  <c:v>1699.18</c:v>
                </c:pt>
                <c:pt idx="10">
                  <c:v>1698.32</c:v>
                </c:pt>
                <c:pt idx="11">
                  <c:v>1697.56</c:v>
                </c:pt>
                <c:pt idx="12">
                  <c:v>1696.71</c:v>
                </c:pt>
                <c:pt idx="13">
                  <c:v>1695.54</c:v>
                </c:pt>
                <c:pt idx="14">
                  <c:v>1694</c:v>
                </c:pt>
                <c:pt idx="15">
                  <c:v>1693.16</c:v>
                </c:pt>
                <c:pt idx="16">
                  <c:v>1692.13</c:v>
                </c:pt>
                <c:pt idx="17">
                  <c:v>1691.05</c:v>
                </c:pt>
                <c:pt idx="18">
                  <c:v>1690.27</c:v>
                </c:pt>
                <c:pt idx="19">
                  <c:v>1690.03</c:v>
                </c:pt>
                <c:pt idx="20">
                  <c:v>1689.21</c:v>
                </c:pt>
                <c:pt idx="21">
                  <c:v>1688.26</c:v>
                </c:pt>
                <c:pt idx="22">
                  <c:v>1687.17</c:v>
                </c:pt>
                <c:pt idx="23">
                  <c:v>1686.12</c:v>
                </c:pt>
                <c:pt idx="24">
                  <c:v>1685.14</c:v>
                </c:pt>
                <c:pt idx="25">
                  <c:v>1684.6772397999503</c:v>
                </c:pt>
              </c:numCache>
            </c:numRef>
          </c:val>
          <c:smooth val="0"/>
          <c:extLst>
            <c:ext xmlns:c16="http://schemas.microsoft.com/office/drawing/2014/chart" uri="{C3380CC4-5D6E-409C-BE32-E72D297353CC}">
              <c16:uniqueId val="{00000000-FC96-424B-BA08-16DEC4DB18AF}"/>
            </c:ext>
          </c:extLst>
        </c:ser>
        <c:dLbls>
          <c:showLegendKey val="0"/>
          <c:showVal val="0"/>
          <c:showCatName val="0"/>
          <c:showSerName val="0"/>
          <c:showPercent val="0"/>
          <c:showBubbleSize val="0"/>
        </c:dLbls>
        <c:smooth val="0"/>
        <c:axId val="868579136"/>
        <c:axId val="868579696"/>
      </c:lineChart>
      <c:catAx>
        <c:axId val="868579136"/>
        <c:scaling>
          <c:orientation val="minMax"/>
        </c:scaling>
        <c:delete val="0"/>
        <c:axPos val="b"/>
        <c:numFmt formatCode="General" sourceLinked="0"/>
        <c:majorTickMark val="cross"/>
        <c:minorTickMark val="none"/>
        <c:tickLblPos val="nextTo"/>
        <c:spPr>
          <a:ln>
            <a:solidFill>
              <a:schemeClr val="tx1"/>
            </a:solidFill>
          </a:ln>
        </c:spPr>
        <c:crossAx val="868579696"/>
        <c:crosses val="autoZero"/>
        <c:auto val="1"/>
        <c:lblAlgn val="ctr"/>
        <c:lblOffset val="100"/>
        <c:noMultiLvlLbl val="0"/>
      </c:catAx>
      <c:valAx>
        <c:axId val="868579696"/>
        <c:scaling>
          <c:orientation val="minMax"/>
        </c:scaling>
        <c:delete val="0"/>
        <c:axPos val="l"/>
        <c:title>
          <c:tx>
            <c:rich>
              <a:bodyPr/>
              <a:lstStyle/>
              <a:p>
                <a:pPr>
                  <a:defRPr/>
                </a:pPr>
                <a:r>
                  <a:rPr lang="en-US"/>
                  <a:t>Water level (meters)</a:t>
                </a:r>
                <a:endParaRPr lang="fr-FR"/>
              </a:p>
            </c:rich>
          </c:tx>
          <c:overlay val="0"/>
        </c:title>
        <c:numFmt formatCode="General" sourceLinked="1"/>
        <c:majorTickMark val="cross"/>
        <c:minorTickMark val="none"/>
        <c:tickLblPos val="nextTo"/>
        <c:spPr>
          <a:ln>
            <a:solidFill>
              <a:schemeClr val="tx1"/>
            </a:solidFill>
          </a:ln>
        </c:spPr>
        <c:crossAx val="868579136"/>
        <c:crosses val="autoZero"/>
        <c:crossBetween val="midCat"/>
      </c:valAx>
      <c:spPr>
        <a:noFill/>
        <a:ln w="25400">
          <a:noFill/>
        </a:ln>
      </c:spPr>
    </c:plotArea>
    <c:plotVisOnly val="1"/>
    <c:dispBlanksAs val="gap"/>
    <c:showDLblsOverMax val="0"/>
  </c:chart>
  <c:spPr>
    <a:ln>
      <a:solidFill>
        <a:schemeClr val="tx1"/>
      </a:solidFill>
    </a:ln>
  </c:spPr>
  <c:txPr>
    <a:bodyPr/>
    <a:lstStyle/>
    <a:p>
      <a:pPr>
        <a:defRPr sz="700" b="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ofPieChart>
        <c:ofPieType val="pie"/>
        <c:varyColors val="1"/>
        <c:ser>
          <c:idx val="0"/>
          <c:order val="0"/>
          <c:tx>
            <c:strRef>
              <c:f>Sheet2!$B$16</c:f>
              <c:strCache>
                <c:ptCount val="1"/>
                <c:pt idx="0">
                  <c:v>Water Supply Volume from different resources</c:v>
                </c:pt>
              </c:strCache>
            </c:strRef>
          </c:tx>
          <c:dPt>
            <c:idx val="0"/>
            <c:bubble3D val="0"/>
            <c:spPr>
              <a:solidFill>
                <a:srgbClr val="FFC000"/>
              </a:solidFill>
              <a:ln w="19050">
                <a:solidFill>
                  <a:schemeClr val="lt1"/>
                </a:solidFill>
              </a:ln>
              <a:effectLst/>
            </c:spPr>
            <c:extLst>
              <c:ext xmlns:c16="http://schemas.microsoft.com/office/drawing/2014/chart" uri="{C3380CC4-5D6E-409C-BE32-E72D297353CC}">
                <c16:uniqueId val="{00000001-48D3-4C1F-99FD-7545D09159F8}"/>
              </c:ext>
            </c:extLst>
          </c:dPt>
          <c:dPt>
            <c:idx val="1"/>
            <c:bubble3D val="0"/>
            <c:spPr>
              <a:solidFill>
                <a:srgbClr val="00B0F0"/>
              </a:solidFill>
              <a:ln w="19050">
                <a:solidFill>
                  <a:schemeClr val="lt1"/>
                </a:solidFill>
              </a:ln>
              <a:effectLst/>
            </c:spPr>
            <c:extLst>
              <c:ext xmlns:c16="http://schemas.microsoft.com/office/drawing/2014/chart" uri="{C3380CC4-5D6E-409C-BE32-E72D297353CC}">
                <c16:uniqueId val="{00000003-48D3-4C1F-99FD-7545D09159F8}"/>
              </c:ext>
            </c:extLst>
          </c:dPt>
          <c:dPt>
            <c:idx val="2"/>
            <c:bubble3D val="0"/>
            <c:spPr>
              <a:solidFill>
                <a:srgbClr val="C00000"/>
              </a:solidFill>
              <a:ln w="19050">
                <a:solidFill>
                  <a:schemeClr val="lt1"/>
                </a:solidFill>
              </a:ln>
              <a:effectLst/>
            </c:spPr>
            <c:extLst>
              <c:ext xmlns:c16="http://schemas.microsoft.com/office/drawing/2014/chart" uri="{C3380CC4-5D6E-409C-BE32-E72D297353CC}">
                <c16:uniqueId val="{00000005-48D3-4C1F-99FD-7545D09159F8}"/>
              </c:ext>
            </c:extLst>
          </c:dPt>
          <c:dPt>
            <c:idx val="3"/>
            <c:bubble3D val="0"/>
            <c:spPr>
              <a:solidFill>
                <a:srgbClr val="00B050"/>
              </a:solidFill>
              <a:ln w="19050">
                <a:solidFill>
                  <a:schemeClr val="lt1"/>
                </a:solidFill>
              </a:ln>
              <a:effectLst/>
            </c:spPr>
            <c:extLst>
              <c:ext xmlns:c16="http://schemas.microsoft.com/office/drawing/2014/chart" uri="{C3380CC4-5D6E-409C-BE32-E72D297353CC}">
                <c16:uniqueId val="{00000007-48D3-4C1F-99FD-7545D09159F8}"/>
              </c:ext>
            </c:extLst>
          </c:dPt>
          <c:dPt>
            <c:idx val="4"/>
            <c:bubble3D val="0"/>
            <c:spPr>
              <a:pattFill prst="wave">
                <a:fgClr>
                  <a:srgbClr val="7030A0"/>
                </a:fgClr>
                <a:bgClr>
                  <a:schemeClr val="bg1"/>
                </a:bgClr>
              </a:pattFill>
              <a:ln w="19050">
                <a:solidFill>
                  <a:schemeClr val="lt1"/>
                </a:solidFill>
              </a:ln>
              <a:effectLst/>
            </c:spPr>
            <c:extLst>
              <c:ext xmlns:c16="http://schemas.microsoft.com/office/drawing/2014/chart" uri="{C3380CC4-5D6E-409C-BE32-E72D297353CC}">
                <c16:uniqueId val="{00000009-48D3-4C1F-99FD-7545D09159F8}"/>
              </c:ext>
            </c:extLst>
          </c:dPt>
          <c:dPt>
            <c:idx val="5"/>
            <c:bubble3D val="0"/>
            <c:spPr>
              <a:solidFill>
                <a:srgbClr val="FF0000"/>
              </a:solidFill>
              <a:ln w="19050">
                <a:solidFill>
                  <a:schemeClr val="lt1"/>
                </a:solidFill>
              </a:ln>
              <a:effectLst/>
            </c:spPr>
            <c:extLst>
              <c:ext xmlns:c16="http://schemas.microsoft.com/office/drawing/2014/chart" uri="{C3380CC4-5D6E-409C-BE32-E72D297353CC}">
                <c16:uniqueId val="{0000000B-48D3-4C1F-99FD-7545D09159F8}"/>
              </c:ext>
            </c:extLst>
          </c:dPt>
          <c:dPt>
            <c:idx val="6"/>
            <c:bubble3D val="0"/>
            <c:spPr>
              <a:pattFill prst="wdDnDiag">
                <a:fgClr>
                  <a:srgbClr val="00B0F0"/>
                </a:fgClr>
                <a:bgClr>
                  <a:schemeClr val="bg1"/>
                </a:bgClr>
              </a:pattFill>
              <a:ln w="19050">
                <a:solidFill>
                  <a:schemeClr val="lt1"/>
                </a:solidFill>
              </a:ln>
              <a:effectLst/>
            </c:spPr>
            <c:extLst>
              <c:ext xmlns:c16="http://schemas.microsoft.com/office/drawing/2014/chart" uri="{C3380CC4-5D6E-409C-BE32-E72D297353CC}">
                <c16:uniqueId val="{0000000D-48D3-4C1F-99FD-7545D09159F8}"/>
              </c:ext>
            </c:extLst>
          </c:dPt>
          <c:dPt>
            <c:idx val="7"/>
            <c:bubble3D val="0"/>
            <c:spPr>
              <a:pattFill prst="lgConfetti">
                <a:fgClr>
                  <a:srgbClr val="FFC000"/>
                </a:fgClr>
                <a:bgClr>
                  <a:schemeClr val="bg1"/>
                </a:bgClr>
              </a:pattFill>
              <a:ln w="19050">
                <a:solidFill>
                  <a:schemeClr val="lt1"/>
                </a:solidFill>
              </a:ln>
              <a:effectLst/>
            </c:spPr>
            <c:extLst>
              <c:ext xmlns:c16="http://schemas.microsoft.com/office/drawing/2014/chart" uri="{C3380CC4-5D6E-409C-BE32-E72D297353CC}">
                <c16:uniqueId val="{0000000F-48D3-4C1F-99FD-7545D09159F8}"/>
              </c:ext>
            </c:extLst>
          </c:dPt>
          <c:dPt>
            <c:idx val="8"/>
            <c:bubble3D val="0"/>
            <c:spPr>
              <a:pattFill prst="lgCheck">
                <a:fgClr>
                  <a:srgbClr val="00B0F0"/>
                </a:fgClr>
                <a:bgClr>
                  <a:schemeClr val="bg1"/>
                </a:bgClr>
              </a:pattFill>
              <a:ln w="19050">
                <a:solidFill>
                  <a:schemeClr val="lt1"/>
                </a:solidFill>
              </a:ln>
              <a:effectLst/>
            </c:spPr>
            <c:extLst>
              <c:ext xmlns:c16="http://schemas.microsoft.com/office/drawing/2014/chart" uri="{C3380CC4-5D6E-409C-BE32-E72D297353CC}">
                <c16:uniqueId val="{00000011-48D3-4C1F-99FD-7545D09159F8}"/>
              </c:ext>
            </c:extLst>
          </c:dPt>
          <c:dPt>
            <c:idx val="9"/>
            <c:bubble3D val="0"/>
            <c:spPr>
              <a:solidFill>
                <a:schemeClr val="bg1">
                  <a:lumMod val="65000"/>
                </a:schemeClr>
              </a:solidFill>
              <a:ln w="19050">
                <a:solidFill>
                  <a:schemeClr val="lt1"/>
                </a:solidFill>
              </a:ln>
              <a:effectLst/>
            </c:spPr>
            <c:extLst>
              <c:ext xmlns:c16="http://schemas.microsoft.com/office/drawing/2014/chart" uri="{C3380CC4-5D6E-409C-BE32-E72D297353CC}">
                <c16:uniqueId val="{00000013-48D3-4C1F-99FD-7545D09159F8}"/>
              </c:ext>
            </c:extLst>
          </c:dPt>
          <c:dLbls>
            <c:dLbl>
              <c:idx val="1"/>
              <c:layout>
                <c:manualLayout>
                  <c:x val="-0.17865940834659449"/>
                  <c:y val="-6.6413282769478388E-2"/>
                </c:manualLayout>
              </c:layout>
              <c:tx>
                <c:rich>
                  <a:bodyPr/>
                  <a:lstStyle/>
                  <a:p>
                    <a:fld id="{1C1AB4BB-6EB7-49C1-BA17-204F9856E7E9}" type="CATEGORYNAME">
                      <a:rPr lang="en-US"/>
                      <a:pPr/>
                      <a:t>[CATEGORY NAME]</a:t>
                    </a:fld>
                    <a:r>
                      <a:rPr lang="en-US" baseline="0"/>
                      <a:t>, </a:t>
                    </a:r>
                    <a:fld id="{0E0C38AD-7071-41C5-B29F-CB53B3D5756C}" type="VALUE">
                      <a:rPr lang="en-US" baseline="0"/>
                      <a:pPr/>
                      <a:t>[VALUE]</a:t>
                    </a:fld>
                    <a:r>
                      <a:rPr lang="en-US" baseline="0"/>
                      <a:t> MCM</a:t>
                    </a:r>
                  </a:p>
                </c:rich>
              </c:tx>
              <c:dLblPos val="bestFit"/>
              <c:showLegendKey val="0"/>
              <c:showVal val="1"/>
              <c:showCatName val="1"/>
              <c:showSerName val="0"/>
              <c:showPercent val="0"/>
              <c:showBubbleSize val="0"/>
              <c:extLst>
                <c:ext xmlns:c15="http://schemas.microsoft.com/office/drawing/2012/chart" uri="{CE6537A1-D6FC-4f65-9D91-7224C49458BB}">
                  <c15:layout>
                    <c:manualLayout>
                      <c:w val="0.26645255957178576"/>
                      <c:h val="9.9074063110532226E-2"/>
                    </c:manualLayout>
                  </c15:layout>
                  <c15:dlblFieldTable/>
                  <c15:showDataLabelsRange val="0"/>
                </c:ext>
                <c:ext xmlns:c16="http://schemas.microsoft.com/office/drawing/2014/chart" uri="{C3380CC4-5D6E-409C-BE32-E72D297353CC}">
                  <c16:uniqueId val="{00000003-48D3-4C1F-99FD-7545D09159F8}"/>
                </c:ext>
              </c:extLst>
            </c:dLbl>
            <c:dLbl>
              <c:idx val="2"/>
              <c:layout>
                <c:manualLayout>
                  <c:x val="1.4923835702219657E-2"/>
                  <c:y val="-0.105724266166019"/>
                </c:manualLayout>
              </c:layout>
              <c:tx>
                <c:rich>
                  <a:bodyPr/>
                  <a:lstStyle/>
                  <a:p>
                    <a:fld id="{F2250648-92C5-4162-AB54-1C558F79C3DD}" type="CATEGORYNAME">
                      <a:rPr lang="en-US"/>
                      <a:pPr/>
                      <a:t>[CATEGORY NAME]</a:t>
                    </a:fld>
                    <a:r>
                      <a:rPr lang="en-US" baseline="0"/>
                      <a:t>, </a:t>
                    </a:r>
                    <a:fld id="{6CE06410-8806-47EF-88F1-5E70B56B0F69}" type="VALUE">
                      <a:rPr lang="en-US" baseline="0"/>
                      <a:pPr/>
                      <a:t>[VALUE]</a:t>
                    </a:fld>
                    <a:r>
                      <a:rPr lang="en-US" baseline="0"/>
                      <a:t> MCM</a:t>
                    </a:r>
                  </a:p>
                </c:rich>
              </c:tx>
              <c:dLblPos val="bestFit"/>
              <c:showLegendKey val="0"/>
              <c:showVal val="1"/>
              <c:showCatName val="1"/>
              <c:showSerName val="0"/>
              <c:showPercent val="0"/>
              <c:showBubbleSize val="0"/>
              <c:extLst>
                <c:ext xmlns:c15="http://schemas.microsoft.com/office/drawing/2012/chart" uri="{CE6537A1-D6FC-4f65-9D91-7224C49458BB}">
                  <c15:layout>
                    <c:manualLayout>
                      <c:w val="0.24015927142965393"/>
                      <c:h val="0.1342592702228011"/>
                    </c:manualLayout>
                  </c15:layout>
                  <c15:dlblFieldTable/>
                  <c15:showDataLabelsRange val="0"/>
                </c:ext>
                <c:ext xmlns:c16="http://schemas.microsoft.com/office/drawing/2014/chart" uri="{C3380CC4-5D6E-409C-BE32-E72D297353CC}">
                  <c16:uniqueId val="{00000005-48D3-4C1F-99FD-7545D09159F8}"/>
                </c:ext>
              </c:extLst>
            </c:dLbl>
            <c:dLbl>
              <c:idx val="3"/>
              <c:layout>
                <c:manualLayout>
                  <c:x val="-3.0169792491256241E-3"/>
                  <c:y val="0.14131818861687995"/>
                </c:manualLayout>
              </c:layout>
              <c:tx>
                <c:rich>
                  <a:bodyPr/>
                  <a:lstStyle/>
                  <a:p>
                    <a:fld id="{EA110453-CC20-4C1B-8D56-E57CE10943CC}" type="CATEGORYNAME">
                      <a:rPr lang="en-US"/>
                      <a:pPr/>
                      <a:t>[CATEGORY NAME]</a:t>
                    </a:fld>
                    <a:r>
                      <a:rPr lang="en-US"/>
                      <a:t>, </a:t>
                    </a:r>
                    <a:fld id="{59A77829-FFCE-48BA-A149-31FB998708AA}" type="VALUE">
                      <a:rPr lang="en-US"/>
                      <a:pPr/>
                      <a:t>[VALUE]</a:t>
                    </a:fld>
                    <a:r>
                      <a:rPr lang="en-US"/>
                      <a:t> MCM</a:t>
                    </a:r>
                  </a:p>
                </c:rich>
              </c:tx>
              <c:dLblPos val="bestFit"/>
              <c:showLegendKey val="0"/>
              <c:showVal val="1"/>
              <c:showCatName val="1"/>
              <c:showSerName val="0"/>
              <c:showPercent val="0"/>
              <c:showBubbleSize val="0"/>
              <c:extLst>
                <c:ext xmlns:c15="http://schemas.microsoft.com/office/drawing/2012/chart" uri="{CE6537A1-D6FC-4f65-9D91-7224C49458BB}">
                  <c15:layout>
                    <c:manualLayout>
                      <c:w val="0.19315518631037262"/>
                      <c:h val="0.14523789789434216"/>
                    </c:manualLayout>
                  </c15:layout>
                  <c15:dlblFieldTable/>
                  <c15:showDataLabelsRange val="0"/>
                </c:ext>
                <c:ext xmlns:c16="http://schemas.microsoft.com/office/drawing/2014/chart" uri="{C3380CC4-5D6E-409C-BE32-E72D297353CC}">
                  <c16:uniqueId val="{00000007-48D3-4C1F-99FD-7545D09159F8}"/>
                </c:ext>
              </c:extLst>
            </c:dLbl>
            <c:dLbl>
              <c:idx val="4"/>
              <c:layout>
                <c:manualLayout>
                  <c:x val="-0.21174066028016428"/>
                  <c:y val="0.18046412015378463"/>
                </c:manualLayout>
              </c:layout>
              <c:tx>
                <c:rich>
                  <a:bodyPr/>
                  <a:lstStyle/>
                  <a:p>
                    <a:fld id="{3CAB4B6A-F313-4DA8-B024-E918E79A3BE2}" type="CATEGORYNAME">
                      <a:rPr lang="en-US"/>
                      <a:pPr/>
                      <a:t>[CATEGORY NAME]</a:t>
                    </a:fld>
                    <a:r>
                      <a:rPr lang="en-US" baseline="0"/>
                      <a:t>, </a:t>
                    </a:r>
                    <a:fld id="{F07D1F31-55CE-4892-963C-7DC622C010B7}" type="VALUE">
                      <a:rPr lang="en-US" baseline="0"/>
                      <a:pPr/>
                      <a:t>[VALUE]</a:t>
                    </a:fld>
                    <a:r>
                      <a:rPr lang="en-US" baseline="0"/>
                      <a:t> MCM</a:t>
                    </a:r>
                  </a:p>
                </c:rich>
              </c:tx>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48D3-4C1F-99FD-7545D09159F8}"/>
                </c:ext>
              </c:extLst>
            </c:dLbl>
            <c:dLbl>
              <c:idx val="5"/>
              <c:layout>
                <c:manualLayout>
                  <c:x val="-0.15738566022321215"/>
                  <c:y val="5.3266870434399941E-2"/>
                </c:manualLayout>
              </c:layout>
              <c:tx>
                <c:rich>
                  <a:bodyPr/>
                  <a:lstStyle/>
                  <a:p>
                    <a:fld id="{95796715-5036-49E7-A247-5B2515F99C6F}" type="CATEGORYNAME">
                      <a:rPr lang="en-US"/>
                      <a:pPr/>
                      <a:t>[CATEGORY NAME]</a:t>
                    </a:fld>
                    <a:r>
                      <a:rPr lang="en-US" baseline="0"/>
                      <a:t>, </a:t>
                    </a:r>
                    <a:fld id="{9C514B92-02E6-4A1A-8209-3507F5497268}" type="VALUE">
                      <a:rPr lang="en-US" baseline="0"/>
                      <a:pPr/>
                      <a:t>[VALUE]</a:t>
                    </a:fld>
                    <a:r>
                      <a:rPr lang="en-US" baseline="0"/>
                      <a:t> MCM</a:t>
                    </a:r>
                  </a:p>
                </c:rich>
              </c:tx>
              <c:dLblPos val="bestFit"/>
              <c:showLegendKey val="0"/>
              <c:showVal val="1"/>
              <c:showCatName val="1"/>
              <c:showSerName val="0"/>
              <c:showPercent val="0"/>
              <c:showBubbleSize val="0"/>
              <c:extLst>
                <c:ext xmlns:c15="http://schemas.microsoft.com/office/drawing/2012/chart" uri="{CE6537A1-D6FC-4f65-9D91-7224C49458BB}">
                  <c15:layout>
                    <c:manualLayout>
                      <c:w val="0.22136386494995211"/>
                      <c:h val="0.11010992047046751"/>
                    </c:manualLayout>
                  </c15:layout>
                  <c15:dlblFieldTable/>
                  <c15:showDataLabelsRange val="0"/>
                </c:ext>
                <c:ext xmlns:c16="http://schemas.microsoft.com/office/drawing/2014/chart" uri="{C3380CC4-5D6E-409C-BE32-E72D297353CC}">
                  <c16:uniqueId val="{0000000B-48D3-4C1F-99FD-7545D09159F8}"/>
                </c:ext>
              </c:extLst>
            </c:dLbl>
            <c:dLbl>
              <c:idx val="6"/>
              <c:layout>
                <c:manualLayout>
                  <c:x val="5.6080332866829709E-3"/>
                  <c:y val="7.88715773429296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D-48D3-4C1F-99FD-7545D09159F8}"/>
                </c:ext>
              </c:extLst>
            </c:dLbl>
            <c:dLbl>
              <c:idx val="7"/>
              <c:layout>
                <c:manualLayout>
                  <c:x val="7.6738464244931678E-2"/>
                  <c:y val="-2.9109916870753823E-2"/>
                </c:manualLayout>
              </c:layout>
              <c:tx>
                <c:rich>
                  <a:bodyPr/>
                  <a:lstStyle/>
                  <a:p>
                    <a:fld id="{C8D0CCEC-90F1-4299-B123-065B79B39EC8}" type="CATEGORYNAME">
                      <a:rPr lang="en-US"/>
                      <a:pPr/>
                      <a:t>[CATEGORY NAME]</a:t>
                    </a:fld>
                    <a:r>
                      <a:rPr lang="en-US" baseline="0"/>
                      <a:t>, </a:t>
                    </a:r>
                    <a:fld id="{E118DD4F-32B0-4D9A-ADFA-6482BCCAA307}" type="VALUE">
                      <a:rPr lang="en-US" baseline="0"/>
                      <a:pPr/>
                      <a:t>[VALUE]</a:t>
                    </a:fld>
                    <a:r>
                      <a:rPr lang="en-US" baseline="0"/>
                      <a:t> MCM</a:t>
                    </a:r>
                  </a:p>
                </c:rich>
              </c:tx>
              <c:dLblPos val="bestFit"/>
              <c:showLegendKey val="0"/>
              <c:showVal val="1"/>
              <c:showCatName val="1"/>
              <c:showSerName val="0"/>
              <c:showPercent val="0"/>
              <c:showBubbleSize val="0"/>
              <c:extLst>
                <c:ext xmlns:c15="http://schemas.microsoft.com/office/drawing/2012/chart" uri="{CE6537A1-D6FC-4f65-9D91-7224C49458BB}">
                  <c15:layout>
                    <c:manualLayout>
                      <c:w val="0.22612409669263783"/>
                      <c:h val="0.1107769423558897"/>
                    </c:manualLayout>
                  </c15:layout>
                  <c15:dlblFieldTable/>
                  <c15:showDataLabelsRange val="0"/>
                </c:ext>
                <c:ext xmlns:c16="http://schemas.microsoft.com/office/drawing/2014/chart" uri="{C3380CC4-5D6E-409C-BE32-E72D297353CC}">
                  <c16:uniqueId val="{0000000F-48D3-4C1F-99FD-7545D09159F8}"/>
                </c:ext>
              </c:extLst>
            </c:dLbl>
            <c:dLbl>
              <c:idx val="8"/>
              <c:layout>
                <c:manualLayout>
                  <c:x val="-2.8758413072382982E-3"/>
                  <c:y val="-0.31668304619817261"/>
                </c:manualLayout>
              </c:layout>
              <c:tx>
                <c:rich>
                  <a:bodyPr/>
                  <a:lstStyle/>
                  <a:p>
                    <a:fld id="{77300D47-9411-4FA1-86FD-63A9FBFFFB5C}" type="CATEGORYNAME">
                      <a:rPr lang="en-US"/>
                      <a:pPr/>
                      <a:t>[CATEGORY NAME]</a:t>
                    </a:fld>
                    <a:r>
                      <a:rPr lang="en-US" baseline="0"/>
                      <a:t>, </a:t>
                    </a:r>
                    <a:fld id="{27B7D896-B169-42C6-99AD-FF211BB87C41}" type="VALUE">
                      <a:rPr lang="en-US" baseline="0"/>
                      <a:pPr/>
                      <a:t>[VALUE]</a:t>
                    </a:fld>
                    <a:r>
                      <a:rPr lang="en-US" baseline="0"/>
                      <a:t> MCM</a:t>
                    </a:r>
                  </a:p>
                </c:rich>
              </c:tx>
              <c:dLblPos val="bestFit"/>
              <c:showLegendKey val="0"/>
              <c:showVal val="1"/>
              <c:showCatName val="1"/>
              <c:showSerName val="0"/>
              <c:showPercent val="0"/>
              <c:showBubbleSize val="0"/>
              <c:extLst>
                <c:ext xmlns:c15="http://schemas.microsoft.com/office/drawing/2012/chart" uri="{CE6537A1-D6FC-4f65-9D91-7224C49458BB}">
                  <c15:layout>
                    <c:manualLayout>
                      <c:w val="0.26250742279262335"/>
                      <c:h val="0.11285220926331577"/>
                    </c:manualLayout>
                  </c15:layout>
                  <c15:dlblFieldTable/>
                  <c15:showDataLabelsRange val="0"/>
                </c:ext>
                <c:ext xmlns:c16="http://schemas.microsoft.com/office/drawing/2014/chart" uri="{C3380CC4-5D6E-409C-BE32-E72D297353CC}">
                  <c16:uniqueId val="{00000011-48D3-4C1F-99FD-7545D09159F8}"/>
                </c:ext>
              </c:extLst>
            </c:dLbl>
            <c:dLbl>
              <c:idx val="9"/>
              <c:layout>
                <c:manualLayout>
                  <c:x val="-0.14194389763779527"/>
                  <c:y val="3.9351851851851848E-3"/>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3-48D3-4C1F-99FD-7545D09159F8}"/>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1"/>
            <c:showCatName val="1"/>
            <c:showSerName val="0"/>
            <c:showPercent val="0"/>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Sheet2!$A$17:$A$25</c:f>
              <c:strCache>
                <c:ptCount val="9"/>
                <c:pt idx="0">
                  <c:v>Agricultural Aquifer #1</c:v>
                </c:pt>
                <c:pt idx="1">
                  <c:v>Domestic Aquifer #1</c:v>
                </c:pt>
                <c:pt idx="2">
                  <c:v>Industrial Aquifer #1</c:v>
                </c:pt>
                <c:pt idx="3">
                  <c:v>Landscape Aquifer #1</c:v>
                </c:pt>
                <c:pt idx="4">
                  <c:v>Domestic Aquifer #2</c:v>
                </c:pt>
                <c:pt idx="5">
                  <c:v>Rabor Region Dam #1</c:v>
                </c:pt>
                <c:pt idx="6">
                  <c:v>Domestic Dam #1</c:v>
                </c:pt>
                <c:pt idx="7">
                  <c:v>Agriculture Dam #1</c:v>
                </c:pt>
                <c:pt idx="8">
                  <c:v>Domestic Dam #2</c:v>
                </c:pt>
              </c:strCache>
            </c:strRef>
          </c:cat>
          <c:val>
            <c:numRef>
              <c:f>Sheet2!$B$17:$B$25</c:f>
              <c:numCache>
                <c:formatCode>General</c:formatCode>
                <c:ptCount val="9"/>
                <c:pt idx="0">
                  <c:v>240</c:v>
                </c:pt>
                <c:pt idx="1">
                  <c:v>44.4</c:v>
                </c:pt>
                <c:pt idx="2">
                  <c:v>7.7</c:v>
                </c:pt>
                <c:pt idx="3">
                  <c:v>0.9</c:v>
                </c:pt>
                <c:pt idx="4">
                  <c:v>11</c:v>
                </c:pt>
                <c:pt idx="5">
                  <c:v>2</c:v>
                </c:pt>
                <c:pt idx="6">
                  <c:v>24.16</c:v>
                </c:pt>
                <c:pt idx="7">
                  <c:v>6.11</c:v>
                </c:pt>
                <c:pt idx="8">
                  <c:v>20.100000000000001</c:v>
                </c:pt>
              </c:numCache>
            </c:numRef>
          </c:val>
          <c:extLst>
            <c:ext xmlns:c16="http://schemas.microsoft.com/office/drawing/2014/chart" uri="{C3380CC4-5D6E-409C-BE32-E72D297353CC}">
              <c16:uniqueId val="{00000014-48D3-4C1F-99FD-7545D09159F8}"/>
            </c:ext>
          </c:extLst>
        </c:ser>
        <c:dLbls>
          <c:dLblPos val="bestFit"/>
          <c:showLegendKey val="0"/>
          <c:showVal val="1"/>
          <c:showCatName val="1"/>
          <c:showSerName val="0"/>
          <c:showPercent val="0"/>
          <c:showBubbleSize val="0"/>
          <c:showLeaderLines val="1"/>
        </c:dLbls>
        <c:gapWidth val="100"/>
        <c:splitType val="pos"/>
        <c:splitPos val="6"/>
        <c:secondPieSize val="75"/>
        <c:serLines>
          <c:spPr>
            <a:ln w="9525" cap="flat" cmpd="sng" algn="ctr">
              <a:solidFill>
                <a:schemeClr val="tx1"/>
              </a:solidFill>
              <a:round/>
            </a:ln>
            <a:effectLst/>
          </c:spPr>
        </c:serLines>
      </c:ofPieChart>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7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679019169133983"/>
          <c:y val="4.8484840071175886E-2"/>
          <c:w val="0.77348168027018094"/>
          <c:h val="0.68725759435618416"/>
        </c:manualLayout>
      </c:layout>
      <c:lineChart>
        <c:grouping val="standard"/>
        <c:varyColors val="0"/>
        <c:ser>
          <c:idx val="1"/>
          <c:order val="0"/>
          <c:tx>
            <c:strRef>
              <c:f>Sheet1!$F$1</c:f>
              <c:strCache>
                <c:ptCount val="1"/>
                <c:pt idx="0">
                  <c:v>Normal Growth</c:v>
                </c:pt>
              </c:strCache>
            </c:strRef>
          </c:tx>
          <c:spPr>
            <a:ln w="28575" cap="rnd">
              <a:solidFill>
                <a:schemeClr val="tx1"/>
              </a:solidFill>
              <a:round/>
            </a:ln>
            <a:effectLst/>
          </c:spPr>
          <c:marker>
            <c:symbol val="square"/>
            <c:size val="5"/>
            <c:spPr>
              <a:solidFill>
                <a:schemeClr val="tx1"/>
              </a:solidFill>
              <a:ln w="9525">
                <a:solidFill>
                  <a:schemeClr val="tx1"/>
                </a:solidFill>
              </a:ln>
              <a:effectLst/>
            </c:spPr>
          </c:marker>
          <c:cat>
            <c:strRef>
              <c:f>Sheet1!$E$2:$E$26</c:f>
              <c:strCache>
                <c:ptCount val="25"/>
                <c:pt idx="0">
                  <c:v>2011-12</c:v>
                </c:pt>
                <c:pt idx="1">
                  <c:v>2012-13</c:v>
                </c:pt>
                <c:pt idx="2">
                  <c:v>2013-14</c:v>
                </c:pt>
                <c:pt idx="3">
                  <c:v>2014-15</c:v>
                </c:pt>
                <c:pt idx="4">
                  <c:v>2015-16</c:v>
                </c:pt>
                <c:pt idx="5">
                  <c:v>2016-17</c:v>
                </c:pt>
                <c:pt idx="6">
                  <c:v>2017-18</c:v>
                </c:pt>
                <c:pt idx="7">
                  <c:v>2018-19</c:v>
                </c:pt>
                <c:pt idx="8">
                  <c:v>2019-20</c:v>
                </c:pt>
                <c:pt idx="9">
                  <c:v>2020-21</c:v>
                </c:pt>
                <c:pt idx="10">
                  <c:v>2021-22</c:v>
                </c:pt>
                <c:pt idx="11">
                  <c:v>2022-23</c:v>
                </c:pt>
                <c:pt idx="12">
                  <c:v>2023-24</c:v>
                </c:pt>
                <c:pt idx="13">
                  <c:v>2024-25</c:v>
                </c:pt>
                <c:pt idx="14">
                  <c:v>2025-26</c:v>
                </c:pt>
                <c:pt idx="15">
                  <c:v>2026-27</c:v>
                </c:pt>
                <c:pt idx="16">
                  <c:v>2027-28</c:v>
                </c:pt>
                <c:pt idx="17">
                  <c:v>2028-29</c:v>
                </c:pt>
                <c:pt idx="18">
                  <c:v>2029-30</c:v>
                </c:pt>
                <c:pt idx="19">
                  <c:v>2030-31</c:v>
                </c:pt>
                <c:pt idx="20">
                  <c:v>2031-32</c:v>
                </c:pt>
                <c:pt idx="21">
                  <c:v>2032-33</c:v>
                </c:pt>
                <c:pt idx="22">
                  <c:v>2033-34</c:v>
                </c:pt>
                <c:pt idx="23">
                  <c:v>2034-35</c:v>
                </c:pt>
                <c:pt idx="24">
                  <c:v>2035-36</c:v>
                </c:pt>
              </c:strCache>
            </c:strRef>
          </c:cat>
          <c:val>
            <c:numRef>
              <c:f>Sheet1!$F$2:$F$26</c:f>
              <c:numCache>
                <c:formatCode>General</c:formatCode>
                <c:ptCount val="25"/>
                <c:pt idx="0">
                  <c:v>534442</c:v>
                </c:pt>
                <c:pt idx="1">
                  <c:v>544596</c:v>
                </c:pt>
                <c:pt idx="2">
                  <c:v>554943</c:v>
                </c:pt>
                <c:pt idx="3">
                  <c:v>565487</c:v>
                </c:pt>
                <c:pt idx="4">
                  <c:v>576231</c:v>
                </c:pt>
                <c:pt idx="5">
                  <c:v>587179</c:v>
                </c:pt>
                <c:pt idx="6">
                  <c:v>598335</c:v>
                </c:pt>
                <c:pt idx="7">
                  <c:v>609703</c:v>
                </c:pt>
                <c:pt idx="8">
                  <c:v>621287</c:v>
                </c:pt>
                <c:pt idx="9">
                  <c:v>633091</c:v>
                </c:pt>
                <c:pt idx="10">
                  <c:v>645120</c:v>
                </c:pt>
                <c:pt idx="11">
                  <c:v>657377</c:v>
                </c:pt>
                <c:pt idx="12">
                  <c:v>669867</c:v>
                </c:pt>
                <c:pt idx="13">
                  <c:v>682594</c:v>
                </c:pt>
                <c:pt idx="14">
                  <c:v>695563</c:v>
                </c:pt>
                <c:pt idx="15">
                  <c:v>708779</c:v>
                </c:pt>
                <c:pt idx="16">
                  <c:v>722246</c:v>
                </c:pt>
                <c:pt idx="17">
                  <c:v>735969</c:v>
                </c:pt>
                <c:pt idx="18">
                  <c:v>749952</c:v>
                </c:pt>
                <c:pt idx="19">
                  <c:v>764201</c:v>
                </c:pt>
                <c:pt idx="20">
                  <c:v>778721</c:v>
                </c:pt>
                <c:pt idx="21">
                  <c:v>793517</c:v>
                </c:pt>
                <c:pt idx="22">
                  <c:v>808594</c:v>
                </c:pt>
                <c:pt idx="23">
                  <c:v>823957</c:v>
                </c:pt>
                <c:pt idx="24">
                  <c:v>839612</c:v>
                </c:pt>
              </c:numCache>
            </c:numRef>
          </c:val>
          <c:smooth val="0"/>
          <c:extLst>
            <c:ext xmlns:c16="http://schemas.microsoft.com/office/drawing/2014/chart" uri="{C3380CC4-5D6E-409C-BE32-E72D297353CC}">
              <c16:uniqueId val="{00000000-BFA1-4523-AC18-4F7EF0D28729}"/>
            </c:ext>
          </c:extLst>
        </c:ser>
        <c:ser>
          <c:idx val="2"/>
          <c:order val="1"/>
          <c:tx>
            <c:strRef>
              <c:f>Sheet1!$G$1</c:f>
              <c:strCache>
                <c:ptCount val="1"/>
                <c:pt idx="0">
                  <c:v>Rapid Growth</c:v>
                </c:pt>
              </c:strCache>
            </c:strRef>
          </c:tx>
          <c:spPr>
            <a:ln w="28575" cap="rnd">
              <a:solidFill>
                <a:schemeClr val="tx1"/>
              </a:solidFill>
              <a:round/>
            </a:ln>
            <a:effectLst/>
          </c:spPr>
          <c:marker>
            <c:symbol val="circle"/>
            <c:size val="5"/>
            <c:spPr>
              <a:solidFill>
                <a:schemeClr val="tx1"/>
              </a:solidFill>
              <a:ln w="9525">
                <a:solidFill>
                  <a:schemeClr val="tx1"/>
                </a:solidFill>
              </a:ln>
              <a:effectLst/>
            </c:spPr>
          </c:marker>
          <c:cat>
            <c:strRef>
              <c:f>Sheet1!$E$2:$E$26</c:f>
              <c:strCache>
                <c:ptCount val="25"/>
                <c:pt idx="0">
                  <c:v>2011-12</c:v>
                </c:pt>
                <c:pt idx="1">
                  <c:v>2012-13</c:v>
                </c:pt>
                <c:pt idx="2">
                  <c:v>2013-14</c:v>
                </c:pt>
                <c:pt idx="3">
                  <c:v>2014-15</c:v>
                </c:pt>
                <c:pt idx="4">
                  <c:v>2015-16</c:v>
                </c:pt>
                <c:pt idx="5">
                  <c:v>2016-17</c:v>
                </c:pt>
                <c:pt idx="6">
                  <c:v>2017-18</c:v>
                </c:pt>
                <c:pt idx="7">
                  <c:v>2018-19</c:v>
                </c:pt>
                <c:pt idx="8">
                  <c:v>2019-20</c:v>
                </c:pt>
                <c:pt idx="9">
                  <c:v>2020-21</c:v>
                </c:pt>
                <c:pt idx="10">
                  <c:v>2021-22</c:v>
                </c:pt>
                <c:pt idx="11">
                  <c:v>2022-23</c:v>
                </c:pt>
                <c:pt idx="12">
                  <c:v>2023-24</c:v>
                </c:pt>
                <c:pt idx="13">
                  <c:v>2024-25</c:v>
                </c:pt>
                <c:pt idx="14">
                  <c:v>2025-26</c:v>
                </c:pt>
                <c:pt idx="15">
                  <c:v>2026-27</c:v>
                </c:pt>
                <c:pt idx="16">
                  <c:v>2027-28</c:v>
                </c:pt>
                <c:pt idx="17">
                  <c:v>2028-29</c:v>
                </c:pt>
                <c:pt idx="18">
                  <c:v>2029-30</c:v>
                </c:pt>
                <c:pt idx="19">
                  <c:v>2030-31</c:v>
                </c:pt>
                <c:pt idx="20">
                  <c:v>2031-32</c:v>
                </c:pt>
                <c:pt idx="21">
                  <c:v>2032-33</c:v>
                </c:pt>
                <c:pt idx="22">
                  <c:v>2033-34</c:v>
                </c:pt>
                <c:pt idx="23">
                  <c:v>2034-35</c:v>
                </c:pt>
                <c:pt idx="24">
                  <c:v>2035-36</c:v>
                </c:pt>
              </c:strCache>
            </c:strRef>
          </c:cat>
          <c:val>
            <c:numRef>
              <c:f>Sheet1!$G$2:$G$26</c:f>
              <c:numCache>
                <c:formatCode>General</c:formatCode>
                <c:ptCount val="25"/>
                <c:pt idx="0">
                  <c:v>534442</c:v>
                </c:pt>
                <c:pt idx="1">
                  <c:v>550475</c:v>
                </c:pt>
                <c:pt idx="2">
                  <c:v>566989</c:v>
                </c:pt>
                <c:pt idx="3">
                  <c:v>583999</c:v>
                </c:pt>
                <c:pt idx="4">
                  <c:v>601519</c:v>
                </c:pt>
                <c:pt idx="5">
                  <c:v>619565</c:v>
                </c:pt>
                <c:pt idx="6">
                  <c:v>638152</c:v>
                </c:pt>
                <c:pt idx="7">
                  <c:v>657297</c:v>
                </c:pt>
                <c:pt idx="8">
                  <c:v>677016</c:v>
                </c:pt>
                <c:pt idx="9">
                  <c:v>697326</c:v>
                </c:pt>
                <c:pt idx="10">
                  <c:v>718246</c:v>
                </c:pt>
                <c:pt idx="11">
                  <c:v>739793</c:v>
                </c:pt>
                <c:pt idx="12">
                  <c:v>761987</c:v>
                </c:pt>
                <c:pt idx="13">
                  <c:v>784847</c:v>
                </c:pt>
                <c:pt idx="14">
                  <c:v>808392</c:v>
                </c:pt>
                <c:pt idx="15">
                  <c:v>832644</c:v>
                </c:pt>
                <c:pt idx="16">
                  <c:v>857623</c:v>
                </c:pt>
                <c:pt idx="17">
                  <c:v>883352</c:v>
                </c:pt>
                <c:pt idx="18">
                  <c:v>909853</c:v>
                </c:pt>
                <c:pt idx="19">
                  <c:v>937149</c:v>
                </c:pt>
                <c:pt idx="20">
                  <c:v>965263</c:v>
                </c:pt>
                <c:pt idx="21">
                  <c:v>994221</c:v>
                </c:pt>
                <c:pt idx="22">
                  <c:v>1024048</c:v>
                </c:pt>
                <c:pt idx="23">
                  <c:v>1054769</c:v>
                </c:pt>
                <c:pt idx="24">
                  <c:v>1086412</c:v>
                </c:pt>
              </c:numCache>
            </c:numRef>
          </c:val>
          <c:smooth val="0"/>
          <c:extLst>
            <c:ext xmlns:c16="http://schemas.microsoft.com/office/drawing/2014/chart" uri="{C3380CC4-5D6E-409C-BE32-E72D297353CC}">
              <c16:uniqueId val="{00000001-BFA1-4523-AC18-4F7EF0D28729}"/>
            </c:ext>
          </c:extLst>
        </c:ser>
        <c:dLbls>
          <c:showLegendKey val="0"/>
          <c:showVal val="0"/>
          <c:showCatName val="0"/>
          <c:showSerName val="0"/>
          <c:showPercent val="0"/>
          <c:showBubbleSize val="0"/>
        </c:dLbls>
        <c:marker val="1"/>
        <c:smooth val="0"/>
        <c:axId val="891052208"/>
        <c:axId val="891050528"/>
      </c:lineChart>
      <c:catAx>
        <c:axId val="891052208"/>
        <c:scaling>
          <c:orientation val="minMax"/>
        </c:scaling>
        <c:delete val="0"/>
        <c:axPos val="b"/>
        <c:numFmt formatCode="General" sourceLinked="1"/>
        <c:majorTickMark val="cross"/>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891050528"/>
        <c:crosses val="autoZero"/>
        <c:auto val="1"/>
        <c:lblAlgn val="ctr"/>
        <c:lblOffset val="100"/>
        <c:noMultiLvlLbl val="0"/>
      </c:catAx>
      <c:valAx>
        <c:axId val="891050528"/>
        <c:scaling>
          <c:orientation val="minMax"/>
          <c:min val="400000"/>
        </c:scaling>
        <c:delete val="0"/>
        <c:axPos val="l"/>
        <c:title>
          <c:tx>
            <c:rich>
              <a:bodyPr rot="-540000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Population </a:t>
                </a:r>
              </a:p>
            </c:rich>
          </c:tx>
          <c:layout>
            <c:manualLayout>
              <c:xMode val="edge"/>
              <c:yMode val="edge"/>
              <c:x val="1.2310332355800922E-2"/>
              <c:y val="0.32443231149856699"/>
            </c:manualLayout>
          </c:layout>
          <c:overlay val="0"/>
          <c:spPr>
            <a:noFill/>
            <a:ln>
              <a:noFill/>
            </a:ln>
            <a:effectLst/>
          </c:spPr>
          <c:txPr>
            <a:bodyPr rot="-540000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cross"/>
        <c:minorTickMark val="none"/>
        <c:tickLblPos val="nextTo"/>
        <c:spPr>
          <a:noFill/>
          <a:ln>
            <a:solidFill>
              <a:schemeClr val="tx1"/>
            </a:solid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891052208"/>
        <c:crosses val="autoZero"/>
        <c:crossBetween val="midCat"/>
        <c:dispUnits>
          <c:builtInUnit val="thousands"/>
          <c:dispUnitsLbl>
            <c:layout>
              <c:manualLayout>
                <c:xMode val="edge"/>
                <c:yMode val="edge"/>
                <c:x val="1.0375109361329835E-2"/>
                <c:y val="0.12861313008950803"/>
              </c:manualLayout>
            </c:layout>
            <c:tx>
              <c:rich>
                <a:bodyPr rot="-540000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a:t>
                  </a:r>
                  <a:r>
                    <a:rPr lang="en-US">
                      <a:latin typeface="Times New Roman" panose="02020603050405020304" pitchFamily="18" charset="0"/>
                      <a:cs typeface="Times New Roman" panose="02020603050405020304" pitchFamily="18" charset="0"/>
                    </a:rPr>
                    <a:t>×</a:t>
                  </a:r>
                  <a:r>
                    <a:rPr lang="en-US"/>
                    <a:t> 1000)</a:t>
                  </a:r>
                </a:p>
              </c:rich>
            </c:tx>
            <c:spPr>
              <a:noFill/>
              <a:ln>
                <a:noFill/>
              </a:ln>
              <a:effectLst/>
            </c:spPr>
            <c:txPr>
              <a:bodyPr rot="-540000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ispUnitsLbl>
        </c:dispUnits>
      </c:valAx>
      <c:spPr>
        <a:noFill/>
        <a:ln>
          <a:noFill/>
        </a:ln>
        <a:effectLst/>
      </c:spPr>
    </c:plotArea>
    <c:legend>
      <c:legendPos val="r"/>
      <c:layout>
        <c:manualLayout>
          <c:xMode val="edge"/>
          <c:yMode val="edge"/>
          <c:x val="0.29403350331854772"/>
          <c:y val="8.7435052298379765E-2"/>
          <c:w val="0.29634231692404528"/>
          <c:h val="0.18911137663270833"/>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noFill/>
    <a:ln w="9525" cap="flat" cmpd="sng" algn="ctr">
      <a:solidFill>
        <a:schemeClr val="tx1"/>
      </a:solidFill>
      <a:round/>
    </a:ln>
    <a:effectLst/>
  </c:spPr>
  <c:txPr>
    <a:bodyPr/>
    <a:lstStyle/>
    <a:p>
      <a:pPr>
        <a:defRPr sz="7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285104986876642"/>
          <c:y val="6.1111111111111109E-2"/>
          <c:w val="0.74812117235345577"/>
          <c:h val="0.74901662292213489"/>
        </c:manualLayout>
      </c:layout>
      <c:scatterChart>
        <c:scatterStyle val="smoothMarker"/>
        <c:varyColors val="0"/>
        <c:ser>
          <c:idx val="0"/>
          <c:order val="0"/>
          <c:tx>
            <c:strRef>
              <c:f>'MODEL-OBSERVED'!$B$1</c:f>
              <c:strCache>
                <c:ptCount val="1"/>
                <c:pt idx="0">
                  <c:v>Model</c:v>
                </c:pt>
              </c:strCache>
            </c:strRef>
          </c:tx>
          <c:spPr>
            <a:ln w="41275" cap="rnd">
              <a:solidFill>
                <a:schemeClr val="accent1"/>
              </a:solidFill>
              <a:round/>
            </a:ln>
            <a:effectLst/>
          </c:spPr>
          <c:marker>
            <c:symbol val="none"/>
          </c:marker>
          <c:xVal>
            <c:numRef>
              <c:f>'MODEL-OBSERVED'!$A$2:$A$301</c:f>
              <c:numCache>
                <c:formatCode>General</c:formatCode>
                <c:ptCount val="3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pt idx="175">
                  <c:v>176</c:v>
                </c:pt>
                <c:pt idx="176">
                  <c:v>177</c:v>
                </c:pt>
                <c:pt idx="177">
                  <c:v>178</c:v>
                </c:pt>
                <c:pt idx="178">
                  <c:v>179</c:v>
                </c:pt>
                <c:pt idx="179">
                  <c:v>180</c:v>
                </c:pt>
                <c:pt idx="180">
                  <c:v>181</c:v>
                </c:pt>
                <c:pt idx="181">
                  <c:v>182</c:v>
                </c:pt>
                <c:pt idx="182">
                  <c:v>183</c:v>
                </c:pt>
                <c:pt idx="183">
                  <c:v>184</c:v>
                </c:pt>
                <c:pt idx="184">
                  <c:v>185</c:v>
                </c:pt>
                <c:pt idx="185">
                  <c:v>186</c:v>
                </c:pt>
                <c:pt idx="186">
                  <c:v>187</c:v>
                </c:pt>
                <c:pt idx="187">
                  <c:v>188</c:v>
                </c:pt>
                <c:pt idx="188">
                  <c:v>189</c:v>
                </c:pt>
                <c:pt idx="189">
                  <c:v>190</c:v>
                </c:pt>
                <c:pt idx="190">
                  <c:v>191</c:v>
                </c:pt>
                <c:pt idx="191">
                  <c:v>192</c:v>
                </c:pt>
                <c:pt idx="192">
                  <c:v>193</c:v>
                </c:pt>
                <c:pt idx="193">
                  <c:v>194</c:v>
                </c:pt>
                <c:pt idx="194">
                  <c:v>195</c:v>
                </c:pt>
                <c:pt idx="195">
                  <c:v>196</c:v>
                </c:pt>
                <c:pt idx="196">
                  <c:v>197</c:v>
                </c:pt>
                <c:pt idx="197">
                  <c:v>198</c:v>
                </c:pt>
                <c:pt idx="198">
                  <c:v>199</c:v>
                </c:pt>
                <c:pt idx="199">
                  <c:v>200</c:v>
                </c:pt>
                <c:pt idx="200">
                  <c:v>201</c:v>
                </c:pt>
                <c:pt idx="201">
                  <c:v>202</c:v>
                </c:pt>
                <c:pt idx="202">
                  <c:v>203</c:v>
                </c:pt>
                <c:pt idx="203">
                  <c:v>204</c:v>
                </c:pt>
                <c:pt idx="204">
                  <c:v>205</c:v>
                </c:pt>
                <c:pt idx="205">
                  <c:v>206</c:v>
                </c:pt>
                <c:pt idx="206">
                  <c:v>207</c:v>
                </c:pt>
                <c:pt idx="207">
                  <c:v>208</c:v>
                </c:pt>
                <c:pt idx="208">
                  <c:v>209</c:v>
                </c:pt>
                <c:pt idx="209">
                  <c:v>210</c:v>
                </c:pt>
                <c:pt idx="210">
                  <c:v>211</c:v>
                </c:pt>
                <c:pt idx="211">
                  <c:v>212</c:v>
                </c:pt>
                <c:pt idx="212">
                  <c:v>213</c:v>
                </c:pt>
                <c:pt idx="213">
                  <c:v>214</c:v>
                </c:pt>
                <c:pt idx="214">
                  <c:v>215</c:v>
                </c:pt>
                <c:pt idx="215">
                  <c:v>216</c:v>
                </c:pt>
                <c:pt idx="216">
                  <c:v>217</c:v>
                </c:pt>
                <c:pt idx="217">
                  <c:v>218</c:v>
                </c:pt>
                <c:pt idx="218">
                  <c:v>219</c:v>
                </c:pt>
                <c:pt idx="219">
                  <c:v>220</c:v>
                </c:pt>
                <c:pt idx="220">
                  <c:v>221</c:v>
                </c:pt>
                <c:pt idx="221">
                  <c:v>222</c:v>
                </c:pt>
                <c:pt idx="222">
                  <c:v>223</c:v>
                </c:pt>
                <c:pt idx="223">
                  <c:v>224</c:v>
                </c:pt>
                <c:pt idx="224">
                  <c:v>225</c:v>
                </c:pt>
                <c:pt idx="225">
                  <c:v>226</c:v>
                </c:pt>
                <c:pt idx="226">
                  <c:v>227</c:v>
                </c:pt>
                <c:pt idx="227">
                  <c:v>228</c:v>
                </c:pt>
                <c:pt idx="228">
                  <c:v>229</c:v>
                </c:pt>
                <c:pt idx="229">
                  <c:v>230</c:v>
                </c:pt>
                <c:pt idx="230">
                  <c:v>231</c:v>
                </c:pt>
                <c:pt idx="231">
                  <c:v>232</c:v>
                </c:pt>
                <c:pt idx="232">
                  <c:v>233</c:v>
                </c:pt>
                <c:pt idx="233">
                  <c:v>234</c:v>
                </c:pt>
                <c:pt idx="234">
                  <c:v>235</c:v>
                </c:pt>
                <c:pt idx="235">
                  <c:v>236</c:v>
                </c:pt>
                <c:pt idx="236">
                  <c:v>237</c:v>
                </c:pt>
                <c:pt idx="237">
                  <c:v>238</c:v>
                </c:pt>
                <c:pt idx="238">
                  <c:v>239</c:v>
                </c:pt>
                <c:pt idx="239">
                  <c:v>240</c:v>
                </c:pt>
                <c:pt idx="240">
                  <c:v>241</c:v>
                </c:pt>
                <c:pt idx="241">
                  <c:v>242</c:v>
                </c:pt>
                <c:pt idx="242">
                  <c:v>243</c:v>
                </c:pt>
                <c:pt idx="243">
                  <c:v>244</c:v>
                </c:pt>
                <c:pt idx="244">
                  <c:v>245</c:v>
                </c:pt>
                <c:pt idx="245">
                  <c:v>246</c:v>
                </c:pt>
                <c:pt idx="246">
                  <c:v>247</c:v>
                </c:pt>
                <c:pt idx="247">
                  <c:v>248</c:v>
                </c:pt>
                <c:pt idx="248">
                  <c:v>249</c:v>
                </c:pt>
                <c:pt idx="249">
                  <c:v>250</c:v>
                </c:pt>
                <c:pt idx="250">
                  <c:v>251</c:v>
                </c:pt>
                <c:pt idx="251">
                  <c:v>252</c:v>
                </c:pt>
                <c:pt idx="252">
                  <c:v>253</c:v>
                </c:pt>
                <c:pt idx="253">
                  <c:v>254</c:v>
                </c:pt>
                <c:pt idx="254">
                  <c:v>255</c:v>
                </c:pt>
                <c:pt idx="255">
                  <c:v>256</c:v>
                </c:pt>
                <c:pt idx="256">
                  <c:v>257</c:v>
                </c:pt>
                <c:pt idx="257">
                  <c:v>258</c:v>
                </c:pt>
                <c:pt idx="258">
                  <c:v>259</c:v>
                </c:pt>
                <c:pt idx="259">
                  <c:v>260</c:v>
                </c:pt>
                <c:pt idx="260">
                  <c:v>261</c:v>
                </c:pt>
                <c:pt idx="261">
                  <c:v>262</c:v>
                </c:pt>
                <c:pt idx="262">
                  <c:v>263</c:v>
                </c:pt>
                <c:pt idx="263">
                  <c:v>264</c:v>
                </c:pt>
                <c:pt idx="264">
                  <c:v>265</c:v>
                </c:pt>
                <c:pt idx="265">
                  <c:v>266</c:v>
                </c:pt>
                <c:pt idx="266">
                  <c:v>267</c:v>
                </c:pt>
                <c:pt idx="267">
                  <c:v>268</c:v>
                </c:pt>
                <c:pt idx="268">
                  <c:v>269</c:v>
                </c:pt>
                <c:pt idx="269">
                  <c:v>270</c:v>
                </c:pt>
                <c:pt idx="270">
                  <c:v>271</c:v>
                </c:pt>
                <c:pt idx="271">
                  <c:v>272</c:v>
                </c:pt>
                <c:pt idx="272">
                  <c:v>273</c:v>
                </c:pt>
                <c:pt idx="273">
                  <c:v>274</c:v>
                </c:pt>
                <c:pt idx="274">
                  <c:v>275</c:v>
                </c:pt>
                <c:pt idx="275">
                  <c:v>276</c:v>
                </c:pt>
                <c:pt idx="276">
                  <c:v>277</c:v>
                </c:pt>
                <c:pt idx="277">
                  <c:v>278</c:v>
                </c:pt>
                <c:pt idx="278">
                  <c:v>279</c:v>
                </c:pt>
                <c:pt idx="279">
                  <c:v>280</c:v>
                </c:pt>
                <c:pt idx="280">
                  <c:v>281</c:v>
                </c:pt>
                <c:pt idx="281">
                  <c:v>282</c:v>
                </c:pt>
                <c:pt idx="282">
                  <c:v>283</c:v>
                </c:pt>
                <c:pt idx="283">
                  <c:v>284</c:v>
                </c:pt>
                <c:pt idx="284">
                  <c:v>285</c:v>
                </c:pt>
                <c:pt idx="285">
                  <c:v>286</c:v>
                </c:pt>
                <c:pt idx="286">
                  <c:v>287</c:v>
                </c:pt>
                <c:pt idx="287">
                  <c:v>288</c:v>
                </c:pt>
                <c:pt idx="288">
                  <c:v>289</c:v>
                </c:pt>
                <c:pt idx="289">
                  <c:v>290</c:v>
                </c:pt>
                <c:pt idx="290">
                  <c:v>291</c:v>
                </c:pt>
                <c:pt idx="291">
                  <c:v>292</c:v>
                </c:pt>
                <c:pt idx="292">
                  <c:v>293</c:v>
                </c:pt>
                <c:pt idx="293">
                  <c:v>294</c:v>
                </c:pt>
                <c:pt idx="294">
                  <c:v>295</c:v>
                </c:pt>
                <c:pt idx="295">
                  <c:v>296</c:v>
                </c:pt>
                <c:pt idx="296">
                  <c:v>297</c:v>
                </c:pt>
                <c:pt idx="297">
                  <c:v>298</c:v>
                </c:pt>
                <c:pt idx="298">
                  <c:v>299</c:v>
                </c:pt>
                <c:pt idx="299">
                  <c:v>300</c:v>
                </c:pt>
              </c:numCache>
            </c:numRef>
          </c:xVal>
          <c:yVal>
            <c:numRef>
              <c:f>'MODEL-OBSERVED'!$B$2:$B$301</c:f>
              <c:numCache>
                <c:formatCode>General</c:formatCode>
                <c:ptCount val="300"/>
                <c:pt idx="0">
                  <c:v>1635.96</c:v>
                </c:pt>
                <c:pt idx="1">
                  <c:v>1634.28</c:v>
                </c:pt>
                <c:pt idx="2">
                  <c:v>1633.9</c:v>
                </c:pt>
                <c:pt idx="3">
                  <c:v>1635.05</c:v>
                </c:pt>
                <c:pt idx="4">
                  <c:v>1635.18</c:v>
                </c:pt>
                <c:pt idx="5">
                  <c:v>1635.84</c:v>
                </c:pt>
                <c:pt idx="6">
                  <c:v>1639.26</c:v>
                </c:pt>
                <c:pt idx="7">
                  <c:v>1640.28</c:v>
                </c:pt>
                <c:pt idx="8">
                  <c:v>1637.39</c:v>
                </c:pt>
                <c:pt idx="9">
                  <c:v>1629.69</c:v>
                </c:pt>
                <c:pt idx="10">
                  <c:v>1622.41</c:v>
                </c:pt>
                <c:pt idx="11">
                  <c:v>1617.63</c:v>
                </c:pt>
                <c:pt idx="12">
                  <c:v>1615.69</c:v>
                </c:pt>
                <c:pt idx="13">
                  <c:v>1613.98</c:v>
                </c:pt>
                <c:pt idx="14">
                  <c:v>1613.39</c:v>
                </c:pt>
                <c:pt idx="15">
                  <c:v>1614.28</c:v>
                </c:pt>
                <c:pt idx="16">
                  <c:v>1614.11</c:v>
                </c:pt>
                <c:pt idx="17">
                  <c:v>1614.47</c:v>
                </c:pt>
                <c:pt idx="18">
                  <c:v>1617.59</c:v>
                </c:pt>
                <c:pt idx="19">
                  <c:v>1618.23</c:v>
                </c:pt>
                <c:pt idx="20">
                  <c:v>1614.87</c:v>
                </c:pt>
                <c:pt idx="21">
                  <c:v>1606.55</c:v>
                </c:pt>
                <c:pt idx="22">
                  <c:v>1598.71</c:v>
                </c:pt>
                <c:pt idx="23">
                  <c:v>1593.45</c:v>
                </c:pt>
                <c:pt idx="24">
                  <c:v>1591.19</c:v>
                </c:pt>
                <c:pt idx="25">
                  <c:v>1589.25</c:v>
                </c:pt>
                <c:pt idx="26">
                  <c:v>1588.41</c:v>
                </c:pt>
                <c:pt idx="27">
                  <c:v>1589.02</c:v>
                </c:pt>
                <c:pt idx="28">
                  <c:v>1588.59</c:v>
                </c:pt>
                <c:pt idx="29">
                  <c:v>1588.67</c:v>
                </c:pt>
                <c:pt idx="30">
                  <c:v>1591.42</c:v>
                </c:pt>
                <c:pt idx="31">
                  <c:v>1591.71</c:v>
                </c:pt>
                <c:pt idx="32">
                  <c:v>1588.04</c:v>
                </c:pt>
                <c:pt idx="33">
                  <c:v>1579.49</c:v>
                </c:pt>
                <c:pt idx="34">
                  <c:v>1571.41</c:v>
                </c:pt>
                <c:pt idx="35">
                  <c:v>1565.93</c:v>
                </c:pt>
                <c:pt idx="36">
                  <c:v>1563.29</c:v>
                </c:pt>
                <c:pt idx="37">
                  <c:v>1560.72</c:v>
                </c:pt>
                <c:pt idx="38">
                  <c:v>1559.2</c:v>
                </c:pt>
                <c:pt idx="39">
                  <c:v>1559.07</c:v>
                </c:pt>
                <c:pt idx="40">
                  <c:v>1557.94</c:v>
                </c:pt>
                <c:pt idx="41">
                  <c:v>1557.29</c:v>
                </c:pt>
                <c:pt idx="42">
                  <c:v>1559.07</c:v>
                </c:pt>
                <c:pt idx="43">
                  <c:v>1558.41</c:v>
                </c:pt>
                <c:pt idx="44">
                  <c:v>1553.89</c:v>
                </c:pt>
                <c:pt idx="45">
                  <c:v>1544.61</c:v>
                </c:pt>
                <c:pt idx="46">
                  <c:v>1535.84</c:v>
                </c:pt>
                <c:pt idx="47">
                  <c:v>1529.7</c:v>
                </c:pt>
                <c:pt idx="48">
                  <c:v>1527.18</c:v>
                </c:pt>
                <c:pt idx="49">
                  <c:v>1525.97</c:v>
                </c:pt>
                <c:pt idx="50">
                  <c:v>1525.96</c:v>
                </c:pt>
                <c:pt idx="51">
                  <c:v>1527.58</c:v>
                </c:pt>
                <c:pt idx="52">
                  <c:v>1528.04</c:v>
                </c:pt>
                <c:pt idx="53">
                  <c:v>1529.09</c:v>
                </c:pt>
                <c:pt idx="54">
                  <c:v>1533.28</c:v>
                </c:pt>
                <c:pt idx="55">
                  <c:v>1534.87</c:v>
                </c:pt>
                <c:pt idx="56">
                  <c:v>1532.17</c:v>
                </c:pt>
                <c:pt idx="57">
                  <c:v>1524.18</c:v>
                </c:pt>
                <c:pt idx="58">
                  <c:v>1516.63</c:v>
                </c:pt>
                <c:pt idx="59">
                  <c:v>1511.75</c:v>
                </c:pt>
                <c:pt idx="60">
                  <c:v>1510.13</c:v>
                </c:pt>
                <c:pt idx="61">
                  <c:v>1509.16</c:v>
                </c:pt>
                <c:pt idx="62">
                  <c:v>1509.43</c:v>
                </c:pt>
                <c:pt idx="63">
                  <c:v>1511.38</c:v>
                </c:pt>
                <c:pt idx="64">
                  <c:v>1512.13</c:v>
                </c:pt>
                <c:pt idx="65">
                  <c:v>1513.5</c:v>
                </c:pt>
                <c:pt idx="66">
                  <c:v>1518.17</c:v>
                </c:pt>
                <c:pt idx="67">
                  <c:v>1520.2</c:v>
                </c:pt>
                <c:pt idx="68">
                  <c:v>1517.82</c:v>
                </c:pt>
                <c:pt idx="69">
                  <c:v>1510</c:v>
                </c:pt>
                <c:pt idx="70">
                  <c:v>1502.62</c:v>
                </c:pt>
                <c:pt idx="71">
                  <c:v>1497.93</c:v>
                </c:pt>
                <c:pt idx="72">
                  <c:v>1496.34</c:v>
                </c:pt>
                <c:pt idx="73">
                  <c:v>1495.09</c:v>
                </c:pt>
                <c:pt idx="74">
                  <c:v>1495.08</c:v>
                </c:pt>
                <c:pt idx="75">
                  <c:v>1496.75</c:v>
                </c:pt>
                <c:pt idx="76">
                  <c:v>1497.22</c:v>
                </c:pt>
                <c:pt idx="77">
                  <c:v>1498.31</c:v>
                </c:pt>
                <c:pt idx="78">
                  <c:v>1502.65</c:v>
                </c:pt>
                <c:pt idx="79">
                  <c:v>1504.31</c:v>
                </c:pt>
                <c:pt idx="80">
                  <c:v>1501.55</c:v>
                </c:pt>
                <c:pt idx="81">
                  <c:v>1493.34</c:v>
                </c:pt>
                <c:pt idx="82">
                  <c:v>1485.58</c:v>
                </c:pt>
                <c:pt idx="83">
                  <c:v>1480.55</c:v>
                </c:pt>
                <c:pt idx="84">
                  <c:v>1478.46</c:v>
                </c:pt>
                <c:pt idx="85">
                  <c:v>1476.32</c:v>
                </c:pt>
                <c:pt idx="86">
                  <c:v>1475.37</c:v>
                </c:pt>
                <c:pt idx="87">
                  <c:v>1475.99</c:v>
                </c:pt>
                <c:pt idx="88">
                  <c:v>1475.49</c:v>
                </c:pt>
                <c:pt idx="89">
                  <c:v>1475.54</c:v>
                </c:pt>
                <c:pt idx="90">
                  <c:v>1478.5</c:v>
                </c:pt>
                <c:pt idx="91">
                  <c:v>1478.82</c:v>
                </c:pt>
                <c:pt idx="92">
                  <c:v>1474.88</c:v>
                </c:pt>
                <c:pt idx="93">
                  <c:v>1465.67</c:v>
                </c:pt>
                <c:pt idx="94">
                  <c:v>1456.97</c:v>
                </c:pt>
                <c:pt idx="95">
                  <c:v>1451.04</c:v>
                </c:pt>
                <c:pt idx="96">
                  <c:v>1448.46</c:v>
                </c:pt>
                <c:pt idx="97">
                  <c:v>1446.48</c:v>
                </c:pt>
                <c:pt idx="98">
                  <c:v>1445.72</c:v>
                </c:pt>
                <c:pt idx="99">
                  <c:v>1446.59</c:v>
                </c:pt>
                <c:pt idx="100">
                  <c:v>1446.29</c:v>
                </c:pt>
                <c:pt idx="101">
                  <c:v>1446.58</c:v>
                </c:pt>
                <c:pt idx="102">
                  <c:v>1449.92</c:v>
                </c:pt>
                <c:pt idx="103">
                  <c:v>1450.57</c:v>
                </c:pt>
                <c:pt idx="104">
                  <c:v>1446.83</c:v>
                </c:pt>
                <c:pt idx="105">
                  <c:v>1437.67</c:v>
                </c:pt>
                <c:pt idx="106">
                  <c:v>1429.01</c:v>
                </c:pt>
                <c:pt idx="107">
                  <c:v>1423.17</c:v>
                </c:pt>
                <c:pt idx="108">
                  <c:v>1420.71</c:v>
                </c:pt>
                <c:pt idx="109">
                  <c:v>1418.82</c:v>
                </c:pt>
                <c:pt idx="110">
                  <c:v>1418.19</c:v>
                </c:pt>
                <c:pt idx="111">
                  <c:v>1419.22</c:v>
                </c:pt>
                <c:pt idx="112">
                  <c:v>1419.06</c:v>
                </c:pt>
                <c:pt idx="113">
                  <c:v>1419.51</c:v>
                </c:pt>
                <c:pt idx="114">
                  <c:v>1423.12</c:v>
                </c:pt>
                <c:pt idx="115">
                  <c:v>1423.98</c:v>
                </c:pt>
                <c:pt idx="116">
                  <c:v>1420.36</c:v>
                </c:pt>
                <c:pt idx="117">
                  <c:v>1411.21</c:v>
                </c:pt>
                <c:pt idx="118">
                  <c:v>1402.56</c:v>
                </c:pt>
                <c:pt idx="119">
                  <c:v>1396.75</c:v>
                </c:pt>
                <c:pt idx="120">
                  <c:v>1394.43</c:v>
                </c:pt>
                <c:pt idx="121">
                  <c:v>1392.75</c:v>
                </c:pt>
                <c:pt idx="122">
                  <c:v>1392.36</c:v>
                </c:pt>
                <c:pt idx="123">
                  <c:v>1393.72</c:v>
                </c:pt>
                <c:pt idx="124">
                  <c:v>1393.83</c:v>
                </c:pt>
                <c:pt idx="125">
                  <c:v>1394.57</c:v>
                </c:pt>
                <c:pt idx="126">
                  <c:v>1398.66</c:v>
                </c:pt>
                <c:pt idx="127">
                  <c:v>1399.93</c:v>
                </c:pt>
                <c:pt idx="128">
                  <c:v>1396.6</c:v>
                </c:pt>
                <c:pt idx="129">
                  <c:v>1387.57</c:v>
                </c:pt>
                <c:pt idx="130">
                  <c:v>1379.03</c:v>
                </c:pt>
                <c:pt idx="131">
                  <c:v>1373.38</c:v>
                </c:pt>
                <c:pt idx="132">
                  <c:v>1371.09</c:v>
                </c:pt>
                <c:pt idx="133">
                  <c:v>1369.19</c:v>
                </c:pt>
                <c:pt idx="134">
                  <c:v>1368.6</c:v>
                </c:pt>
                <c:pt idx="135">
                  <c:v>1369.74</c:v>
                </c:pt>
                <c:pt idx="136">
                  <c:v>1369.64</c:v>
                </c:pt>
                <c:pt idx="137">
                  <c:v>1370.17</c:v>
                </c:pt>
                <c:pt idx="138">
                  <c:v>1374.01</c:v>
                </c:pt>
                <c:pt idx="139">
                  <c:v>1375.02</c:v>
                </c:pt>
                <c:pt idx="140">
                  <c:v>1371.39</c:v>
                </c:pt>
                <c:pt idx="141">
                  <c:v>1362.03</c:v>
                </c:pt>
                <c:pt idx="142">
                  <c:v>1353.18</c:v>
                </c:pt>
                <c:pt idx="143">
                  <c:v>1347.25</c:v>
                </c:pt>
                <c:pt idx="144">
                  <c:v>1344.54</c:v>
                </c:pt>
                <c:pt idx="145">
                  <c:v>1341.88</c:v>
                </c:pt>
                <c:pt idx="146">
                  <c:v>1340.48</c:v>
                </c:pt>
                <c:pt idx="147">
                  <c:v>1340.74</c:v>
                </c:pt>
                <c:pt idx="148">
                  <c:v>1339.8</c:v>
                </c:pt>
                <c:pt idx="149">
                  <c:v>1339.46</c:v>
                </c:pt>
                <c:pt idx="150">
                  <c:v>1342.15</c:v>
                </c:pt>
                <c:pt idx="151">
                  <c:v>1342.02</c:v>
                </c:pt>
                <c:pt idx="152">
                  <c:v>1337.37</c:v>
                </c:pt>
                <c:pt idx="153">
                  <c:v>1327.14</c:v>
                </c:pt>
                <c:pt idx="154">
                  <c:v>1317.45</c:v>
                </c:pt>
                <c:pt idx="155">
                  <c:v>1310.73</c:v>
                </c:pt>
                <c:pt idx="156">
                  <c:v>1307.21</c:v>
                </c:pt>
                <c:pt idx="157">
                  <c:v>1303.6500000000001</c:v>
                </c:pt>
                <c:pt idx="158">
                  <c:v>1301.29</c:v>
                </c:pt>
                <c:pt idx="159">
                  <c:v>1300.47</c:v>
                </c:pt>
                <c:pt idx="160">
                  <c:v>1298.53</c:v>
                </c:pt>
                <c:pt idx="161">
                  <c:v>1297.1199999999999</c:v>
                </c:pt>
                <c:pt idx="162">
                  <c:v>1298.3900000000001</c:v>
                </c:pt>
                <c:pt idx="163">
                  <c:v>1296.8800000000001</c:v>
                </c:pt>
                <c:pt idx="164">
                  <c:v>1291.03</c:v>
                </c:pt>
                <c:pt idx="165">
                  <c:v>1279.8</c:v>
                </c:pt>
                <c:pt idx="166">
                  <c:v>1269.17</c:v>
                </c:pt>
                <c:pt idx="167">
                  <c:v>1261.53</c:v>
                </c:pt>
                <c:pt idx="168">
                  <c:v>1258.07</c:v>
                </c:pt>
                <c:pt idx="169">
                  <c:v>1256.1199999999999</c:v>
                </c:pt>
                <c:pt idx="170">
                  <c:v>1255.54</c:v>
                </c:pt>
                <c:pt idx="171">
                  <c:v>1256.78</c:v>
                </c:pt>
                <c:pt idx="172">
                  <c:v>1256.72</c:v>
                </c:pt>
                <c:pt idx="173">
                  <c:v>1257.32</c:v>
                </c:pt>
                <c:pt idx="174">
                  <c:v>1261.43</c:v>
                </c:pt>
                <c:pt idx="175">
                  <c:v>1262.58</c:v>
                </c:pt>
                <c:pt idx="176">
                  <c:v>1258.8900000000001</c:v>
                </c:pt>
                <c:pt idx="177">
                  <c:v>1249.2</c:v>
                </c:pt>
                <c:pt idx="178">
                  <c:v>1240.03</c:v>
                </c:pt>
                <c:pt idx="179">
                  <c:v>1233.9000000000001</c:v>
                </c:pt>
                <c:pt idx="180">
                  <c:v>1231.23</c:v>
                </c:pt>
                <c:pt idx="181">
                  <c:v>1228.82</c:v>
                </c:pt>
                <c:pt idx="182">
                  <c:v>1227.75</c:v>
                </c:pt>
                <c:pt idx="183">
                  <c:v>1228.46</c:v>
                </c:pt>
                <c:pt idx="184">
                  <c:v>1227.9000000000001</c:v>
                </c:pt>
                <c:pt idx="185">
                  <c:v>1227.98</c:v>
                </c:pt>
                <c:pt idx="186">
                  <c:v>1231.4100000000001</c:v>
                </c:pt>
                <c:pt idx="187">
                  <c:v>1231.8900000000001</c:v>
                </c:pt>
                <c:pt idx="188">
                  <c:v>1227.57</c:v>
                </c:pt>
                <c:pt idx="189">
                  <c:v>1217.32</c:v>
                </c:pt>
                <c:pt idx="190">
                  <c:v>1207.6099999999999</c:v>
                </c:pt>
                <c:pt idx="191">
                  <c:v>1200.97</c:v>
                </c:pt>
                <c:pt idx="192">
                  <c:v>1197.96</c:v>
                </c:pt>
                <c:pt idx="193">
                  <c:v>1195.4000000000001</c:v>
                </c:pt>
                <c:pt idx="194">
                  <c:v>1194.21</c:v>
                </c:pt>
                <c:pt idx="195">
                  <c:v>1194.8</c:v>
                </c:pt>
                <c:pt idx="196">
                  <c:v>1194.1099999999999</c:v>
                </c:pt>
                <c:pt idx="197">
                  <c:v>1194.06</c:v>
                </c:pt>
                <c:pt idx="198">
                  <c:v>1197.3800000000001</c:v>
                </c:pt>
                <c:pt idx="199">
                  <c:v>1197.71</c:v>
                </c:pt>
                <c:pt idx="200">
                  <c:v>1193.2</c:v>
                </c:pt>
                <c:pt idx="201">
                  <c:v>1182.71</c:v>
                </c:pt>
                <c:pt idx="202">
                  <c:v>1172.77</c:v>
                </c:pt>
                <c:pt idx="203">
                  <c:v>1165.95</c:v>
                </c:pt>
                <c:pt idx="204">
                  <c:v>1163.3599999999999</c:v>
                </c:pt>
                <c:pt idx="205">
                  <c:v>1162.23</c:v>
                </c:pt>
                <c:pt idx="206">
                  <c:v>1162.68</c:v>
                </c:pt>
                <c:pt idx="207">
                  <c:v>1165.32</c:v>
                </c:pt>
                <c:pt idx="208">
                  <c:v>1166.77</c:v>
                </c:pt>
                <c:pt idx="209">
                  <c:v>1168.8900000000001</c:v>
                </c:pt>
                <c:pt idx="210">
                  <c:v>1174.6500000000001</c:v>
                </c:pt>
                <c:pt idx="211">
                  <c:v>1177.0999999999999</c:v>
                </c:pt>
                <c:pt idx="212">
                  <c:v>1174.28</c:v>
                </c:pt>
                <c:pt idx="213">
                  <c:v>1165.07</c:v>
                </c:pt>
                <c:pt idx="214">
                  <c:v>1156.3699999999999</c:v>
                </c:pt>
                <c:pt idx="215">
                  <c:v>1150.8499999999999</c:v>
                </c:pt>
                <c:pt idx="216">
                  <c:v>1149.6199999999999</c:v>
                </c:pt>
                <c:pt idx="217">
                  <c:v>1149.82</c:v>
                </c:pt>
                <c:pt idx="218">
                  <c:v>1151.72</c:v>
                </c:pt>
                <c:pt idx="219">
                  <c:v>1156.01</c:v>
                </c:pt>
                <c:pt idx="220">
                  <c:v>1158.98</c:v>
                </c:pt>
                <c:pt idx="221">
                  <c:v>1162.71</c:v>
                </c:pt>
                <c:pt idx="222">
                  <c:v>1170.6300000000001</c:v>
                </c:pt>
                <c:pt idx="223">
                  <c:v>1175.08</c:v>
                </c:pt>
                <c:pt idx="224">
                  <c:v>1173.8900000000001</c:v>
                </c:pt>
                <c:pt idx="225">
                  <c:v>1165.82</c:v>
                </c:pt>
                <c:pt idx="226">
                  <c:v>1158.23</c:v>
                </c:pt>
                <c:pt idx="227">
                  <c:v>1153.9000000000001</c:v>
                </c:pt>
                <c:pt idx="228">
                  <c:v>1152.95</c:v>
                </c:pt>
                <c:pt idx="229">
                  <c:v>1151.77</c:v>
                </c:pt>
                <c:pt idx="230">
                  <c:v>1152.25</c:v>
                </c:pt>
                <c:pt idx="231">
                  <c:v>1155.02</c:v>
                </c:pt>
                <c:pt idx="232">
                  <c:v>1156.51</c:v>
                </c:pt>
                <c:pt idx="233">
                  <c:v>1158.73</c:v>
                </c:pt>
                <c:pt idx="234">
                  <c:v>1164.71</c:v>
                </c:pt>
                <c:pt idx="235">
                  <c:v>1167.19</c:v>
                </c:pt>
                <c:pt idx="236">
                  <c:v>1164.1199999999999</c:v>
                </c:pt>
                <c:pt idx="237">
                  <c:v>1154.31</c:v>
                </c:pt>
                <c:pt idx="238">
                  <c:v>1145.07</c:v>
                </c:pt>
                <c:pt idx="239">
                  <c:v>1139.22</c:v>
                </c:pt>
                <c:pt idx="240">
                  <c:v>1137.31</c:v>
                </c:pt>
                <c:pt idx="241">
                  <c:v>1135.8499999999999</c:v>
                </c:pt>
                <c:pt idx="242">
                  <c:v>1136.0999999999999</c:v>
                </c:pt>
                <c:pt idx="243">
                  <c:v>1138.72</c:v>
                </c:pt>
                <c:pt idx="244">
                  <c:v>1140.01</c:v>
                </c:pt>
                <c:pt idx="245">
                  <c:v>1142.04</c:v>
                </c:pt>
                <c:pt idx="246">
                  <c:v>1147.96</c:v>
                </c:pt>
                <c:pt idx="247">
                  <c:v>1150.24</c:v>
                </c:pt>
                <c:pt idx="248">
                  <c:v>1146.76</c:v>
                </c:pt>
                <c:pt idx="249">
                  <c:v>1136.27</c:v>
                </c:pt>
                <c:pt idx="250">
                  <c:v>1126.3800000000001</c:v>
                </c:pt>
                <c:pt idx="251">
                  <c:v>1120.04</c:v>
                </c:pt>
                <c:pt idx="252">
                  <c:v>1117.8</c:v>
                </c:pt>
                <c:pt idx="253">
                  <c:v>1115.99</c:v>
                </c:pt>
                <c:pt idx="254">
                  <c:v>1115.95</c:v>
                </c:pt>
                <c:pt idx="255">
                  <c:v>1118.32</c:v>
                </c:pt>
                <c:pt idx="256">
                  <c:v>1119.33</c:v>
                </c:pt>
                <c:pt idx="257">
                  <c:v>1121.0899999999999</c:v>
                </c:pt>
                <c:pt idx="258">
                  <c:v>1126.81</c:v>
                </c:pt>
                <c:pt idx="259">
                  <c:v>1128.77</c:v>
                </c:pt>
                <c:pt idx="260">
                  <c:v>1124.8</c:v>
                </c:pt>
                <c:pt idx="261">
                  <c:v>1113.6199999999999</c:v>
                </c:pt>
                <c:pt idx="262">
                  <c:v>1103.06</c:v>
                </c:pt>
                <c:pt idx="263">
                  <c:v>1096.19</c:v>
                </c:pt>
                <c:pt idx="264">
                  <c:v>1093.74</c:v>
                </c:pt>
                <c:pt idx="265">
                  <c:v>1092.03</c:v>
                </c:pt>
                <c:pt idx="266">
                  <c:v>1092.1600000000001</c:v>
                </c:pt>
                <c:pt idx="267">
                  <c:v>1094.82</c:v>
                </c:pt>
                <c:pt idx="268">
                  <c:v>1096.04</c:v>
                </c:pt>
                <c:pt idx="269">
                  <c:v>1098.06</c:v>
                </c:pt>
                <c:pt idx="270">
                  <c:v>1104.31</c:v>
                </c:pt>
                <c:pt idx="271">
                  <c:v>1106.6400000000001</c:v>
                </c:pt>
                <c:pt idx="272">
                  <c:v>1102.75</c:v>
                </c:pt>
                <c:pt idx="273">
                  <c:v>1091.29</c:v>
                </c:pt>
                <c:pt idx="274">
                  <c:v>1080.47</c:v>
                </c:pt>
                <c:pt idx="275">
                  <c:v>1073.48</c:v>
                </c:pt>
                <c:pt idx="276">
                  <c:v>1071.1199999999999</c:v>
                </c:pt>
                <c:pt idx="277">
                  <c:v>1069.57</c:v>
                </c:pt>
                <c:pt idx="278">
                  <c:v>1069.96</c:v>
                </c:pt>
                <c:pt idx="279">
                  <c:v>1073.01</c:v>
                </c:pt>
                <c:pt idx="280">
                  <c:v>1074.53</c:v>
                </c:pt>
                <c:pt idx="281">
                  <c:v>1076.9000000000001</c:v>
                </c:pt>
                <c:pt idx="282">
                  <c:v>1083.82</c:v>
                </c:pt>
                <c:pt idx="283">
                  <c:v>1086.6500000000001</c:v>
                </c:pt>
                <c:pt idx="284">
                  <c:v>1082.95</c:v>
                </c:pt>
                <c:pt idx="285">
                  <c:v>1071.28</c:v>
                </c:pt>
                <c:pt idx="286">
                  <c:v>1060.27</c:v>
                </c:pt>
                <c:pt idx="287">
                  <c:v>1053.23</c:v>
                </c:pt>
                <c:pt idx="288">
                  <c:v>1051.4000000000001</c:v>
                </c:pt>
                <c:pt idx="289">
                  <c:v>1051.07</c:v>
                </c:pt>
                <c:pt idx="290">
                  <c:v>1052.8699999999999</c:v>
                </c:pt>
                <c:pt idx="291">
                  <c:v>1057.6400000000001</c:v>
                </c:pt>
                <c:pt idx="292">
                  <c:v>1060.68</c:v>
                </c:pt>
                <c:pt idx="293">
                  <c:v>1064.69</c:v>
                </c:pt>
                <c:pt idx="294">
                  <c:v>1074.08</c:v>
                </c:pt>
                <c:pt idx="295">
                  <c:v>1079.1199999999999</c:v>
                </c:pt>
                <c:pt idx="296">
                  <c:v>1077.02</c:v>
                </c:pt>
                <c:pt idx="297">
                  <c:v>1066.2</c:v>
                </c:pt>
                <c:pt idx="298">
                  <c:v>1056</c:v>
                </c:pt>
                <c:pt idx="299">
                  <c:v>1049.93</c:v>
                </c:pt>
              </c:numCache>
            </c:numRef>
          </c:yVal>
          <c:smooth val="1"/>
          <c:extLst>
            <c:ext xmlns:c16="http://schemas.microsoft.com/office/drawing/2014/chart" uri="{C3380CC4-5D6E-409C-BE32-E72D297353CC}">
              <c16:uniqueId val="{00000000-CE13-455B-9A68-47F60DD39612}"/>
            </c:ext>
          </c:extLst>
        </c:ser>
        <c:ser>
          <c:idx val="1"/>
          <c:order val="1"/>
          <c:tx>
            <c:strRef>
              <c:f>'MODEL-OBSERVED'!$C$1</c:f>
              <c:strCache>
                <c:ptCount val="1"/>
                <c:pt idx="0">
                  <c:v>Observed</c:v>
                </c:pt>
              </c:strCache>
            </c:strRef>
          </c:tx>
          <c:spPr>
            <a:ln w="19050" cap="rnd">
              <a:solidFill>
                <a:srgbClr val="FF0000"/>
              </a:solidFill>
              <a:round/>
            </a:ln>
            <a:effectLst/>
          </c:spPr>
          <c:marker>
            <c:symbol val="none"/>
          </c:marker>
          <c:xVal>
            <c:numRef>
              <c:f>'MODEL-OBSERVED'!$A$2:$A$301</c:f>
              <c:numCache>
                <c:formatCode>General</c:formatCode>
                <c:ptCount val="3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pt idx="175">
                  <c:v>176</c:v>
                </c:pt>
                <c:pt idx="176">
                  <c:v>177</c:v>
                </c:pt>
                <c:pt idx="177">
                  <c:v>178</c:v>
                </c:pt>
                <c:pt idx="178">
                  <c:v>179</c:v>
                </c:pt>
                <c:pt idx="179">
                  <c:v>180</c:v>
                </c:pt>
                <c:pt idx="180">
                  <c:v>181</c:v>
                </c:pt>
                <c:pt idx="181">
                  <c:v>182</c:v>
                </c:pt>
                <c:pt idx="182">
                  <c:v>183</c:v>
                </c:pt>
                <c:pt idx="183">
                  <c:v>184</c:v>
                </c:pt>
                <c:pt idx="184">
                  <c:v>185</c:v>
                </c:pt>
                <c:pt idx="185">
                  <c:v>186</c:v>
                </c:pt>
                <c:pt idx="186">
                  <c:v>187</c:v>
                </c:pt>
                <c:pt idx="187">
                  <c:v>188</c:v>
                </c:pt>
                <c:pt idx="188">
                  <c:v>189</c:v>
                </c:pt>
                <c:pt idx="189">
                  <c:v>190</c:v>
                </c:pt>
                <c:pt idx="190">
                  <c:v>191</c:v>
                </c:pt>
                <c:pt idx="191">
                  <c:v>192</c:v>
                </c:pt>
                <c:pt idx="192">
                  <c:v>193</c:v>
                </c:pt>
                <c:pt idx="193">
                  <c:v>194</c:v>
                </c:pt>
                <c:pt idx="194">
                  <c:v>195</c:v>
                </c:pt>
                <c:pt idx="195">
                  <c:v>196</c:v>
                </c:pt>
                <c:pt idx="196">
                  <c:v>197</c:v>
                </c:pt>
                <c:pt idx="197">
                  <c:v>198</c:v>
                </c:pt>
                <c:pt idx="198">
                  <c:v>199</c:v>
                </c:pt>
                <c:pt idx="199">
                  <c:v>200</c:v>
                </c:pt>
                <c:pt idx="200">
                  <c:v>201</c:v>
                </c:pt>
                <c:pt idx="201">
                  <c:v>202</c:v>
                </c:pt>
                <c:pt idx="202">
                  <c:v>203</c:v>
                </c:pt>
                <c:pt idx="203">
                  <c:v>204</c:v>
                </c:pt>
                <c:pt idx="204">
                  <c:v>205</c:v>
                </c:pt>
                <c:pt idx="205">
                  <c:v>206</c:v>
                </c:pt>
                <c:pt idx="206">
                  <c:v>207</c:v>
                </c:pt>
                <c:pt idx="207">
                  <c:v>208</c:v>
                </c:pt>
                <c:pt idx="208">
                  <c:v>209</c:v>
                </c:pt>
                <c:pt idx="209">
                  <c:v>210</c:v>
                </c:pt>
                <c:pt idx="210">
                  <c:v>211</c:v>
                </c:pt>
                <c:pt idx="211">
                  <c:v>212</c:v>
                </c:pt>
                <c:pt idx="212">
                  <c:v>213</c:v>
                </c:pt>
                <c:pt idx="213">
                  <c:v>214</c:v>
                </c:pt>
                <c:pt idx="214">
                  <c:v>215</c:v>
                </c:pt>
                <c:pt idx="215">
                  <c:v>216</c:v>
                </c:pt>
                <c:pt idx="216">
                  <c:v>217</c:v>
                </c:pt>
                <c:pt idx="217">
                  <c:v>218</c:v>
                </c:pt>
                <c:pt idx="218">
                  <c:v>219</c:v>
                </c:pt>
                <c:pt idx="219">
                  <c:v>220</c:v>
                </c:pt>
                <c:pt idx="220">
                  <c:v>221</c:v>
                </c:pt>
                <c:pt idx="221">
                  <c:v>222</c:v>
                </c:pt>
                <c:pt idx="222">
                  <c:v>223</c:v>
                </c:pt>
                <c:pt idx="223">
                  <c:v>224</c:v>
                </c:pt>
                <c:pt idx="224">
                  <c:v>225</c:v>
                </c:pt>
                <c:pt idx="225">
                  <c:v>226</c:v>
                </c:pt>
                <c:pt idx="226">
                  <c:v>227</c:v>
                </c:pt>
                <c:pt idx="227">
                  <c:v>228</c:v>
                </c:pt>
                <c:pt idx="228">
                  <c:v>229</c:v>
                </c:pt>
                <c:pt idx="229">
                  <c:v>230</c:v>
                </c:pt>
                <c:pt idx="230">
                  <c:v>231</c:v>
                </c:pt>
                <c:pt idx="231">
                  <c:v>232</c:v>
                </c:pt>
                <c:pt idx="232">
                  <c:v>233</c:v>
                </c:pt>
                <c:pt idx="233">
                  <c:v>234</c:v>
                </c:pt>
                <c:pt idx="234">
                  <c:v>235</c:v>
                </c:pt>
                <c:pt idx="235">
                  <c:v>236</c:v>
                </c:pt>
                <c:pt idx="236">
                  <c:v>237</c:v>
                </c:pt>
                <c:pt idx="237">
                  <c:v>238</c:v>
                </c:pt>
                <c:pt idx="238">
                  <c:v>239</c:v>
                </c:pt>
                <c:pt idx="239">
                  <c:v>240</c:v>
                </c:pt>
                <c:pt idx="240">
                  <c:v>241</c:v>
                </c:pt>
                <c:pt idx="241">
                  <c:v>242</c:v>
                </c:pt>
                <c:pt idx="242">
                  <c:v>243</c:v>
                </c:pt>
                <c:pt idx="243">
                  <c:v>244</c:v>
                </c:pt>
                <c:pt idx="244">
                  <c:v>245</c:v>
                </c:pt>
                <c:pt idx="245">
                  <c:v>246</c:v>
                </c:pt>
                <c:pt idx="246">
                  <c:v>247</c:v>
                </c:pt>
                <c:pt idx="247">
                  <c:v>248</c:v>
                </c:pt>
                <c:pt idx="248">
                  <c:v>249</c:v>
                </c:pt>
                <c:pt idx="249">
                  <c:v>250</c:v>
                </c:pt>
                <c:pt idx="250">
                  <c:v>251</c:v>
                </c:pt>
                <c:pt idx="251">
                  <c:v>252</c:v>
                </c:pt>
                <c:pt idx="252">
                  <c:v>253</c:v>
                </c:pt>
                <c:pt idx="253">
                  <c:v>254</c:v>
                </c:pt>
                <c:pt idx="254">
                  <c:v>255</c:v>
                </c:pt>
                <c:pt idx="255">
                  <c:v>256</c:v>
                </c:pt>
                <c:pt idx="256">
                  <c:v>257</c:v>
                </c:pt>
                <c:pt idx="257">
                  <c:v>258</c:v>
                </c:pt>
                <c:pt idx="258">
                  <c:v>259</c:v>
                </c:pt>
                <c:pt idx="259">
                  <c:v>260</c:v>
                </c:pt>
                <c:pt idx="260">
                  <c:v>261</c:v>
                </c:pt>
                <c:pt idx="261">
                  <c:v>262</c:v>
                </c:pt>
                <c:pt idx="262">
                  <c:v>263</c:v>
                </c:pt>
                <c:pt idx="263">
                  <c:v>264</c:v>
                </c:pt>
                <c:pt idx="264">
                  <c:v>265</c:v>
                </c:pt>
                <c:pt idx="265">
                  <c:v>266</c:v>
                </c:pt>
                <c:pt idx="266">
                  <c:v>267</c:v>
                </c:pt>
                <c:pt idx="267">
                  <c:v>268</c:v>
                </c:pt>
                <c:pt idx="268">
                  <c:v>269</c:v>
                </c:pt>
                <c:pt idx="269">
                  <c:v>270</c:v>
                </c:pt>
                <c:pt idx="270">
                  <c:v>271</c:v>
                </c:pt>
                <c:pt idx="271">
                  <c:v>272</c:v>
                </c:pt>
                <c:pt idx="272">
                  <c:v>273</c:v>
                </c:pt>
                <c:pt idx="273">
                  <c:v>274</c:v>
                </c:pt>
                <c:pt idx="274">
                  <c:v>275</c:v>
                </c:pt>
                <c:pt idx="275">
                  <c:v>276</c:v>
                </c:pt>
                <c:pt idx="276">
                  <c:v>277</c:v>
                </c:pt>
                <c:pt idx="277">
                  <c:v>278</c:v>
                </c:pt>
                <c:pt idx="278">
                  <c:v>279</c:v>
                </c:pt>
                <c:pt idx="279">
                  <c:v>280</c:v>
                </c:pt>
                <c:pt idx="280">
                  <c:v>281</c:v>
                </c:pt>
                <c:pt idx="281">
                  <c:v>282</c:v>
                </c:pt>
                <c:pt idx="282">
                  <c:v>283</c:v>
                </c:pt>
                <c:pt idx="283">
                  <c:v>284</c:v>
                </c:pt>
                <c:pt idx="284">
                  <c:v>285</c:v>
                </c:pt>
                <c:pt idx="285">
                  <c:v>286</c:v>
                </c:pt>
                <c:pt idx="286">
                  <c:v>287</c:v>
                </c:pt>
                <c:pt idx="287">
                  <c:v>288</c:v>
                </c:pt>
                <c:pt idx="288">
                  <c:v>289</c:v>
                </c:pt>
                <c:pt idx="289">
                  <c:v>290</c:v>
                </c:pt>
                <c:pt idx="290">
                  <c:v>291</c:v>
                </c:pt>
                <c:pt idx="291">
                  <c:v>292</c:v>
                </c:pt>
                <c:pt idx="292">
                  <c:v>293</c:v>
                </c:pt>
                <c:pt idx="293">
                  <c:v>294</c:v>
                </c:pt>
                <c:pt idx="294">
                  <c:v>295</c:v>
                </c:pt>
                <c:pt idx="295">
                  <c:v>296</c:v>
                </c:pt>
                <c:pt idx="296">
                  <c:v>297</c:v>
                </c:pt>
                <c:pt idx="297">
                  <c:v>298</c:v>
                </c:pt>
                <c:pt idx="298">
                  <c:v>299</c:v>
                </c:pt>
                <c:pt idx="299">
                  <c:v>300</c:v>
                </c:pt>
              </c:numCache>
            </c:numRef>
          </c:xVal>
          <c:yVal>
            <c:numRef>
              <c:f>'MODEL-OBSERVED'!$C$2:$C$301</c:f>
              <c:numCache>
                <c:formatCode>General</c:formatCode>
                <c:ptCount val="300"/>
                <c:pt idx="0">
                  <c:v>1635.8612608124999</c:v>
                </c:pt>
                <c:pt idx="1">
                  <c:v>1634.1853966875001</c:v>
                </c:pt>
                <c:pt idx="2">
                  <c:v>1633.7075996875001</c:v>
                </c:pt>
                <c:pt idx="3">
                  <c:v>1634.65808625</c:v>
                </c:pt>
                <c:pt idx="4">
                  <c:v>1634.6887301874999</c:v>
                </c:pt>
                <c:pt idx="5">
                  <c:v>1635.1374844375</c:v>
                </c:pt>
                <c:pt idx="6">
                  <c:v>1638.179121875</c:v>
                </c:pt>
                <c:pt idx="7">
                  <c:v>1638.9846423125</c:v>
                </c:pt>
                <c:pt idx="8">
                  <c:v>1636.1717115625001</c:v>
                </c:pt>
                <c:pt idx="9">
                  <c:v>1623.8570556249999</c:v>
                </c:pt>
                <c:pt idx="10">
                  <c:v>1619.9361496874999</c:v>
                </c:pt>
                <c:pt idx="11">
                  <c:v>1612.3589937500001</c:v>
                </c:pt>
                <c:pt idx="12">
                  <c:v>1610.4124636250001</c:v>
                </c:pt>
                <c:pt idx="13">
                  <c:v>1610.6788085625001</c:v>
                </c:pt>
                <c:pt idx="14">
                  <c:v>1609.9683875000001</c:v>
                </c:pt>
                <c:pt idx="15">
                  <c:v>1613.6375832499998</c:v>
                </c:pt>
                <c:pt idx="16">
                  <c:v>1613.3601445625</c:v>
                </c:pt>
                <c:pt idx="17">
                  <c:v>1613.4776500624998</c:v>
                </c:pt>
                <c:pt idx="18">
                  <c:v>1616.1896220624999</c:v>
                </c:pt>
                <c:pt idx="19">
                  <c:v>1616.5945602500001</c:v>
                </c:pt>
                <c:pt idx="20">
                  <c:v>1613.3105469375</c:v>
                </c:pt>
                <c:pt idx="21">
                  <c:v>1605.3864333749998</c:v>
                </c:pt>
                <c:pt idx="22">
                  <c:v>1597.9123198125001</c:v>
                </c:pt>
                <c:pt idx="23">
                  <c:v>1592.8569562500002</c:v>
                </c:pt>
                <c:pt idx="24">
                  <c:v>1590.6017138125001</c:v>
                </c:pt>
                <c:pt idx="25">
                  <c:v>1588.643534</c:v>
                </c:pt>
                <c:pt idx="26">
                  <c:v>1587.6880131875</c:v>
                </c:pt>
                <c:pt idx="27">
                  <c:v>1588.0834467499999</c:v>
                </c:pt>
                <c:pt idx="28">
                  <c:v>1587.5542082500001</c:v>
                </c:pt>
                <c:pt idx="29">
                  <c:v>1587.394214125</c:v>
                </c:pt>
                <c:pt idx="30">
                  <c:v>1589.7447865000001</c:v>
                </c:pt>
                <c:pt idx="31">
                  <c:v>1589.8083000000001</c:v>
                </c:pt>
                <c:pt idx="32">
                  <c:v>1586.2245244374999</c:v>
                </c:pt>
                <c:pt idx="33">
                  <c:v>1578.0763235625</c:v>
                </c:pt>
                <c:pt idx="34">
                  <c:v>1570.3687477500002</c:v>
                </c:pt>
                <c:pt idx="35">
                  <c:v>1565.098671875</c:v>
                </c:pt>
                <c:pt idx="36">
                  <c:v>1562.44942625</c:v>
                </c:pt>
                <c:pt idx="37">
                  <c:v>1559.8620556874998</c:v>
                </c:pt>
                <c:pt idx="38">
                  <c:v>1558.2225610625001</c:v>
                </c:pt>
                <c:pt idx="39">
                  <c:v>1557.8754416874999</c:v>
                </c:pt>
                <c:pt idx="40">
                  <c:v>1556.6550706875</c:v>
                </c:pt>
                <c:pt idx="41">
                  <c:v>1555.7457031875001</c:v>
                </c:pt>
                <c:pt idx="42">
                  <c:v>1557.1239604375</c:v>
                </c:pt>
                <c:pt idx="43">
                  <c:v>1556.2392171249999</c:v>
                </c:pt>
                <c:pt idx="44">
                  <c:v>1551.8189716874999</c:v>
                </c:pt>
                <c:pt idx="45">
                  <c:v>1542.9497259374998</c:v>
                </c:pt>
                <c:pt idx="46">
                  <c:v>1534.5586051249998</c:v>
                </c:pt>
                <c:pt idx="47">
                  <c:v>1528.633109375</c:v>
                </c:pt>
                <c:pt idx="48">
                  <c:v>1526.1820345000001</c:v>
                </c:pt>
                <c:pt idx="49">
                  <c:v>1524.9571784374998</c:v>
                </c:pt>
                <c:pt idx="50">
                  <c:v>1524.8387686875001</c:v>
                </c:pt>
                <c:pt idx="51">
                  <c:v>1526.2430194374999</c:v>
                </c:pt>
                <c:pt idx="52">
                  <c:v>1526.5924298125001</c:v>
                </c:pt>
                <c:pt idx="53">
                  <c:v>1527.4243086249999</c:v>
                </c:pt>
                <c:pt idx="54">
                  <c:v>1531.2047665</c:v>
                </c:pt>
                <c:pt idx="55">
                  <c:v>1532.5601781874998</c:v>
                </c:pt>
                <c:pt idx="56">
                  <c:v>1529.9360326250001</c:v>
                </c:pt>
                <c:pt idx="57">
                  <c:v>1522.3593743750002</c:v>
                </c:pt>
                <c:pt idx="58">
                  <c:v>1515.1952160625001</c:v>
                </c:pt>
                <c:pt idx="59">
                  <c:v>1510.5341828125001</c:v>
                </c:pt>
                <c:pt idx="60">
                  <c:v>1508.9442825000001</c:v>
                </c:pt>
                <c:pt idx="61">
                  <c:v>1507.9622260000001</c:v>
                </c:pt>
                <c:pt idx="62">
                  <c:v>1508.1277656875</c:v>
                </c:pt>
                <c:pt idx="63">
                  <c:v>1509.8639158750002</c:v>
                </c:pt>
                <c:pt idx="64">
                  <c:v>1510.5013008750002</c:v>
                </c:pt>
                <c:pt idx="65">
                  <c:v>1511.6631789375001</c:v>
                </c:pt>
                <c:pt idx="66">
                  <c:v>1515.9226860625001</c:v>
                </c:pt>
                <c:pt idx="67">
                  <c:v>1517.717197125</c:v>
                </c:pt>
                <c:pt idx="68">
                  <c:v>1515.4113260624999</c:v>
                </c:pt>
                <c:pt idx="69">
                  <c:v>1508.0109673750001</c:v>
                </c:pt>
                <c:pt idx="70">
                  <c:v>1501.0231086874999</c:v>
                </c:pt>
                <c:pt idx="71">
                  <c:v>1496.5571250000003</c:v>
                </c:pt>
                <c:pt idx="72">
                  <c:v>1494.9779251249997</c:v>
                </c:pt>
                <c:pt idx="73">
                  <c:v>1493.7155690625</c:v>
                </c:pt>
                <c:pt idx="74">
                  <c:v>1493.5971593125</c:v>
                </c:pt>
                <c:pt idx="75">
                  <c:v>1495.0482850624999</c:v>
                </c:pt>
                <c:pt idx="76">
                  <c:v>1495.4070704374999</c:v>
                </c:pt>
                <c:pt idx="77">
                  <c:v>1496.27644925</c:v>
                </c:pt>
                <c:pt idx="78">
                  <c:v>1500.1975321250002</c:v>
                </c:pt>
                <c:pt idx="79">
                  <c:v>1501.6185688124999</c:v>
                </c:pt>
                <c:pt idx="80">
                  <c:v>1498.9381732500001</c:v>
                </c:pt>
                <c:pt idx="81">
                  <c:v>1491.1552649999999</c:v>
                </c:pt>
                <c:pt idx="82">
                  <c:v>1483.7942316874999</c:v>
                </c:pt>
                <c:pt idx="83">
                  <c:v>1478.9925734375001</c:v>
                </c:pt>
                <c:pt idx="84">
                  <c:v>1476.8908978125</c:v>
                </c:pt>
                <c:pt idx="85">
                  <c:v>1474.7392848125</c:v>
                </c:pt>
                <c:pt idx="86">
                  <c:v>1473.6734891874999</c:v>
                </c:pt>
                <c:pt idx="87">
                  <c:v>1474.0707896250001</c:v>
                </c:pt>
                <c:pt idx="88">
                  <c:v>1473.4705595625001</c:v>
                </c:pt>
                <c:pt idx="89">
                  <c:v>1473.2724406875</c:v>
                </c:pt>
                <c:pt idx="90">
                  <c:v>1475.8102049375</c:v>
                </c:pt>
                <c:pt idx="91">
                  <c:v>1475.8929770625</c:v>
                </c:pt>
                <c:pt idx="92">
                  <c:v>1472.0499849375001</c:v>
                </c:pt>
                <c:pt idx="93">
                  <c:v>1463.2773925625002</c:v>
                </c:pt>
                <c:pt idx="94">
                  <c:v>1454.9829251874999</c:v>
                </c:pt>
                <c:pt idx="95">
                  <c:v>1449.2853328125</c:v>
                </c:pt>
                <c:pt idx="96">
                  <c:v>1446.7344465625001</c:v>
                </c:pt>
                <c:pt idx="97">
                  <c:v>1444.7432165625</c:v>
                </c:pt>
                <c:pt idx="98">
                  <c:v>1443.8680581250001</c:v>
                </c:pt>
                <c:pt idx="99">
                  <c:v>1444.5128728125001</c:v>
                </c:pt>
                <c:pt idx="100">
                  <c:v>1444.1095341875</c:v>
                </c:pt>
                <c:pt idx="101">
                  <c:v>1444.1539148749998</c:v>
                </c:pt>
                <c:pt idx="102">
                  <c:v>1447.0648745625001</c:v>
                </c:pt>
                <c:pt idx="103">
                  <c:v>1447.4725379375</c:v>
                </c:pt>
                <c:pt idx="104">
                  <c:v>1443.827706</c:v>
                </c:pt>
                <c:pt idx="105">
                  <c:v>1435.1118613125</c:v>
                </c:pt>
                <c:pt idx="106">
                  <c:v>1426.8647665624999</c:v>
                </c:pt>
                <c:pt idx="107">
                  <c:v>1421.261421875</c:v>
                </c:pt>
                <c:pt idx="108">
                  <c:v>1418.8302958125</c:v>
                </c:pt>
                <c:pt idx="109">
                  <c:v>1416.930857375</c:v>
                </c:pt>
                <c:pt idx="110">
                  <c:v>1416.1865111874999</c:v>
                </c:pt>
                <c:pt idx="111">
                  <c:v>1416.9907110624999</c:v>
                </c:pt>
                <c:pt idx="112">
                  <c:v>1416.725330625</c:v>
                </c:pt>
                <c:pt idx="113">
                  <c:v>1416.9322109999998</c:v>
                </c:pt>
                <c:pt idx="114">
                  <c:v>1420.1083994999999</c:v>
                </c:pt>
                <c:pt idx="115">
                  <c:v>1420.7240209375</c:v>
                </c:pt>
                <c:pt idx="116">
                  <c:v>1417.199303375</c:v>
                </c:pt>
                <c:pt idx="117">
                  <c:v>1408.4998856249999</c:v>
                </c:pt>
                <c:pt idx="118">
                  <c:v>1400.2692178124998</c:v>
                </c:pt>
                <c:pt idx="119">
                  <c:v>1394.7010500000001</c:v>
                </c:pt>
                <c:pt idx="120">
                  <c:v>1392.4156944375</c:v>
                </c:pt>
                <c:pt idx="121">
                  <c:v>1390.7279639375001</c:v>
                </c:pt>
                <c:pt idx="122">
                  <c:v>1390.2264923124999</c:v>
                </c:pt>
                <c:pt idx="123">
                  <c:v>1391.3588375625</c:v>
                </c:pt>
                <c:pt idx="124">
                  <c:v>1391.3599984375001</c:v>
                </c:pt>
                <c:pt idx="125">
                  <c:v>1391.8637531875002</c:v>
                </c:pt>
                <c:pt idx="126">
                  <c:v>1395.5141494375002</c:v>
                </c:pt>
                <c:pt idx="127">
                  <c:v>1396.5363120000002</c:v>
                </c:pt>
                <c:pt idx="128">
                  <c:v>1393.2986981874999</c:v>
                </c:pt>
                <c:pt idx="129">
                  <c:v>1384.72588425</c:v>
                </c:pt>
                <c:pt idx="130">
                  <c:v>1376.6124452499998</c:v>
                </c:pt>
                <c:pt idx="131">
                  <c:v>1371.20838125</c:v>
                </c:pt>
                <c:pt idx="132">
                  <c:v>1368.9380822499998</c:v>
                </c:pt>
                <c:pt idx="133">
                  <c:v>1367.0307520625001</c:v>
                </c:pt>
                <c:pt idx="134">
                  <c:v>1366.3256933749999</c:v>
                </c:pt>
                <c:pt idx="135">
                  <c:v>1367.2348952500001</c:v>
                </c:pt>
                <c:pt idx="136">
                  <c:v>1367.0271064375002</c:v>
                </c:pt>
                <c:pt idx="137">
                  <c:v>1367.3114867500001</c:v>
                </c:pt>
                <c:pt idx="138">
                  <c:v>1370.7057210624998</c:v>
                </c:pt>
                <c:pt idx="139">
                  <c:v>1371.464184125</c:v>
                </c:pt>
                <c:pt idx="140">
                  <c:v>1367.9316144375002</c:v>
                </c:pt>
                <c:pt idx="141">
                  <c:v>1359.036732</c:v>
                </c:pt>
                <c:pt idx="142">
                  <c:v>1350.6199746249999</c:v>
                </c:pt>
                <c:pt idx="143">
                  <c:v>1344.9407171875</c:v>
                </c:pt>
                <c:pt idx="144">
                  <c:v>1342.2302026875</c:v>
                </c:pt>
                <c:pt idx="145">
                  <c:v>1339.562907</c:v>
                </c:pt>
                <c:pt idx="146">
                  <c:v>1338.04127475</c:v>
                </c:pt>
                <c:pt idx="147">
                  <c:v>1338.0654115000002</c:v>
                </c:pt>
                <c:pt idx="148">
                  <c:v>1337.0271904374999</c:v>
                </c:pt>
                <c:pt idx="149">
                  <c:v>1336.41594775</c:v>
                </c:pt>
                <c:pt idx="150">
                  <c:v>1338.6545923125</c:v>
                </c:pt>
                <c:pt idx="151">
                  <c:v>1338.2733738125</c:v>
                </c:pt>
                <c:pt idx="152">
                  <c:v>1333.7358219999999</c:v>
                </c:pt>
                <c:pt idx="153">
                  <c:v>1323.9801823749999</c:v>
                </c:pt>
                <c:pt idx="154">
                  <c:v>1314.7307927500001</c:v>
                </c:pt>
                <c:pt idx="155">
                  <c:v>1308.265778125</c:v>
                </c:pt>
                <c:pt idx="156">
                  <c:v>1304.7421628750001</c:v>
                </c:pt>
                <c:pt idx="157">
                  <c:v>1301.17623525</c:v>
                </c:pt>
                <c:pt idx="158">
                  <c:v>1298.688467125</c:v>
                </c:pt>
                <c:pt idx="159">
                  <c:v>1297.6306535624999</c:v>
                </c:pt>
                <c:pt idx="160">
                  <c:v>1295.6052920624998</c:v>
                </c:pt>
                <c:pt idx="161">
                  <c:v>1293.8984266875</c:v>
                </c:pt>
                <c:pt idx="162">
                  <c:v>1294.7162526249999</c:v>
                </c:pt>
                <c:pt idx="163">
                  <c:v>1292.9592695000001</c:v>
                </c:pt>
                <c:pt idx="164">
                  <c:v>1287.2403711874999</c:v>
                </c:pt>
                <c:pt idx="165">
                  <c:v>1276.4950475000001</c:v>
                </c:pt>
                <c:pt idx="166">
                  <c:v>1266.3122237500002</c:v>
                </c:pt>
                <c:pt idx="167">
                  <c:v>1258.9325250000002</c:v>
                </c:pt>
                <c:pt idx="168">
                  <c:v>1255.5668030624997</c:v>
                </c:pt>
                <c:pt idx="169">
                  <c:v>1253.6140811874998</c:v>
                </c:pt>
                <c:pt idx="170">
                  <c:v>1252.9201849374999</c:v>
                </c:pt>
                <c:pt idx="171">
                  <c:v>1253.9250138749999</c:v>
                </c:pt>
                <c:pt idx="172">
                  <c:v>1253.7560666875002</c:v>
                </c:pt>
                <c:pt idx="173">
                  <c:v>1254.1085719375001</c:v>
                </c:pt>
                <c:pt idx="174">
                  <c:v>1257.7583520000001</c:v>
                </c:pt>
                <c:pt idx="175">
                  <c:v>1258.6502816875</c:v>
                </c:pt>
                <c:pt idx="176">
                  <c:v>1255.062984875</c:v>
                </c:pt>
                <c:pt idx="177">
                  <c:v>1245.8601378124999</c:v>
                </c:pt>
                <c:pt idx="178">
                  <c:v>1237.1447908125001</c:v>
                </c:pt>
                <c:pt idx="179">
                  <c:v>1231.2794437500002</c:v>
                </c:pt>
                <c:pt idx="180">
                  <c:v>1228.6267578750001</c:v>
                </c:pt>
                <c:pt idx="181">
                  <c:v>1226.214603375</c:v>
                </c:pt>
                <c:pt idx="182">
                  <c:v>1225.0273705</c:v>
                </c:pt>
                <c:pt idx="183">
                  <c:v>1225.49966075</c:v>
                </c:pt>
                <c:pt idx="184">
                  <c:v>1224.8364725625001</c:v>
                </c:pt>
                <c:pt idx="185">
                  <c:v>1224.6539790000002</c:v>
                </c:pt>
                <c:pt idx="186">
                  <c:v>1227.6202643750003</c:v>
                </c:pt>
                <c:pt idx="187">
                  <c:v>1227.8419534375003</c:v>
                </c:pt>
                <c:pt idx="188">
                  <c:v>1223.6350969374998</c:v>
                </c:pt>
                <c:pt idx="189">
                  <c:v>1213.8804526250001</c:v>
                </c:pt>
                <c:pt idx="190">
                  <c:v>1204.6320583749998</c:v>
                </c:pt>
                <c:pt idx="191">
                  <c:v>1198.2617890625002</c:v>
                </c:pt>
                <c:pt idx="192">
                  <c:v>1195.283093</c:v>
                </c:pt>
                <c:pt idx="193">
                  <c:v>1192.7228970000001</c:v>
                </c:pt>
                <c:pt idx="194">
                  <c:v>1191.4142268125001</c:v>
                </c:pt>
                <c:pt idx="195">
                  <c:v>1191.7646318749998</c:v>
                </c:pt>
                <c:pt idx="196">
                  <c:v>1190.9728605</c:v>
                </c:pt>
                <c:pt idx="197">
                  <c:v>1190.6559922500001</c:v>
                </c:pt>
                <c:pt idx="198">
                  <c:v>1193.5070488125002</c:v>
                </c:pt>
                <c:pt idx="199">
                  <c:v>1193.5770297500001</c:v>
                </c:pt>
                <c:pt idx="200">
                  <c:v>1189.1844338750002</c:v>
                </c:pt>
                <c:pt idx="201">
                  <c:v>1179.1977376875</c:v>
                </c:pt>
                <c:pt idx="202">
                  <c:v>1169.7266665</c:v>
                </c:pt>
                <c:pt idx="203">
                  <c:v>1163.1805953124999</c:v>
                </c:pt>
                <c:pt idx="204">
                  <c:v>1160.639210625</c:v>
                </c:pt>
                <c:pt idx="205">
                  <c:v>1159.4641385625</c:v>
                </c:pt>
                <c:pt idx="206">
                  <c:v>1159.746592</c:v>
                </c:pt>
                <c:pt idx="207">
                  <c:v>1162.0751831875</c:v>
                </c:pt>
                <c:pt idx="208">
                  <c:v>1163.3299108125</c:v>
                </c:pt>
                <c:pt idx="209">
                  <c:v>1165.1224156875001</c:v>
                </c:pt>
                <c:pt idx="210">
                  <c:v>1170.3335953750002</c:v>
                </c:pt>
                <c:pt idx="211">
                  <c:v>1172.4575746874998</c:v>
                </c:pt>
                <c:pt idx="212">
                  <c:v>1169.6950401875001</c:v>
                </c:pt>
                <c:pt idx="213">
                  <c:v>1160.9506554374998</c:v>
                </c:pt>
                <c:pt idx="214">
                  <c:v>1152.6843956875</c:v>
                </c:pt>
                <c:pt idx="215">
                  <c:v>1147.3993859375</c:v>
                </c:pt>
                <c:pt idx="216">
                  <c:v>1146.2114118125</c:v>
                </c:pt>
                <c:pt idx="217">
                  <c:v>1146.3633126874997</c:v>
                </c:pt>
                <c:pt idx="218">
                  <c:v>1148.1016637500002</c:v>
                </c:pt>
                <c:pt idx="219">
                  <c:v>1152.0784898749998</c:v>
                </c:pt>
                <c:pt idx="220">
                  <c:v>1154.8306656875</c:v>
                </c:pt>
                <c:pt idx="221">
                  <c:v>1158.2675421875001</c:v>
                </c:pt>
                <c:pt idx="222">
                  <c:v>1165.6344436250001</c:v>
                </c:pt>
                <c:pt idx="223">
                  <c:v>1169.7531199999999</c:v>
                </c:pt>
                <c:pt idx="224">
                  <c:v>1168.600945875</c:v>
                </c:pt>
                <c:pt idx="225">
                  <c:v>1161.0014717499998</c:v>
                </c:pt>
                <c:pt idx="226">
                  <c:v>1153.8519975624999</c:v>
                </c:pt>
                <c:pt idx="227">
                  <c:v>1149.7587734375002</c:v>
                </c:pt>
                <c:pt idx="228">
                  <c:v>1148.7490805625002</c:v>
                </c:pt>
                <c:pt idx="229">
                  <c:v>1147.5212003125</c:v>
                </c:pt>
                <c:pt idx="230">
                  <c:v>1147.8246289374999</c:v>
                </c:pt>
                <c:pt idx="231">
                  <c:v>1150.2675869375</c:v>
                </c:pt>
                <c:pt idx="232">
                  <c:v>1151.5544480624999</c:v>
                </c:pt>
                <c:pt idx="233">
                  <c:v>1153.4307031875001</c:v>
                </c:pt>
                <c:pt idx="234">
                  <c:v>1158.8384498125001</c:v>
                </c:pt>
                <c:pt idx="235">
                  <c:v>1160.9816876875002</c:v>
                </c:pt>
                <c:pt idx="236">
                  <c:v>1157.9786866249999</c:v>
                </c:pt>
                <c:pt idx="237">
                  <c:v>1148.6661603749999</c:v>
                </c:pt>
                <c:pt idx="238">
                  <c:v>1151.2868891531248</c:v>
                </c:pt>
                <c:pt idx="239">
                  <c:v>1145.6308626406251</c:v>
                </c:pt>
                <c:pt idx="240">
                  <c:v>1143.6830075087498</c:v>
                </c:pt>
                <c:pt idx="241">
                  <c:v>1142.158247689375</c:v>
                </c:pt>
                <c:pt idx="242">
                  <c:v>1142.2234601068749</c:v>
                </c:pt>
                <c:pt idx="243">
                  <c:v>1144.524170985</c:v>
                </c:pt>
                <c:pt idx="244">
                  <c:v>1145.6169099956251</c:v>
                </c:pt>
                <c:pt idx="245">
                  <c:v>1147.2991972424998</c:v>
                </c:pt>
                <c:pt idx="246">
                  <c:v>1152.6724241337499</c:v>
                </c:pt>
                <c:pt idx="247">
                  <c:v>1154.618615290625</c:v>
                </c:pt>
                <c:pt idx="248">
                  <c:v>1151.1773700556248</c:v>
                </c:pt>
                <c:pt idx="249">
                  <c:v>1147.32</c:v>
                </c:pt>
                <c:pt idx="250">
                  <c:v>1131.21</c:v>
                </c:pt>
                <c:pt idx="251">
                  <c:v>1123.4000000000001</c:v>
                </c:pt>
                <c:pt idx="252">
                  <c:v>1117.789</c:v>
                </c:pt>
                <c:pt idx="253">
                  <c:v>1113.1003940937499</c:v>
                </c:pt>
                <c:pt idx="254">
                  <c:v>1112.96422778125</c:v>
                </c:pt>
                <c:pt idx="255">
                  <c:v>1115.1578668124998</c:v>
                </c:pt>
                <c:pt idx="256">
                  <c:v>1116.0631853124999</c:v>
                </c:pt>
                <c:pt idx="257">
                  <c:v>1117.63193871875</c:v>
                </c:pt>
                <c:pt idx="258">
                  <c:v>1123.0412565937499</c:v>
                </c:pt>
                <c:pt idx="259">
                  <c:v>1124.8192012812501</c:v>
                </c:pt>
                <c:pt idx="260">
                  <c:v>1120.8902668906248</c:v>
                </c:pt>
                <c:pt idx="261">
                  <c:v>1109.9827761031249</c:v>
                </c:pt>
                <c:pt idx="262">
                  <c:v>1099.6759103187501</c:v>
                </c:pt>
                <c:pt idx="263">
                  <c:v>1092.94373203125</c:v>
                </c:pt>
                <c:pt idx="264">
                  <c:v>1090.4940620625</c:v>
                </c:pt>
                <c:pt idx="265">
                  <c:v>1088.7596265093748</c:v>
                </c:pt>
                <c:pt idx="266">
                  <c:v>1088.79172260625</c:v>
                </c:pt>
                <c:pt idx="267">
                  <c:v>1091.2700531937498</c:v>
                </c:pt>
                <c:pt idx="268">
                  <c:v>1092.381492453125</c:v>
                </c:pt>
                <c:pt idx="269">
                  <c:v>1094.2071207343749</c:v>
                </c:pt>
                <c:pt idx="270">
                  <c:v>1100.1347176625</c:v>
                </c:pt>
                <c:pt idx="271">
                  <c:v>1102.2755330718751</c:v>
                </c:pt>
                <c:pt idx="272">
                  <c:v>1098.427144446875</c:v>
                </c:pt>
                <c:pt idx="273">
                  <c:v>1087.2512244218749</c:v>
                </c:pt>
                <c:pt idx="274">
                  <c:v>1076.6953044000002</c:v>
                </c:pt>
                <c:pt idx="275">
                  <c:v>1069.8496968750001</c:v>
                </c:pt>
                <c:pt idx="276">
                  <c:v>1067.4922965718749</c:v>
                </c:pt>
                <c:pt idx="277">
                  <c:v>1065.9180525531251</c:v>
                </c:pt>
                <c:pt idx="278">
                  <c:v>1066.2082797437502</c:v>
                </c:pt>
                <c:pt idx="279">
                  <c:v>1069.0709924593748</c:v>
                </c:pt>
                <c:pt idx="280">
                  <c:v>1070.4777524374999</c:v>
                </c:pt>
                <c:pt idx="281">
                  <c:v>1072.6511930000001</c:v>
                </c:pt>
                <c:pt idx="282">
                  <c:v>1079.2363251312499</c:v>
                </c:pt>
                <c:pt idx="283">
                  <c:v>1081.86927368125</c:v>
                </c:pt>
                <c:pt idx="284">
                  <c:v>1078.2102776281249</c:v>
                </c:pt>
                <c:pt idx="285">
                  <c:v>1066.8358564406249</c:v>
                </c:pt>
                <c:pt idx="286">
                  <c:v>1056.10081025</c:v>
                </c:pt>
                <c:pt idx="287">
                  <c:v>1049.2117015624999</c:v>
                </c:pt>
                <c:pt idx="288">
                  <c:v>1047.4052915843752</c:v>
                </c:pt>
                <c:pt idx="289">
                  <c:v>1047.051283559375</c:v>
                </c:pt>
                <c:pt idx="290">
                  <c:v>1048.7536753999998</c:v>
                </c:pt>
                <c:pt idx="291">
                  <c:v>1053.331182015625</c:v>
                </c:pt>
                <c:pt idx="292">
                  <c:v>1056.2451392937501</c:v>
                </c:pt>
                <c:pt idx="293">
                  <c:v>1060.0719832156251</c:v>
                </c:pt>
                <c:pt idx="294">
                  <c:v>1069.1125338499999</c:v>
                </c:pt>
                <c:pt idx="295">
                  <c:v>1073.9437458749999</c:v>
                </c:pt>
                <c:pt idx="296">
                  <c:v>1071.8741344968751</c:v>
                </c:pt>
                <c:pt idx="297">
                  <c:v>1061.3596260781251</c:v>
                </c:pt>
                <c:pt idx="298">
                  <c:v>1051.4457426562499</c:v>
                </c:pt>
                <c:pt idx="299">
                  <c:v>1045.5327967375001</c:v>
                </c:pt>
              </c:numCache>
            </c:numRef>
          </c:yVal>
          <c:smooth val="1"/>
          <c:extLst>
            <c:ext xmlns:c16="http://schemas.microsoft.com/office/drawing/2014/chart" uri="{C3380CC4-5D6E-409C-BE32-E72D297353CC}">
              <c16:uniqueId val="{00000001-CE13-455B-9A68-47F60DD39612}"/>
            </c:ext>
          </c:extLst>
        </c:ser>
        <c:dLbls>
          <c:showLegendKey val="0"/>
          <c:showVal val="0"/>
          <c:showCatName val="0"/>
          <c:showSerName val="0"/>
          <c:showPercent val="0"/>
          <c:showBubbleSize val="0"/>
        </c:dLbls>
        <c:axId val="818181840"/>
        <c:axId val="818182400"/>
      </c:scatterChart>
      <c:valAx>
        <c:axId val="818181840"/>
        <c:scaling>
          <c:orientation val="minMax"/>
          <c:max val="300"/>
        </c:scaling>
        <c:delete val="0"/>
        <c:axPos val="b"/>
        <c:title>
          <c:tx>
            <c:rich>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900"/>
                  <a:t>Timestep</a:t>
                </a:r>
              </a:p>
            </c:rich>
          </c:tx>
          <c:layout>
            <c:manualLayout>
              <c:xMode val="edge"/>
              <c:yMode val="edge"/>
              <c:x val="0.47946923301254007"/>
              <c:y val="0.8996456692913386"/>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818182400"/>
        <c:crosses val="autoZero"/>
        <c:crossBetween val="midCat"/>
      </c:valAx>
      <c:valAx>
        <c:axId val="818182400"/>
        <c:scaling>
          <c:orientation val="minMax"/>
          <c:min val="1000"/>
        </c:scaling>
        <c:delete val="0"/>
        <c:axPos val="l"/>
        <c:title>
          <c:tx>
            <c:rich>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900"/>
                  <a:t>Volume of </a:t>
                </a:r>
                <a:r>
                  <a:rPr lang="en-US" sz="900" b="0" i="0" u="none" strike="noStrike" baseline="0">
                    <a:effectLst/>
                  </a:rPr>
                  <a:t>aquifer #1</a:t>
                </a:r>
                <a:r>
                  <a:rPr lang="en-US" sz="900"/>
                  <a:t> (MCM)</a:t>
                </a:r>
              </a:p>
            </c:rich>
          </c:tx>
          <c:layout>
            <c:manualLayout>
              <c:xMode val="edge"/>
              <c:yMode val="edge"/>
              <c:x val="1.8518518518518517E-2"/>
              <c:y val="0.20386920384951882"/>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818181840"/>
        <c:crosses val="autoZero"/>
        <c:crossBetween val="midCat"/>
      </c:valAx>
      <c:spPr>
        <a:noFill/>
        <a:ln>
          <a:noFill/>
        </a:ln>
        <a:effectLst/>
      </c:spPr>
    </c:plotArea>
    <c:legend>
      <c:legendPos val="b"/>
      <c:layout>
        <c:manualLayout>
          <c:xMode val="edge"/>
          <c:yMode val="edge"/>
          <c:x val="0.37690689705453484"/>
          <c:y val="6.1859142607174053E-2"/>
          <c:w val="0.55302857976086317"/>
          <c:h val="8.2062554680664923E-2"/>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sz="8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spPr>
            <a:ln w="19050" cap="rnd">
              <a:solidFill>
                <a:schemeClr val="tx1"/>
              </a:solidFill>
              <a:round/>
            </a:ln>
            <a:effectLst/>
          </c:spPr>
          <c:marker>
            <c:symbol val="none"/>
          </c:marker>
          <c:xVal>
            <c:numRef>
              <c:f>Sheet1!$NL$3:$WE$3</c:f>
              <c:numCache>
                <c:formatCode>General</c:formatCode>
                <c:ptCount val="228"/>
                <c:pt idx="0">
                  <c:v>373</c:v>
                </c:pt>
                <c:pt idx="1">
                  <c:v>374</c:v>
                </c:pt>
                <c:pt idx="2">
                  <c:v>375</c:v>
                </c:pt>
                <c:pt idx="3">
                  <c:v>376</c:v>
                </c:pt>
                <c:pt idx="4">
                  <c:v>377</c:v>
                </c:pt>
                <c:pt idx="5">
                  <c:v>378</c:v>
                </c:pt>
                <c:pt idx="6">
                  <c:v>379</c:v>
                </c:pt>
                <c:pt idx="7">
                  <c:v>380</c:v>
                </c:pt>
                <c:pt idx="8">
                  <c:v>381</c:v>
                </c:pt>
                <c:pt idx="9">
                  <c:v>382</c:v>
                </c:pt>
                <c:pt idx="10">
                  <c:v>383</c:v>
                </c:pt>
                <c:pt idx="11">
                  <c:v>384</c:v>
                </c:pt>
                <c:pt idx="12">
                  <c:v>385</c:v>
                </c:pt>
                <c:pt idx="13">
                  <c:v>386</c:v>
                </c:pt>
                <c:pt idx="14">
                  <c:v>387</c:v>
                </c:pt>
                <c:pt idx="15">
                  <c:v>388</c:v>
                </c:pt>
                <c:pt idx="16">
                  <c:v>389</c:v>
                </c:pt>
                <c:pt idx="17">
                  <c:v>390</c:v>
                </c:pt>
                <c:pt idx="18">
                  <c:v>391</c:v>
                </c:pt>
                <c:pt idx="19">
                  <c:v>392</c:v>
                </c:pt>
                <c:pt idx="20">
                  <c:v>393</c:v>
                </c:pt>
                <c:pt idx="21">
                  <c:v>394</c:v>
                </c:pt>
                <c:pt idx="22">
                  <c:v>395</c:v>
                </c:pt>
                <c:pt idx="23">
                  <c:v>396</c:v>
                </c:pt>
                <c:pt idx="24">
                  <c:v>397</c:v>
                </c:pt>
                <c:pt idx="25">
                  <c:v>398</c:v>
                </c:pt>
                <c:pt idx="26">
                  <c:v>399</c:v>
                </c:pt>
                <c:pt idx="27">
                  <c:v>400</c:v>
                </c:pt>
                <c:pt idx="28">
                  <c:v>401</c:v>
                </c:pt>
                <c:pt idx="29">
                  <c:v>402</c:v>
                </c:pt>
                <c:pt idx="30">
                  <c:v>403</c:v>
                </c:pt>
                <c:pt idx="31">
                  <c:v>404</c:v>
                </c:pt>
                <c:pt idx="32">
                  <c:v>405</c:v>
                </c:pt>
                <c:pt idx="33">
                  <c:v>406</c:v>
                </c:pt>
                <c:pt idx="34">
                  <c:v>407</c:v>
                </c:pt>
                <c:pt idx="35">
                  <c:v>408</c:v>
                </c:pt>
                <c:pt idx="36">
                  <c:v>409</c:v>
                </c:pt>
                <c:pt idx="37">
                  <c:v>410</c:v>
                </c:pt>
                <c:pt idx="38">
                  <c:v>411</c:v>
                </c:pt>
                <c:pt idx="39">
                  <c:v>412</c:v>
                </c:pt>
                <c:pt idx="40">
                  <c:v>413</c:v>
                </c:pt>
                <c:pt idx="41">
                  <c:v>414</c:v>
                </c:pt>
                <c:pt idx="42">
                  <c:v>415</c:v>
                </c:pt>
                <c:pt idx="43">
                  <c:v>416</c:v>
                </c:pt>
                <c:pt idx="44">
                  <c:v>417</c:v>
                </c:pt>
                <c:pt idx="45">
                  <c:v>418</c:v>
                </c:pt>
                <c:pt idx="46">
                  <c:v>419</c:v>
                </c:pt>
                <c:pt idx="47">
                  <c:v>420</c:v>
                </c:pt>
                <c:pt idx="48">
                  <c:v>421</c:v>
                </c:pt>
                <c:pt idx="49">
                  <c:v>422</c:v>
                </c:pt>
                <c:pt idx="50">
                  <c:v>423</c:v>
                </c:pt>
                <c:pt idx="51">
                  <c:v>424</c:v>
                </c:pt>
                <c:pt idx="52">
                  <c:v>425</c:v>
                </c:pt>
                <c:pt idx="53">
                  <c:v>426</c:v>
                </c:pt>
                <c:pt idx="54">
                  <c:v>427</c:v>
                </c:pt>
                <c:pt idx="55">
                  <c:v>428</c:v>
                </c:pt>
                <c:pt idx="56">
                  <c:v>429</c:v>
                </c:pt>
                <c:pt idx="57">
                  <c:v>430</c:v>
                </c:pt>
                <c:pt idx="58">
                  <c:v>431</c:v>
                </c:pt>
                <c:pt idx="59">
                  <c:v>432</c:v>
                </c:pt>
                <c:pt idx="60">
                  <c:v>433</c:v>
                </c:pt>
                <c:pt idx="61">
                  <c:v>434</c:v>
                </c:pt>
                <c:pt idx="62">
                  <c:v>435</c:v>
                </c:pt>
                <c:pt idx="63">
                  <c:v>436</c:v>
                </c:pt>
                <c:pt idx="64">
                  <c:v>437</c:v>
                </c:pt>
                <c:pt idx="65">
                  <c:v>438</c:v>
                </c:pt>
                <c:pt idx="66">
                  <c:v>439</c:v>
                </c:pt>
                <c:pt idx="67">
                  <c:v>440</c:v>
                </c:pt>
                <c:pt idx="68">
                  <c:v>441</c:v>
                </c:pt>
                <c:pt idx="69">
                  <c:v>442</c:v>
                </c:pt>
                <c:pt idx="70">
                  <c:v>443</c:v>
                </c:pt>
                <c:pt idx="71">
                  <c:v>444</c:v>
                </c:pt>
                <c:pt idx="72">
                  <c:v>445</c:v>
                </c:pt>
                <c:pt idx="73">
                  <c:v>446</c:v>
                </c:pt>
                <c:pt idx="74">
                  <c:v>447</c:v>
                </c:pt>
                <c:pt idx="75">
                  <c:v>448</c:v>
                </c:pt>
                <c:pt idx="76">
                  <c:v>449</c:v>
                </c:pt>
                <c:pt idx="77">
                  <c:v>450</c:v>
                </c:pt>
                <c:pt idx="78">
                  <c:v>451</c:v>
                </c:pt>
                <c:pt idx="79">
                  <c:v>452</c:v>
                </c:pt>
                <c:pt idx="80">
                  <c:v>453</c:v>
                </c:pt>
                <c:pt idx="81">
                  <c:v>454</c:v>
                </c:pt>
                <c:pt idx="82">
                  <c:v>455</c:v>
                </c:pt>
                <c:pt idx="83">
                  <c:v>456</c:v>
                </c:pt>
                <c:pt idx="84">
                  <c:v>457</c:v>
                </c:pt>
                <c:pt idx="85">
                  <c:v>458</c:v>
                </c:pt>
                <c:pt idx="86">
                  <c:v>459</c:v>
                </c:pt>
                <c:pt idx="87">
                  <c:v>460</c:v>
                </c:pt>
                <c:pt idx="88">
                  <c:v>461</c:v>
                </c:pt>
                <c:pt idx="89">
                  <c:v>462</c:v>
                </c:pt>
                <c:pt idx="90">
                  <c:v>463</c:v>
                </c:pt>
                <c:pt idx="91">
                  <c:v>464</c:v>
                </c:pt>
                <c:pt idx="92">
                  <c:v>465</c:v>
                </c:pt>
                <c:pt idx="93">
                  <c:v>466</c:v>
                </c:pt>
                <c:pt idx="94">
                  <c:v>467</c:v>
                </c:pt>
                <c:pt idx="95">
                  <c:v>468</c:v>
                </c:pt>
                <c:pt idx="96">
                  <c:v>469</c:v>
                </c:pt>
                <c:pt idx="97">
                  <c:v>470</c:v>
                </c:pt>
                <c:pt idx="98">
                  <c:v>471</c:v>
                </c:pt>
                <c:pt idx="99">
                  <c:v>472</c:v>
                </c:pt>
                <c:pt idx="100">
                  <c:v>473</c:v>
                </c:pt>
                <c:pt idx="101">
                  <c:v>474</c:v>
                </c:pt>
                <c:pt idx="102">
                  <c:v>475</c:v>
                </c:pt>
                <c:pt idx="103">
                  <c:v>476</c:v>
                </c:pt>
                <c:pt idx="104">
                  <c:v>477</c:v>
                </c:pt>
                <c:pt idx="105">
                  <c:v>478</c:v>
                </c:pt>
                <c:pt idx="106">
                  <c:v>479</c:v>
                </c:pt>
                <c:pt idx="107">
                  <c:v>480</c:v>
                </c:pt>
                <c:pt idx="108">
                  <c:v>481</c:v>
                </c:pt>
                <c:pt idx="109">
                  <c:v>482</c:v>
                </c:pt>
                <c:pt idx="110">
                  <c:v>483</c:v>
                </c:pt>
                <c:pt idx="111">
                  <c:v>484</c:v>
                </c:pt>
                <c:pt idx="112">
                  <c:v>485</c:v>
                </c:pt>
                <c:pt idx="113">
                  <c:v>486</c:v>
                </c:pt>
                <c:pt idx="114">
                  <c:v>487</c:v>
                </c:pt>
                <c:pt idx="115">
                  <c:v>488</c:v>
                </c:pt>
                <c:pt idx="116">
                  <c:v>489</c:v>
                </c:pt>
                <c:pt idx="117">
                  <c:v>490</c:v>
                </c:pt>
                <c:pt idx="118">
                  <c:v>491</c:v>
                </c:pt>
                <c:pt idx="119">
                  <c:v>492</c:v>
                </c:pt>
                <c:pt idx="120">
                  <c:v>493</c:v>
                </c:pt>
                <c:pt idx="121">
                  <c:v>494</c:v>
                </c:pt>
                <c:pt idx="122">
                  <c:v>495</c:v>
                </c:pt>
                <c:pt idx="123">
                  <c:v>496</c:v>
                </c:pt>
                <c:pt idx="124">
                  <c:v>497</c:v>
                </c:pt>
                <c:pt idx="125">
                  <c:v>498</c:v>
                </c:pt>
                <c:pt idx="126">
                  <c:v>499</c:v>
                </c:pt>
                <c:pt idx="127">
                  <c:v>500</c:v>
                </c:pt>
                <c:pt idx="128">
                  <c:v>501</c:v>
                </c:pt>
                <c:pt idx="129">
                  <c:v>502</c:v>
                </c:pt>
                <c:pt idx="130">
                  <c:v>503</c:v>
                </c:pt>
                <c:pt idx="131">
                  <c:v>504</c:v>
                </c:pt>
                <c:pt idx="132">
                  <c:v>505</c:v>
                </c:pt>
                <c:pt idx="133">
                  <c:v>506</c:v>
                </c:pt>
                <c:pt idx="134">
                  <c:v>507</c:v>
                </c:pt>
                <c:pt idx="135">
                  <c:v>508</c:v>
                </c:pt>
                <c:pt idx="136">
                  <c:v>509</c:v>
                </c:pt>
                <c:pt idx="137">
                  <c:v>510</c:v>
                </c:pt>
                <c:pt idx="138">
                  <c:v>511</c:v>
                </c:pt>
                <c:pt idx="139">
                  <c:v>512</c:v>
                </c:pt>
                <c:pt idx="140">
                  <c:v>513</c:v>
                </c:pt>
                <c:pt idx="141">
                  <c:v>514</c:v>
                </c:pt>
                <c:pt idx="142">
                  <c:v>515</c:v>
                </c:pt>
                <c:pt idx="143">
                  <c:v>516</c:v>
                </c:pt>
                <c:pt idx="144">
                  <c:v>517</c:v>
                </c:pt>
                <c:pt idx="145">
                  <c:v>518</c:v>
                </c:pt>
                <c:pt idx="146">
                  <c:v>519</c:v>
                </c:pt>
                <c:pt idx="147">
                  <c:v>520</c:v>
                </c:pt>
                <c:pt idx="148">
                  <c:v>521</c:v>
                </c:pt>
                <c:pt idx="149">
                  <c:v>522</c:v>
                </c:pt>
                <c:pt idx="150">
                  <c:v>523</c:v>
                </c:pt>
                <c:pt idx="151">
                  <c:v>524</c:v>
                </c:pt>
                <c:pt idx="152">
                  <c:v>525</c:v>
                </c:pt>
                <c:pt idx="153">
                  <c:v>526</c:v>
                </c:pt>
                <c:pt idx="154">
                  <c:v>527</c:v>
                </c:pt>
                <c:pt idx="155">
                  <c:v>528</c:v>
                </c:pt>
                <c:pt idx="156">
                  <c:v>529</c:v>
                </c:pt>
                <c:pt idx="157">
                  <c:v>530</c:v>
                </c:pt>
                <c:pt idx="158">
                  <c:v>531</c:v>
                </c:pt>
                <c:pt idx="159">
                  <c:v>532</c:v>
                </c:pt>
                <c:pt idx="160">
                  <c:v>533</c:v>
                </c:pt>
                <c:pt idx="161">
                  <c:v>534</c:v>
                </c:pt>
                <c:pt idx="162">
                  <c:v>535</c:v>
                </c:pt>
                <c:pt idx="163">
                  <c:v>536</c:v>
                </c:pt>
                <c:pt idx="164">
                  <c:v>537</c:v>
                </c:pt>
                <c:pt idx="165">
                  <c:v>538</c:v>
                </c:pt>
                <c:pt idx="166">
                  <c:v>539</c:v>
                </c:pt>
                <c:pt idx="167">
                  <c:v>540</c:v>
                </c:pt>
                <c:pt idx="168">
                  <c:v>541</c:v>
                </c:pt>
                <c:pt idx="169">
                  <c:v>542</c:v>
                </c:pt>
                <c:pt idx="170">
                  <c:v>543</c:v>
                </c:pt>
                <c:pt idx="171">
                  <c:v>544</c:v>
                </c:pt>
                <c:pt idx="172">
                  <c:v>545</c:v>
                </c:pt>
                <c:pt idx="173">
                  <c:v>546</c:v>
                </c:pt>
                <c:pt idx="174">
                  <c:v>547</c:v>
                </c:pt>
                <c:pt idx="175">
                  <c:v>548</c:v>
                </c:pt>
                <c:pt idx="176">
                  <c:v>549</c:v>
                </c:pt>
                <c:pt idx="177">
                  <c:v>550</c:v>
                </c:pt>
                <c:pt idx="178">
                  <c:v>551</c:v>
                </c:pt>
                <c:pt idx="179">
                  <c:v>552</c:v>
                </c:pt>
                <c:pt idx="180">
                  <c:v>553</c:v>
                </c:pt>
                <c:pt idx="181">
                  <c:v>554</c:v>
                </c:pt>
                <c:pt idx="182">
                  <c:v>555</c:v>
                </c:pt>
                <c:pt idx="183">
                  <c:v>556</c:v>
                </c:pt>
                <c:pt idx="184">
                  <c:v>557</c:v>
                </c:pt>
                <c:pt idx="185">
                  <c:v>558</c:v>
                </c:pt>
                <c:pt idx="186">
                  <c:v>559</c:v>
                </c:pt>
                <c:pt idx="187">
                  <c:v>560</c:v>
                </c:pt>
                <c:pt idx="188">
                  <c:v>561</c:v>
                </c:pt>
                <c:pt idx="189">
                  <c:v>562</c:v>
                </c:pt>
                <c:pt idx="190">
                  <c:v>563</c:v>
                </c:pt>
                <c:pt idx="191">
                  <c:v>564</c:v>
                </c:pt>
                <c:pt idx="192">
                  <c:v>565</c:v>
                </c:pt>
                <c:pt idx="193">
                  <c:v>566</c:v>
                </c:pt>
                <c:pt idx="194">
                  <c:v>567</c:v>
                </c:pt>
                <c:pt idx="195">
                  <c:v>568</c:v>
                </c:pt>
                <c:pt idx="196">
                  <c:v>569</c:v>
                </c:pt>
                <c:pt idx="197">
                  <c:v>570</c:v>
                </c:pt>
                <c:pt idx="198">
                  <c:v>571</c:v>
                </c:pt>
                <c:pt idx="199">
                  <c:v>572</c:v>
                </c:pt>
                <c:pt idx="200">
                  <c:v>573</c:v>
                </c:pt>
                <c:pt idx="201">
                  <c:v>574</c:v>
                </c:pt>
                <c:pt idx="202">
                  <c:v>575</c:v>
                </c:pt>
                <c:pt idx="203">
                  <c:v>576</c:v>
                </c:pt>
                <c:pt idx="204">
                  <c:v>577</c:v>
                </c:pt>
                <c:pt idx="205">
                  <c:v>578</c:v>
                </c:pt>
                <c:pt idx="206">
                  <c:v>579</c:v>
                </c:pt>
                <c:pt idx="207">
                  <c:v>580</c:v>
                </c:pt>
                <c:pt idx="208">
                  <c:v>581</c:v>
                </c:pt>
                <c:pt idx="209">
                  <c:v>582</c:v>
                </c:pt>
                <c:pt idx="210">
                  <c:v>583</c:v>
                </c:pt>
                <c:pt idx="211">
                  <c:v>584</c:v>
                </c:pt>
                <c:pt idx="212">
                  <c:v>585</c:v>
                </c:pt>
                <c:pt idx="213">
                  <c:v>586</c:v>
                </c:pt>
                <c:pt idx="214">
                  <c:v>587</c:v>
                </c:pt>
                <c:pt idx="215">
                  <c:v>588</c:v>
                </c:pt>
                <c:pt idx="216">
                  <c:v>589</c:v>
                </c:pt>
                <c:pt idx="217">
                  <c:v>590</c:v>
                </c:pt>
                <c:pt idx="218">
                  <c:v>591</c:v>
                </c:pt>
                <c:pt idx="219">
                  <c:v>592</c:v>
                </c:pt>
                <c:pt idx="220">
                  <c:v>593</c:v>
                </c:pt>
                <c:pt idx="221">
                  <c:v>594</c:v>
                </c:pt>
                <c:pt idx="222">
                  <c:v>595</c:v>
                </c:pt>
                <c:pt idx="223">
                  <c:v>596</c:v>
                </c:pt>
                <c:pt idx="224">
                  <c:v>597</c:v>
                </c:pt>
                <c:pt idx="225">
                  <c:v>598</c:v>
                </c:pt>
                <c:pt idx="226">
                  <c:v>599</c:v>
                </c:pt>
                <c:pt idx="227">
                  <c:v>600</c:v>
                </c:pt>
              </c:numCache>
            </c:numRef>
          </c:xVal>
          <c:yVal>
            <c:numRef>
              <c:f>Sheet1!$NL$4:$WE$4</c:f>
              <c:numCache>
                <c:formatCode>General</c:formatCode>
                <c:ptCount val="228"/>
                <c:pt idx="0">
                  <c:v>0.36839</c:v>
                </c:pt>
                <c:pt idx="1">
                  <c:v>1.46102</c:v>
                </c:pt>
                <c:pt idx="2">
                  <c:v>3.4013499999999999</c:v>
                </c:pt>
                <c:pt idx="3">
                  <c:v>20.399000000000001</c:v>
                </c:pt>
                <c:pt idx="4">
                  <c:v>55.698599999999999</c:v>
                </c:pt>
                <c:pt idx="5">
                  <c:v>67.799199999999999</c:v>
                </c:pt>
                <c:pt idx="6">
                  <c:v>71.627899999999997</c:v>
                </c:pt>
                <c:pt idx="7">
                  <c:v>72.839299999999994</c:v>
                </c:pt>
                <c:pt idx="8">
                  <c:v>73.2226</c:v>
                </c:pt>
                <c:pt idx="9">
                  <c:v>73.343900000000005</c:v>
                </c:pt>
                <c:pt idx="10">
                  <c:v>73.382199999999997</c:v>
                </c:pt>
                <c:pt idx="11">
                  <c:v>73.394400000000005</c:v>
                </c:pt>
                <c:pt idx="12">
                  <c:v>72.867099999999994</c:v>
                </c:pt>
                <c:pt idx="13">
                  <c:v>71.271000000000001</c:v>
                </c:pt>
                <c:pt idx="14">
                  <c:v>70.116699999999994</c:v>
                </c:pt>
                <c:pt idx="15">
                  <c:v>70.107399999999998</c:v>
                </c:pt>
                <c:pt idx="16">
                  <c:v>71.111000000000004</c:v>
                </c:pt>
                <c:pt idx="17">
                  <c:v>72.6584</c:v>
                </c:pt>
                <c:pt idx="18">
                  <c:v>73.165300000000002</c:v>
                </c:pt>
                <c:pt idx="19">
                  <c:v>73.325800000000001</c:v>
                </c:pt>
                <c:pt idx="20">
                  <c:v>73.376499999999993</c:v>
                </c:pt>
                <c:pt idx="21">
                  <c:v>73.265000000000001</c:v>
                </c:pt>
                <c:pt idx="22">
                  <c:v>73.124799999999993</c:v>
                </c:pt>
                <c:pt idx="23">
                  <c:v>70.290700000000001</c:v>
                </c:pt>
                <c:pt idx="24">
                  <c:v>69.146500000000003</c:v>
                </c:pt>
                <c:pt idx="25">
                  <c:v>69.896000000000001</c:v>
                </c:pt>
                <c:pt idx="26">
                  <c:v>71.214299999999994</c:v>
                </c:pt>
                <c:pt idx="27">
                  <c:v>72.708399999999997</c:v>
                </c:pt>
                <c:pt idx="28">
                  <c:v>73.181200000000004</c:v>
                </c:pt>
                <c:pt idx="29">
                  <c:v>73.330799999999996</c:v>
                </c:pt>
                <c:pt idx="30">
                  <c:v>73.378100000000003</c:v>
                </c:pt>
                <c:pt idx="31">
                  <c:v>73.393100000000004</c:v>
                </c:pt>
                <c:pt idx="32">
                  <c:v>73.397800000000004</c:v>
                </c:pt>
                <c:pt idx="33">
                  <c:v>73.283699999999996</c:v>
                </c:pt>
                <c:pt idx="34">
                  <c:v>71.819900000000004</c:v>
                </c:pt>
                <c:pt idx="35">
                  <c:v>69.670500000000004</c:v>
                </c:pt>
                <c:pt idx="36">
                  <c:v>67.102199999999996</c:v>
                </c:pt>
                <c:pt idx="37">
                  <c:v>64.481999999999999</c:v>
                </c:pt>
                <c:pt idx="38">
                  <c:v>62.853900000000003</c:v>
                </c:pt>
                <c:pt idx="39">
                  <c:v>63.545099999999998</c:v>
                </c:pt>
                <c:pt idx="40">
                  <c:v>68.553200000000004</c:v>
                </c:pt>
                <c:pt idx="41">
                  <c:v>71.866399999999999</c:v>
                </c:pt>
                <c:pt idx="42">
                  <c:v>72.9148</c:v>
                </c:pt>
                <c:pt idx="43">
                  <c:v>73.246499999999997</c:v>
                </c:pt>
                <c:pt idx="44">
                  <c:v>73.351399999999998</c:v>
                </c:pt>
                <c:pt idx="45">
                  <c:v>73.384600000000006</c:v>
                </c:pt>
                <c:pt idx="46">
                  <c:v>73.262299999999996</c:v>
                </c:pt>
                <c:pt idx="47">
                  <c:v>71.820999999999998</c:v>
                </c:pt>
                <c:pt idx="48">
                  <c:v>70.696100000000001</c:v>
                </c:pt>
                <c:pt idx="49">
                  <c:v>70.861800000000002</c:v>
                </c:pt>
                <c:pt idx="50">
                  <c:v>71.537499999999994</c:v>
                </c:pt>
                <c:pt idx="51">
                  <c:v>72.769199999999998</c:v>
                </c:pt>
                <c:pt idx="52">
                  <c:v>73.200400000000002</c:v>
                </c:pt>
                <c:pt idx="53">
                  <c:v>73.336799999999997</c:v>
                </c:pt>
                <c:pt idx="54">
                  <c:v>73.38</c:v>
                </c:pt>
                <c:pt idx="55">
                  <c:v>73.393699999999995</c:v>
                </c:pt>
                <c:pt idx="56">
                  <c:v>73.397999999999996</c:v>
                </c:pt>
                <c:pt idx="57">
                  <c:v>73.3994</c:v>
                </c:pt>
                <c:pt idx="58">
                  <c:v>73.143699999999995</c:v>
                </c:pt>
                <c:pt idx="59">
                  <c:v>71.141199999999998</c:v>
                </c:pt>
                <c:pt idx="60">
                  <c:v>68.392099999999999</c:v>
                </c:pt>
                <c:pt idx="61">
                  <c:v>66.472999999999999</c:v>
                </c:pt>
                <c:pt idx="62">
                  <c:v>66.063299999999998</c:v>
                </c:pt>
                <c:pt idx="63">
                  <c:v>70.102800000000002</c:v>
                </c:pt>
                <c:pt idx="64">
                  <c:v>72.356700000000004</c:v>
                </c:pt>
                <c:pt idx="65">
                  <c:v>73.069900000000004</c:v>
                </c:pt>
                <c:pt idx="66">
                  <c:v>73.295599999999993</c:v>
                </c:pt>
                <c:pt idx="67">
                  <c:v>73.367000000000004</c:v>
                </c:pt>
                <c:pt idx="68">
                  <c:v>73.389499999999998</c:v>
                </c:pt>
                <c:pt idx="69">
                  <c:v>71.931600000000003</c:v>
                </c:pt>
                <c:pt idx="70">
                  <c:v>69.419600000000003</c:v>
                </c:pt>
                <c:pt idx="71">
                  <c:v>66.389899999999997</c:v>
                </c:pt>
                <c:pt idx="72">
                  <c:v>63.3626</c:v>
                </c:pt>
                <c:pt idx="73">
                  <c:v>60.3705</c:v>
                </c:pt>
                <c:pt idx="74">
                  <c:v>58.027900000000002</c:v>
                </c:pt>
                <c:pt idx="75">
                  <c:v>56.879100000000001</c:v>
                </c:pt>
                <c:pt idx="76">
                  <c:v>63.619700000000002</c:v>
                </c:pt>
                <c:pt idx="77">
                  <c:v>70.305499999999995</c:v>
                </c:pt>
                <c:pt idx="78">
                  <c:v>72.420900000000003</c:v>
                </c:pt>
                <c:pt idx="79">
                  <c:v>73.090199999999996</c:v>
                </c:pt>
                <c:pt idx="80">
                  <c:v>73.302000000000007</c:v>
                </c:pt>
                <c:pt idx="81">
                  <c:v>73.228300000000004</c:v>
                </c:pt>
                <c:pt idx="82">
                  <c:v>72.400800000000004</c:v>
                </c:pt>
                <c:pt idx="83">
                  <c:v>69.316299999999998</c:v>
                </c:pt>
                <c:pt idx="84">
                  <c:v>66.155500000000004</c:v>
                </c:pt>
                <c:pt idx="85">
                  <c:v>63.202100000000002</c:v>
                </c:pt>
                <c:pt idx="86">
                  <c:v>60.764600000000002</c:v>
                </c:pt>
                <c:pt idx="87">
                  <c:v>60.378500000000003</c:v>
                </c:pt>
                <c:pt idx="88">
                  <c:v>63.777999999999999</c:v>
                </c:pt>
                <c:pt idx="89">
                  <c:v>68.910499999999999</c:v>
                </c:pt>
                <c:pt idx="90">
                  <c:v>71.420199999999994</c:v>
                </c:pt>
                <c:pt idx="91">
                  <c:v>71.005700000000004</c:v>
                </c:pt>
                <c:pt idx="92">
                  <c:v>69.220200000000006</c:v>
                </c:pt>
                <c:pt idx="93">
                  <c:v>66.521699999999996</c:v>
                </c:pt>
                <c:pt idx="94">
                  <c:v>63.532499999999999</c:v>
                </c:pt>
                <c:pt idx="95">
                  <c:v>60.3536</c:v>
                </c:pt>
                <c:pt idx="96">
                  <c:v>57.148099999999999</c:v>
                </c:pt>
                <c:pt idx="97">
                  <c:v>54.135899999999999</c:v>
                </c:pt>
                <c:pt idx="98">
                  <c:v>51.715899999999998</c:v>
                </c:pt>
                <c:pt idx="99">
                  <c:v>50.392200000000003</c:v>
                </c:pt>
                <c:pt idx="100">
                  <c:v>50.182899999999997</c:v>
                </c:pt>
                <c:pt idx="101">
                  <c:v>50.853400000000001</c:v>
                </c:pt>
                <c:pt idx="102">
                  <c:v>51.432699999999997</c:v>
                </c:pt>
                <c:pt idx="103">
                  <c:v>50.964599999999997</c:v>
                </c:pt>
                <c:pt idx="104">
                  <c:v>49.428400000000003</c:v>
                </c:pt>
                <c:pt idx="105">
                  <c:v>47.222299999999997</c:v>
                </c:pt>
                <c:pt idx="106">
                  <c:v>44.637999999999998</c:v>
                </c:pt>
                <c:pt idx="107">
                  <c:v>41.6997</c:v>
                </c:pt>
                <c:pt idx="108">
                  <c:v>38.567100000000003</c:v>
                </c:pt>
                <c:pt idx="109">
                  <c:v>35.555300000000003</c:v>
                </c:pt>
                <c:pt idx="110">
                  <c:v>32.890799999999999</c:v>
                </c:pt>
                <c:pt idx="111">
                  <c:v>32.096699999999998</c:v>
                </c:pt>
                <c:pt idx="112">
                  <c:v>34.188000000000002</c:v>
                </c:pt>
                <c:pt idx="113">
                  <c:v>38.778199999999998</c:v>
                </c:pt>
                <c:pt idx="114">
                  <c:v>44.991799999999998</c:v>
                </c:pt>
                <c:pt idx="115">
                  <c:v>48.154800000000002</c:v>
                </c:pt>
                <c:pt idx="116">
                  <c:v>47.752099999999999</c:v>
                </c:pt>
                <c:pt idx="117">
                  <c:v>45.674500000000002</c:v>
                </c:pt>
                <c:pt idx="118">
                  <c:v>42.843699999999998</c:v>
                </c:pt>
                <c:pt idx="119">
                  <c:v>39.775700000000001</c:v>
                </c:pt>
                <c:pt idx="120">
                  <c:v>36.679000000000002</c:v>
                </c:pt>
                <c:pt idx="121">
                  <c:v>33.711199999999998</c:v>
                </c:pt>
                <c:pt idx="122">
                  <c:v>31.143599999999999</c:v>
                </c:pt>
                <c:pt idx="123">
                  <c:v>29.586099999999998</c:v>
                </c:pt>
                <c:pt idx="124">
                  <c:v>30.049499999999998</c:v>
                </c:pt>
                <c:pt idx="125">
                  <c:v>32.966999999999999</c:v>
                </c:pt>
                <c:pt idx="126">
                  <c:v>47.8767</c:v>
                </c:pt>
                <c:pt idx="127">
                  <c:v>65.1203</c:v>
                </c:pt>
                <c:pt idx="128">
                  <c:v>65.702399999999997</c:v>
                </c:pt>
                <c:pt idx="129">
                  <c:v>63.7059</c:v>
                </c:pt>
                <c:pt idx="130">
                  <c:v>61.049399999999999</c:v>
                </c:pt>
                <c:pt idx="131">
                  <c:v>58.059399999999997</c:v>
                </c:pt>
                <c:pt idx="132">
                  <c:v>54.909100000000002</c:v>
                </c:pt>
                <c:pt idx="133">
                  <c:v>52.021500000000003</c:v>
                </c:pt>
                <c:pt idx="134">
                  <c:v>50.022599999999997</c:v>
                </c:pt>
                <c:pt idx="135">
                  <c:v>49.971899999999998</c:v>
                </c:pt>
                <c:pt idx="136">
                  <c:v>52.4895</c:v>
                </c:pt>
                <c:pt idx="137">
                  <c:v>56.061900000000001</c:v>
                </c:pt>
                <c:pt idx="138">
                  <c:v>58.265300000000003</c:v>
                </c:pt>
                <c:pt idx="139">
                  <c:v>59.810499999999998</c:v>
                </c:pt>
                <c:pt idx="140">
                  <c:v>59.433599999999998</c:v>
                </c:pt>
                <c:pt idx="141">
                  <c:v>57.1629</c:v>
                </c:pt>
                <c:pt idx="142">
                  <c:v>54.258099999999999</c:v>
                </c:pt>
                <c:pt idx="143">
                  <c:v>51.123699999999999</c:v>
                </c:pt>
                <c:pt idx="144">
                  <c:v>47.959600000000002</c:v>
                </c:pt>
                <c:pt idx="145">
                  <c:v>44.946199999999997</c:v>
                </c:pt>
                <c:pt idx="146">
                  <c:v>42.5396</c:v>
                </c:pt>
                <c:pt idx="147">
                  <c:v>43.6402</c:v>
                </c:pt>
                <c:pt idx="148">
                  <c:v>50.151200000000003</c:v>
                </c:pt>
                <c:pt idx="149">
                  <c:v>60.532699999999998</c:v>
                </c:pt>
                <c:pt idx="150">
                  <c:v>69.328699999999998</c:v>
                </c:pt>
                <c:pt idx="151">
                  <c:v>72.111800000000002</c:v>
                </c:pt>
                <c:pt idx="152">
                  <c:v>72.173699999999997</c:v>
                </c:pt>
                <c:pt idx="153">
                  <c:v>70.482600000000005</c:v>
                </c:pt>
                <c:pt idx="154">
                  <c:v>67.828599999999994</c:v>
                </c:pt>
                <c:pt idx="155">
                  <c:v>64.706199999999995</c:v>
                </c:pt>
                <c:pt idx="156">
                  <c:v>61.625599999999999</c:v>
                </c:pt>
                <c:pt idx="157">
                  <c:v>58.934199999999997</c:v>
                </c:pt>
                <c:pt idx="158">
                  <c:v>56.886600000000001</c:v>
                </c:pt>
                <c:pt idx="159">
                  <c:v>56.105899999999998</c:v>
                </c:pt>
                <c:pt idx="160">
                  <c:v>56.408299999999997</c:v>
                </c:pt>
                <c:pt idx="161">
                  <c:v>57.198999999999998</c:v>
                </c:pt>
                <c:pt idx="162">
                  <c:v>57.862000000000002</c:v>
                </c:pt>
                <c:pt idx="163">
                  <c:v>57.483899999999998</c:v>
                </c:pt>
                <c:pt idx="164">
                  <c:v>55.613599999999998</c:v>
                </c:pt>
                <c:pt idx="165">
                  <c:v>52.967700000000001</c:v>
                </c:pt>
                <c:pt idx="166">
                  <c:v>50.027799999999999</c:v>
                </c:pt>
                <c:pt idx="167">
                  <c:v>46.900799999999997</c:v>
                </c:pt>
                <c:pt idx="168">
                  <c:v>43.816600000000001</c:v>
                </c:pt>
                <c:pt idx="169">
                  <c:v>40.918500000000002</c:v>
                </c:pt>
                <c:pt idx="170">
                  <c:v>38.583100000000002</c:v>
                </c:pt>
                <c:pt idx="171">
                  <c:v>37.574199999999998</c:v>
                </c:pt>
                <c:pt idx="172">
                  <c:v>37.835799999999999</c:v>
                </c:pt>
                <c:pt idx="173">
                  <c:v>39.278700000000001</c:v>
                </c:pt>
                <c:pt idx="174">
                  <c:v>41.455599999999997</c:v>
                </c:pt>
                <c:pt idx="175">
                  <c:v>43.456299999999999</c:v>
                </c:pt>
                <c:pt idx="176">
                  <c:v>43.584299999999999</c:v>
                </c:pt>
                <c:pt idx="177">
                  <c:v>42.672600000000003</c:v>
                </c:pt>
                <c:pt idx="178">
                  <c:v>41.238399999999999</c:v>
                </c:pt>
                <c:pt idx="179">
                  <c:v>39.542499999999997</c:v>
                </c:pt>
                <c:pt idx="180">
                  <c:v>37.205399999999997</c:v>
                </c:pt>
                <c:pt idx="181">
                  <c:v>34.199599999999997</c:v>
                </c:pt>
                <c:pt idx="182">
                  <c:v>31.500800000000002</c:v>
                </c:pt>
                <c:pt idx="183">
                  <c:v>30.0624</c:v>
                </c:pt>
                <c:pt idx="184">
                  <c:v>30.818999999999999</c:v>
                </c:pt>
                <c:pt idx="185">
                  <c:v>32.5227</c:v>
                </c:pt>
                <c:pt idx="186">
                  <c:v>33.135899999999999</c:v>
                </c:pt>
                <c:pt idx="187">
                  <c:v>32.723399999999998</c:v>
                </c:pt>
                <c:pt idx="188">
                  <c:v>31.215599999999998</c:v>
                </c:pt>
                <c:pt idx="189">
                  <c:v>29.008500000000002</c:v>
                </c:pt>
                <c:pt idx="190">
                  <c:v>26.5898</c:v>
                </c:pt>
                <c:pt idx="191">
                  <c:v>23.988499999999998</c:v>
                </c:pt>
                <c:pt idx="192">
                  <c:v>21.229700000000001</c:v>
                </c:pt>
                <c:pt idx="193">
                  <c:v>18.327300000000001</c:v>
                </c:pt>
                <c:pt idx="194">
                  <c:v>15.7715</c:v>
                </c:pt>
                <c:pt idx="195">
                  <c:v>14.198399999999999</c:v>
                </c:pt>
                <c:pt idx="196">
                  <c:v>13.817</c:v>
                </c:pt>
                <c:pt idx="197">
                  <c:v>14.34</c:v>
                </c:pt>
                <c:pt idx="198">
                  <c:v>16.3047</c:v>
                </c:pt>
                <c:pt idx="199">
                  <c:v>18.897500000000001</c:v>
                </c:pt>
                <c:pt idx="200">
                  <c:v>18.5549</c:v>
                </c:pt>
                <c:pt idx="201">
                  <c:v>16.493500000000001</c:v>
                </c:pt>
                <c:pt idx="202">
                  <c:v>13.8637</c:v>
                </c:pt>
                <c:pt idx="203">
                  <c:v>10.9899</c:v>
                </c:pt>
                <c:pt idx="204">
                  <c:v>8.05992</c:v>
                </c:pt>
                <c:pt idx="205">
                  <c:v>6.0832499999999996</c:v>
                </c:pt>
                <c:pt idx="206">
                  <c:v>5.6241000000000003</c:v>
                </c:pt>
                <c:pt idx="207">
                  <c:v>6.6711900000000002</c:v>
                </c:pt>
                <c:pt idx="208">
                  <c:v>8.0871399999999998</c:v>
                </c:pt>
                <c:pt idx="209">
                  <c:v>11.8622</c:v>
                </c:pt>
                <c:pt idx="210">
                  <c:v>15.317600000000001</c:v>
                </c:pt>
                <c:pt idx="211">
                  <c:v>15.0481</c:v>
                </c:pt>
                <c:pt idx="212">
                  <c:v>13.5909</c:v>
                </c:pt>
                <c:pt idx="213">
                  <c:v>11.32</c:v>
                </c:pt>
                <c:pt idx="214">
                  <c:v>8.73414</c:v>
                </c:pt>
                <c:pt idx="215">
                  <c:v>6.3924399999999997</c:v>
                </c:pt>
                <c:pt idx="216">
                  <c:v>5.5519999999999996</c:v>
                </c:pt>
                <c:pt idx="217">
                  <c:v>5.2860800000000001</c:v>
                </c:pt>
                <c:pt idx="218">
                  <c:v>5.2019399999999996</c:v>
                </c:pt>
                <c:pt idx="219">
                  <c:v>7.3132799999999998</c:v>
                </c:pt>
                <c:pt idx="220">
                  <c:v>13.3826</c:v>
                </c:pt>
                <c:pt idx="221">
                  <c:v>25.835799999999999</c:v>
                </c:pt>
                <c:pt idx="222">
                  <c:v>41.9452</c:v>
                </c:pt>
                <c:pt idx="223">
                  <c:v>49.179099999999998</c:v>
                </c:pt>
                <c:pt idx="224">
                  <c:v>50.378100000000003</c:v>
                </c:pt>
                <c:pt idx="225">
                  <c:v>48.725999999999999</c:v>
                </c:pt>
                <c:pt idx="226">
                  <c:v>46.254800000000003</c:v>
                </c:pt>
                <c:pt idx="227">
                  <c:v>44.360700000000001</c:v>
                </c:pt>
              </c:numCache>
            </c:numRef>
          </c:yVal>
          <c:smooth val="1"/>
          <c:extLst>
            <c:ext xmlns:c16="http://schemas.microsoft.com/office/drawing/2014/chart" uri="{C3380CC4-5D6E-409C-BE32-E72D297353CC}">
              <c16:uniqueId val="{00000000-B8B7-457C-A8E1-6A9376DDA011}"/>
            </c:ext>
          </c:extLst>
        </c:ser>
        <c:dLbls>
          <c:showLegendKey val="0"/>
          <c:showVal val="0"/>
          <c:showCatName val="0"/>
          <c:showSerName val="0"/>
          <c:showPercent val="0"/>
          <c:showBubbleSize val="0"/>
        </c:dLbls>
        <c:axId val="865581424"/>
        <c:axId val="866857232"/>
      </c:scatterChart>
      <c:valAx>
        <c:axId val="865581424"/>
        <c:scaling>
          <c:orientation val="minMax"/>
          <c:max val="600"/>
          <c:min val="373"/>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Timestep</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866857232"/>
        <c:crosses val="autoZero"/>
        <c:crossBetween val="midCat"/>
        <c:majorUnit val="28"/>
      </c:valAx>
      <c:valAx>
        <c:axId val="866857232"/>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000"/>
                  <a:t>Volume of da</a:t>
                </a:r>
                <a:r>
                  <a:rPr lang="en-US"/>
                  <a:t>m #1 (MCM)</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86558142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901210265383496"/>
          <c:y val="6.1111111111111109E-2"/>
          <c:w val="0.75228419364246146"/>
          <c:h val="0.72603762029746277"/>
        </c:manualLayout>
      </c:layout>
      <c:scatterChart>
        <c:scatterStyle val="smoothMarker"/>
        <c:varyColors val="0"/>
        <c:ser>
          <c:idx val="0"/>
          <c:order val="0"/>
          <c:spPr>
            <a:ln w="19050" cap="rnd">
              <a:solidFill>
                <a:schemeClr val="tx1"/>
              </a:solidFill>
              <a:round/>
            </a:ln>
            <a:effectLst/>
          </c:spPr>
          <c:marker>
            <c:symbol val="none"/>
          </c:marker>
          <c:xVal>
            <c:numRef>
              <c:f>'آب سطحی'!$NL$15:$WE$15</c:f>
              <c:numCache>
                <c:formatCode>General</c:formatCode>
                <c:ptCount val="228"/>
                <c:pt idx="0">
                  <c:v>373</c:v>
                </c:pt>
                <c:pt idx="1">
                  <c:v>374</c:v>
                </c:pt>
                <c:pt idx="2">
                  <c:v>375</c:v>
                </c:pt>
                <c:pt idx="3">
                  <c:v>376</c:v>
                </c:pt>
                <c:pt idx="4">
                  <c:v>377</c:v>
                </c:pt>
                <c:pt idx="5">
                  <c:v>378</c:v>
                </c:pt>
                <c:pt idx="6">
                  <c:v>379</c:v>
                </c:pt>
                <c:pt idx="7">
                  <c:v>380</c:v>
                </c:pt>
                <c:pt idx="8">
                  <c:v>381</c:v>
                </c:pt>
                <c:pt idx="9">
                  <c:v>382</c:v>
                </c:pt>
                <c:pt idx="10">
                  <c:v>383</c:v>
                </c:pt>
                <c:pt idx="11">
                  <c:v>384</c:v>
                </c:pt>
                <c:pt idx="12">
                  <c:v>385</c:v>
                </c:pt>
                <c:pt idx="13">
                  <c:v>386</c:v>
                </c:pt>
                <c:pt idx="14">
                  <c:v>387</c:v>
                </c:pt>
                <c:pt idx="15">
                  <c:v>388</c:v>
                </c:pt>
                <c:pt idx="16">
                  <c:v>389</c:v>
                </c:pt>
                <c:pt idx="17">
                  <c:v>390</c:v>
                </c:pt>
                <c:pt idx="18">
                  <c:v>391</c:v>
                </c:pt>
                <c:pt idx="19">
                  <c:v>392</c:v>
                </c:pt>
                <c:pt idx="20">
                  <c:v>393</c:v>
                </c:pt>
                <c:pt idx="21">
                  <c:v>394</c:v>
                </c:pt>
                <c:pt idx="22">
                  <c:v>395</c:v>
                </c:pt>
                <c:pt idx="23">
                  <c:v>396</c:v>
                </c:pt>
                <c:pt idx="24">
                  <c:v>397</c:v>
                </c:pt>
                <c:pt idx="25">
                  <c:v>398</c:v>
                </c:pt>
                <c:pt idx="26">
                  <c:v>399</c:v>
                </c:pt>
                <c:pt idx="27">
                  <c:v>400</c:v>
                </c:pt>
                <c:pt idx="28">
                  <c:v>401</c:v>
                </c:pt>
                <c:pt idx="29">
                  <c:v>402</c:v>
                </c:pt>
                <c:pt idx="30">
                  <c:v>403</c:v>
                </c:pt>
                <c:pt idx="31">
                  <c:v>404</c:v>
                </c:pt>
                <c:pt idx="32">
                  <c:v>405</c:v>
                </c:pt>
                <c:pt idx="33">
                  <c:v>406</c:v>
                </c:pt>
                <c:pt idx="34">
                  <c:v>407</c:v>
                </c:pt>
                <c:pt idx="35">
                  <c:v>408</c:v>
                </c:pt>
                <c:pt idx="36">
                  <c:v>409</c:v>
                </c:pt>
                <c:pt idx="37">
                  <c:v>410</c:v>
                </c:pt>
                <c:pt idx="38">
                  <c:v>411</c:v>
                </c:pt>
                <c:pt idx="39">
                  <c:v>412</c:v>
                </c:pt>
                <c:pt idx="40">
                  <c:v>413</c:v>
                </c:pt>
                <c:pt idx="41">
                  <c:v>414</c:v>
                </c:pt>
                <c:pt idx="42">
                  <c:v>415</c:v>
                </c:pt>
                <c:pt idx="43">
                  <c:v>416</c:v>
                </c:pt>
                <c:pt idx="44">
                  <c:v>417</c:v>
                </c:pt>
                <c:pt idx="45">
                  <c:v>418</c:v>
                </c:pt>
                <c:pt idx="46">
                  <c:v>419</c:v>
                </c:pt>
                <c:pt idx="47">
                  <c:v>420</c:v>
                </c:pt>
                <c:pt idx="48">
                  <c:v>421</c:v>
                </c:pt>
                <c:pt idx="49">
                  <c:v>422</c:v>
                </c:pt>
                <c:pt idx="50">
                  <c:v>423</c:v>
                </c:pt>
                <c:pt idx="51">
                  <c:v>424</c:v>
                </c:pt>
                <c:pt idx="52">
                  <c:v>425</c:v>
                </c:pt>
                <c:pt idx="53">
                  <c:v>426</c:v>
                </c:pt>
                <c:pt idx="54">
                  <c:v>427</c:v>
                </c:pt>
                <c:pt idx="55">
                  <c:v>428</c:v>
                </c:pt>
                <c:pt idx="56">
                  <c:v>429</c:v>
                </c:pt>
                <c:pt idx="57">
                  <c:v>430</c:v>
                </c:pt>
                <c:pt idx="58">
                  <c:v>431</c:v>
                </c:pt>
                <c:pt idx="59">
                  <c:v>432</c:v>
                </c:pt>
                <c:pt idx="60">
                  <c:v>433</c:v>
                </c:pt>
                <c:pt idx="61">
                  <c:v>434</c:v>
                </c:pt>
                <c:pt idx="62">
                  <c:v>435</c:v>
                </c:pt>
                <c:pt idx="63">
                  <c:v>436</c:v>
                </c:pt>
                <c:pt idx="64">
                  <c:v>437</c:v>
                </c:pt>
                <c:pt idx="65">
                  <c:v>438</c:v>
                </c:pt>
                <c:pt idx="66">
                  <c:v>439</c:v>
                </c:pt>
                <c:pt idx="67">
                  <c:v>440</c:v>
                </c:pt>
                <c:pt idx="68">
                  <c:v>441</c:v>
                </c:pt>
                <c:pt idx="69">
                  <c:v>442</c:v>
                </c:pt>
                <c:pt idx="70">
                  <c:v>443</c:v>
                </c:pt>
                <c:pt idx="71">
                  <c:v>444</c:v>
                </c:pt>
                <c:pt idx="72">
                  <c:v>445</c:v>
                </c:pt>
                <c:pt idx="73">
                  <c:v>446</c:v>
                </c:pt>
                <c:pt idx="74">
                  <c:v>447</c:v>
                </c:pt>
                <c:pt idx="75">
                  <c:v>448</c:v>
                </c:pt>
                <c:pt idx="76">
                  <c:v>449</c:v>
                </c:pt>
                <c:pt idx="77">
                  <c:v>450</c:v>
                </c:pt>
                <c:pt idx="78">
                  <c:v>451</c:v>
                </c:pt>
                <c:pt idx="79">
                  <c:v>452</c:v>
                </c:pt>
                <c:pt idx="80">
                  <c:v>453</c:v>
                </c:pt>
                <c:pt idx="81">
                  <c:v>454</c:v>
                </c:pt>
                <c:pt idx="82">
                  <c:v>455</c:v>
                </c:pt>
                <c:pt idx="83">
                  <c:v>456</c:v>
                </c:pt>
                <c:pt idx="84">
                  <c:v>457</c:v>
                </c:pt>
                <c:pt idx="85">
                  <c:v>458</c:v>
                </c:pt>
                <c:pt idx="86">
                  <c:v>459</c:v>
                </c:pt>
                <c:pt idx="87">
                  <c:v>460</c:v>
                </c:pt>
                <c:pt idx="88">
                  <c:v>461</c:v>
                </c:pt>
                <c:pt idx="89">
                  <c:v>462</c:v>
                </c:pt>
                <c:pt idx="90">
                  <c:v>463</c:v>
                </c:pt>
                <c:pt idx="91">
                  <c:v>464</c:v>
                </c:pt>
                <c:pt idx="92">
                  <c:v>465</c:v>
                </c:pt>
                <c:pt idx="93">
                  <c:v>466</c:v>
                </c:pt>
                <c:pt idx="94">
                  <c:v>467</c:v>
                </c:pt>
                <c:pt idx="95">
                  <c:v>468</c:v>
                </c:pt>
                <c:pt idx="96">
                  <c:v>469</c:v>
                </c:pt>
                <c:pt idx="97">
                  <c:v>470</c:v>
                </c:pt>
                <c:pt idx="98">
                  <c:v>471</c:v>
                </c:pt>
                <c:pt idx="99">
                  <c:v>472</c:v>
                </c:pt>
                <c:pt idx="100">
                  <c:v>473</c:v>
                </c:pt>
                <c:pt idx="101">
                  <c:v>474</c:v>
                </c:pt>
                <c:pt idx="102">
                  <c:v>475</c:v>
                </c:pt>
                <c:pt idx="103">
                  <c:v>476</c:v>
                </c:pt>
                <c:pt idx="104">
                  <c:v>477</c:v>
                </c:pt>
                <c:pt idx="105">
                  <c:v>478</c:v>
                </c:pt>
                <c:pt idx="106">
                  <c:v>479</c:v>
                </c:pt>
                <c:pt idx="107">
                  <c:v>480</c:v>
                </c:pt>
                <c:pt idx="108">
                  <c:v>481</c:v>
                </c:pt>
                <c:pt idx="109">
                  <c:v>482</c:v>
                </c:pt>
                <c:pt idx="110">
                  <c:v>483</c:v>
                </c:pt>
                <c:pt idx="111">
                  <c:v>484</c:v>
                </c:pt>
                <c:pt idx="112">
                  <c:v>485</c:v>
                </c:pt>
                <c:pt idx="113">
                  <c:v>486</c:v>
                </c:pt>
                <c:pt idx="114">
                  <c:v>487</c:v>
                </c:pt>
                <c:pt idx="115">
                  <c:v>488</c:v>
                </c:pt>
                <c:pt idx="116">
                  <c:v>489</c:v>
                </c:pt>
                <c:pt idx="117">
                  <c:v>490</c:v>
                </c:pt>
                <c:pt idx="118">
                  <c:v>491</c:v>
                </c:pt>
                <c:pt idx="119">
                  <c:v>492</c:v>
                </c:pt>
                <c:pt idx="120">
                  <c:v>493</c:v>
                </c:pt>
                <c:pt idx="121">
                  <c:v>494</c:v>
                </c:pt>
                <c:pt idx="122">
                  <c:v>495</c:v>
                </c:pt>
                <c:pt idx="123">
                  <c:v>496</c:v>
                </c:pt>
                <c:pt idx="124">
                  <c:v>497</c:v>
                </c:pt>
                <c:pt idx="125">
                  <c:v>498</c:v>
                </c:pt>
                <c:pt idx="126">
                  <c:v>499</c:v>
                </c:pt>
                <c:pt idx="127">
                  <c:v>500</c:v>
                </c:pt>
                <c:pt idx="128">
                  <c:v>501</c:v>
                </c:pt>
                <c:pt idx="129">
                  <c:v>502</c:v>
                </c:pt>
                <c:pt idx="130">
                  <c:v>503</c:v>
                </c:pt>
                <c:pt idx="131">
                  <c:v>504</c:v>
                </c:pt>
                <c:pt idx="132">
                  <c:v>505</c:v>
                </c:pt>
                <c:pt idx="133">
                  <c:v>506</c:v>
                </c:pt>
                <c:pt idx="134">
                  <c:v>507</c:v>
                </c:pt>
                <c:pt idx="135">
                  <c:v>508</c:v>
                </c:pt>
                <c:pt idx="136">
                  <c:v>509</c:v>
                </c:pt>
                <c:pt idx="137">
                  <c:v>510</c:v>
                </c:pt>
                <c:pt idx="138">
                  <c:v>511</c:v>
                </c:pt>
                <c:pt idx="139">
                  <c:v>512</c:v>
                </c:pt>
                <c:pt idx="140">
                  <c:v>513</c:v>
                </c:pt>
                <c:pt idx="141">
                  <c:v>514</c:v>
                </c:pt>
                <c:pt idx="142">
                  <c:v>515</c:v>
                </c:pt>
                <c:pt idx="143">
                  <c:v>516</c:v>
                </c:pt>
                <c:pt idx="144">
                  <c:v>517</c:v>
                </c:pt>
                <c:pt idx="145">
                  <c:v>518</c:v>
                </c:pt>
                <c:pt idx="146">
                  <c:v>519</c:v>
                </c:pt>
                <c:pt idx="147">
                  <c:v>520</c:v>
                </c:pt>
                <c:pt idx="148">
                  <c:v>521</c:v>
                </c:pt>
                <c:pt idx="149">
                  <c:v>522</c:v>
                </c:pt>
                <c:pt idx="150">
                  <c:v>523</c:v>
                </c:pt>
                <c:pt idx="151">
                  <c:v>524</c:v>
                </c:pt>
                <c:pt idx="152">
                  <c:v>525</c:v>
                </c:pt>
                <c:pt idx="153">
                  <c:v>526</c:v>
                </c:pt>
                <c:pt idx="154">
                  <c:v>527</c:v>
                </c:pt>
                <c:pt idx="155">
                  <c:v>528</c:v>
                </c:pt>
                <c:pt idx="156">
                  <c:v>529</c:v>
                </c:pt>
                <c:pt idx="157">
                  <c:v>530</c:v>
                </c:pt>
                <c:pt idx="158">
                  <c:v>531</c:v>
                </c:pt>
                <c:pt idx="159">
                  <c:v>532</c:v>
                </c:pt>
                <c:pt idx="160">
                  <c:v>533</c:v>
                </c:pt>
                <c:pt idx="161">
                  <c:v>534</c:v>
                </c:pt>
                <c:pt idx="162">
                  <c:v>535</c:v>
                </c:pt>
                <c:pt idx="163">
                  <c:v>536</c:v>
                </c:pt>
                <c:pt idx="164">
                  <c:v>537</c:v>
                </c:pt>
                <c:pt idx="165">
                  <c:v>538</c:v>
                </c:pt>
                <c:pt idx="166">
                  <c:v>539</c:v>
                </c:pt>
                <c:pt idx="167">
                  <c:v>540</c:v>
                </c:pt>
                <c:pt idx="168">
                  <c:v>541</c:v>
                </c:pt>
                <c:pt idx="169">
                  <c:v>542</c:v>
                </c:pt>
                <c:pt idx="170">
                  <c:v>543</c:v>
                </c:pt>
                <c:pt idx="171">
                  <c:v>544</c:v>
                </c:pt>
                <c:pt idx="172">
                  <c:v>545</c:v>
                </c:pt>
                <c:pt idx="173">
                  <c:v>546</c:v>
                </c:pt>
                <c:pt idx="174">
                  <c:v>547</c:v>
                </c:pt>
                <c:pt idx="175">
                  <c:v>548</c:v>
                </c:pt>
                <c:pt idx="176">
                  <c:v>549</c:v>
                </c:pt>
                <c:pt idx="177">
                  <c:v>550</c:v>
                </c:pt>
                <c:pt idx="178">
                  <c:v>551</c:v>
                </c:pt>
                <c:pt idx="179">
                  <c:v>552</c:v>
                </c:pt>
                <c:pt idx="180">
                  <c:v>553</c:v>
                </c:pt>
                <c:pt idx="181">
                  <c:v>554</c:v>
                </c:pt>
                <c:pt idx="182">
                  <c:v>555</c:v>
                </c:pt>
                <c:pt idx="183">
                  <c:v>556</c:v>
                </c:pt>
                <c:pt idx="184">
                  <c:v>557</c:v>
                </c:pt>
                <c:pt idx="185">
                  <c:v>558</c:v>
                </c:pt>
                <c:pt idx="186">
                  <c:v>559</c:v>
                </c:pt>
                <c:pt idx="187">
                  <c:v>560</c:v>
                </c:pt>
                <c:pt idx="188">
                  <c:v>561</c:v>
                </c:pt>
                <c:pt idx="189">
                  <c:v>562</c:v>
                </c:pt>
                <c:pt idx="190">
                  <c:v>563</c:v>
                </c:pt>
                <c:pt idx="191">
                  <c:v>564</c:v>
                </c:pt>
                <c:pt idx="192">
                  <c:v>565</c:v>
                </c:pt>
                <c:pt idx="193">
                  <c:v>566</c:v>
                </c:pt>
                <c:pt idx="194">
                  <c:v>567</c:v>
                </c:pt>
                <c:pt idx="195">
                  <c:v>568</c:v>
                </c:pt>
                <c:pt idx="196">
                  <c:v>569</c:v>
                </c:pt>
                <c:pt idx="197">
                  <c:v>570</c:v>
                </c:pt>
                <c:pt idx="198">
                  <c:v>571</c:v>
                </c:pt>
                <c:pt idx="199">
                  <c:v>572</c:v>
                </c:pt>
                <c:pt idx="200">
                  <c:v>573</c:v>
                </c:pt>
                <c:pt idx="201">
                  <c:v>574</c:v>
                </c:pt>
                <c:pt idx="202">
                  <c:v>575</c:v>
                </c:pt>
                <c:pt idx="203">
                  <c:v>576</c:v>
                </c:pt>
                <c:pt idx="204">
                  <c:v>577</c:v>
                </c:pt>
                <c:pt idx="205">
                  <c:v>578</c:v>
                </c:pt>
                <c:pt idx="206">
                  <c:v>579</c:v>
                </c:pt>
                <c:pt idx="207">
                  <c:v>580</c:v>
                </c:pt>
                <c:pt idx="208">
                  <c:v>581</c:v>
                </c:pt>
                <c:pt idx="209">
                  <c:v>582</c:v>
                </c:pt>
                <c:pt idx="210">
                  <c:v>583</c:v>
                </c:pt>
                <c:pt idx="211">
                  <c:v>584</c:v>
                </c:pt>
                <c:pt idx="212">
                  <c:v>585</c:v>
                </c:pt>
                <c:pt idx="213">
                  <c:v>586</c:v>
                </c:pt>
                <c:pt idx="214">
                  <c:v>587</c:v>
                </c:pt>
                <c:pt idx="215">
                  <c:v>588</c:v>
                </c:pt>
                <c:pt idx="216">
                  <c:v>589</c:v>
                </c:pt>
                <c:pt idx="217">
                  <c:v>590</c:v>
                </c:pt>
                <c:pt idx="218">
                  <c:v>591</c:v>
                </c:pt>
                <c:pt idx="219">
                  <c:v>592</c:v>
                </c:pt>
                <c:pt idx="220">
                  <c:v>593</c:v>
                </c:pt>
                <c:pt idx="221">
                  <c:v>594</c:v>
                </c:pt>
                <c:pt idx="222">
                  <c:v>595</c:v>
                </c:pt>
                <c:pt idx="223">
                  <c:v>596</c:v>
                </c:pt>
                <c:pt idx="224">
                  <c:v>597</c:v>
                </c:pt>
                <c:pt idx="225">
                  <c:v>598</c:v>
                </c:pt>
                <c:pt idx="226">
                  <c:v>599</c:v>
                </c:pt>
                <c:pt idx="227">
                  <c:v>600</c:v>
                </c:pt>
              </c:numCache>
            </c:numRef>
          </c:xVal>
          <c:yVal>
            <c:numRef>
              <c:f>'آب سطحی'!$NL$16:$WE$16</c:f>
              <c:numCache>
                <c:formatCode>General</c:formatCode>
                <c:ptCount val="228"/>
                <c:pt idx="0">
                  <c:v>0.98880000000000001</c:v>
                </c:pt>
                <c:pt idx="1">
                  <c:v>1.32576</c:v>
                </c:pt>
                <c:pt idx="2">
                  <c:v>3.3513600000000001</c:v>
                </c:pt>
                <c:pt idx="3">
                  <c:v>47.619199999999999</c:v>
                </c:pt>
                <c:pt idx="4">
                  <c:v>88.947000000000003</c:v>
                </c:pt>
                <c:pt idx="5">
                  <c:v>66.590599999999995</c:v>
                </c:pt>
                <c:pt idx="6">
                  <c:v>43.108199999999997</c:v>
                </c:pt>
                <c:pt idx="7">
                  <c:v>32.010599999999997</c:v>
                </c:pt>
                <c:pt idx="8">
                  <c:v>15.575900000000001</c:v>
                </c:pt>
                <c:pt idx="9">
                  <c:v>7.6692200000000001</c:v>
                </c:pt>
                <c:pt idx="10">
                  <c:v>5.1193600000000004</c:v>
                </c:pt>
                <c:pt idx="11">
                  <c:v>3.9551400000000001</c:v>
                </c:pt>
                <c:pt idx="12">
                  <c:v>2.25888</c:v>
                </c:pt>
                <c:pt idx="13">
                  <c:v>1.97376</c:v>
                </c:pt>
                <c:pt idx="14">
                  <c:v>3.3513600000000001</c:v>
                </c:pt>
                <c:pt idx="15">
                  <c:v>3.8921600000000001</c:v>
                </c:pt>
                <c:pt idx="16">
                  <c:v>5.7179200000000003</c:v>
                </c:pt>
                <c:pt idx="17">
                  <c:v>13.973000000000001</c:v>
                </c:pt>
                <c:pt idx="18">
                  <c:v>16.136700000000001</c:v>
                </c:pt>
                <c:pt idx="19">
                  <c:v>9.2441899999999997</c:v>
                </c:pt>
                <c:pt idx="20">
                  <c:v>2.8534700000000002</c:v>
                </c:pt>
                <c:pt idx="21">
                  <c:v>8.6066599999999998</c:v>
                </c:pt>
                <c:pt idx="22">
                  <c:v>1.2089000000000001</c:v>
                </c:pt>
                <c:pt idx="23">
                  <c:v>0.76783999999999997</c:v>
                </c:pt>
                <c:pt idx="24">
                  <c:v>5.80992</c:v>
                </c:pt>
                <c:pt idx="25">
                  <c:v>2.2848000000000002</c:v>
                </c:pt>
                <c:pt idx="26">
                  <c:v>10.92</c:v>
                </c:pt>
                <c:pt idx="27">
                  <c:v>6.6137600000000001</c:v>
                </c:pt>
                <c:pt idx="28">
                  <c:v>37.677300000000002</c:v>
                </c:pt>
                <c:pt idx="29">
                  <c:v>10.264699999999999</c:v>
                </c:pt>
                <c:pt idx="30">
                  <c:v>37.001399999999997</c:v>
                </c:pt>
                <c:pt idx="31">
                  <c:v>13.58</c:v>
                </c:pt>
                <c:pt idx="32">
                  <c:v>5.6925800000000004</c:v>
                </c:pt>
                <c:pt idx="33">
                  <c:v>2.82131</c:v>
                </c:pt>
                <c:pt idx="34">
                  <c:v>1.95885</c:v>
                </c:pt>
                <c:pt idx="35">
                  <c:v>1.3303</c:v>
                </c:pt>
                <c:pt idx="36">
                  <c:v>1.06656</c:v>
                </c:pt>
                <c:pt idx="37">
                  <c:v>1.1702399999999999</c:v>
                </c:pt>
                <c:pt idx="38">
                  <c:v>3.3772799999999998</c:v>
                </c:pt>
                <c:pt idx="39">
                  <c:v>5.6806400000000004</c:v>
                </c:pt>
                <c:pt idx="40">
                  <c:v>15.282400000000001</c:v>
                </c:pt>
                <c:pt idx="41">
                  <c:v>42.286200000000001</c:v>
                </c:pt>
                <c:pt idx="42">
                  <c:v>32.5017</c:v>
                </c:pt>
                <c:pt idx="43">
                  <c:v>14.8688</c:v>
                </c:pt>
                <c:pt idx="44">
                  <c:v>8.8530899999999999</c:v>
                </c:pt>
                <c:pt idx="45">
                  <c:v>5.4193600000000002</c:v>
                </c:pt>
                <c:pt idx="46">
                  <c:v>2.7355800000000001</c:v>
                </c:pt>
                <c:pt idx="47">
                  <c:v>1.94634</c:v>
                </c:pt>
                <c:pt idx="48">
                  <c:v>3.9177599999999999</c:v>
                </c:pt>
                <c:pt idx="49">
                  <c:v>3.8918400000000002</c:v>
                </c:pt>
                <c:pt idx="50">
                  <c:v>5.0361599999999997</c:v>
                </c:pt>
                <c:pt idx="51">
                  <c:v>6.0175999999999998</c:v>
                </c:pt>
                <c:pt idx="52">
                  <c:v>10.2539</c:v>
                </c:pt>
                <c:pt idx="53">
                  <c:v>19.284800000000001</c:v>
                </c:pt>
                <c:pt idx="54">
                  <c:v>16.1099</c:v>
                </c:pt>
                <c:pt idx="55">
                  <c:v>18.270399999999999</c:v>
                </c:pt>
                <c:pt idx="56">
                  <c:v>6.5496600000000003</c:v>
                </c:pt>
                <c:pt idx="57">
                  <c:v>4.9908200000000003</c:v>
                </c:pt>
                <c:pt idx="58">
                  <c:v>2.4945300000000001</c:v>
                </c:pt>
                <c:pt idx="59">
                  <c:v>0.84819199999999995</c:v>
                </c:pt>
                <c:pt idx="60">
                  <c:v>1.4035200000000001</c:v>
                </c:pt>
                <c:pt idx="61">
                  <c:v>2.4921600000000002</c:v>
                </c:pt>
                <c:pt idx="62">
                  <c:v>4.4400000000000004</c:v>
                </c:pt>
                <c:pt idx="63">
                  <c:v>20.973400000000002</c:v>
                </c:pt>
                <c:pt idx="64">
                  <c:v>16.267399999999999</c:v>
                </c:pt>
                <c:pt idx="65">
                  <c:v>35.721600000000002</c:v>
                </c:pt>
                <c:pt idx="66">
                  <c:v>9.7888599999999997</c:v>
                </c:pt>
                <c:pt idx="67">
                  <c:v>7.2621799999999999</c:v>
                </c:pt>
                <c:pt idx="68">
                  <c:v>2.98739</c:v>
                </c:pt>
                <c:pt idx="69">
                  <c:v>1.80352</c:v>
                </c:pt>
                <c:pt idx="70">
                  <c:v>0.83391999999999999</c:v>
                </c:pt>
                <c:pt idx="71">
                  <c:v>0.82140800000000003</c:v>
                </c:pt>
                <c:pt idx="72">
                  <c:v>0.65183999999999997</c:v>
                </c:pt>
                <c:pt idx="73">
                  <c:v>0.83328000000000002</c:v>
                </c:pt>
                <c:pt idx="74">
                  <c:v>2.00352</c:v>
                </c:pt>
                <c:pt idx="75">
                  <c:v>3.0367999999999999</c:v>
                </c:pt>
                <c:pt idx="76">
                  <c:v>23.628599999999999</c:v>
                </c:pt>
                <c:pt idx="77">
                  <c:v>33.165900000000001</c:v>
                </c:pt>
                <c:pt idx="78">
                  <c:v>20.904199999999999</c:v>
                </c:pt>
                <c:pt idx="79">
                  <c:v>6.1372499999999999</c:v>
                </c:pt>
                <c:pt idx="80">
                  <c:v>3.5498599999999998</c:v>
                </c:pt>
                <c:pt idx="81">
                  <c:v>4.6694100000000001</c:v>
                </c:pt>
                <c:pt idx="82">
                  <c:v>0.91427199999999997</c:v>
                </c:pt>
                <c:pt idx="83">
                  <c:v>0.58035199999999998</c:v>
                </c:pt>
                <c:pt idx="84">
                  <c:v>0.72960000000000003</c:v>
                </c:pt>
                <c:pt idx="85">
                  <c:v>0.83328000000000002</c:v>
                </c:pt>
                <c:pt idx="86">
                  <c:v>1.77024</c:v>
                </c:pt>
                <c:pt idx="87">
                  <c:v>5.4732799999999999</c:v>
                </c:pt>
                <c:pt idx="88">
                  <c:v>9.4244800000000009</c:v>
                </c:pt>
                <c:pt idx="89">
                  <c:v>7.5836800000000002</c:v>
                </c:pt>
                <c:pt idx="90">
                  <c:v>3.8963800000000002</c:v>
                </c:pt>
                <c:pt idx="91">
                  <c:v>2.6285400000000001</c:v>
                </c:pt>
                <c:pt idx="92">
                  <c:v>1.4071400000000001</c:v>
                </c:pt>
                <c:pt idx="93">
                  <c:v>1.0535699999999999</c:v>
                </c:pt>
                <c:pt idx="94">
                  <c:v>0.72678399999999999</c:v>
                </c:pt>
                <c:pt idx="95">
                  <c:v>0.52678400000000003</c:v>
                </c:pt>
                <c:pt idx="96">
                  <c:v>0.6</c:v>
                </c:pt>
                <c:pt idx="97">
                  <c:v>0.80735999999999997</c:v>
                </c:pt>
                <c:pt idx="98">
                  <c:v>1.79616</c:v>
                </c:pt>
                <c:pt idx="99">
                  <c:v>2.8812799999999998</c:v>
                </c:pt>
                <c:pt idx="100">
                  <c:v>4.0590400000000004</c:v>
                </c:pt>
                <c:pt idx="101">
                  <c:v>4.5268499999999996</c:v>
                </c:pt>
                <c:pt idx="102">
                  <c:v>3.6821100000000002</c:v>
                </c:pt>
                <c:pt idx="103">
                  <c:v>2.6017600000000001</c:v>
                </c:pt>
                <c:pt idx="104">
                  <c:v>1.8089</c:v>
                </c:pt>
                <c:pt idx="105">
                  <c:v>1.3749800000000001</c:v>
                </c:pt>
                <c:pt idx="106">
                  <c:v>0.96784000000000003</c:v>
                </c:pt>
                <c:pt idx="107">
                  <c:v>0.5</c:v>
                </c:pt>
                <c:pt idx="108">
                  <c:v>0.6</c:v>
                </c:pt>
                <c:pt idx="109">
                  <c:v>0.6</c:v>
                </c:pt>
                <c:pt idx="110">
                  <c:v>1.3295999999999999</c:v>
                </c:pt>
                <c:pt idx="111">
                  <c:v>4.9548800000000002</c:v>
                </c:pt>
                <c:pt idx="112">
                  <c:v>6.6251199999999999</c:v>
                </c:pt>
                <c:pt idx="113">
                  <c:v>10.590400000000001</c:v>
                </c:pt>
                <c:pt idx="114">
                  <c:v>8.5032300000000003</c:v>
                </c:pt>
                <c:pt idx="115">
                  <c:v>4.1820199999999996</c:v>
                </c:pt>
                <c:pt idx="116">
                  <c:v>2.1570900000000002</c:v>
                </c:pt>
                <c:pt idx="117">
                  <c:v>1.10714</c:v>
                </c:pt>
                <c:pt idx="118">
                  <c:v>0.72678399999999999</c:v>
                </c:pt>
                <c:pt idx="119">
                  <c:v>0.52678400000000003</c:v>
                </c:pt>
                <c:pt idx="120">
                  <c:v>0.62592000000000003</c:v>
                </c:pt>
                <c:pt idx="121">
                  <c:v>0.65183999999999997</c:v>
                </c:pt>
                <c:pt idx="122">
                  <c:v>1.48512</c:v>
                </c:pt>
                <c:pt idx="123">
                  <c:v>2.6480000000000001</c:v>
                </c:pt>
                <c:pt idx="124">
                  <c:v>6.1067200000000001</c:v>
                </c:pt>
                <c:pt idx="125">
                  <c:v>6.9572799999999999</c:v>
                </c:pt>
                <c:pt idx="126">
                  <c:v>37.697800000000001</c:v>
                </c:pt>
                <c:pt idx="127">
                  <c:v>5.8426200000000001</c:v>
                </c:pt>
                <c:pt idx="128">
                  <c:v>2.29101</c:v>
                </c:pt>
                <c:pt idx="129">
                  <c:v>1.4017599999999999</c:v>
                </c:pt>
                <c:pt idx="130">
                  <c:v>0.99462399999999995</c:v>
                </c:pt>
                <c:pt idx="131">
                  <c:v>0.55356799999999995</c:v>
                </c:pt>
                <c:pt idx="132">
                  <c:v>0.67776000000000003</c:v>
                </c:pt>
                <c:pt idx="133">
                  <c:v>0.98880000000000001</c:v>
                </c:pt>
                <c:pt idx="134">
                  <c:v>2.5996800000000002</c:v>
                </c:pt>
                <c:pt idx="135">
                  <c:v>4.92896</c:v>
                </c:pt>
                <c:pt idx="136">
                  <c:v>7.9211200000000002</c:v>
                </c:pt>
                <c:pt idx="137">
                  <c:v>5.8548200000000001</c:v>
                </c:pt>
                <c:pt idx="138">
                  <c:v>5.8516199999999996</c:v>
                </c:pt>
                <c:pt idx="139">
                  <c:v>4.4498600000000001</c:v>
                </c:pt>
                <c:pt idx="140">
                  <c:v>1.9696</c:v>
                </c:pt>
                <c:pt idx="141">
                  <c:v>1.10714</c:v>
                </c:pt>
                <c:pt idx="142">
                  <c:v>0.72678399999999999</c:v>
                </c:pt>
                <c:pt idx="143">
                  <c:v>0.52678400000000003</c:v>
                </c:pt>
                <c:pt idx="144">
                  <c:v>0.6</c:v>
                </c:pt>
                <c:pt idx="145">
                  <c:v>0.70367999999999997</c:v>
                </c:pt>
                <c:pt idx="146">
                  <c:v>1.9257599999999999</c:v>
                </c:pt>
                <c:pt idx="147">
                  <c:v>9.0761599999999998</c:v>
                </c:pt>
                <c:pt idx="148">
                  <c:v>11.627700000000001</c:v>
                </c:pt>
                <c:pt idx="149">
                  <c:v>17.831600000000002</c:v>
                </c:pt>
                <c:pt idx="150">
                  <c:v>11.985200000000001</c:v>
                </c:pt>
                <c:pt idx="151">
                  <c:v>4.7980499999999999</c:v>
                </c:pt>
                <c:pt idx="152">
                  <c:v>2.74634</c:v>
                </c:pt>
                <c:pt idx="153">
                  <c:v>1.56246</c:v>
                </c:pt>
                <c:pt idx="154">
                  <c:v>0.83391999999999999</c:v>
                </c:pt>
                <c:pt idx="155">
                  <c:v>0.55356799999999995</c:v>
                </c:pt>
                <c:pt idx="156">
                  <c:v>0.93696000000000002</c:v>
                </c:pt>
                <c:pt idx="157">
                  <c:v>1.14432</c:v>
                </c:pt>
                <c:pt idx="158">
                  <c:v>2.2627199999999998</c:v>
                </c:pt>
                <c:pt idx="159">
                  <c:v>3.5811199999999999</c:v>
                </c:pt>
                <c:pt idx="160">
                  <c:v>4.2923200000000001</c:v>
                </c:pt>
                <c:pt idx="161">
                  <c:v>4.5017899999999997</c:v>
                </c:pt>
                <c:pt idx="162">
                  <c:v>4.00352</c:v>
                </c:pt>
                <c:pt idx="163">
                  <c:v>2.3874900000000001</c:v>
                </c:pt>
                <c:pt idx="164">
                  <c:v>1.38035</c:v>
                </c:pt>
                <c:pt idx="165">
                  <c:v>1.02678</c:v>
                </c:pt>
                <c:pt idx="166">
                  <c:v>0.7</c:v>
                </c:pt>
                <c:pt idx="167">
                  <c:v>0.52678400000000003</c:v>
                </c:pt>
                <c:pt idx="168">
                  <c:v>0.75551999999999997</c:v>
                </c:pt>
                <c:pt idx="169">
                  <c:v>0.70367999999999997</c:v>
                </c:pt>
                <c:pt idx="170">
                  <c:v>2.08128</c:v>
                </c:pt>
                <c:pt idx="171">
                  <c:v>3.1663999999999999</c:v>
                </c:pt>
                <c:pt idx="172">
                  <c:v>4.7588800000000004</c:v>
                </c:pt>
                <c:pt idx="173">
                  <c:v>5.32864</c:v>
                </c:pt>
                <c:pt idx="174">
                  <c:v>6.4944300000000004</c:v>
                </c:pt>
                <c:pt idx="175">
                  <c:v>4.3695000000000004</c:v>
                </c:pt>
                <c:pt idx="176">
                  <c:v>3.1748799999999999</c:v>
                </c:pt>
                <c:pt idx="177">
                  <c:v>2.4463400000000002</c:v>
                </c:pt>
                <c:pt idx="178">
                  <c:v>2.1731199999999999</c:v>
                </c:pt>
                <c:pt idx="179">
                  <c:v>1.75885</c:v>
                </c:pt>
                <c:pt idx="180">
                  <c:v>0.6</c:v>
                </c:pt>
                <c:pt idx="181">
                  <c:v>0.6</c:v>
                </c:pt>
                <c:pt idx="182">
                  <c:v>1.2259199999999999</c:v>
                </c:pt>
                <c:pt idx="183">
                  <c:v>3.39968</c:v>
                </c:pt>
                <c:pt idx="184">
                  <c:v>5.6401599999999998</c:v>
                </c:pt>
                <c:pt idx="185">
                  <c:v>4.5017899999999997</c:v>
                </c:pt>
                <c:pt idx="186">
                  <c:v>3.6285400000000001</c:v>
                </c:pt>
                <c:pt idx="187">
                  <c:v>2.57498</c:v>
                </c:pt>
                <c:pt idx="188">
                  <c:v>1.5946199999999999</c:v>
                </c:pt>
                <c:pt idx="189">
                  <c:v>1.3749800000000001</c:v>
                </c:pt>
                <c:pt idx="190">
                  <c:v>1.07498</c:v>
                </c:pt>
                <c:pt idx="191">
                  <c:v>0.92854400000000004</c:v>
                </c:pt>
                <c:pt idx="192">
                  <c:v>0.62592000000000003</c:v>
                </c:pt>
                <c:pt idx="193">
                  <c:v>0.62592000000000003</c:v>
                </c:pt>
                <c:pt idx="194">
                  <c:v>1.4073599999999999</c:v>
                </c:pt>
                <c:pt idx="195">
                  <c:v>2.62208</c:v>
                </c:pt>
                <c:pt idx="196">
                  <c:v>3.7739199999999999</c:v>
                </c:pt>
                <c:pt idx="197">
                  <c:v>4.3013399999999997</c:v>
                </c:pt>
                <c:pt idx="198">
                  <c:v>7.3515199999999998</c:v>
                </c:pt>
                <c:pt idx="199">
                  <c:v>4.12845</c:v>
                </c:pt>
                <c:pt idx="200">
                  <c:v>1.83568</c:v>
                </c:pt>
                <c:pt idx="201">
                  <c:v>1.0803499999999999</c:v>
                </c:pt>
                <c:pt idx="202">
                  <c:v>0.72678399999999999</c:v>
                </c:pt>
                <c:pt idx="203">
                  <c:v>0.52678400000000003</c:v>
                </c:pt>
                <c:pt idx="204">
                  <c:v>0.6</c:v>
                </c:pt>
                <c:pt idx="205">
                  <c:v>0.62592000000000003</c:v>
                </c:pt>
                <c:pt idx="206">
                  <c:v>4.7251200000000004</c:v>
                </c:pt>
                <c:pt idx="207">
                  <c:v>3.9958399999999998</c:v>
                </c:pt>
                <c:pt idx="208">
                  <c:v>6.2103999999999999</c:v>
                </c:pt>
                <c:pt idx="209">
                  <c:v>8.8615399999999998</c:v>
                </c:pt>
                <c:pt idx="210">
                  <c:v>3.7088999999999999</c:v>
                </c:pt>
                <c:pt idx="211">
                  <c:v>2.5214099999999999</c:v>
                </c:pt>
                <c:pt idx="212">
                  <c:v>1.4339200000000001</c:v>
                </c:pt>
                <c:pt idx="213">
                  <c:v>1.0535699999999999</c:v>
                </c:pt>
                <c:pt idx="214">
                  <c:v>0.75356800000000002</c:v>
                </c:pt>
                <c:pt idx="215">
                  <c:v>0.5</c:v>
                </c:pt>
                <c:pt idx="216">
                  <c:v>1.0147200000000001</c:v>
                </c:pt>
                <c:pt idx="217">
                  <c:v>1.6368</c:v>
                </c:pt>
                <c:pt idx="218">
                  <c:v>3.8438400000000001</c:v>
                </c:pt>
                <c:pt idx="219">
                  <c:v>8.2985600000000002</c:v>
                </c:pt>
                <c:pt idx="220">
                  <c:v>11.472200000000001</c:v>
                </c:pt>
                <c:pt idx="221">
                  <c:v>23.3188</c:v>
                </c:pt>
                <c:pt idx="222">
                  <c:v>13.5922</c:v>
                </c:pt>
                <c:pt idx="223">
                  <c:v>6.5390100000000002</c:v>
                </c:pt>
                <c:pt idx="224">
                  <c:v>2.53206</c:v>
                </c:pt>
                <c:pt idx="225">
                  <c:v>1.6696</c:v>
                </c:pt>
                <c:pt idx="226">
                  <c:v>0.80713599999999996</c:v>
                </c:pt>
                <c:pt idx="227">
                  <c:v>3.5801599999999998</c:v>
                </c:pt>
              </c:numCache>
            </c:numRef>
          </c:yVal>
          <c:smooth val="1"/>
          <c:extLst>
            <c:ext xmlns:c16="http://schemas.microsoft.com/office/drawing/2014/chart" uri="{C3380CC4-5D6E-409C-BE32-E72D297353CC}">
              <c16:uniqueId val="{00000000-5F2F-4A75-8614-330F129E42F4}"/>
            </c:ext>
          </c:extLst>
        </c:ser>
        <c:dLbls>
          <c:showLegendKey val="0"/>
          <c:showVal val="0"/>
          <c:showCatName val="0"/>
          <c:showSerName val="0"/>
          <c:showPercent val="0"/>
          <c:showBubbleSize val="0"/>
        </c:dLbls>
        <c:axId val="866859472"/>
        <c:axId val="866860032"/>
      </c:scatterChart>
      <c:valAx>
        <c:axId val="866859472"/>
        <c:scaling>
          <c:orientation val="minMax"/>
          <c:max val="600"/>
          <c:min val="373"/>
        </c:scaling>
        <c:delete val="0"/>
        <c:axPos val="b"/>
        <c:title>
          <c:tx>
            <c:rich>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Timestep</a:t>
                </a:r>
              </a:p>
            </c:rich>
          </c:tx>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866860032"/>
        <c:crosses val="autoZero"/>
        <c:crossBetween val="midCat"/>
        <c:majorUnit val="28"/>
      </c:valAx>
      <c:valAx>
        <c:axId val="866860032"/>
        <c:scaling>
          <c:orientation val="minMax"/>
          <c:min val="0"/>
        </c:scaling>
        <c:delete val="0"/>
        <c:axPos val="l"/>
        <c:title>
          <c:tx>
            <c:rich>
              <a:bodyPr rot="-54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Inflow of dam #1 (MCM)</a:t>
                </a:r>
              </a:p>
            </c:rich>
          </c:tx>
          <c:layout>
            <c:manualLayout>
              <c:xMode val="edge"/>
              <c:yMode val="edge"/>
              <c:x val="2.7777777777777776E-2"/>
              <c:y val="0.13281014873140856"/>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86685947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8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586395450568679"/>
          <c:y val="6.1111111111111109E-2"/>
          <c:w val="0.77543234179060949"/>
          <c:h val="0.72603762029746277"/>
        </c:manualLayout>
      </c:layout>
      <c:scatterChart>
        <c:scatterStyle val="smoothMarker"/>
        <c:varyColors val="0"/>
        <c:ser>
          <c:idx val="0"/>
          <c:order val="0"/>
          <c:spPr>
            <a:ln w="19050" cap="rnd">
              <a:solidFill>
                <a:schemeClr val="tx1"/>
              </a:solidFill>
              <a:round/>
            </a:ln>
            <a:effectLst/>
          </c:spPr>
          <c:marker>
            <c:symbol val="none"/>
          </c:marker>
          <c:xVal>
            <c:numRef>
              <c:f>'آب سطحی'!$D$59:$HW$59</c:f>
              <c:numCache>
                <c:formatCode>General</c:formatCode>
                <c:ptCount val="228"/>
                <c:pt idx="0">
                  <c:v>373</c:v>
                </c:pt>
                <c:pt idx="1">
                  <c:v>374</c:v>
                </c:pt>
                <c:pt idx="2">
                  <c:v>375</c:v>
                </c:pt>
                <c:pt idx="3">
                  <c:v>376</c:v>
                </c:pt>
                <c:pt idx="4">
                  <c:v>377</c:v>
                </c:pt>
                <c:pt idx="5">
                  <c:v>378</c:v>
                </c:pt>
                <c:pt idx="6">
                  <c:v>379</c:v>
                </c:pt>
                <c:pt idx="7">
                  <c:v>380</c:v>
                </c:pt>
                <c:pt idx="8">
                  <c:v>381</c:v>
                </c:pt>
                <c:pt idx="9">
                  <c:v>382</c:v>
                </c:pt>
                <c:pt idx="10">
                  <c:v>383</c:v>
                </c:pt>
                <c:pt idx="11">
                  <c:v>384</c:v>
                </c:pt>
                <c:pt idx="12">
                  <c:v>385</c:v>
                </c:pt>
                <c:pt idx="13">
                  <c:v>386</c:v>
                </c:pt>
                <c:pt idx="14">
                  <c:v>387</c:v>
                </c:pt>
                <c:pt idx="15">
                  <c:v>388</c:v>
                </c:pt>
                <c:pt idx="16">
                  <c:v>389</c:v>
                </c:pt>
                <c:pt idx="17">
                  <c:v>390</c:v>
                </c:pt>
                <c:pt idx="18">
                  <c:v>391</c:v>
                </c:pt>
                <c:pt idx="19">
                  <c:v>392</c:v>
                </c:pt>
                <c:pt idx="20">
                  <c:v>393</c:v>
                </c:pt>
                <c:pt idx="21">
                  <c:v>394</c:v>
                </c:pt>
                <c:pt idx="22">
                  <c:v>395</c:v>
                </c:pt>
                <c:pt idx="23">
                  <c:v>396</c:v>
                </c:pt>
                <c:pt idx="24">
                  <c:v>397</c:v>
                </c:pt>
                <c:pt idx="25">
                  <c:v>398</c:v>
                </c:pt>
                <c:pt idx="26">
                  <c:v>399</c:v>
                </c:pt>
                <c:pt idx="27">
                  <c:v>400</c:v>
                </c:pt>
                <c:pt idx="28">
                  <c:v>401</c:v>
                </c:pt>
                <c:pt idx="29">
                  <c:v>402</c:v>
                </c:pt>
                <c:pt idx="30">
                  <c:v>403</c:v>
                </c:pt>
                <c:pt idx="31">
                  <c:v>404</c:v>
                </c:pt>
                <c:pt idx="32">
                  <c:v>405</c:v>
                </c:pt>
                <c:pt idx="33">
                  <c:v>406</c:v>
                </c:pt>
                <c:pt idx="34">
                  <c:v>407</c:v>
                </c:pt>
                <c:pt idx="35">
                  <c:v>408</c:v>
                </c:pt>
                <c:pt idx="36">
                  <c:v>409</c:v>
                </c:pt>
                <c:pt idx="37">
                  <c:v>410</c:v>
                </c:pt>
                <c:pt idx="38">
                  <c:v>411</c:v>
                </c:pt>
                <c:pt idx="39">
                  <c:v>412</c:v>
                </c:pt>
                <c:pt idx="40">
                  <c:v>413</c:v>
                </c:pt>
                <c:pt idx="41">
                  <c:v>414</c:v>
                </c:pt>
                <c:pt idx="42">
                  <c:v>415</c:v>
                </c:pt>
                <c:pt idx="43">
                  <c:v>416</c:v>
                </c:pt>
                <c:pt idx="44">
                  <c:v>417</c:v>
                </c:pt>
                <c:pt idx="45">
                  <c:v>418</c:v>
                </c:pt>
                <c:pt idx="46">
                  <c:v>419</c:v>
                </c:pt>
                <c:pt idx="47">
                  <c:v>420</c:v>
                </c:pt>
                <c:pt idx="48">
                  <c:v>421</c:v>
                </c:pt>
                <c:pt idx="49">
                  <c:v>422</c:v>
                </c:pt>
                <c:pt idx="50">
                  <c:v>423</c:v>
                </c:pt>
                <c:pt idx="51">
                  <c:v>424</c:v>
                </c:pt>
                <c:pt idx="52">
                  <c:v>425</c:v>
                </c:pt>
                <c:pt idx="53">
                  <c:v>426</c:v>
                </c:pt>
                <c:pt idx="54">
                  <c:v>427</c:v>
                </c:pt>
                <c:pt idx="55">
                  <c:v>428</c:v>
                </c:pt>
                <c:pt idx="56">
                  <c:v>429</c:v>
                </c:pt>
                <c:pt idx="57">
                  <c:v>430</c:v>
                </c:pt>
                <c:pt idx="58">
                  <c:v>431</c:v>
                </c:pt>
                <c:pt idx="59">
                  <c:v>432</c:v>
                </c:pt>
                <c:pt idx="60">
                  <c:v>433</c:v>
                </c:pt>
                <c:pt idx="61">
                  <c:v>434</c:v>
                </c:pt>
                <c:pt idx="62">
                  <c:v>435</c:v>
                </c:pt>
                <c:pt idx="63">
                  <c:v>436</c:v>
                </c:pt>
                <c:pt idx="64">
                  <c:v>437</c:v>
                </c:pt>
                <c:pt idx="65">
                  <c:v>438</c:v>
                </c:pt>
                <c:pt idx="66">
                  <c:v>439</c:v>
                </c:pt>
                <c:pt idx="67">
                  <c:v>440</c:v>
                </c:pt>
                <c:pt idx="68">
                  <c:v>441</c:v>
                </c:pt>
                <c:pt idx="69">
                  <c:v>442</c:v>
                </c:pt>
                <c:pt idx="70">
                  <c:v>443</c:v>
                </c:pt>
                <c:pt idx="71">
                  <c:v>444</c:v>
                </c:pt>
                <c:pt idx="72">
                  <c:v>445</c:v>
                </c:pt>
                <c:pt idx="73">
                  <c:v>446</c:v>
                </c:pt>
                <c:pt idx="74">
                  <c:v>447</c:v>
                </c:pt>
                <c:pt idx="75">
                  <c:v>448</c:v>
                </c:pt>
                <c:pt idx="76">
                  <c:v>449</c:v>
                </c:pt>
                <c:pt idx="77">
                  <c:v>450</c:v>
                </c:pt>
                <c:pt idx="78">
                  <c:v>451</c:v>
                </c:pt>
                <c:pt idx="79">
                  <c:v>452</c:v>
                </c:pt>
                <c:pt idx="80">
                  <c:v>453</c:v>
                </c:pt>
                <c:pt idx="81">
                  <c:v>454</c:v>
                </c:pt>
                <c:pt idx="82">
                  <c:v>455</c:v>
                </c:pt>
                <c:pt idx="83">
                  <c:v>456</c:v>
                </c:pt>
                <c:pt idx="84">
                  <c:v>457</c:v>
                </c:pt>
                <c:pt idx="85">
                  <c:v>458</c:v>
                </c:pt>
                <c:pt idx="86">
                  <c:v>459</c:v>
                </c:pt>
                <c:pt idx="87">
                  <c:v>460</c:v>
                </c:pt>
                <c:pt idx="88">
                  <c:v>461</c:v>
                </c:pt>
                <c:pt idx="89">
                  <c:v>462</c:v>
                </c:pt>
                <c:pt idx="90">
                  <c:v>463</c:v>
                </c:pt>
                <c:pt idx="91">
                  <c:v>464</c:v>
                </c:pt>
                <c:pt idx="92">
                  <c:v>465</c:v>
                </c:pt>
                <c:pt idx="93">
                  <c:v>466</c:v>
                </c:pt>
                <c:pt idx="94">
                  <c:v>467</c:v>
                </c:pt>
                <c:pt idx="95">
                  <c:v>468</c:v>
                </c:pt>
                <c:pt idx="96">
                  <c:v>469</c:v>
                </c:pt>
                <c:pt idx="97">
                  <c:v>470</c:v>
                </c:pt>
                <c:pt idx="98">
                  <c:v>471</c:v>
                </c:pt>
                <c:pt idx="99">
                  <c:v>472</c:v>
                </c:pt>
                <c:pt idx="100">
                  <c:v>473</c:v>
                </c:pt>
                <c:pt idx="101">
                  <c:v>474</c:v>
                </c:pt>
                <c:pt idx="102">
                  <c:v>475</c:v>
                </c:pt>
                <c:pt idx="103">
                  <c:v>476</c:v>
                </c:pt>
                <c:pt idx="104">
                  <c:v>477</c:v>
                </c:pt>
                <c:pt idx="105">
                  <c:v>478</c:v>
                </c:pt>
                <c:pt idx="106">
                  <c:v>479</c:v>
                </c:pt>
                <c:pt idx="107">
                  <c:v>480</c:v>
                </c:pt>
                <c:pt idx="108">
                  <c:v>481</c:v>
                </c:pt>
                <c:pt idx="109">
                  <c:v>482</c:v>
                </c:pt>
                <c:pt idx="110">
                  <c:v>483</c:v>
                </c:pt>
                <c:pt idx="111">
                  <c:v>484</c:v>
                </c:pt>
                <c:pt idx="112">
                  <c:v>485</c:v>
                </c:pt>
                <c:pt idx="113">
                  <c:v>486</c:v>
                </c:pt>
                <c:pt idx="114">
                  <c:v>487</c:v>
                </c:pt>
                <c:pt idx="115">
                  <c:v>488</c:v>
                </c:pt>
                <c:pt idx="116">
                  <c:v>489</c:v>
                </c:pt>
                <c:pt idx="117">
                  <c:v>490</c:v>
                </c:pt>
                <c:pt idx="118">
                  <c:v>491</c:v>
                </c:pt>
                <c:pt idx="119">
                  <c:v>492</c:v>
                </c:pt>
                <c:pt idx="120">
                  <c:v>493</c:v>
                </c:pt>
                <c:pt idx="121">
                  <c:v>494</c:v>
                </c:pt>
                <c:pt idx="122">
                  <c:v>495</c:v>
                </c:pt>
                <c:pt idx="123">
                  <c:v>496</c:v>
                </c:pt>
                <c:pt idx="124">
                  <c:v>497</c:v>
                </c:pt>
                <c:pt idx="125">
                  <c:v>498</c:v>
                </c:pt>
                <c:pt idx="126">
                  <c:v>499</c:v>
                </c:pt>
                <c:pt idx="127">
                  <c:v>500</c:v>
                </c:pt>
                <c:pt idx="128">
                  <c:v>501</c:v>
                </c:pt>
                <c:pt idx="129">
                  <c:v>502</c:v>
                </c:pt>
                <c:pt idx="130">
                  <c:v>503</c:v>
                </c:pt>
                <c:pt idx="131">
                  <c:v>504</c:v>
                </c:pt>
                <c:pt idx="132">
                  <c:v>505</c:v>
                </c:pt>
                <c:pt idx="133">
                  <c:v>506</c:v>
                </c:pt>
                <c:pt idx="134">
                  <c:v>507</c:v>
                </c:pt>
                <c:pt idx="135">
                  <c:v>508</c:v>
                </c:pt>
                <c:pt idx="136">
                  <c:v>509</c:v>
                </c:pt>
                <c:pt idx="137">
                  <c:v>510</c:v>
                </c:pt>
                <c:pt idx="138">
                  <c:v>511</c:v>
                </c:pt>
                <c:pt idx="139">
                  <c:v>512</c:v>
                </c:pt>
                <c:pt idx="140">
                  <c:v>513</c:v>
                </c:pt>
                <c:pt idx="141">
                  <c:v>514</c:v>
                </c:pt>
                <c:pt idx="142">
                  <c:v>515</c:v>
                </c:pt>
                <c:pt idx="143">
                  <c:v>516</c:v>
                </c:pt>
                <c:pt idx="144">
                  <c:v>517</c:v>
                </c:pt>
                <c:pt idx="145">
                  <c:v>518</c:v>
                </c:pt>
                <c:pt idx="146">
                  <c:v>519</c:v>
                </c:pt>
                <c:pt idx="147">
                  <c:v>520</c:v>
                </c:pt>
                <c:pt idx="148">
                  <c:v>521</c:v>
                </c:pt>
                <c:pt idx="149">
                  <c:v>522</c:v>
                </c:pt>
                <c:pt idx="150">
                  <c:v>523</c:v>
                </c:pt>
                <c:pt idx="151">
                  <c:v>524</c:v>
                </c:pt>
                <c:pt idx="152">
                  <c:v>525</c:v>
                </c:pt>
                <c:pt idx="153">
                  <c:v>526</c:v>
                </c:pt>
                <c:pt idx="154">
                  <c:v>527</c:v>
                </c:pt>
                <c:pt idx="155">
                  <c:v>528</c:v>
                </c:pt>
                <c:pt idx="156">
                  <c:v>529</c:v>
                </c:pt>
                <c:pt idx="157">
                  <c:v>530</c:v>
                </c:pt>
                <c:pt idx="158">
                  <c:v>531</c:v>
                </c:pt>
                <c:pt idx="159">
                  <c:v>532</c:v>
                </c:pt>
                <c:pt idx="160">
                  <c:v>533</c:v>
                </c:pt>
                <c:pt idx="161">
                  <c:v>534</c:v>
                </c:pt>
                <c:pt idx="162">
                  <c:v>535</c:v>
                </c:pt>
                <c:pt idx="163">
                  <c:v>536</c:v>
                </c:pt>
                <c:pt idx="164">
                  <c:v>537</c:v>
                </c:pt>
                <c:pt idx="165">
                  <c:v>538</c:v>
                </c:pt>
                <c:pt idx="166">
                  <c:v>539</c:v>
                </c:pt>
                <c:pt idx="167">
                  <c:v>540</c:v>
                </c:pt>
                <c:pt idx="168">
                  <c:v>541</c:v>
                </c:pt>
                <c:pt idx="169">
                  <c:v>542</c:v>
                </c:pt>
                <c:pt idx="170">
                  <c:v>543</c:v>
                </c:pt>
                <c:pt idx="171">
                  <c:v>544</c:v>
                </c:pt>
                <c:pt idx="172">
                  <c:v>545</c:v>
                </c:pt>
                <c:pt idx="173">
                  <c:v>546</c:v>
                </c:pt>
                <c:pt idx="174">
                  <c:v>547</c:v>
                </c:pt>
                <c:pt idx="175">
                  <c:v>548</c:v>
                </c:pt>
                <c:pt idx="176">
                  <c:v>549</c:v>
                </c:pt>
                <c:pt idx="177">
                  <c:v>550</c:v>
                </c:pt>
                <c:pt idx="178">
                  <c:v>551</c:v>
                </c:pt>
                <c:pt idx="179">
                  <c:v>552</c:v>
                </c:pt>
                <c:pt idx="180">
                  <c:v>553</c:v>
                </c:pt>
                <c:pt idx="181">
                  <c:v>554</c:v>
                </c:pt>
                <c:pt idx="182">
                  <c:v>555</c:v>
                </c:pt>
                <c:pt idx="183">
                  <c:v>556</c:v>
                </c:pt>
                <c:pt idx="184">
                  <c:v>557</c:v>
                </c:pt>
                <c:pt idx="185">
                  <c:v>558</c:v>
                </c:pt>
                <c:pt idx="186">
                  <c:v>559</c:v>
                </c:pt>
                <c:pt idx="187">
                  <c:v>560</c:v>
                </c:pt>
                <c:pt idx="188">
                  <c:v>561</c:v>
                </c:pt>
                <c:pt idx="189">
                  <c:v>562</c:v>
                </c:pt>
                <c:pt idx="190">
                  <c:v>563</c:v>
                </c:pt>
                <c:pt idx="191">
                  <c:v>564</c:v>
                </c:pt>
                <c:pt idx="192">
                  <c:v>565</c:v>
                </c:pt>
                <c:pt idx="193">
                  <c:v>566</c:v>
                </c:pt>
                <c:pt idx="194">
                  <c:v>567</c:v>
                </c:pt>
                <c:pt idx="195">
                  <c:v>568</c:v>
                </c:pt>
                <c:pt idx="196">
                  <c:v>569</c:v>
                </c:pt>
                <c:pt idx="197">
                  <c:v>570</c:v>
                </c:pt>
                <c:pt idx="198">
                  <c:v>571</c:v>
                </c:pt>
                <c:pt idx="199">
                  <c:v>572</c:v>
                </c:pt>
                <c:pt idx="200">
                  <c:v>573</c:v>
                </c:pt>
                <c:pt idx="201">
                  <c:v>574</c:v>
                </c:pt>
                <c:pt idx="202">
                  <c:v>575</c:v>
                </c:pt>
                <c:pt idx="203">
                  <c:v>576</c:v>
                </c:pt>
                <c:pt idx="204">
                  <c:v>577</c:v>
                </c:pt>
                <c:pt idx="205">
                  <c:v>578</c:v>
                </c:pt>
                <c:pt idx="206">
                  <c:v>579</c:v>
                </c:pt>
                <c:pt idx="207">
                  <c:v>580</c:v>
                </c:pt>
                <c:pt idx="208">
                  <c:v>581</c:v>
                </c:pt>
                <c:pt idx="209">
                  <c:v>582</c:v>
                </c:pt>
                <c:pt idx="210">
                  <c:v>583</c:v>
                </c:pt>
                <c:pt idx="211">
                  <c:v>584</c:v>
                </c:pt>
                <c:pt idx="212">
                  <c:v>585</c:v>
                </c:pt>
                <c:pt idx="213">
                  <c:v>586</c:v>
                </c:pt>
                <c:pt idx="214">
                  <c:v>587</c:v>
                </c:pt>
                <c:pt idx="215">
                  <c:v>588</c:v>
                </c:pt>
                <c:pt idx="216">
                  <c:v>589</c:v>
                </c:pt>
                <c:pt idx="217">
                  <c:v>590</c:v>
                </c:pt>
                <c:pt idx="218">
                  <c:v>591</c:v>
                </c:pt>
                <c:pt idx="219">
                  <c:v>592</c:v>
                </c:pt>
                <c:pt idx="220">
                  <c:v>593</c:v>
                </c:pt>
                <c:pt idx="221">
                  <c:v>594</c:v>
                </c:pt>
                <c:pt idx="222">
                  <c:v>595</c:v>
                </c:pt>
                <c:pt idx="223">
                  <c:v>596</c:v>
                </c:pt>
                <c:pt idx="224">
                  <c:v>597</c:v>
                </c:pt>
                <c:pt idx="225">
                  <c:v>598</c:v>
                </c:pt>
                <c:pt idx="226">
                  <c:v>599</c:v>
                </c:pt>
                <c:pt idx="227">
                  <c:v>600</c:v>
                </c:pt>
              </c:numCache>
            </c:numRef>
          </c:xVal>
          <c:yVal>
            <c:numRef>
              <c:f>'آب سطحی'!$D$60:$HW$60</c:f>
              <c:numCache>
                <c:formatCode>General</c:formatCode>
                <c:ptCount val="228"/>
                <c:pt idx="0">
                  <c:v>0</c:v>
                </c:pt>
                <c:pt idx="1">
                  <c:v>0</c:v>
                </c:pt>
                <c:pt idx="2">
                  <c:v>0</c:v>
                </c:pt>
                <c:pt idx="3">
                  <c:v>0</c:v>
                </c:pt>
                <c:pt idx="4">
                  <c:v>67.685100000000006</c:v>
                </c:pt>
                <c:pt idx="5">
                  <c:v>57.350999999999999</c:v>
                </c:pt>
                <c:pt idx="6">
                  <c:v>37.562899999999999</c:v>
                </c:pt>
                <c:pt idx="7">
                  <c:v>27.500699999999998</c:v>
                </c:pt>
                <c:pt idx="8">
                  <c:v>11.3919</c:v>
                </c:pt>
                <c:pt idx="9">
                  <c:v>3.61497</c:v>
                </c:pt>
                <c:pt idx="10">
                  <c:v>1.19242</c:v>
                </c:pt>
                <c:pt idx="11">
                  <c:v>0.107918</c:v>
                </c:pt>
                <c:pt idx="12">
                  <c:v>0</c:v>
                </c:pt>
                <c:pt idx="13">
                  <c:v>0</c:v>
                </c:pt>
                <c:pt idx="14">
                  <c:v>0</c:v>
                </c:pt>
                <c:pt idx="15">
                  <c:v>0</c:v>
                </c:pt>
                <c:pt idx="16">
                  <c:v>0</c:v>
                </c:pt>
                <c:pt idx="17">
                  <c:v>9.5792900000000003</c:v>
                </c:pt>
                <c:pt idx="18">
                  <c:v>12.1228</c:v>
                </c:pt>
                <c:pt idx="19">
                  <c:v>5.2180299999999997</c:v>
                </c:pt>
                <c:pt idx="20">
                  <c:v>0</c:v>
                </c:pt>
                <c:pt idx="21">
                  <c:v>4.4740500000000001</c:v>
                </c:pt>
                <c:pt idx="22">
                  <c:v>0</c:v>
                </c:pt>
                <c:pt idx="23">
                  <c:v>0</c:v>
                </c:pt>
                <c:pt idx="24">
                  <c:v>0</c:v>
                </c:pt>
                <c:pt idx="25">
                  <c:v>0</c:v>
                </c:pt>
                <c:pt idx="26">
                  <c:v>5.1675000000000004</c:v>
                </c:pt>
                <c:pt idx="27">
                  <c:v>2.3555600000000001</c:v>
                </c:pt>
                <c:pt idx="28">
                  <c:v>33.860199999999999</c:v>
                </c:pt>
                <c:pt idx="29">
                  <c:v>6.5415599999999996</c:v>
                </c:pt>
                <c:pt idx="30">
                  <c:v>33.1995</c:v>
                </c:pt>
                <c:pt idx="31">
                  <c:v>9.6207899999999995</c:v>
                </c:pt>
                <c:pt idx="32">
                  <c:v>1.68272</c:v>
                </c:pt>
                <c:pt idx="33">
                  <c:v>0</c:v>
                </c:pt>
                <c:pt idx="34">
                  <c:v>0</c:v>
                </c:pt>
                <c:pt idx="35">
                  <c:v>0</c:v>
                </c:pt>
                <c:pt idx="36">
                  <c:v>0</c:v>
                </c:pt>
                <c:pt idx="37">
                  <c:v>0</c:v>
                </c:pt>
                <c:pt idx="38">
                  <c:v>0</c:v>
                </c:pt>
                <c:pt idx="39">
                  <c:v>0</c:v>
                </c:pt>
                <c:pt idx="40">
                  <c:v>6.8476299999999997</c:v>
                </c:pt>
                <c:pt idx="41">
                  <c:v>37.102800000000002</c:v>
                </c:pt>
                <c:pt idx="42">
                  <c:v>28.238299999999999</c:v>
                </c:pt>
                <c:pt idx="43">
                  <c:v>10.7638</c:v>
                </c:pt>
                <c:pt idx="44">
                  <c:v>4.7971300000000001</c:v>
                </c:pt>
                <c:pt idx="45">
                  <c:v>1.4056299999999999</c:v>
                </c:pt>
                <c:pt idx="46">
                  <c:v>0</c:v>
                </c:pt>
                <c:pt idx="47">
                  <c:v>0</c:v>
                </c:pt>
                <c:pt idx="48">
                  <c:v>0</c:v>
                </c:pt>
                <c:pt idx="49">
                  <c:v>0</c:v>
                </c:pt>
                <c:pt idx="50">
                  <c:v>0</c:v>
                </c:pt>
                <c:pt idx="51">
                  <c:v>1.82003</c:v>
                </c:pt>
                <c:pt idx="52">
                  <c:v>6.4560599999999999</c:v>
                </c:pt>
                <c:pt idx="53">
                  <c:v>15.5678</c:v>
                </c:pt>
                <c:pt idx="54">
                  <c:v>12.309900000000001</c:v>
                </c:pt>
                <c:pt idx="55">
                  <c:v>14.3118</c:v>
                </c:pt>
                <c:pt idx="56">
                  <c:v>2.54</c:v>
                </c:pt>
                <c:pt idx="57">
                  <c:v>0.99173699999999998</c:v>
                </c:pt>
                <c:pt idx="58">
                  <c:v>0</c:v>
                </c:pt>
                <c:pt idx="59">
                  <c:v>0</c:v>
                </c:pt>
                <c:pt idx="60">
                  <c:v>0</c:v>
                </c:pt>
                <c:pt idx="61">
                  <c:v>0</c:v>
                </c:pt>
                <c:pt idx="62">
                  <c:v>0</c:v>
                </c:pt>
                <c:pt idx="63">
                  <c:v>14.114599999999999</c:v>
                </c:pt>
                <c:pt idx="64">
                  <c:v>11.627700000000001</c:v>
                </c:pt>
                <c:pt idx="65">
                  <c:v>31.738299999999999</c:v>
                </c:pt>
                <c:pt idx="66">
                  <c:v>5.9047000000000001</c:v>
                </c:pt>
                <c:pt idx="67">
                  <c:v>3.2769900000000001</c:v>
                </c:pt>
                <c:pt idx="68">
                  <c:v>0</c:v>
                </c:pt>
                <c:pt idx="69">
                  <c:v>0</c:v>
                </c:pt>
                <c:pt idx="70">
                  <c:v>0</c:v>
                </c:pt>
                <c:pt idx="71">
                  <c:v>0</c:v>
                </c:pt>
                <c:pt idx="72">
                  <c:v>0</c:v>
                </c:pt>
                <c:pt idx="73">
                  <c:v>0</c:v>
                </c:pt>
                <c:pt idx="74">
                  <c:v>0</c:v>
                </c:pt>
                <c:pt idx="75">
                  <c:v>0</c:v>
                </c:pt>
                <c:pt idx="76">
                  <c:v>10.271000000000001</c:v>
                </c:pt>
                <c:pt idx="77">
                  <c:v>26.425699999999999</c:v>
                </c:pt>
                <c:pt idx="78">
                  <c:v>16.148800000000001</c:v>
                </c:pt>
                <c:pt idx="79">
                  <c:v>1.8768400000000001</c:v>
                </c:pt>
                <c:pt idx="80">
                  <c:v>0</c:v>
                </c:pt>
                <c:pt idx="81">
                  <c:v>0.50031999999999999</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8.4965299999999999</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1.34476</c:v>
                </c:pt>
                <c:pt idx="150">
                  <c:v>4.1497000000000002</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numCache>
            </c:numRef>
          </c:yVal>
          <c:smooth val="1"/>
          <c:extLst>
            <c:ext xmlns:c16="http://schemas.microsoft.com/office/drawing/2014/chart" uri="{C3380CC4-5D6E-409C-BE32-E72D297353CC}">
              <c16:uniqueId val="{00000000-CA9F-4B47-80AF-A2A459054652}"/>
            </c:ext>
          </c:extLst>
        </c:ser>
        <c:dLbls>
          <c:showLegendKey val="0"/>
          <c:showVal val="0"/>
          <c:showCatName val="0"/>
          <c:showSerName val="0"/>
          <c:showPercent val="0"/>
          <c:showBubbleSize val="0"/>
        </c:dLbls>
        <c:axId val="866862272"/>
        <c:axId val="866862832"/>
      </c:scatterChart>
      <c:valAx>
        <c:axId val="866862272"/>
        <c:scaling>
          <c:orientation val="minMax"/>
          <c:max val="600"/>
          <c:min val="373"/>
        </c:scaling>
        <c:delete val="0"/>
        <c:axPos val="b"/>
        <c:title>
          <c:tx>
            <c:rich>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Timestep</a:t>
                </a:r>
              </a:p>
            </c:rich>
          </c:tx>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866862832"/>
        <c:crosses val="autoZero"/>
        <c:crossBetween val="midCat"/>
        <c:majorUnit val="28"/>
      </c:valAx>
      <c:valAx>
        <c:axId val="866862832"/>
        <c:scaling>
          <c:orientation val="minMax"/>
          <c:min val="0"/>
        </c:scaling>
        <c:delete val="0"/>
        <c:axPos val="l"/>
        <c:title>
          <c:tx>
            <c:rich>
              <a:bodyPr rot="-54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Overflow of dam #1 (MCM)</a:t>
                </a:r>
              </a:p>
            </c:rich>
          </c:tx>
          <c:layout>
            <c:manualLayout>
              <c:xMode val="edge"/>
              <c:yMode val="edge"/>
              <c:x val="9.2592592592592587E-3"/>
              <c:y val="0.12285214348206475"/>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86686227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8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635798050496213E-2"/>
          <c:y val="0.13585864985267646"/>
          <c:w val="0.90024691358024689"/>
          <c:h val="0.61075374982515895"/>
        </c:manualLayout>
      </c:layout>
      <c:scatterChart>
        <c:scatterStyle val="smoothMarker"/>
        <c:varyColors val="0"/>
        <c:ser>
          <c:idx val="1"/>
          <c:order val="1"/>
          <c:tx>
            <c:strRef>
              <c:f>Timesteps!$C$1</c:f>
              <c:strCache>
                <c:ptCount val="1"/>
                <c:pt idx="0">
                  <c:v>Aquifer #2</c:v>
                </c:pt>
              </c:strCache>
            </c:strRef>
          </c:tx>
          <c:spPr>
            <a:ln w="50800" cap="rnd">
              <a:solidFill>
                <a:schemeClr val="accent2"/>
              </a:solidFill>
              <a:round/>
            </a:ln>
            <a:effectLst/>
          </c:spPr>
          <c:marker>
            <c:symbol val="none"/>
          </c:marker>
          <c:xVal>
            <c:numRef>
              <c:f>Timesteps!$A$3:$A$602</c:f>
              <c:numCache>
                <c:formatCode>General</c:formatCode>
                <c:ptCount val="6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pt idx="175">
                  <c:v>176</c:v>
                </c:pt>
                <c:pt idx="176">
                  <c:v>177</c:v>
                </c:pt>
                <c:pt idx="177">
                  <c:v>178</c:v>
                </c:pt>
                <c:pt idx="178">
                  <c:v>179</c:v>
                </c:pt>
                <c:pt idx="179">
                  <c:v>180</c:v>
                </c:pt>
                <c:pt idx="180">
                  <c:v>181</c:v>
                </c:pt>
                <c:pt idx="181">
                  <c:v>182</c:v>
                </c:pt>
                <c:pt idx="182">
                  <c:v>183</c:v>
                </c:pt>
                <c:pt idx="183">
                  <c:v>184</c:v>
                </c:pt>
                <c:pt idx="184">
                  <c:v>185</c:v>
                </c:pt>
                <c:pt idx="185">
                  <c:v>186</c:v>
                </c:pt>
                <c:pt idx="186">
                  <c:v>187</c:v>
                </c:pt>
                <c:pt idx="187">
                  <c:v>188</c:v>
                </c:pt>
                <c:pt idx="188">
                  <c:v>189</c:v>
                </c:pt>
                <c:pt idx="189">
                  <c:v>190</c:v>
                </c:pt>
                <c:pt idx="190">
                  <c:v>191</c:v>
                </c:pt>
                <c:pt idx="191">
                  <c:v>192</c:v>
                </c:pt>
                <c:pt idx="192">
                  <c:v>193</c:v>
                </c:pt>
                <c:pt idx="193">
                  <c:v>194</c:v>
                </c:pt>
                <c:pt idx="194">
                  <c:v>195</c:v>
                </c:pt>
                <c:pt idx="195">
                  <c:v>196</c:v>
                </c:pt>
                <c:pt idx="196">
                  <c:v>197</c:v>
                </c:pt>
                <c:pt idx="197">
                  <c:v>198</c:v>
                </c:pt>
                <c:pt idx="198">
                  <c:v>199</c:v>
                </c:pt>
                <c:pt idx="199">
                  <c:v>200</c:v>
                </c:pt>
                <c:pt idx="200">
                  <c:v>201</c:v>
                </c:pt>
                <c:pt idx="201">
                  <c:v>202</c:v>
                </c:pt>
                <c:pt idx="202">
                  <c:v>203</c:v>
                </c:pt>
                <c:pt idx="203">
                  <c:v>204</c:v>
                </c:pt>
                <c:pt idx="204">
                  <c:v>205</c:v>
                </c:pt>
                <c:pt idx="205">
                  <c:v>206</c:v>
                </c:pt>
                <c:pt idx="206">
                  <c:v>207</c:v>
                </c:pt>
                <c:pt idx="207">
                  <c:v>208</c:v>
                </c:pt>
                <c:pt idx="208">
                  <c:v>209</c:v>
                </c:pt>
                <c:pt idx="209">
                  <c:v>210</c:v>
                </c:pt>
                <c:pt idx="210">
                  <c:v>211</c:v>
                </c:pt>
                <c:pt idx="211">
                  <c:v>212</c:v>
                </c:pt>
                <c:pt idx="212">
                  <c:v>213</c:v>
                </c:pt>
                <c:pt idx="213">
                  <c:v>214</c:v>
                </c:pt>
                <c:pt idx="214">
                  <c:v>215</c:v>
                </c:pt>
                <c:pt idx="215">
                  <c:v>216</c:v>
                </c:pt>
                <c:pt idx="216">
                  <c:v>217</c:v>
                </c:pt>
                <c:pt idx="217">
                  <c:v>218</c:v>
                </c:pt>
                <c:pt idx="218">
                  <c:v>219</c:v>
                </c:pt>
                <c:pt idx="219">
                  <c:v>220</c:v>
                </c:pt>
                <c:pt idx="220">
                  <c:v>221</c:v>
                </c:pt>
                <c:pt idx="221">
                  <c:v>222</c:v>
                </c:pt>
                <c:pt idx="222">
                  <c:v>223</c:v>
                </c:pt>
                <c:pt idx="223">
                  <c:v>224</c:v>
                </c:pt>
                <c:pt idx="224">
                  <c:v>225</c:v>
                </c:pt>
                <c:pt idx="225">
                  <c:v>226</c:v>
                </c:pt>
                <c:pt idx="226">
                  <c:v>227</c:v>
                </c:pt>
                <c:pt idx="227">
                  <c:v>228</c:v>
                </c:pt>
                <c:pt idx="228">
                  <c:v>229</c:v>
                </c:pt>
                <c:pt idx="229">
                  <c:v>230</c:v>
                </c:pt>
                <c:pt idx="230">
                  <c:v>231</c:v>
                </c:pt>
                <c:pt idx="231">
                  <c:v>232</c:v>
                </c:pt>
                <c:pt idx="232">
                  <c:v>233</c:v>
                </c:pt>
                <c:pt idx="233">
                  <c:v>234</c:v>
                </c:pt>
                <c:pt idx="234">
                  <c:v>235</c:v>
                </c:pt>
                <c:pt idx="235">
                  <c:v>236</c:v>
                </c:pt>
                <c:pt idx="236">
                  <c:v>237</c:v>
                </c:pt>
                <c:pt idx="237">
                  <c:v>238</c:v>
                </c:pt>
                <c:pt idx="238">
                  <c:v>239</c:v>
                </c:pt>
                <c:pt idx="239">
                  <c:v>240</c:v>
                </c:pt>
                <c:pt idx="240">
                  <c:v>241</c:v>
                </c:pt>
                <c:pt idx="241">
                  <c:v>242</c:v>
                </c:pt>
                <c:pt idx="242">
                  <c:v>243</c:v>
                </c:pt>
                <c:pt idx="243">
                  <c:v>244</c:v>
                </c:pt>
                <c:pt idx="244">
                  <c:v>245</c:v>
                </c:pt>
                <c:pt idx="245">
                  <c:v>246</c:v>
                </c:pt>
                <c:pt idx="246">
                  <c:v>247</c:v>
                </c:pt>
                <c:pt idx="247">
                  <c:v>248</c:v>
                </c:pt>
                <c:pt idx="248">
                  <c:v>249</c:v>
                </c:pt>
                <c:pt idx="249">
                  <c:v>250</c:v>
                </c:pt>
                <c:pt idx="250">
                  <c:v>251</c:v>
                </c:pt>
                <c:pt idx="251">
                  <c:v>252</c:v>
                </c:pt>
                <c:pt idx="252">
                  <c:v>253</c:v>
                </c:pt>
                <c:pt idx="253">
                  <c:v>254</c:v>
                </c:pt>
                <c:pt idx="254">
                  <c:v>255</c:v>
                </c:pt>
                <c:pt idx="255">
                  <c:v>256</c:v>
                </c:pt>
                <c:pt idx="256">
                  <c:v>257</c:v>
                </c:pt>
                <c:pt idx="257">
                  <c:v>258</c:v>
                </c:pt>
                <c:pt idx="258">
                  <c:v>259</c:v>
                </c:pt>
                <c:pt idx="259">
                  <c:v>260</c:v>
                </c:pt>
                <c:pt idx="260">
                  <c:v>261</c:v>
                </c:pt>
                <c:pt idx="261">
                  <c:v>262</c:v>
                </c:pt>
                <c:pt idx="262">
                  <c:v>263</c:v>
                </c:pt>
                <c:pt idx="263">
                  <c:v>264</c:v>
                </c:pt>
                <c:pt idx="264">
                  <c:v>265</c:v>
                </c:pt>
                <c:pt idx="265">
                  <c:v>266</c:v>
                </c:pt>
                <c:pt idx="266">
                  <c:v>267</c:v>
                </c:pt>
                <c:pt idx="267">
                  <c:v>268</c:v>
                </c:pt>
                <c:pt idx="268">
                  <c:v>269</c:v>
                </c:pt>
                <c:pt idx="269">
                  <c:v>270</c:v>
                </c:pt>
                <c:pt idx="270">
                  <c:v>271</c:v>
                </c:pt>
                <c:pt idx="271">
                  <c:v>272</c:v>
                </c:pt>
                <c:pt idx="272">
                  <c:v>273</c:v>
                </c:pt>
                <c:pt idx="273">
                  <c:v>274</c:v>
                </c:pt>
                <c:pt idx="274">
                  <c:v>275</c:v>
                </c:pt>
                <c:pt idx="275">
                  <c:v>276</c:v>
                </c:pt>
                <c:pt idx="276">
                  <c:v>277</c:v>
                </c:pt>
                <c:pt idx="277">
                  <c:v>278</c:v>
                </c:pt>
                <c:pt idx="278">
                  <c:v>279</c:v>
                </c:pt>
                <c:pt idx="279">
                  <c:v>280</c:v>
                </c:pt>
                <c:pt idx="280">
                  <c:v>281</c:v>
                </c:pt>
                <c:pt idx="281">
                  <c:v>282</c:v>
                </c:pt>
                <c:pt idx="282">
                  <c:v>283</c:v>
                </c:pt>
                <c:pt idx="283">
                  <c:v>284</c:v>
                </c:pt>
                <c:pt idx="284">
                  <c:v>285</c:v>
                </c:pt>
                <c:pt idx="285">
                  <c:v>286</c:v>
                </c:pt>
                <c:pt idx="286">
                  <c:v>287</c:v>
                </c:pt>
                <c:pt idx="287">
                  <c:v>288</c:v>
                </c:pt>
                <c:pt idx="288">
                  <c:v>289</c:v>
                </c:pt>
                <c:pt idx="289">
                  <c:v>290</c:v>
                </c:pt>
                <c:pt idx="290">
                  <c:v>291</c:v>
                </c:pt>
                <c:pt idx="291">
                  <c:v>292</c:v>
                </c:pt>
                <c:pt idx="292">
                  <c:v>293</c:v>
                </c:pt>
                <c:pt idx="293">
                  <c:v>294</c:v>
                </c:pt>
                <c:pt idx="294">
                  <c:v>295</c:v>
                </c:pt>
                <c:pt idx="295">
                  <c:v>296</c:v>
                </c:pt>
                <c:pt idx="296">
                  <c:v>297</c:v>
                </c:pt>
                <c:pt idx="297">
                  <c:v>298</c:v>
                </c:pt>
                <c:pt idx="298">
                  <c:v>299</c:v>
                </c:pt>
                <c:pt idx="299">
                  <c:v>300</c:v>
                </c:pt>
                <c:pt idx="300">
                  <c:v>301</c:v>
                </c:pt>
                <c:pt idx="301">
                  <c:v>302</c:v>
                </c:pt>
                <c:pt idx="302">
                  <c:v>303</c:v>
                </c:pt>
                <c:pt idx="303">
                  <c:v>304</c:v>
                </c:pt>
                <c:pt idx="304">
                  <c:v>305</c:v>
                </c:pt>
                <c:pt idx="305">
                  <c:v>306</c:v>
                </c:pt>
                <c:pt idx="306">
                  <c:v>307</c:v>
                </c:pt>
                <c:pt idx="307">
                  <c:v>308</c:v>
                </c:pt>
                <c:pt idx="308">
                  <c:v>309</c:v>
                </c:pt>
                <c:pt idx="309">
                  <c:v>310</c:v>
                </c:pt>
                <c:pt idx="310">
                  <c:v>311</c:v>
                </c:pt>
                <c:pt idx="311">
                  <c:v>312</c:v>
                </c:pt>
                <c:pt idx="312">
                  <c:v>313</c:v>
                </c:pt>
                <c:pt idx="313">
                  <c:v>314</c:v>
                </c:pt>
                <c:pt idx="314">
                  <c:v>315</c:v>
                </c:pt>
                <c:pt idx="315">
                  <c:v>316</c:v>
                </c:pt>
                <c:pt idx="316">
                  <c:v>317</c:v>
                </c:pt>
                <c:pt idx="317">
                  <c:v>318</c:v>
                </c:pt>
                <c:pt idx="318">
                  <c:v>319</c:v>
                </c:pt>
                <c:pt idx="319">
                  <c:v>320</c:v>
                </c:pt>
                <c:pt idx="320">
                  <c:v>321</c:v>
                </c:pt>
                <c:pt idx="321">
                  <c:v>322</c:v>
                </c:pt>
                <c:pt idx="322">
                  <c:v>323</c:v>
                </c:pt>
                <c:pt idx="323">
                  <c:v>324</c:v>
                </c:pt>
                <c:pt idx="324">
                  <c:v>325</c:v>
                </c:pt>
                <c:pt idx="325">
                  <c:v>326</c:v>
                </c:pt>
                <c:pt idx="326">
                  <c:v>327</c:v>
                </c:pt>
                <c:pt idx="327">
                  <c:v>328</c:v>
                </c:pt>
                <c:pt idx="328">
                  <c:v>329</c:v>
                </c:pt>
                <c:pt idx="329">
                  <c:v>330</c:v>
                </c:pt>
                <c:pt idx="330">
                  <c:v>331</c:v>
                </c:pt>
                <c:pt idx="331">
                  <c:v>332</c:v>
                </c:pt>
                <c:pt idx="332">
                  <c:v>333</c:v>
                </c:pt>
                <c:pt idx="333">
                  <c:v>334</c:v>
                </c:pt>
                <c:pt idx="334">
                  <c:v>335</c:v>
                </c:pt>
                <c:pt idx="335">
                  <c:v>336</c:v>
                </c:pt>
                <c:pt idx="336">
                  <c:v>337</c:v>
                </c:pt>
                <c:pt idx="337">
                  <c:v>338</c:v>
                </c:pt>
                <c:pt idx="338">
                  <c:v>339</c:v>
                </c:pt>
                <c:pt idx="339">
                  <c:v>340</c:v>
                </c:pt>
                <c:pt idx="340">
                  <c:v>341</c:v>
                </c:pt>
                <c:pt idx="341">
                  <c:v>342</c:v>
                </c:pt>
                <c:pt idx="342">
                  <c:v>343</c:v>
                </c:pt>
                <c:pt idx="343">
                  <c:v>344</c:v>
                </c:pt>
                <c:pt idx="344">
                  <c:v>345</c:v>
                </c:pt>
                <c:pt idx="345">
                  <c:v>346</c:v>
                </c:pt>
                <c:pt idx="346">
                  <c:v>347</c:v>
                </c:pt>
                <c:pt idx="347">
                  <c:v>348</c:v>
                </c:pt>
                <c:pt idx="348">
                  <c:v>349</c:v>
                </c:pt>
                <c:pt idx="349">
                  <c:v>350</c:v>
                </c:pt>
                <c:pt idx="350">
                  <c:v>351</c:v>
                </c:pt>
                <c:pt idx="351">
                  <c:v>352</c:v>
                </c:pt>
                <c:pt idx="352">
                  <c:v>353</c:v>
                </c:pt>
                <c:pt idx="353">
                  <c:v>354</c:v>
                </c:pt>
                <c:pt idx="354">
                  <c:v>355</c:v>
                </c:pt>
                <c:pt idx="355">
                  <c:v>356</c:v>
                </c:pt>
                <c:pt idx="356">
                  <c:v>357</c:v>
                </c:pt>
                <c:pt idx="357">
                  <c:v>358</c:v>
                </c:pt>
                <c:pt idx="358">
                  <c:v>359</c:v>
                </c:pt>
                <c:pt idx="359">
                  <c:v>360</c:v>
                </c:pt>
                <c:pt idx="360">
                  <c:v>361</c:v>
                </c:pt>
                <c:pt idx="361">
                  <c:v>362</c:v>
                </c:pt>
                <c:pt idx="362">
                  <c:v>363</c:v>
                </c:pt>
                <c:pt idx="363">
                  <c:v>364</c:v>
                </c:pt>
                <c:pt idx="364">
                  <c:v>365</c:v>
                </c:pt>
                <c:pt idx="365">
                  <c:v>366</c:v>
                </c:pt>
                <c:pt idx="366">
                  <c:v>367</c:v>
                </c:pt>
                <c:pt idx="367">
                  <c:v>368</c:v>
                </c:pt>
                <c:pt idx="368">
                  <c:v>369</c:v>
                </c:pt>
                <c:pt idx="369">
                  <c:v>370</c:v>
                </c:pt>
                <c:pt idx="370">
                  <c:v>371</c:v>
                </c:pt>
                <c:pt idx="371">
                  <c:v>372</c:v>
                </c:pt>
                <c:pt idx="372">
                  <c:v>373</c:v>
                </c:pt>
                <c:pt idx="373">
                  <c:v>374</c:v>
                </c:pt>
                <c:pt idx="374">
                  <c:v>375</c:v>
                </c:pt>
                <c:pt idx="375">
                  <c:v>376</c:v>
                </c:pt>
                <c:pt idx="376">
                  <c:v>377</c:v>
                </c:pt>
                <c:pt idx="377">
                  <c:v>378</c:v>
                </c:pt>
                <c:pt idx="378">
                  <c:v>379</c:v>
                </c:pt>
                <c:pt idx="379">
                  <c:v>380</c:v>
                </c:pt>
                <c:pt idx="380">
                  <c:v>381</c:v>
                </c:pt>
                <c:pt idx="381">
                  <c:v>382</c:v>
                </c:pt>
                <c:pt idx="382">
                  <c:v>383</c:v>
                </c:pt>
                <c:pt idx="383">
                  <c:v>384</c:v>
                </c:pt>
                <c:pt idx="384">
                  <c:v>385</c:v>
                </c:pt>
                <c:pt idx="385">
                  <c:v>386</c:v>
                </c:pt>
                <c:pt idx="386">
                  <c:v>387</c:v>
                </c:pt>
                <c:pt idx="387">
                  <c:v>388</c:v>
                </c:pt>
                <c:pt idx="388">
                  <c:v>389</c:v>
                </c:pt>
                <c:pt idx="389">
                  <c:v>390</c:v>
                </c:pt>
                <c:pt idx="390">
                  <c:v>391</c:v>
                </c:pt>
                <c:pt idx="391">
                  <c:v>392</c:v>
                </c:pt>
                <c:pt idx="392">
                  <c:v>393</c:v>
                </c:pt>
                <c:pt idx="393">
                  <c:v>394</c:v>
                </c:pt>
                <c:pt idx="394">
                  <c:v>395</c:v>
                </c:pt>
                <c:pt idx="395">
                  <c:v>396</c:v>
                </c:pt>
                <c:pt idx="396">
                  <c:v>397</c:v>
                </c:pt>
                <c:pt idx="397">
                  <c:v>398</c:v>
                </c:pt>
                <c:pt idx="398">
                  <c:v>399</c:v>
                </c:pt>
                <c:pt idx="399">
                  <c:v>400</c:v>
                </c:pt>
                <c:pt idx="400">
                  <c:v>401</c:v>
                </c:pt>
                <c:pt idx="401">
                  <c:v>402</c:v>
                </c:pt>
                <c:pt idx="402">
                  <c:v>403</c:v>
                </c:pt>
                <c:pt idx="403">
                  <c:v>404</c:v>
                </c:pt>
                <c:pt idx="404">
                  <c:v>405</c:v>
                </c:pt>
                <c:pt idx="405">
                  <c:v>406</c:v>
                </c:pt>
                <c:pt idx="406">
                  <c:v>407</c:v>
                </c:pt>
                <c:pt idx="407">
                  <c:v>408</c:v>
                </c:pt>
                <c:pt idx="408">
                  <c:v>409</c:v>
                </c:pt>
                <c:pt idx="409">
                  <c:v>410</c:v>
                </c:pt>
                <c:pt idx="410">
                  <c:v>411</c:v>
                </c:pt>
                <c:pt idx="411">
                  <c:v>412</c:v>
                </c:pt>
                <c:pt idx="412">
                  <c:v>413</c:v>
                </c:pt>
                <c:pt idx="413">
                  <c:v>414</c:v>
                </c:pt>
                <c:pt idx="414">
                  <c:v>415</c:v>
                </c:pt>
                <c:pt idx="415">
                  <c:v>416</c:v>
                </c:pt>
                <c:pt idx="416">
                  <c:v>417</c:v>
                </c:pt>
                <c:pt idx="417">
                  <c:v>418</c:v>
                </c:pt>
                <c:pt idx="418">
                  <c:v>419</c:v>
                </c:pt>
                <c:pt idx="419">
                  <c:v>420</c:v>
                </c:pt>
                <c:pt idx="420">
                  <c:v>421</c:v>
                </c:pt>
                <c:pt idx="421">
                  <c:v>422</c:v>
                </c:pt>
                <c:pt idx="422">
                  <c:v>423</c:v>
                </c:pt>
                <c:pt idx="423">
                  <c:v>424</c:v>
                </c:pt>
                <c:pt idx="424">
                  <c:v>425</c:v>
                </c:pt>
                <c:pt idx="425">
                  <c:v>426</c:v>
                </c:pt>
                <c:pt idx="426">
                  <c:v>427</c:v>
                </c:pt>
                <c:pt idx="427">
                  <c:v>428</c:v>
                </c:pt>
                <c:pt idx="428">
                  <c:v>429</c:v>
                </c:pt>
                <c:pt idx="429">
                  <c:v>430</c:v>
                </c:pt>
                <c:pt idx="430">
                  <c:v>431</c:v>
                </c:pt>
                <c:pt idx="431">
                  <c:v>432</c:v>
                </c:pt>
                <c:pt idx="432">
                  <c:v>433</c:v>
                </c:pt>
                <c:pt idx="433">
                  <c:v>434</c:v>
                </c:pt>
                <c:pt idx="434">
                  <c:v>435</c:v>
                </c:pt>
                <c:pt idx="435">
                  <c:v>436</c:v>
                </c:pt>
                <c:pt idx="436">
                  <c:v>437</c:v>
                </c:pt>
                <c:pt idx="437">
                  <c:v>438</c:v>
                </c:pt>
                <c:pt idx="438">
                  <c:v>439</c:v>
                </c:pt>
                <c:pt idx="439">
                  <c:v>440</c:v>
                </c:pt>
                <c:pt idx="440">
                  <c:v>441</c:v>
                </c:pt>
                <c:pt idx="441">
                  <c:v>442</c:v>
                </c:pt>
                <c:pt idx="442">
                  <c:v>443</c:v>
                </c:pt>
                <c:pt idx="443">
                  <c:v>444</c:v>
                </c:pt>
                <c:pt idx="444">
                  <c:v>445</c:v>
                </c:pt>
                <c:pt idx="445">
                  <c:v>446</c:v>
                </c:pt>
                <c:pt idx="446">
                  <c:v>447</c:v>
                </c:pt>
                <c:pt idx="447">
                  <c:v>448</c:v>
                </c:pt>
                <c:pt idx="448">
                  <c:v>449</c:v>
                </c:pt>
                <c:pt idx="449">
                  <c:v>450</c:v>
                </c:pt>
                <c:pt idx="450">
                  <c:v>451</c:v>
                </c:pt>
                <c:pt idx="451">
                  <c:v>452</c:v>
                </c:pt>
                <c:pt idx="452">
                  <c:v>453</c:v>
                </c:pt>
                <c:pt idx="453">
                  <c:v>454</c:v>
                </c:pt>
                <c:pt idx="454">
                  <c:v>455</c:v>
                </c:pt>
                <c:pt idx="455">
                  <c:v>456</c:v>
                </c:pt>
                <c:pt idx="456">
                  <c:v>457</c:v>
                </c:pt>
                <c:pt idx="457">
                  <c:v>458</c:v>
                </c:pt>
                <c:pt idx="458">
                  <c:v>459</c:v>
                </c:pt>
                <c:pt idx="459">
                  <c:v>460</c:v>
                </c:pt>
                <c:pt idx="460">
                  <c:v>461</c:v>
                </c:pt>
                <c:pt idx="461">
                  <c:v>462</c:v>
                </c:pt>
                <c:pt idx="462">
                  <c:v>463</c:v>
                </c:pt>
                <c:pt idx="463">
                  <c:v>464</c:v>
                </c:pt>
                <c:pt idx="464">
                  <c:v>465</c:v>
                </c:pt>
                <c:pt idx="465">
                  <c:v>466</c:v>
                </c:pt>
                <c:pt idx="466">
                  <c:v>467</c:v>
                </c:pt>
                <c:pt idx="467">
                  <c:v>468</c:v>
                </c:pt>
                <c:pt idx="468">
                  <c:v>469</c:v>
                </c:pt>
                <c:pt idx="469">
                  <c:v>470</c:v>
                </c:pt>
                <c:pt idx="470">
                  <c:v>471</c:v>
                </c:pt>
                <c:pt idx="471">
                  <c:v>472</c:v>
                </c:pt>
                <c:pt idx="472">
                  <c:v>473</c:v>
                </c:pt>
                <c:pt idx="473">
                  <c:v>474</c:v>
                </c:pt>
                <c:pt idx="474">
                  <c:v>475</c:v>
                </c:pt>
                <c:pt idx="475">
                  <c:v>476</c:v>
                </c:pt>
                <c:pt idx="476">
                  <c:v>477</c:v>
                </c:pt>
                <c:pt idx="477">
                  <c:v>478</c:v>
                </c:pt>
                <c:pt idx="478">
                  <c:v>479</c:v>
                </c:pt>
                <c:pt idx="479">
                  <c:v>480</c:v>
                </c:pt>
                <c:pt idx="480">
                  <c:v>481</c:v>
                </c:pt>
                <c:pt idx="481">
                  <c:v>482</c:v>
                </c:pt>
                <c:pt idx="482">
                  <c:v>483</c:v>
                </c:pt>
                <c:pt idx="483">
                  <c:v>484</c:v>
                </c:pt>
                <c:pt idx="484">
                  <c:v>485</c:v>
                </c:pt>
                <c:pt idx="485">
                  <c:v>486</c:v>
                </c:pt>
                <c:pt idx="486">
                  <c:v>487</c:v>
                </c:pt>
                <c:pt idx="487">
                  <c:v>488</c:v>
                </c:pt>
                <c:pt idx="488">
                  <c:v>489</c:v>
                </c:pt>
                <c:pt idx="489">
                  <c:v>490</c:v>
                </c:pt>
                <c:pt idx="490">
                  <c:v>491</c:v>
                </c:pt>
                <c:pt idx="491">
                  <c:v>492</c:v>
                </c:pt>
                <c:pt idx="492">
                  <c:v>493</c:v>
                </c:pt>
                <c:pt idx="493">
                  <c:v>494</c:v>
                </c:pt>
                <c:pt idx="494">
                  <c:v>495</c:v>
                </c:pt>
                <c:pt idx="495">
                  <c:v>496</c:v>
                </c:pt>
                <c:pt idx="496">
                  <c:v>497</c:v>
                </c:pt>
                <c:pt idx="497">
                  <c:v>498</c:v>
                </c:pt>
                <c:pt idx="498">
                  <c:v>499</c:v>
                </c:pt>
                <c:pt idx="499">
                  <c:v>500</c:v>
                </c:pt>
                <c:pt idx="500">
                  <c:v>501</c:v>
                </c:pt>
                <c:pt idx="501">
                  <c:v>502</c:v>
                </c:pt>
                <c:pt idx="502">
                  <c:v>503</c:v>
                </c:pt>
                <c:pt idx="503">
                  <c:v>504</c:v>
                </c:pt>
                <c:pt idx="504">
                  <c:v>505</c:v>
                </c:pt>
                <c:pt idx="505">
                  <c:v>506</c:v>
                </c:pt>
                <c:pt idx="506">
                  <c:v>507</c:v>
                </c:pt>
                <c:pt idx="507">
                  <c:v>508</c:v>
                </c:pt>
                <c:pt idx="508">
                  <c:v>509</c:v>
                </c:pt>
                <c:pt idx="509">
                  <c:v>510</c:v>
                </c:pt>
                <c:pt idx="510">
                  <c:v>511</c:v>
                </c:pt>
                <c:pt idx="511">
                  <c:v>512</c:v>
                </c:pt>
                <c:pt idx="512">
                  <c:v>513</c:v>
                </c:pt>
                <c:pt idx="513">
                  <c:v>514</c:v>
                </c:pt>
                <c:pt idx="514">
                  <c:v>515</c:v>
                </c:pt>
                <c:pt idx="515">
                  <c:v>516</c:v>
                </c:pt>
                <c:pt idx="516">
                  <c:v>517</c:v>
                </c:pt>
                <c:pt idx="517">
                  <c:v>518</c:v>
                </c:pt>
                <c:pt idx="518">
                  <c:v>519</c:v>
                </c:pt>
                <c:pt idx="519">
                  <c:v>520</c:v>
                </c:pt>
                <c:pt idx="520">
                  <c:v>521</c:v>
                </c:pt>
                <c:pt idx="521">
                  <c:v>522</c:v>
                </c:pt>
                <c:pt idx="522">
                  <c:v>523</c:v>
                </c:pt>
                <c:pt idx="523">
                  <c:v>524</c:v>
                </c:pt>
                <c:pt idx="524">
                  <c:v>525</c:v>
                </c:pt>
                <c:pt idx="525">
                  <c:v>526</c:v>
                </c:pt>
                <c:pt idx="526">
                  <c:v>527</c:v>
                </c:pt>
                <c:pt idx="527">
                  <c:v>528</c:v>
                </c:pt>
                <c:pt idx="528">
                  <c:v>529</c:v>
                </c:pt>
                <c:pt idx="529">
                  <c:v>530</c:v>
                </c:pt>
                <c:pt idx="530">
                  <c:v>531</c:v>
                </c:pt>
                <c:pt idx="531">
                  <c:v>532</c:v>
                </c:pt>
                <c:pt idx="532">
                  <c:v>533</c:v>
                </c:pt>
                <c:pt idx="533">
                  <c:v>534</c:v>
                </c:pt>
                <c:pt idx="534">
                  <c:v>535</c:v>
                </c:pt>
                <c:pt idx="535">
                  <c:v>536</c:v>
                </c:pt>
                <c:pt idx="536">
                  <c:v>537</c:v>
                </c:pt>
                <c:pt idx="537">
                  <c:v>538</c:v>
                </c:pt>
                <c:pt idx="538">
                  <c:v>539</c:v>
                </c:pt>
                <c:pt idx="539">
                  <c:v>540</c:v>
                </c:pt>
                <c:pt idx="540">
                  <c:v>541</c:v>
                </c:pt>
                <c:pt idx="541">
                  <c:v>542</c:v>
                </c:pt>
                <c:pt idx="542">
                  <c:v>543</c:v>
                </c:pt>
                <c:pt idx="543">
                  <c:v>544</c:v>
                </c:pt>
                <c:pt idx="544">
                  <c:v>545</c:v>
                </c:pt>
                <c:pt idx="545">
                  <c:v>546</c:v>
                </c:pt>
                <c:pt idx="546">
                  <c:v>547</c:v>
                </c:pt>
                <c:pt idx="547">
                  <c:v>548</c:v>
                </c:pt>
                <c:pt idx="548">
                  <c:v>549</c:v>
                </c:pt>
                <c:pt idx="549">
                  <c:v>550</c:v>
                </c:pt>
                <c:pt idx="550">
                  <c:v>551</c:v>
                </c:pt>
                <c:pt idx="551">
                  <c:v>552</c:v>
                </c:pt>
                <c:pt idx="552">
                  <c:v>553</c:v>
                </c:pt>
                <c:pt idx="553">
                  <c:v>554</c:v>
                </c:pt>
                <c:pt idx="554">
                  <c:v>555</c:v>
                </c:pt>
                <c:pt idx="555">
                  <c:v>556</c:v>
                </c:pt>
                <c:pt idx="556">
                  <c:v>557</c:v>
                </c:pt>
                <c:pt idx="557">
                  <c:v>558</c:v>
                </c:pt>
                <c:pt idx="558">
                  <c:v>559</c:v>
                </c:pt>
                <c:pt idx="559">
                  <c:v>560</c:v>
                </c:pt>
                <c:pt idx="560">
                  <c:v>561</c:v>
                </c:pt>
                <c:pt idx="561">
                  <c:v>562</c:v>
                </c:pt>
                <c:pt idx="562">
                  <c:v>563</c:v>
                </c:pt>
                <c:pt idx="563">
                  <c:v>564</c:v>
                </c:pt>
                <c:pt idx="564">
                  <c:v>565</c:v>
                </c:pt>
                <c:pt idx="565">
                  <c:v>566</c:v>
                </c:pt>
                <c:pt idx="566">
                  <c:v>567</c:v>
                </c:pt>
                <c:pt idx="567">
                  <c:v>568</c:v>
                </c:pt>
                <c:pt idx="568">
                  <c:v>569</c:v>
                </c:pt>
                <c:pt idx="569">
                  <c:v>570</c:v>
                </c:pt>
                <c:pt idx="570">
                  <c:v>571</c:v>
                </c:pt>
                <c:pt idx="571">
                  <c:v>572</c:v>
                </c:pt>
                <c:pt idx="572">
                  <c:v>573</c:v>
                </c:pt>
                <c:pt idx="573">
                  <c:v>574</c:v>
                </c:pt>
                <c:pt idx="574">
                  <c:v>575</c:v>
                </c:pt>
                <c:pt idx="575">
                  <c:v>576</c:v>
                </c:pt>
                <c:pt idx="576">
                  <c:v>577</c:v>
                </c:pt>
                <c:pt idx="577">
                  <c:v>578</c:v>
                </c:pt>
                <c:pt idx="578">
                  <c:v>579</c:v>
                </c:pt>
                <c:pt idx="579">
                  <c:v>580</c:v>
                </c:pt>
                <c:pt idx="580">
                  <c:v>581</c:v>
                </c:pt>
                <c:pt idx="581">
                  <c:v>582</c:v>
                </c:pt>
                <c:pt idx="582">
                  <c:v>583</c:v>
                </c:pt>
                <c:pt idx="583">
                  <c:v>584</c:v>
                </c:pt>
                <c:pt idx="584">
                  <c:v>585</c:v>
                </c:pt>
                <c:pt idx="585">
                  <c:v>586</c:v>
                </c:pt>
                <c:pt idx="586">
                  <c:v>587</c:v>
                </c:pt>
                <c:pt idx="587">
                  <c:v>588</c:v>
                </c:pt>
                <c:pt idx="588">
                  <c:v>589</c:v>
                </c:pt>
                <c:pt idx="589">
                  <c:v>590</c:v>
                </c:pt>
                <c:pt idx="590">
                  <c:v>591</c:v>
                </c:pt>
                <c:pt idx="591">
                  <c:v>592</c:v>
                </c:pt>
                <c:pt idx="592">
                  <c:v>593</c:v>
                </c:pt>
                <c:pt idx="593">
                  <c:v>594</c:v>
                </c:pt>
                <c:pt idx="594">
                  <c:v>595</c:v>
                </c:pt>
                <c:pt idx="595">
                  <c:v>596</c:v>
                </c:pt>
                <c:pt idx="596">
                  <c:v>597</c:v>
                </c:pt>
                <c:pt idx="597">
                  <c:v>598</c:v>
                </c:pt>
                <c:pt idx="598">
                  <c:v>599</c:v>
                </c:pt>
                <c:pt idx="599">
                  <c:v>600</c:v>
                </c:pt>
              </c:numCache>
            </c:numRef>
          </c:xVal>
          <c:yVal>
            <c:numRef>
              <c:f>Timesteps!$C$3:$C$602</c:f>
              <c:numCache>
                <c:formatCode>General</c:formatCode>
                <c:ptCount val="600"/>
                <c:pt idx="204">
                  <c:v>2</c:v>
                </c:pt>
                <c:pt idx="205">
                  <c:v>2</c:v>
                </c:pt>
                <c:pt idx="206">
                  <c:v>2</c:v>
                </c:pt>
                <c:pt idx="207">
                  <c:v>2</c:v>
                </c:pt>
                <c:pt idx="208">
                  <c:v>2</c:v>
                </c:pt>
                <c:pt idx="209">
                  <c:v>2</c:v>
                </c:pt>
                <c:pt idx="210">
                  <c:v>2</c:v>
                </c:pt>
                <c:pt idx="211">
                  <c:v>2</c:v>
                </c:pt>
                <c:pt idx="212">
                  <c:v>2</c:v>
                </c:pt>
                <c:pt idx="213">
                  <c:v>2</c:v>
                </c:pt>
                <c:pt idx="214">
                  <c:v>2</c:v>
                </c:pt>
                <c:pt idx="215">
                  <c:v>2</c:v>
                </c:pt>
                <c:pt idx="216">
                  <c:v>2</c:v>
                </c:pt>
                <c:pt idx="217">
                  <c:v>2</c:v>
                </c:pt>
                <c:pt idx="218">
                  <c:v>2</c:v>
                </c:pt>
                <c:pt idx="219">
                  <c:v>2</c:v>
                </c:pt>
                <c:pt idx="220">
                  <c:v>2</c:v>
                </c:pt>
                <c:pt idx="221">
                  <c:v>2</c:v>
                </c:pt>
                <c:pt idx="222">
                  <c:v>2</c:v>
                </c:pt>
                <c:pt idx="223">
                  <c:v>2</c:v>
                </c:pt>
                <c:pt idx="224">
                  <c:v>2</c:v>
                </c:pt>
                <c:pt idx="225">
                  <c:v>2</c:v>
                </c:pt>
                <c:pt idx="226">
                  <c:v>2</c:v>
                </c:pt>
                <c:pt idx="227">
                  <c:v>2</c:v>
                </c:pt>
                <c:pt idx="228">
                  <c:v>2</c:v>
                </c:pt>
                <c:pt idx="229">
                  <c:v>2</c:v>
                </c:pt>
                <c:pt idx="230">
                  <c:v>2</c:v>
                </c:pt>
                <c:pt idx="231">
                  <c:v>2</c:v>
                </c:pt>
                <c:pt idx="232">
                  <c:v>2</c:v>
                </c:pt>
                <c:pt idx="233">
                  <c:v>2</c:v>
                </c:pt>
                <c:pt idx="234">
                  <c:v>2</c:v>
                </c:pt>
                <c:pt idx="235">
                  <c:v>2</c:v>
                </c:pt>
                <c:pt idx="236">
                  <c:v>2</c:v>
                </c:pt>
                <c:pt idx="237">
                  <c:v>2</c:v>
                </c:pt>
                <c:pt idx="238">
                  <c:v>2</c:v>
                </c:pt>
                <c:pt idx="239">
                  <c:v>2</c:v>
                </c:pt>
                <c:pt idx="240">
                  <c:v>2</c:v>
                </c:pt>
                <c:pt idx="241">
                  <c:v>2</c:v>
                </c:pt>
                <c:pt idx="242">
                  <c:v>2</c:v>
                </c:pt>
                <c:pt idx="243">
                  <c:v>2</c:v>
                </c:pt>
                <c:pt idx="244">
                  <c:v>2</c:v>
                </c:pt>
                <c:pt idx="245">
                  <c:v>2</c:v>
                </c:pt>
                <c:pt idx="246">
                  <c:v>2</c:v>
                </c:pt>
                <c:pt idx="247">
                  <c:v>2</c:v>
                </c:pt>
                <c:pt idx="248">
                  <c:v>2</c:v>
                </c:pt>
                <c:pt idx="249">
                  <c:v>2</c:v>
                </c:pt>
                <c:pt idx="250">
                  <c:v>2</c:v>
                </c:pt>
                <c:pt idx="251">
                  <c:v>2</c:v>
                </c:pt>
                <c:pt idx="252">
                  <c:v>2</c:v>
                </c:pt>
                <c:pt idx="253">
                  <c:v>2</c:v>
                </c:pt>
                <c:pt idx="254">
                  <c:v>2</c:v>
                </c:pt>
                <c:pt idx="255">
                  <c:v>2</c:v>
                </c:pt>
                <c:pt idx="256">
                  <c:v>2</c:v>
                </c:pt>
                <c:pt idx="257">
                  <c:v>2</c:v>
                </c:pt>
                <c:pt idx="258">
                  <c:v>2</c:v>
                </c:pt>
                <c:pt idx="259">
                  <c:v>2</c:v>
                </c:pt>
                <c:pt idx="260">
                  <c:v>2</c:v>
                </c:pt>
                <c:pt idx="261">
                  <c:v>2</c:v>
                </c:pt>
                <c:pt idx="262">
                  <c:v>2</c:v>
                </c:pt>
                <c:pt idx="263">
                  <c:v>2</c:v>
                </c:pt>
                <c:pt idx="264">
                  <c:v>2</c:v>
                </c:pt>
                <c:pt idx="265">
                  <c:v>2</c:v>
                </c:pt>
                <c:pt idx="266">
                  <c:v>2</c:v>
                </c:pt>
                <c:pt idx="267">
                  <c:v>2</c:v>
                </c:pt>
                <c:pt idx="268">
                  <c:v>2</c:v>
                </c:pt>
                <c:pt idx="269">
                  <c:v>2</c:v>
                </c:pt>
                <c:pt idx="270">
                  <c:v>2</c:v>
                </c:pt>
                <c:pt idx="271">
                  <c:v>2</c:v>
                </c:pt>
                <c:pt idx="272">
                  <c:v>2</c:v>
                </c:pt>
                <c:pt idx="273">
                  <c:v>2</c:v>
                </c:pt>
                <c:pt idx="274">
                  <c:v>2</c:v>
                </c:pt>
                <c:pt idx="275">
                  <c:v>2</c:v>
                </c:pt>
                <c:pt idx="276">
                  <c:v>2</c:v>
                </c:pt>
                <c:pt idx="277">
                  <c:v>2</c:v>
                </c:pt>
                <c:pt idx="278">
                  <c:v>2</c:v>
                </c:pt>
                <c:pt idx="279">
                  <c:v>2</c:v>
                </c:pt>
                <c:pt idx="280">
                  <c:v>2</c:v>
                </c:pt>
                <c:pt idx="281">
                  <c:v>2</c:v>
                </c:pt>
                <c:pt idx="282">
                  <c:v>2</c:v>
                </c:pt>
                <c:pt idx="283">
                  <c:v>2</c:v>
                </c:pt>
                <c:pt idx="284">
                  <c:v>2</c:v>
                </c:pt>
                <c:pt idx="285">
                  <c:v>2</c:v>
                </c:pt>
                <c:pt idx="286">
                  <c:v>2</c:v>
                </c:pt>
                <c:pt idx="287">
                  <c:v>2</c:v>
                </c:pt>
                <c:pt idx="288">
                  <c:v>2</c:v>
                </c:pt>
                <c:pt idx="289">
                  <c:v>2</c:v>
                </c:pt>
                <c:pt idx="290">
                  <c:v>2</c:v>
                </c:pt>
                <c:pt idx="291">
                  <c:v>2</c:v>
                </c:pt>
                <c:pt idx="292">
                  <c:v>2</c:v>
                </c:pt>
                <c:pt idx="293">
                  <c:v>2</c:v>
                </c:pt>
                <c:pt idx="294">
                  <c:v>2</c:v>
                </c:pt>
                <c:pt idx="295">
                  <c:v>2</c:v>
                </c:pt>
                <c:pt idx="296">
                  <c:v>2</c:v>
                </c:pt>
                <c:pt idx="297">
                  <c:v>2</c:v>
                </c:pt>
                <c:pt idx="298">
                  <c:v>2</c:v>
                </c:pt>
                <c:pt idx="299">
                  <c:v>2</c:v>
                </c:pt>
                <c:pt idx="300">
                  <c:v>2</c:v>
                </c:pt>
                <c:pt idx="301">
                  <c:v>2</c:v>
                </c:pt>
                <c:pt idx="302">
                  <c:v>2</c:v>
                </c:pt>
                <c:pt idx="303">
                  <c:v>2</c:v>
                </c:pt>
                <c:pt idx="304">
                  <c:v>2</c:v>
                </c:pt>
                <c:pt idx="305">
                  <c:v>2</c:v>
                </c:pt>
                <c:pt idx="306">
                  <c:v>2</c:v>
                </c:pt>
                <c:pt idx="307">
                  <c:v>2</c:v>
                </c:pt>
                <c:pt idx="308">
                  <c:v>2</c:v>
                </c:pt>
                <c:pt idx="309">
                  <c:v>2</c:v>
                </c:pt>
                <c:pt idx="310">
                  <c:v>2</c:v>
                </c:pt>
                <c:pt idx="311">
                  <c:v>2</c:v>
                </c:pt>
                <c:pt idx="312">
                  <c:v>2</c:v>
                </c:pt>
                <c:pt idx="313">
                  <c:v>2</c:v>
                </c:pt>
                <c:pt idx="314">
                  <c:v>2</c:v>
                </c:pt>
                <c:pt idx="315">
                  <c:v>2</c:v>
                </c:pt>
                <c:pt idx="316">
                  <c:v>2</c:v>
                </c:pt>
                <c:pt idx="317">
                  <c:v>2</c:v>
                </c:pt>
                <c:pt idx="318">
                  <c:v>2</c:v>
                </c:pt>
                <c:pt idx="319">
                  <c:v>2</c:v>
                </c:pt>
                <c:pt idx="320">
                  <c:v>2</c:v>
                </c:pt>
                <c:pt idx="321">
                  <c:v>2</c:v>
                </c:pt>
                <c:pt idx="322">
                  <c:v>2</c:v>
                </c:pt>
                <c:pt idx="323">
                  <c:v>2</c:v>
                </c:pt>
                <c:pt idx="324">
                  <c:v>2</c:v>
                </c:pt>
                <c:pt idx="325">
                  <c:v>2</c:v>
                </c:pt>
                <c:pt idx="326">
                  <c:v>2</c:v>
                </c:pt>
                <c:pt idx="327">
                  <c:v>2</c:v>
                </c:pt>
                <c:pt idx="328">
                  <c:v>2</c:v>
                </c:pt>
                <c:pt idx="329">
                  <c:v>2</c:v>
                </c:pt>
                <c:pt idx="330">
                  <c:v>2</c:v>
                </c:pt>
                <c:pt idx="331">
                  <c:v>2</c:v>
                </c:pt>
                <c:pt idx="332">
                  <c:v>2</c:v>
                </c:pt>
                <c:pt idx="333">
                  <c:v>2</c:v>
                </c:pt>
                <c:pt idx="334">
                  <c:v>2</c:v>
                </c:pt>
                <c:pt idx="335">
                  <c:v>2</c:v>
                </c:pt>
                <c:pt idx="336">
                  <c:v>2</c:v>
                </c:pt>
                <c:pt idx="337">
                  <c:v>2</c:v>
                </c:pt>
                <c:pt idx="338">
                  <c:v>2</c:v>
                </c:pt>
                <c:pt idx="339">
                  <c:v>2</c:v>
                </c:pt>
                <c:pt idx="340">
                  <c:v>2</c:v>
                </c:pt>
                <c:pt idx="341">
                  <c:v>2</c:v>
                </c:pt>
                <c:pt idx="342">
                  <c:v>2</c:v>
                </c:pt>
                <c:pt idx="343">
                  <c:v>2</c:v>
                </c:pt>
                <c:pt idx="344">
                  <c:v>2</c:v>
                </c:pt>
                <c:pt idx="345">
                  <c:v>2</c:v>
                </c:pt>
                <c:pt idx="346">
                  <c:v>2</c:v>
                </c:pt>
                <c:pt idx="347">
                  <c:v>2</c:v>
                </c:pt>
                <c:pt idx="348">
                  <c:v>2</c:v>
                </c:pt>
                <c:pt idx="349">
                  <c:v>2</c:v>
                </c:pt>
                <c:pt idx="350">
                  <c:v>2</c:v>
                </c:pt>
                <c:pt idx="351">
                  <c:v>2</c:v>
                </c:pt>
                <c:pt idx="352">
                  <c:v>2</c:v>
                </c:pt>
                <c:pt idx="353">
                  <c:v>2</c:v>
                </c:pt>
                <c:pt idx="354">
                  <c:v>2</c:v>
                </c:pt>
                <c:pt idx="355">
                  <c:v>2</c:v>
                </c:pt>
                <c:pt idx="356">
                  <c:v>2</c:v>
                </c:pt>
                <c:pt idx="357">
                  <c:v>2</c:v>
                </c:pt>
                <c:pt idx="358">
                  <c:v>2</c:v>
                </c:pt>
                <c:pt idx="359">
                  <c:v>2</c:v>
                </c:pt>
                <c:pt idx="360">
                  <c:v>2</c:v>
                </c:pt>
                <c:pt idx="361">
                  <c:v>2</c:v>
                </c:pt>
                <c:pt idx="362">
                  <c:v>2</c:v>
                </c:pt>
                <c:pt idx="363">
                  <c:v>2</c:v>
                </c:pt>
                <c:pt idx="364">
                  <c:v>2</c:v>
                </c:pt>
                <c:pt idx="365">
                  <c:v>2</c:v>
                </c:pt>
                <c:pt idx="366">
                  <c:v>2</c:v>
                </c:pt>
                <c:pt idx="367">
                  <c:v>2</c:v>
                </c:pt>
                <c:pt idx="368">
                  <c:v>2</c:v>
                </c:pt>
                <c:pt idx="369">
                  <c:v>2</c:v>
                </c:pt>
                <c:pt idx="370">
                  <c:v>2</c:v>
                </c:pt>
                <c:pt idx="371">
                  <c:v>2</c:v>
                </c:pt>
                <c:pt idx="372">
                  <c:v>2</c:v>
                </c:pt>
                <c:pt idx="373">
                  <c:v>2</c:v>
                </c:pt>
                <c:pt idx="374">
                  <c:v>2</c:v>
                </c:pt>
                <c:pt idx="375">
                  <c:v>2</c:v>
                </c:pt>
                <c:pt idx="376">
                  <c:v>2</c:v>
                </c:pt>
                <c:pt idx="377">
                  <c:v>2</c:v>
                </c:pt>
                <c:pt idx="378">
                  <c:v>2</c:v>
                </c:pt>
                <c:pt idx="379">
                  <c:v>2</c:v>
                </c:pt>
                <c:pt idx="380">
                  <c:v>2</c:v>
                </c:pt>
                <c:pt idx="381">
                  <c:v>2</c:v>
                </c:pt>
                <c:pt idx="382">
                  <c:v>2</c:v>
                </c:pt>
                <c:pt idx="383">
                  <c:v>2</c:v>
                </c:pt>
                <c:pt idx="384">
                  <c:v>2</c:v>
                </c:pt>
                <c:pt idx="385">
                  <c:v>2</c:v>
                </c:pt>
                <c:pt idx="386">
                  <c:v>2</c:v>
                </c:pt>
                <c:pt idx="387">
                  <c:v>2</c:v>
                </c:pt>
                <c:pt idx="388">
                  <c:v>2</c:v>
                </c:pt>
                <c:pt idx="389">
                  <c:v>2</c:v>
                </c:pt>
                <c:pt idx="390">
                  <c:v>2</c:v>
                </c:pt>
                <c:pt idx="391">
                  <c:v>2</c:v>
                </c:pt>
                <c:pt idx="392">
                  <c:v>2</c:v>
                </c:pt>
                <c:pt idx="393">
                  <c:v>2</c:v>
                </c:pt>
                <c:pt idx="394">
                  <c:v>2</c:v>
                </c:pt>
                <c:pt idx="395">
                  <c:v>2</c:v>
                </c:pt>
                <c:pt idx="396">
                  <c:v>2</c:v>
                </c:pt>
                <c:pt idx="397">
                  <c:v>2</c:v>
                </c:pt>
                <c:pt idx="398">
                  <c:v>2</c:v>
                </c:pt>
                <c:pt idx="399">
                  <c:v>2</c:v>
                </c:pt>
                <c:pt idx="400">
                  <c:v>2</c:v>
                </c:pt>
                <c:pt idx="401">
                  <c:v>2</c:v>
                </c:pt>
                <c:pt idx="402">
                  <c:v>2</c:v>
                </c:pt>
                <c:pt idx="403">
                  <c:v>2</c:v>
                </c:pt>
                <c:pt idx="404">
                  <c:v>2</c:v>
                </c:pt>
                <c:pt idx="405">
                  <c:v>2</c:v>
                </c:pt>
                <c:pt idx="406">
                  <c:v>2</c:v>
                </c:pt>
                <c:pt idx="407">
                  <c:v>2</c:v>
                </c:pt>
                <c:pt idx="408">
                  <c:v>2</c:v>
                </c:pt>
                <c:pt idx="409">
                  <c:v>2</c:v>
                </c:pt>
                <c:pt idx="410">
                  <c:v>2</c:v>
                </c:pt>
                <c:pt idx="411">
                  <c:v>2</c:v>
                </c:pt>
                <c:pt idx="412">
                  <c:v>2</c:v>
                </c:pt>
                <c:pt idx="413">
                  <c:v>2</c:v>
                </c:pt>
                <c:pt idx="414">
                  <c:v>2</c:v>
                </c:pt>
                <c:pt idx="415">
                  <c:v>2</c:v>
                </c:pt>
                <c:pt idx="416">
                  <c:v>2</c:v>
                </c:pt>
                <c:pt idx="417">
                  <c:v>2</c:v>
                </c:pt>
                <c:pt idx="418">
                  <c:v>2</c:v>
                </c:pt>
                <c:pt idx="419">
                  <c:v>2</c:v>
                </c:pt>
                <c:pt idx="420">
                  <c:v>2</c:v>
                </c:pt>
                <c:pt idx="421">
                  <c:v>2</c:v>
                </c:pt>
                <c:pt idx="422">
                  <c:v>2</c:v>
                </c:pt>
                <c:pt idx="423">
                  <c:v>2</c:v>
                </c:pt>
                <c:pt idx="424">
                  <c:v>2</c:v>
                </c:pt>
                <c:pt idx="425">
                  <c:v>2</c:v>
                </c:pt>
                <c:pt idx="426">
                  <c:v>2</c:v>
                </c:pt>
                <c:pt idx="427">
                  <c:v>2</c:v>
                </c:pt>
                <c:pt idx="428">
                  <c:v>2</c:v>
                </c:pt>
                <c:pt idx="429">
                  <c:v>2</c:v>
                </c:pt>
                <c:pt idx="430">
                  <c:v>2</c:v>
                </c:pt>
                <c:pt idx="431">
                  <c:v>2</c:v>
                </c:pt>
                <c:pt idx="432">
                  <c:v>2</c:v>
                </c:pt>
                <c:pt idx="433">
                  <c:v>2</c:v>
                </c:pt>
                <c:pt idx="434">
                  <c:v>2</c:v>
                </c:pt>
                <c:pt idx="435">
                  <c:v>2</c:v>
                </c:pt>
                <c:pt idx="436">
                  <c:v>2</c:v>
                </c:pt>
                <c:pt idx="437">
                  <c:v>2</c:v>
                </c:pt>
                <c:pt idx="438">
                  <c:v>2</c:v>
                </c:pt>
                <c:pt idx="439">
                  <c:v>2</c:v>
                </c:pt>
                <c:pt idx="440">
                  <c:v>2</c:v>
                </c:pt>
                <c:pt idx="441">
                  <c:v>2</c:v>
                </c:pt>
                <c:pt idx="442">
                  <c:v>2</c:v>
                </c:pt>
                <c:pt idx="443">
                  <c:v>2</c:v>
                </c:pt>
                <c:pt idx="444">
                  <c:v>2</c:v>
                </c:pt>
                <c:pt idx="445">
                  <c:v>2</c:v>
                </c:pt>
                <c:pt idx="446">
                  <c:v>2</c:v>
                </c:pt>
                <c:pt idx="447">
                  <c:v>2</c:v>
                </c:pt>
                <c:pt idx="448">
                  <c:v>2</c:v>
                </c:pt>
                <c:pt idx="449">
                  <c:v>2</c:v>
                </c:pt>
                <c:pt idx="450">
                  <c:v>2</c:v>
                </c:pt>
                <c:pt idx="451">
                  <c:v>2</c:v>
                </c:pt>
                <c:pt idx="452">
                  <c:v>2</c:v>
                </c:pt>
                <c:pt idx="453">
                  <c:v>2</c:v>
                </c:pt>
                <c:pt idx="454">
                  <c:v>2</c:v>
                </c:pt>
                <c:pt idx="455">
                  <c:v>2</c:v>
                </c:pt>
                <c:pt idx="456">
                  <c:v>2</c:v>
                </c:pt>
                <c:pt idx="457">
                  <c:v>2</c:v>
                </c:pt>
                <c:pt idx="458">
                  <c:v>2</c:v>
                </c:pt>
                <c:pt idx="459">
                  <c:v>2</c:v>
                </c:pt>
                <c:pt idx="460">
                  <c:v>2</c:v>
                </c:pt>
                <c:pt idx="461">
                  <c:v>2</c:v>
                </c:pt>
                <c:pt idx="462">
                  <c:v>2</c:v>
                </c:pt>
                <c:pt idx="463">
                  <c:v>2</c:v>
                </c:pt>
                <c:pt idx="464">
                  <c:v>2</c:v>
                </c:pt>
                <c:pt idx="465">
                  <c:v>2</c:v>
                </c:pt>
                <c:pt idx="466">
                  <c:v>2</c:v>
                </c:pt>
                <c:pt idx="467">
                  <c:v>2</c:v>
                </c:pt>
                <c:pt idx="468">
                  <c:v>2</c:v>
                </c:pt>
                <c:pt idx="469">
                  <c:v>2</c:v>
                </c:pt>
                <c:pt idx="470">
                  <c:v>2</c:v>
                </c:pt>
                <c:pt idx="471">
                  <c:v>2</c:v>
                </c:pt>
                <c:pt idx="472">
                  <c:v>2</c:v>
                </c:pt>
                <c:pt idx="473">
                  <c:v>2</c:v>
                </c:pt>
                <c:pt idx="474">
                  <c:v>2</c:v>
                </c:pt>
                <c:pt idx="475">
                  <c:v>2</c:v>
                </c:pt>
                <c:pt idx="476">
                  <c:v>2</c:v>
                </c:pt>
                <c:pt idx="477">
                  <c:v>2</c:v>
                </c:pt>
                <c:pt idx="478">
                  <c:v>2</c:v>
                </c:pt>
                <c:pt idx="479">
                  <c:v>2</c:v>
                </c:pt>
                <c:pt idx="480">
                  <c:v>2</c:v>
                </c:pt>
                <c:pt idx="481">
                  <c:v>2</c:v>
                </c:pt>
                <c:pt idx="482">
                  <c:v>2</c:v>
                </c:pt>
                <c:pt idx="483">
                  <c:v>2</c:v>
                </c:pt>
                <c:pt idx="484">
                  <c:v>2</c:v>
                </c:pt>
                <c:pt idx="485">
                  <c:v>2</c:v>
                </c:pt>
                <c:pt idx="486">
                  <c:v>2</c:v>
                </c:pt>
                <c:pt idx="487">
                  <c:v>2</c:v>
                </c:pt>
                <c:pt idx="488">
                  <c:v>2</c:v>
                </c:pt>
                <c:pt idx="489">
                  <c:v>2</c:v>
                </c:pt>
                <c:pt idx="490">
                  <c:v>2</c:v>
                </c:pt>
                <c:pt idx="491">
                  <c:v>2</c:v>
                </c:pt>
                <c:pt idx="492">
                  <c:v>2</c:v>
                </c:pt>
                <c:pt idx="493">
                  <c:v>2</c:v>
                </c:pt>
                <c:pt idx="494">
                  <c:v>2</c:v>
                </c:pt>
                <c:pt idx="495">
                  <c:v>2</c:v>
                </c:pt>
                <c:pt idx="496">
                  <c:v>2</c:v>
                </c:pt>
                <c:pt idx="497">
                  <c:v>2</c:v>
                </c:pt>
                <c:pt idx="498">
                  <c:v>2</c:v>
                </c:pt>
                <c:pt idx="499">
                  <c:v>2</c:v>
                </c:pt>
                <c:pt idx="500">
                  <c:v>2</c:v>
                </c:pt>
                <c:pt idx="501">
                  <c:v>2</c:v>
                </c:pt>
                <c:pt idx="502">
                  <c:v>2</c:v>
                </c:pt>
                <c:pt idx="503">
                  <c:v>2</c:v>
                </c:pt>
                <c:pt idx="504">
                  <c:v>2</c:v>
                </c:pt>
                <c:pt idx="505">
                  <c:v>2</c:v>
                </c:pt>
                <c:pt idx="506">
                  <c:v>2</c:v>
                </c:pt>
                <c:pt idx="507">
                  <c:v>2</c:v>
                </c:pt>
                <c:pt idx="508">
                  <c:v>2</c:v>
                </c:pt>
                <c:pt idx="509">
                  <c:v>2</c:v>
                </c:pt>
                <c:pt idx="510">
                  <c:v>2</c:v>
                </c:pt>
                <c:pt idx="511">
                  <c:v>2</c:v>
                </c:pt>
                <c:pt idx="512">
                  <c:v>2</c:v>
                </c:pt>
                <c:pt idx="513">
                  <c:v>2</c:v>
                </c:pt>
                <c:pt idx="514">
                  <c:v>2</c:v>
                </c:pt>
                <c:pt idx="515">
                  <c:v>2</c:v>
                </c:pt>
                <c:pt idx="516">
                  <c:v>2</c:v>
                </c:pt>
                <c:pt idx="517">
                  <c:v>2</c:v>
                </c:pt>
                <c:pt idx="518">
                  <c:v>2</c:v>
                </c:pt>
                <c:pt idx="519">
                  <c:v>2</c:v>
                </c:pt>
                <c:pt idx="520">
                  <c:v>2</c:v>
                </c:pt>
                <c:pt idx="521">
                  <c:v>2</c:v>
                </c:pt>
                <c:pt idx="522">
                  <c:v>2</c:v>
                </c:pt>
                <c:pt idx="523">
                  <c:v>2</c:v>
                </c:pt>
                <c:pt idx="524">
                  <c:v>2</c:v>
                </c:pt>
                <c:pt idx="525">
                  <c:v>2</c:v>
                </c:pt>
                <c:pt idx="526">
                  <c:v>2</c:v>
                </c:pt>
                <c:pt idx="527">
                  <c:v>2</c:v>
                </c:pt>
                <c:pt idx="528">
                  <c:v>2</c:v>
                </c:pt>
                <c:pt idx="529">
                  <c:v>2</c:v>
                </c:pt>
                <c:pt idx="530">
                  <c:v>2</c:v>
                </c:pt>
                <c:pt idx="531">
                  <c:v>2</c:v>
                </c:pt>
                <c:pt idx="532">
                  <c:v>2</c:v>
                </c:pt>
                <c:pt idx="533">
                  <c:v>2</c:v>
                </c:pt>
                <c:pt idx="534">
                  <c:v>2</c:v>
                </c:pt>
                <c:pt idx="535">
                  <c:v>2</c:v>
                </c:pt>
                <c:pt idx="536">
                  <c:v>2</c:v>
                </c:pt>
                <c:pt idx="537">
                  <c:v>2</c:v>
                </c:pt>
                <c:pt idx="538">
                  <c:v>2</c:v>
                </c:pt>
                <c:pt idx="539">
                  <c:v>2</c:v>
                </c:pt>
                <c:pt idx="540">
                  <c:v>2</c:v>
                </c:pt>
                <c:pt idx="541">
                  <c:v>2</c:v>
                </c:pt>
                <c:pt idx="542">
                  <c:v>2</c:v>
                </c:pt>
                <c:pt idx="543">
                  <c:v>2</c:v>
                </c:pt>
                <c:pt idx="544">
                  <c:v>2</c:v>
                </c:pt>
                <c:pt idx="545">
                  <c:v>2</c:v>
                </c:pt>
                <c:pt idx="546">
                  <c:v>2</c:v>
                </c:pt>
                <c:pt idx="547">
                  <c:v>2</c:v>
                </c:pt>
                <c:pt idx="548">
                  <c:v>2</c:v>
                </c:pt>
                <c:pt idx="549">
                  <c:v>2</c:v>
                </c:pt>
                <c:pt idx="550">
                  <c:v>2</c:v>
                </c:pt>
                <c:pt idx="551">
                  <c:v>2</c:v>
                </c:pt>
                <c:pt idx="552">
                  <c:v>2</c:v>
                </c:pt>
                <c:pt idx="553">
                  <c:v>2</c:v>
                </c:pt>
                <c:pt idx="554">
                  <c:v>2</c:v>
                </c:pt>
                <c:pt idx="555">
                  <c:v>2</c:v>
                </c:pt>
                <c:pt idx="556">
                  <c:v>2</c:v>
                </c:pt>
                <c:pt idx="557">
                  <c:v>2</c:v>
                </c:pt>
                <c:pt idx="558">
                  <c:v>2</c:v>
                </c:pt>
                <c:pt idx="559">
                  <c:v>2</c:v>
                </c:pt>
                <c:pt idx="560">
                  <c:v>2</c:v>
                </c:pt>
                <c:pt idx="561">
                  <c:v>2</c:v>
                </c:pt>
                <c:pt idx="562">
                  <c:v>2</c:v>
                </c:pt>
                <c:pt idx="563">
                  <c:v>2</c:v>
                </c:pt>
                <c:pt idx="564">
                  <c:v>2</c:v>
                </c:pt>
                <c:pt idx="565">
                  <c:v>2</c:v>
                </c:pt>
                <c:pt idx="566">
                  <c:v>2</c:v>
                </c:pt>
                <c:pt idx="567">
                  <c:v>2</c:v>
                </c:pt>
                <c:pt idx="568">
                  <c:v>2</c:v>
                </c:pt>
                <c:pt idx="569">
                  <c:v>2</c:v>
                </c:pt>
                <c:pt idx="570">
                  <c:v>2</c:v>
                </c:pt>
                <c:pt idx="571">
                  <c:v>2</c:v>
                </c:pt>
                <c:pt idx="572">
                  <c:v>2</c:v>
                </c:pt>
                <c:pt idx="573">
                  <c:v>2</c:v>
                </c:pt>
                <c:pt idx="574">
                  <c:v>2</c:v>
                </c:pt>
                <c:pt idx="575">
                  <c:v>2</c:v>
                </c:pt>
                <c:pt idx="576">
                  <c:v>2</c:v>
                </c:pt>
                <c:pt idx="577">
                  <c:v>2</c:v>
                </c:pt>
                <c:pt idx="578">
                  <c:v>2</c:v>
                </c:pt>
                <c:pt idx="579">
                  <c:v>2</c:v>
                </c:pt>
                <c:pt idx="580">
                  <c:v>2</c:v>
                </c:pt>
                <c:pt idx="581">
                  <c:v>2</c:v>
                </c:pt>
                <c:pt idx="582">
                  <c:v>2</c:v>
                </c:pt>
                <c:pt idx="583">
                  <c:v>2</c:v>
                </c:pt>
                <c:pt idx="584">
                  <c:v>2</c:v>
                </c:pt>
                <c:pt idx="585">
                  <c:v>2</c:v>
                </c:pt>
                <c:pt idx="586">
                  <c:v>2</c:v>
                </c:pt>
                <c:pt idx="587">
                  <c:v>2</c:v>
                </c:pt>
                <c:pt idx="588">
                  <c:v>2</c:v>
                </c:pt>
                <c:pt idx="589">
                  <c:v>2</c:v>
                </c:pt>
                <c:pt idx="590">
                  <c:v>2</c:v>
                </c:pt>
                <c:pt idx="591">
                  <c:v>2</c:v>
                </c:pt>
                <c:pt idx="592">
                  <c:v>2</c:v>
                </c:pt>
                <c:pt idx="593">
                  <c:v>2</c:v>
                </c:pt>
                <c:pt idx="594">
                  <c:v>2</c:v>
                </c:pt>
                <c:pt idx="595">
                  <c:v>2</c:v>
                </c:pt>
                <c:pt idx="596">
                  <c:v>2</c:v>
                </c:pt>
                <c:pt idx="597">
                  <c:v>2</c:v>
                </c:pt>
                <c:pt idx="598">
                  <c:v>2</c:v>
                </c:pt>
                <c:pt idx="599">
                  <c:v>2</c:v>
                </c:pt>
              </c:numCache>
            </c:numRef>
          </c:yVal>
          <c:smooth val="1"/>
          <c:extLst>
            <c:ext xmlns:c16="http://schemas.microsoft.com/office/drawing/2014/chart" uri="{C3380CC4-5D6E-409C-BE32-E72D297353CC}">
              <c16:uniqueId val="{00000000-C59C-4AF8-949F-B66BEE5AE79A}"/>
            </c:ext>
          </c:extLst>
        </c:ser>
        <c:ser>
          <c:idx val="2"/>
          <c:order val="2"/>
          <c:tx>
            <c:strRef>
              <c:f>Timesteps!$D$1</c:f>
              <c:strCache>
                <c:ptCount val="1"/>
                <c:pt idx="0">
                  <c:v>PG</c:v>
                </c:pt>
              </c:strCache>
            </c:strRef>
          </c:tx>
          <c:spPr>
            <a:ln w="50800" cap="rnd">
              <a:solidFill>
                <a:schemeClr val="accent3"/>
              </a:solidFill>
              <a:round/>
            </a:ln>
            <a:effectLst/>
          </c:spPr>
          <c:marker>
            <c:symbol val="none"/>
          </c:marker>
          <c:xVal>
            <c:numRef>
              <c:f>Timesteps!$A$3:$A$602</c:f>
              <c:numCache>
                <c:formatCode>General</c:formatCode>
                <c:ptCount val="6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pt idx="175">
                  <c:v>176</c:v>
                </c:pt>
                <c:pt idx="176">
                  <c:v>177</c:v>
                </c:pt>
                <c:pt idx="177">
                  <c:v>178</c:v>
                </c:pt>
                <c:pt idx="178">
                  <c:v>179</c:v>
                </c:pt>
                <c:pt idx="179">
                  <c:v>180</c:v>
                </c:pt>
                <c:pt idx="180">
                  <c:v>181</c:v>
                </c:pt>
                <c:pt idx="181">
                  <c:v>182</c:v>
                </c:pt>
                <c:pt idx="182">
                  <c:v>183</c:v>
                </c:pt>
                <c:pt idx="183">
                  <c:v>184</c:v>
                </c:pt>
                <c:pt idx="184">
                  <c:v>185</c:v>
                </c:pt>
                <c:pt idx="185">
                  <c:v>186</c:v>
                </c:pt>
                <c:pt idx="186">
                  <c:v>187</c:v>
                </c:pt>
                <c:pt idx="187">
                  <c:v>188</c:v>
                </c:pt>
                <c:pt idx="188">
                  <c:v>189</c:v>
                </c:pt>
                <c:pt idx="189">
                  <c:v>190</c:v>
                </c:pt>
                <c:pt idx="190">
                  <c:v>191</c:v>
                </c:pt>
                <c:pt idx="191">
                  <c:v>192</c:v>
                </c:pt>
                <c:pt idx="192">
                  <c:v>193</c:v>
                </c:pt>
                <c:pt idx="193">
                  <c:v>194</c:v>
                </c:pt>
                <c:pt idx="194">
                  <c:v>195</c:v>
                </c:pt>
                <c:pt idx="195">
                  <c:v>196</c:v>
                </c:pt>
                <c:pt idx="196">
                  <c:v>197</c:v>
                </c:pt>
                <c:pt idx="197">
                  <c:v>198</c:v>
                </c:pt>
                <c:pt idx="198">
                  <c:v>199</c:v>
                </c:pt>
                <c:pt idx="199">
                  <c:v>200</c:v>
                </c:pt>
                <c:pt idx="200">
                  <c:v>201</c:v>
                </c:pt>
                <c:pt idx="201">
                  <c:v>202</c:v>
                </c:pt>
                <c:pt idx="202">
                  <c:v>203</c:v>
                </c:pt>
                <c:pt idx="203">
                  <c:v>204</c:v>
                </c:pt>
                <c:pt idx="204">
                  <c:v>205</c:v>
                </c:pt>
                <c:pt idx="205">
                  <c:v>206</c:v>
                </c:pt>
                <c:pt idx="206">
                  <c:v>207</c:v>
                </c:pt>
                <c:pt idx="207">
                  <c:v>208</c:v>
                </c:pt>
                <c:pt idx="208">
                  <c:v>209</c:v>
                </c:pt>
                <c:pt idx="209">
                  <c:v>210</c:v>
                </c:pt>
                <c:pt idx="210">
                  <c:v>211</c:v>
                </c:pt>
                <c:pt idx="211">
                  <c:v>212</c:v>
                </c:pt>
                <c:pt idx="212">
                  <c:v>213</c:v>
                </c:pt>
                <c:pt idx="213">
                  <c:v>214</c:v>
                </c:pt>
                <c:pt idx="214">
                  <c:v>215</c:v>
                </c:pt>
                <c:pt idx="215">
                  <c:v>216</c:v>
                </c:pt>
                <c:pt idx="216">
                  <c:v>217</c:v>
                </c:pt>
                <c:pt idx="217">
                  <c:v>218</c:v>
                </c:pt>
                <c:pt idx="218">
                  <c:v>219</c:v>
                </c:pt>
                <c:pt idx="219">
                  <c:v>220</c:v>
                </c:pt>
                <c:pt idx="220">
                  <c:v>221</c:v>
                </c:pt>
                <c:pt idx="221">
                  <c:v>222</c:v>
                </c:pt>
                <c:pt idx="222">
                  <c:v>223</c:v>
                </c:pt>
                <c:pt idx="223">
                  <c:v>224</c:v>
                </c:pt>
                <c:pt idx="224">
                  <c:v>225</c:v>
                </c:pt>
                <c:pt idx="225">
                  <c:v>226</c:v>
                </c:pt>
                <c:pt idx="226">
                  <c:v>227</c:v>
                </c:pt>
                <c:pt idx="227">
                  <c:v>228</c:v>
                </c:pt>
                <c:pt idx="228">
                  <c:v>229</c:v>
                </c:pt>
                <c:pt idx="229">
                  <c:v>230</c:v>
                </c:pt>
                <c:pt idx="230">
                  <c:v>231</c:v>
                </c:pt>
                <c:pt idx="231">
                  <c:v>232</c:v>
                </c:pt>
                <c:pt idx="232">
                  <c:v>233</c:v>
                </c:pt>
                <c:pt idx="233">
                  <c:v>234</c:v>
                </c:pt>
                <c:pt idx="234">
                  <c:v>235</c:v>
                </c:pt>
                <c:pt idx="235">
                  <c:v>236</c:v>
                </c:pt>
                <c:pt idx="236">
                  <c:v>237</c:v>
                </c:pt>
                <c:pt idx="237">
                  <c:v>238</c:v>
                </c:pt>
                <c:pt idx="238">
                  <c:v>239</c:v>
                </c:pt>
                <c:pt idx="239">
                  <c:v>240</c:v>
                </c:pt>
                <c:pt idx="240">
                  <c:v>241</c:v>
                </c:pt>
                <c:pt idx="241">
                  <c:v>242</c:v>
                </c:pt>
                <c:pt idx="242">
                  <c:v>243</c:v>
                </c:pt>
                <c:pt idx="243">
                  <c:v>244</c:v>
                </c:pt>
                <c:pt idx="244">
                  <c:v>245</c:v>
                </c:pt>
                <c:pt idx="245">
                  <c:v>246</c:v>
                </c:pt>
                <c:pt idx="246">
                  <c:v>247</c:v>
                </c:pt>
                <c:pt idx="247">
                  <c:v>248</c:v>
                </c:pt>
                <c:pt idx="248">
                  <c:v>249</c:v>
                </c:pt>
                <c:pt idx="249">
                  <c:v>250</c:v>
                </c:pt>
                <c:pt idx="250">
                  <c:v>251</c:v>
                </c:pt>
                <c:pt idx="251">
                  <c:v>252</c:v>
                </c:pt>
                <c:pt idx="252">
                  <c:v>253</c:v>
                </c:pt>
                <c:pt idx="253">
                  <c:v>254</c:v>
                </c:pt>
                <c:pt idx="254">
                  <c:v>255</c:v>
                </c:pt>
                <c:pt idx="255">
                  <c:v>256</c:v>
                </c:pt>
                <c:pt idx="256">
                  <c:v>257</c:v>
                </c:pt>
                <c:pt idx="257">
                  <c:v>258</c:v>
                </c:pt>
                <c:pt idx="258">
                  <c:v>259</c:v>
                </c:pt>
                <c:pt idx="259">
                  <c:v>260</c:v>
                </c:pt>
                <c:pt idx="260">
                  <c:v>261</c:v>
                </c:pt>
                <c:pt idx="261">
                  <c:v>262</c:v>
                </c:pt>
                <c:pt idx="262">
                  <c:v>263</c:v>
                </c:pt>
                <c:pt idx="263">
                  <c:v>264</c:v>
                </c:pt>
                <c:pt idx="264">
                  <c:v>265</c:v>
                </c:pt>
                <c:pt idx="265">
                  <c:v>266</c:v>
                </c:pt>
                <c:pt idx="266">
                  <c:v>267</c:v>
                </c:pt>
                <c:pt idx="267">
                  <c:v>268</c:v>
                </c:pt>
                <c:pt idx="268">
                  <c:v>269</c:v>
                </c:pt>
                <c:pt idx="269">
                  <c:v>270</c:v>
                </c:pt>
                <c:pt idx="270">
                  <c:v>271</c:v>
                </c:pt>
                <c:pt idx="271">
                  <c:v>272</c:v>
                </c:pt>
                <c:pt idx="272">
                  <c:v>273</c:v>
                </c:pt>
                <c:pt idx="273">
                  <c:v>274</c:v>
                </c:pt>
                <c:pt idx="274">
                  <c:v>275</c:v>
                </c:pt>
                <c:pt idx="275">
                  <c:v>276</c:v>
                </c:pt>
                <c:pt idx="276">
                  <c:v>277</c:v>
                </c:pt>
                <c:pt idx="277">
                  <c:v>278</c:v>
                </c:pt>
                <c:pt idx="278">
                  <c:v>279</c:v>
                </c:pt>
                <c:pt idx="279">
                  <c:v>280</c:v>
                </c:pt>
                <c:pt idx="280">
                  <c:v>281</c:v>
                </c:pt>
                <c:pt idx="281">
                  <c:v>282</c:v>
                </c:pt>
                <c:pt idx="282">
                  <c:v>283</c:v>
                </c:pt>
                <c:pt idx="283">
                  <c:v>284</c:v>
                </c:pt>
                <c:pt idx="284">
                  <c:v>285</c:v>
                </c:pt>
                <c:pt idx="285">
                  <c:v>286</c:v>
                </c:pt>
                <c:pt idx="286">
                  <c:v>287</c:v>
                </c:pt>
                <c:pt idx="287">
                  <c:v>288</c:v>
                </c:pt>
                <c:pt idx="288">
                  <c:v>289</c:v>
                </c:pt>
                <c:pt idx="289">
                  <c:v>290</c:v>
                </c:pt>
                <c:pt idx="290">
                  <c:v>291</c:v>
                </c:pt>
                <c:pt idx="291">
                  <c:v>292</c:v>
                </c:pt>
                <c:pt idx="292">
                  <c:v>293</c:v>
                </c:pt>
                <c:pt idx="293">
                  <c:v>294</c:v>
                </c:pt>
                <c:pt idx="294">
                  <c:v>295</c:v>
                </c:pt>
                <c:pt idx="295">
                  <c:v>296</c:v>
                </c:pt>
                <c:pt idx="296">
                  <c:v>297</c:v>
                </c:pt>
                <c:pt idx="297">
                  <c:v>298</c:v>
                </c:pt>
                <c:pt idx="298">
                  <c:v>299</c:v>
                </c:pt>
                <c:pt idx="299">
                  <c:v>300</c:v>
                </c:pt>
                <c:pt idx="300">
                  <c:v>301</c:v>
                </c:pt>
                <c:pt idx="301">
                  <c:v>302</c:v>
                </c:pt>
                <c:pt idx="302">
                  <c:v>303</c:v>
                </c:pt>
                <c:pt idx="303">
                  <c:v>304</c:v>
                </c:pt>
                <c:pt idx="304">
                  <c:v>305</c:v>
                </c:pt>
                <c:pt idx="305">
                  <c:v>306</c:v>
                </c:pt>
                <c:pt idx="306">
                  <c:v>307</c:v>
                </c:pt>
                <c:pt idx="307">
                  <c:v>308</c:v>
                </c:pt>
                <c:pt idx="308">
                  <c:v>309</c:v>
                </c:pt>
                <c:pt idx="309">
                  <c:v>310</c:v>
                </c:pt>
                <c:pt idx="310">
                  <c:v>311</c:v>
                </c:pt>
                <c:pt idx="311">
                  <c:v>312</c:v>
                </c:pt>
                <c:pt idx="312">
                  <c:v>313</c:v>
                </c:pt>
                <c:pt idx="313">
                  <c:v>314</c:v>
                </c:pt>
                <c:pt idx="314">
                  <c:v>315</c:v>
                </c:pt>
                <c:pt idx="315">
                  <c:v>316</c:v>
                </c:pt>
                <c:pt idx="316">
                  <c:v>317</c:v>
                </c:pt>
                <c:pt idx="317">
                  <c:v>318</c:v>
                </c:pt>
                <c:pt idx="318">
                  <c:v>319</c:v>
                </c:pt>
                <c:pt idx="319">
                  <c:v>320</c:v>
                </c:pt>
                <c:pt idx="320">
                  <c:v>321</c:v>
                </c:pt>
                <c:pt idx="321">
                  <c:v>322</c:v>
                </c:pt>
                <c:pt idx="322">
                  <c:v>323</c:v>
                </c:pt>
                <c:pt idx="323">
                  <c:v>324</c:v>
                </c:pt>
                <c:pt idx="324">
                  <c:v>325</c:v>
                </c:pt>
                <c:pt idx="325">
                  <c:v>326</c:v>
                </c:pt>
                <c:pt idx="326">
                  <c:v>327</c:v>
                </c:pt>
                <c:pt idx="327">
                  <c:v>328</c:v>
                </c:pt>
                <c:pt idx="328">
                  <c:v>329</c:v>
                </c:pt>
                <c:pt idx="329">
                  <c:v>330</c:v>
                </c:pt>
                <c:pt idx="330">
                  <c:v>331</c:v>
                </c:pt>
                <c:pt idx="331">
                  <c:v>332</c:v>
                </c:pt>
                <c:pt idx="332">
                  <c:v>333</c:v>
                </c:pt>
                <c:pt idx="333">
                  <c:v>334</c:v>
                </c:pt>
                <c:pt idx="334">
                  <c:v>335</c:v>
                </c:pt>
                <c:pt idx="335">
                  <c:v>336</c:v>
                </c:pt>
                <c:pt idx="336">
                  <c:v>337</c:v>
                </c:pt>
                <c:pt idx="337">
                  <c:v>338</c:v>
                </c:pt>
                <c:pt idx="338">
                  <c:v>339</c:v>
                </c:pt>
                <c:pt idx="339">
                  <c:v>340</c:v>
                </c:pt>
                <c:pt idx="340">
                  <c:v>341</c:v>
                </c:pt>
                <c:pt idx="341">
                  <c:v>342</c:v>
                </c:pt>
                <c:pt idx="342">
                  <c:v>343</c:v>
                </c:pt>
                <c:pt idx="343">
                  <c:v>344</c:v>
                </c:pt>
                <c:pt idx="344">
                  <c:v>345</c:v>
                </c:pt>
                <c:pt idx="345">
                  <c:v>346</c:v>
                </c:pt>
                <c:pt idx="346">
                  <c:v>347</c:v>
                </c:pt>
                <c:pt idx="347">
                  <c:v>348</c:v>
                </c:pt>
                <c:pt idx="348">
                  <c:v>349</c:v>
                </c:pt>
                <c:pt idx="349">
                  <c:v>350</c:v>
                </c:pt>
                <c:pt idx="350">
                  <c:v>351</c:v>
                </c:pt>
                <c:pt idx="351">
                  <c:v>352</c:v>
                </c:pt>
                <c:pt idx="352">
                  <c:v>353</c:v>
                </c:pt>
                <c:pt idx="353">
                  <c:v>354</c:v>
                </c:pt>
                <c:pt idx="354">
                  <c:v>355</c:v>
                </c:pt>
                <c:pt idx="355">
                  <c:v>356</c:v>
                </c:pt>
                <c:pt idx="356">
                  <c:v>357</c:v>
                </c:pt>
                <c:pt idx="357">
                  <c:v>358</c:v>
                </c:pt>
                <c:pt idx="358">
                  <c:v>359</c:v>
                </c:pt>
                <c:pt idx="359">
                  <c:v>360</c:v>
                </c:pt>
                <c:pt idx="360">
                  <c:v>361</c:v>
                </c:pt>
                <c:pt idx="361">
                  <c:v>362</c:v>
                </c:pt>
                <c:pt idx="362">
                  <c:v>363</c:v>
                </c:pt>
                <c:pt idx="363">
                  <c:v>364</c:v>
                </c:pt>
                <c:pt idx="364">
                  <c:v>365</c:v>
                </c:pt>
                <c:pt idx="365">
                  <c:v>366</c:v>
                </c:pt>
                <c:pt idx="366">
                  <c:v>367</c:v>
                </c:pt>
                <c:pt idx="367">
                  <c:v>368</c:v>
                </c:pt>
                <c:pt idx="368">
                  <c:v>369</c:v>
                </c:pt>
                <c:pt idx="369">
                  <c:v>370</c:v>
                </c:pt>
                <c:pt idx="370">
                  <c:v>371</c:v>
                </c:pt>
                <c:pt idx="371">
                  <c:v>372</c:v>
                </c:pt>
                <c:pt idx="372">
                  <c:v>373</c:v>
                </c:pt>
                <c:pt idx="373">
                  <c:v>374</c:v>
                </c:pt>
                <c:pt idx="374">
                  <c:v>375</c:v>
                </c:pt>
                <c:pt idx="375">
                  <c:v>376</c:v>
                </c:pt>
                <c:pt idx="376">
                  <c:v>377</c:v>
                </c:pt>
                <c:pt idx="377">
                  <c:v>378</c:v>
                </c:pt>
                <c:pt idx="378">
                  <c:v>379</c:v>
                </c:pt>
                <c:pt idx="379">
                  <c:v>380</c:v>
                </c:pt>
                <c:pt idx="380">
                  <c:v>381</c:v>
                </c:pt>
                <c:pt idx="381">
                  <c:v>382</c:v>
                </c:pt>
                <c:pt idx="382">
                  <c:v>383</c:v>
                </c:pt>
                <c:pt idx="383">
                  <c:v>384</c:v>
                </c:pt>
                <c:pt idx="384">
                  <c:v>385</c:v>
                </c:pt>
                <c:pt idx="385">
                  <c:v>386</c:v>
                </c:pt>
                <c:pt idx="386">
                  <c:v>387</c:v>
                </c:pt>
                <c:pt idx="387">
                  <c:v>388</c:v>
                </c:pt>
                <c:pt idx="388">
                  <c:v>389</c:v>
                </c:pt>
                <c:pt idx="389">
                  <c:v>390</c:v>
                </c:pt>
                <c:pt idx="390">
                  <c:v>391</c:v>
                </c:pt>
                <c:pt idx="391">
                  <c:v>392</c:v>
                </c:pt>
                <c:pt idx="392">
                  <c:v>393</c:v>
                </c:pt>
                <c:pt idx="393">
                  <c:v>394</c:v>
                </c:pt>
                <c:pt idx="394">
                  <c:v>395</c:v>
                </c:pt>
                <c:pt idx="395">
                  <c:v>396</c:v>
                </c:pt>
                <c:pt idx="396">
                  <c:v>397</c:v>
                </c:pt>
                <c:pt idx="397">
                  <c:v>398</c:v>
                </c:pt>
                <c:pt idx="398">
                  <c:v>399</c:v>
                </c:pt>
                <c:pt idx="399">
                  <c:v>400</c:v>
                </c:pt>
                <c:pt idx="400">
                  <c:v>401</c:v>
                </c:pt>
                <c:pt idx="401">
                  <c:v>402</c:v>
                </c:pt>
                <c:pt idx="402">
                  <c:v>403</c:v>
                </c:pt>
                <c:pt idx="403">
                  <c:v>404</c:v>
                </c:pt>
                <c:pt idx="404">
                  <c:v>405</c:v>
                </c:pt>
                <c:pt idx="405">
                  <c:v>406</c:v>
                </c:pt>
                <c:pt idx="406">
                  <c:v>407</c:v>
                </c:pt>
                <c:pt idx="407">
                  <c:v>408</c:v>
                </c:pt>
                <c:pt idx="408">
                  <c:v>409</c:v>
                </c:pt>
                <c:pt idx="409">
                  <c:v>410</c:v>
                </c:pt>
                <c:pt idx="410">
                  <c:v>411</c:v>
                </c:pt>
                <c:pt idx="411">
                  <c:v>412</c:v>
                </c:pt>
                <c:pt idx="412">
                  <c:v>413</c:v>
                </c:pt>
                <c:pt idx="413">
                  <c:v>414</c:v>
                </c:pt>
                <c:pt idx="414">
                  <c:v>415</c:v>
                </c:pt>
                <c:pt idx="415">
                  <c:v>416</c:v>
                </c:pt>
                <c:pt idx="416">
                  <c:v>417</c:v>
                </c:pt>
                <c:pt idx="417">
                  <c:v>418</c:v>
                </c:pt>
                <c:pt idx="418">
                  <c:v>419</c:v>
                </c:pt>
                <c:pt idx="419">
                  <c:v>420</c:v>
                </c:pt>
                <c:pt idx="420">
                  <c:v>421</c:v>
                </c:pt>
                <c:pt idx="421">
                  <c:v>422</c:v>
                </c:pt>
                <c:pt idx="422">
                  <c:v>423</c:v>
                </c:pt>
                <c:pt idx="423">
                  <c:v>424</c:v>
                </c:pt>
                <c:pt idx="424">
                  <c:v>425</c:v>
                </c:pt>
                <c:pt idx="425">
                  <c:v>426</c:v>
                </c:pt>
                <c:pt idx="426">
                  <c:v>427</c:v>
                </c:pt>
                <c:pt idx="427">
                  <c:v>428</c:v>
                </c:pt>
                <c:pt idx="428">
                  <c:v>429</c:v>
                </c:pt>
                <c:pt idx="429">
                  <c:v>430</c:v>
                </c:pt>
                <c:pt idx="430">
                  <c:v>431</c:v>
                </c:pt>
                <c:pt idx="431">
                  <c:v>432</c:v>
                </c:pt>
                <c:pt idx="432">
                  <c:v>433</c:v>
                </c:pt>
                <c:pt idx="433">
                  <c:v>434</c:v>
                </c:pt>
                <c:pt idx="434">
                  <c:v>435</c:v>
                </c:pt>
                <c:pt idx="435">
                  <c:v>436</c:v>
                </c:pt>
                <c:pt idx="436">
                  <c:v>437</c:v>
                </c:pt>
                <c:pt idx="437">
                  <c:v>438</c:v>
                </c:pt>
                <c:pt idx="438">
                  <c:v>439</c:v>
                </c:pt>
                <c:pt idx="439">
                  <c:v>440</c:v>
                </c:pt>
                <c:pt idx="440">
                  <c:v>441</c:v>
                </c:pt>
                <c:pt idx="441">
                  <c:v>442</c:v>
                </c:pt>
                <c:pt idx="442">
                  <c:v>443</c:v>
                </c:pt>
                <c:pt idx="443">
                  <c:v>444</c:v>
                </c:pt>
                <c:pt idx="444">
                  <c:v>445</c:v>
                </c:pt>
                <c:pt idx="445">
                  <c:v>446</c:v>
                </c:pt>
                <c:pt idx="446">
                  <c:v>447</c:v>
                </c:pt>
                <c:pt idx="447">
                  <c:v>448</c:v>
                </c:pt>
                <c:pt idx="448">
                  <c:v>449</c:v>
                </c:pt>
                <c:pt idx="449">
                  <c:v>450</c:v>
                </c:pt>
                <c:pt idx="450">
                  <c:v>451</c:v>
                </c:pt>
                <c:pt idx="451">
                  <c:v>452</c:v>
                </c:pt>
                <c:pt idx="452">
                  <c:v>453</c:v>
                </c:pt>
                <c:pt idx="453">
                  <c:v>454</c:v>
                </c:pt>
                <c:pt idx="454">
                  <c:v>455</c:v>
                </c:pt>
                <c:pt idx="455">
                  <c:v>456</c:v>
                </c:pt>
                <c:pt idx="456">
                  <c:v>457</c:v>
                </c:pt>
                <c:pt idx="457">
                  <c:v>458</c:v>
                </c:pt>
                <c:pt idx="458">
                  <c:v>459</c:v>
                </c:pt>
                <c:pt idx="459">
                  <c:v>460</c:v>
                </c:pt>
                <c:pt idx="460">
                  <c:v>461</c:v>
                </c:pt>
                <c:pt idx="461">
                  <c:v>462</c:v>
                </c:pt>
                <c:pt idx="462">
                  <c:v>463</c:v>
                </c:pt>
                <c:pt idx="463">
                  <c:v>464</c:v>
                </c:pt>
                <c:pt idx="464">
                  <c:v>465</c:v>
                </c:pt>
                <c:pt idx="465">
                  <c:v>466</c:v>
                </c:pt>
                <c:pt idx="466">
                  <c:v>467</c:v>
                </c:pt>
                <c:pt idx="467">
                  <c:v>468</c:v>
                </c:pt>
                <c:pt idx="468">
                  <c:v>469</c:v>
                </c:pt>
                <c:pt idx="469">
                  <c:v>470</c:v>
                </c:pt>
                <c:pt idx="470">
                  <c:v>471</c:v>
                </c:pt>
                <c:pt idx="471">
                  <c:v>472</c:v>
                </c:pt>
                <c:pt idx="472">
                  <c:v>473</c:v>
                </c:pt>
                <c:pt idx="473">
                  <c:v>474</c:v>
                </c:pt>
                <c:pt idx="474">
                  <c:v>475</c:v>
                </c:pt>
                <c:pt idx="475">
                  <c:v>476</c:v>
                </c:pt>
                <c:pt idx="476">
                  <c:v>477</c:v>
                </c:pt>
                <c:pt idx="477">
                  <c:v>478</c:v>
                </c:pt>
                <c:pt idx="478">
                  <c:v>479</c:v>
                </c:pt>
                <c:pt idx="479">
                  <c:v>480</c:v>
                </c:pt>
                <c:pt idx="480">
                  <c:v>481</c:v>
                </c:pt>
                <c:pt idx="481">
                  <c:v>482</c:v>
                </c:pt>
                <c:pt idx="482">
                  <c:v>483</c:v>
                </c:pt>
                <c:pt idx="483">
                  <c:v>484</c:v>
                </c:pt>
                <c:pt idx="484">
                  <c:v>485</c:v>
                </c:pt>
                <c:pt idx="485">
                  <c:v>486</c:v>
                </c:pt>
                <c:pt idx="486">
                  <c:v>487</c:v>
                </c:pt>
                <c:pt idx="487">
                  <c:v>488</c:v>
                </c:pt>
                <c:pt idx="488">
                  <c:v>489</c:v>
                </c:pt>
                <c:pt idx="489">
                  <c:v>490</c:v>
                </c:pt>
                <c:pt idx="490">
                  <c:v>491</c:v>
                </c:pt>
                <c:pt idx="491">
                  <c:v>492</c:v>
                </c:pt>
                <c:pt idx="492">
                  <c:v>493</c:v>
                </c:pt>
                <c:pt idx="493">
                  <c:v>494</c:v>
                </c:pt>
                <c:pt idx="494">
                  <c:v>495</c:v>
                </c:pt>
                <c:pt idx="495">
                  <c:v>496</c:v>
                </c:pt>
                <c:pt idx="496">
                  <c:v>497</c:v>
                </c:pt>
                <c:pt idx="497">
                  <c:v>498</c:v>
                </c:pt>
                <c:pt idx="498">
                  <c:v>499</c:v>
                </c:pt>
                <c:pt idx="499">
                  <c:v>500</c:v>
                </c:pt>
                <c:pt idx="500">
                  <c:v>501</c:v>
                </c:pt>
                <c:pt idx="501">
                  <c:v>502</c:v>
                </c:pt>
                <c:pt idx="502">
                  <c:v>503</c:v>
                </c:pt>
                <c:pt idx="503">
                  <c:v>504</c:v>
                </c:pt>
                <c:pt idx="504">
                  <c:v>505</c:v>
                </c:pt>
                <c:pt idx="505">
                  <c:v>506</c:v>
                </c:pt>
                <c:pt idx="506">
                  <c:v>507</c:v>
                </c:pt>
                <c:pt idx="507">
                  <c:v>508</c:v>
                </c:pt>
                <c:pt idx="508">
                  <c:v>509</c:v>
                </c:pt>
                <c:pt idx="509">
                  <c:v>510</c:v>
                </c:pt>
                <c:pt idx="510">
                  <c:v>511</c:v>
                </c:pt>
                <c:pt idx="511">
                  <c:v>512</c:v>
                </c:pt>
                <c:pt idx="512">
                  <c:v>513</c:v>
                </c:pt>
                <c:pt idx="513">
                  <c:v>514</c:v>
                </c:pt>
                <c:pt idx="514">
                  <c:v>515</c:v>
                </c:pt>
                <c:pt idx="515">
                  <c:v>516</c:v>
                </c:pt>
                <c:pt idx="516">
                  <c:v>517</c:v>
                </c:pt>
                <c:pt idx="517">
                  <c:v>518</c:v>
                </c:pt>
                <c:pt idx="518">
                  <c:v>519</c:v>
                </c:pt>
                <c:pt idx="519">
                  <c:v>520</c:v>
                </c:pt>
                <c:pt idx="520">
                  <c:v>521</c:v>
                </c:pt>
                <c:pt idx="521">
                  <c:v>522</c:v>
                </c:pt>
                <c:pt idx="522">
                  <c:v>523</c:v>
                </c:pt>
                <c:pt idx="523">
                  <c:v>524</c:v>
                </c:pt>
                <c:pt idx="524">
                  <c:v>525</c:v>
                </c:pt>
                <c:pt idx="525">
                  <c:v>526</c:v>
                </c:pt>
                <c:pt idx="526">
                  <c:v>527</c:v>
                </c:pt>
                <c:pt idx="527">
                  <c:v>528</c:v>
                </c:pt>
                <c:pt idx="528">
                  <c:v>529</c:v>
                </c:pt>
                <c:pt idx="529">
                  <c:v>530</c:v>
                </c:pt>
                <c:pt idx="530">
                  <c:v>531</c:v>
                </c:pt>
                <c:pt idx="531">
                  <c:v>532</c:v>
                </c:pt>
                <c:pt idx="532">
                  <c:v>533</c:v>
                </c:pt>
                <c:pt idx="533">
                  <c:v>534</c:v>
                </c:pt>
                <c:pt idx="534">
                  <c:v>535</c:v>
                </c:pt>
                <c:pt idx="535">
                  <c:v>536</c:v>
                </c:pt>
                <c:pt idx="536">
                  <c:v>537</c:v>
                </c:pt>
                <c:pt idx="537">
                  <c:v>538</c:v>
                </c:pt>
                <c:pt idx="538">
                  <c:v>539</c:v>
                </c:pt>
                <c:pt idx="539">
                  <c:v>540</c:v>
                </c:pt>
                <c:pt idx="540">
                  <c:v>541</c:v>
                </c:pt>
                <c:pt idx="541">
                  <c:v>542</c:v>
                </c:pt>
                <c:pt idx="542">
                  <c:v>543</c:v>
                </c:pt>
                <c:pt idx="543">
                  <c:v>544</c:v>
                </c:pt>
                <c:pt idx="544">
                  <c:v>545</c:v>
                </c:pt>
                <c:pt idx="545">
                  <c:v>546</c:v>
                </c:pt>
                <c:pt idx="546">
                  <c:v>547</c:v>
                </c:pt>
                <c:pt idx="547">
                  <c:v>548</c:v>
                </c:pt>
                <c:pt idx="548">
                  <c:v>549</c:v>
                </c:pt>
                <c:pt idx="549">
                  <c:v>550</c:v>
                </c:pt>
                <c:pt idx="550">
                  <c:v>551</c:v>
                </c:pt>
                <c:pt idx="551">
                  <c:v>552</c:v>
                </c:pt>
                <c:pt idx="552">
                  <c:v>553</c:v>
                </c:pt>
                <c:pt idx="553">
                  <c:v>554</c:v>
                </c:pt>
                <c:pt idx="554">
                  <c:v>555</c:v>
                </c:pt>
                <c:pt idx="555">
                  <c:v>556</c:v>
                </c:pt>
                <c:pt idx="556">
                  <c:v>557</c:v>
                </c:pt>
                <c:pt idx="557">
                  <c:v>558</c:v>
                </c:pt>
                <c:pt idx="558">
                  <c:v>559</c:v>
                </c:pt>
                <c:pt idx="559">
                  <c:v>560</c:v>
                </c:pt>
                <c:pt idx="560">
                  <c:v>561</c:v>
                </c:pt>
                <c:pt idx="561">
                  <c:v>562</c:v>
                </c:pt>
                <c:pt idx="562">
                  <c:v>563</c:v>
                </c:pt>
                <c:pt idx="563">
                  <c:v>564</c:v>
                </c:pt>
                <c:pt idx="564">
                  <c:v>565</c:v>
                </c:pt>
                <c:pt idx="565">
                  <c:v>566</c:v>
                </c:pt>
                <c:pt idx="566">
                  <c:v>567</c:v>
                </c:pt>
                <c:pt idx="567">
                  <c:v>568</c:v>
                </c:pt>
                <c:pt idx="568">
                  <c:v>569</c:v>
                </c:pt>
                <c:pt idx="569">
                  <c:v>570</c:v>
                </c:pt>
                <c:pt idx="570">
                  <c:v>571</c:v>
                </c:pt>
                <c:pt idx="571">
                  <c:v>572</c:v>
                </c:pt>
                <c:pt idx="572">
                  <c:v>573</c:v>
                </c:pt>
                <c:pt idx="573">
                  <c:v>574</c:v>
                </c:pt>
                <c:pt idx="574">
                  <c:v>575</c:v>
                </c:pt>
                <c:pt idx="575">
                  <c:v>576</c:v>
                </c:pt>
                <c:pt idx="576">
                  <c:v>577</c:v>
                </c:pt>
                <c:pt idx="577">
                  <c:v>578</c:v>
                </c:pt>
                <c:pt idx="578">
                  <c:v>579</c:v>
                </c:pt>
                <c:pt idx="579">
                  <c:v>580</c:v>
                </c:pt>
                <c:pt idx="580">
                  <c:v>581</c:v>
                </c:pt>
                <c:pt idx="581">
                  <c:v>582</c:v>
                </c:pt>
                <c:pt idx="582">
                  <c:v>583</c:v>
                </c:pt>
                <c:pt idx="583">
                  <c:v>584</c:v>
                </c:pt>
                <c:pt idx="584">
                  <c:v>585</c:v>
                </c:pt>
                <c:pt idx="585">
                  <c:v>586</c:v>
                </c:pt>
                <c:pt idx="586">
                  <c:v>587</c:v>
                </c:pt>
                <c:pt idx="587">
                  <c:v>588</c:v>
                </c:pt>
                <c:pt idx="588">
                  <c:v>589</c:v>
                </c:pt>
                <c:pt idx="589">
                  <c:v>590</c:v>
                </c:pt>
                <c:pt idx="590">
                  <c:v>591</c:v>
                </c:pt>
                <c:pt idx="591">
                  <c:v>592</c:v>
                </c:pt>
                <c:pt idx="592">
                  <c:v>593</c:v>
                </c:pt>
                <c:pt idx="593">
                  <c:v>594</c:v>
                </c:pt>
                <c:pt idx="594">
                  <c:v>595</c:v>
                </c:pt>
                <c:pt idx="595">
                  <c:v>596</c:v>
                </c:pt>
                <c:pt idx="596">
                  <c:v>597</c:v>
                </c:pt>
                <c:pt idx="597">
                  <c:v>598</c:v>
                </c:pt>
                <c:pt idx="598">
                  <c:v>599</c:v>
                </c:pt>
                <c:pt idx="599">
                  <c:v>600</c:v>
                </c:pt>
              </c:numCache>
            </c:numRef>
          </c:xVal>
          <c:yVal>
            <c:numRef>
              <c:f>Timesteps!$D$3:$D$602</c:f>
              <c:numCache>
                <c:formatCode>General</c:formatCode>
                <c:ptCount val="600"/>
                <c:pt idx="300">
                  <c:v>3</c:v>
                </c:pt>
                <c:pt idx="301">
                  <c:v>3</c:v>
                </c:pt>
                <c:pt idx="302">
                  <c:v>3</c:v>
                </c:pt>
                <c:pt idx="303">
                  <c:v>3</c:v>
                </c:pt>
                <c:pt idx="304">
                  <c:v>3</c:v>
                </c:pt>
                <c:pt idx="305">
                  <c:v>3</c:v>
                </c:pt>
                <c:pt idx="306">
                  <c:v>3</c:v>
                </c:pt>
                <c:pt idx="307">
                  <c:v>3</c:v>
                </c:pt>
                <c:pt idx="308">
                  <c:v>3</c:v>
                </c:pt>
                <c:pt idx="309">
                  <c:v>3</c:v>
                </c:pt>
                <c:pt idx="310">
                  <c:v>3</c:v>
                </c:pt>
                <c:pt idx="311">
                  <c:v>3</c:v>
                </c:pt>
                <c:pt idx="312">
                  <c:v>3</c:v>
                </c:pt>
                <c:pt idx="313">
                  <c:v>3</c:v>
                </c:pt>
                <c:pt idx="314">
                  <c:v>3</c:v>
                </c:pt>
                <c:pt idx="315">
                  <c:v>3</c:v>
                </c:pt>
                <c:pt idx="316">
                  <c:v>3</c:v>
                </c:pt>
                <c:pt idx="317">
                  <c:v>3</c:v>
                </c:pt>
                <c:pt idx="318">
                  <c:v>3</c:v>
                </c:pt>
                <c:pt idx="319">
                  <c:v>3</c:v>
                </c:pt>
                <c:pt idx="320">
                  <c:v>3</c:v>
                </c:pt>
                <c:pt idx="321">
                  <c:v>3</c:v>
                </c:pt>
                <c:pt idx="322">
                  <c:v>3</c:v>
                </c:pt>
                <c:pt idx="323">
                  <c:v>3</c:v>
                </c:pt>
                <c:pt idx="324">
                  <c:v>3</c:v>
                </c:pt>
                <c:pt idx="325">
                  <c:v>3</c:v>
                </c:pt>
                <c:pt idx="326">
                  <c:v>3</c:v>
                </c:pt>
                <c:pt idx="327">
                  <c:v>3</c:v>
                </c:pt>
                <c:pt idx="328">
                  <c:v>3</c:v>
                </c:pt>
                <c:pt idx="329">
                  <c:v>3</c:v>
                </c:pt>
                <c:pt idx="330">
                  <c:v>3</c:v>
                </c:pt>
                <c:pt idx="331">
                  <c:v>3</c:v>
                </c:pt>
                <c:pt idx="332">
                  <c:v>3</c:v>
                </c:pt>
                <c:pt idx="333">
                  <c:v>3</c:v>
                </c:pt>
                <c:pt idx="334">
                  <c:v>3</c:v>
                </c:pt>
                <c:pt idx="335">
                  <c:v>3</c:v>
                </c:pt>
                <c:pt idx="336">
                  <c:v>3</c:v>
                </c:pt>
                <c:pt idx="337">
                  <c:v>3</c:v>
                </c:pt>
                <c:pt idx="338">
                  <c:v>3</c:v>
                </c:pt>
                <c:pt idx="339">
                  <c:v>3</c:v>
                </c:pt>
                <c:pt idx="340">
                  <c:v>3</c:v>
                </c:pt>
                <c:pt idx="341">
                  <c:v>3</c:v>
                </c:pt>
                <c:pt idx="342">
                  <c:v>3</c:v>
                </c:pt>
                <c:pt idx="343">
                  <c:v>3</c:v>
                </c:pt>
                <c:pt idx="344">
                  <c:v>3</c:v>
                </c:pt>
                <c:pt idx="345">
                  <c:v>3</c:v>
                </c:pt>
                <c:pt idx="346">
                  <c:v>3</c:v>
                </c:pt>
                <c:pt idx="347">
                  <c:v>3</c:v>
                </c:pt>
                <c:pt idx="348">
                  <c:v>3</c:v>
                </c:pt>
                <c:pt idx="349">
                  <c:v>3</c:v>
                </c:pt>
                <c:pt idx="350">
                  <c:v>3</c:v>
                </c:pt>
                <c:pt idx="351">
                  <c:v>3</c:v>
                </c:pt>
                <c:pt idx="352">
                  <c:v>3</c:v>
                </c:pt>
                <c:pt idx="353">
                  <c:v>3</c:v>
                </c:pt>
                <c:pt idx="354">
                  <c:v>3</c:v>
                </c:pt>
                <c:pt idx="355">
                  <c:v>3</c:v>
                </c:pt>
                <c:pt idx="356">
                  <c:v>3</c:v>
                </c:pt>
                <c:pt idx="357">
                  <c:v>3</c:v>
                </c:pt>
                <c:pt idx="358">
                  <c:v>3</c:v>
                </c:pt>
                <c:pt idx="359">
                  <c:v>3</c:v>
                </c:pt>
                <c:pt idx="360">
                  <c:v>3</c:v>
                </c:pt>
                <c:pt idx="361">
                  <c:v>3</c:v>
                </c:pt>
                <c:pt idx="362">
                  <c:v>3</c:v>
                </c:pt>
                <c:pt idx="363">
                  <c:v>3</c:v>
                </c:pt>
                <c:pt idx="364">
                  <c:v>3</c:v>
                </c:pt>
                <c:pt idx="365">
                  <c:v>3</c:v>
                </c:pt>
                <c:pt idx="366">
                  <c:v>3</c:v>
                </c:pt>
                <c:pt idx="367">
                  <c:v>3</c:v>
                </c:pt>
                <c:pt idx="368">
                  <c:v>3</c:v>
                </c:pt>
                <c:pt idx="369">
                  <c:v>3</c:v>
                </c:pt>
                <c:pt idx="370">
                  <c:v>3</c:v>
                </c:pt>
                <c:pt idx="371">
                  <c:v>3</c:v>
                </c:pt>
                <c:pt idx="372">
                  <c:v>3</c:v>
                </c:pt>
                <c:pt idx="373">
                  <c:v>3</c:v>
                </c:pt>
                <c:pt idx="374">
                  <c:v>3</c:v>
                </c:pt>
                <c:pt idx="375">
                  <c:v>3</c:v>
                </c:pt>
                <c:pt idx="376">
                  <c:v>3</c:v>
                </c:pt>
                <c:pt idx="377">
                  <c:v>3</c:v>
                </c:pt>
                <c:pt idx="378">
                  <c:v>3</c:v>
                </c:pt>
                <c:pt idx="379">
                  <c:v>3</c:v>
                </c:pt>
                <c:pt idx="380">
                  <c:v>3</c:v>
                </c:pt>
                <c:pt idx="381">
                  <c:v>3</c:v>
                </c:pt>
                <c:pt idx="382">
                  <c:v>3</c:v>
                </c:pt>
                <c:pt idx="383">
                  <c:v>3</c:v>
                </c:pt>
                <c:pt idx="384">
                  <c:v>3</c:v>
                </c:pt>
                <c:pt idx="385">
                  <c:v>3</c:v>
                </c:pt>
                <c:pt idx="386">
                  <c:v>3</c:v>
                </c:pt>
                <c:pt idx="387">
                  <c:v>3</c:v>
                </c:pt>
                <c:pt idx="388">
                  <c:v>3</c:v>
                </c:pt>
                <c:pt idx="389">
                  <c:v>3</c:v>
                </c:pt>
                <c:pt idx="390">
                  <c:v>3</c:v>
                </c:pt>
                <c:pt idx="391">
                  <c:v>3</c:v>
                </c:pt>
                <c:pt idx="392">
                  <c:v>3</c:v>
                </c:pt>
                <c:pt idx="393">
                  <c:v>3</c:v>
                </c:pt>
                <c:pt idx="394">
                  <c:v>3</c:v>
                </c:pt>
                <c:pt idx="395">
                  <c:v>3</c:v>
                </c:pt>
                <c:pt idx="396">
                  <c:v>3</c:v>
                </c:pt>
                <c:pt idx="397">
                  <c:v>3</c:v>
                </c:pt>
                <c:pt idx="398">
                  <c:v>3</c:v>
                </c:pt>
                <c:pt idx="399">
                  <c:v>3</c:v>
                </c:pt>
                <c:pt idx="400">
                  <c:v>3</c:v>
                </c:pt>
                <c:pt idx="401">
                  <c:v>3</c:v>
                </c:pt>
                <c:pt idx="402">
                  <c:v>3</c:v>
                </c:pt>
                <c:pt idx="403">
                  <c:v>3</c:v>
                </c:pt>
                <c:pt idx="404">
                  <c:v>3</c:v>
                </c:pt>
                <c:pt idx="405">
                  <c:v>3</c:v>
                </c:pt>
                <c:pt idx="406">
                  <c:v>3</c:v>
                </c:pt>
                <c:pt idx="407">
                  <c:v>3</c:v>
                </c:pt>
                <c:pt idx="408">
                  <c:v>3</c:v>
                </c:pt>
                <c:pt idx="409">
                  <c:v>3</c:v>
                </c:pt>
                <c:pt idx="410">
                  <c:v>3</c:v>
                </c:pt>
                <c:pt idx="411">
                  <c:v>3</c:v>
                </c:pt>
                <c:pt idx="412">
                  <c:v>3</c:v>
                </c:pt>
                <c:pt idx="413">
                  <c:v>3</c:v>
                </c:pt>
                <c:pt idx="414">
                  <c:v>3</c:v>
                </c:pt>
                <c:pt idx="415">
                  <c:v>3</c:v>
                </c:pt>
                <c:pt idx="416">
                  <c:v>3</c:v>
                </c:pt>
                <c:pt idx="417">
                  <c:v>3</c:v>
                </c:pt>
                <c:pt idx="418">
                  <c:v>3</c:v>
                </c:pt>
                <c:pt idx="419">
                  <c:v>3</c:v>
                </c:pt>
                <c:pt idx="420">
                  <c:v>3</c:v>
                </c:pt>
                <c:pt idx="421">
                  <c:v>3</c:v>
                </c:pt>
                <c:pt idx="422">
                  <c:v>3</c:v>
                </c:pt>
                <c:pt idx="423">
                  <c:v>3</c:v>
                </c:pt>
                <c:pt idx="424">
                  <c:v>3</c:v>
                </c:pt>
                <c:pt idx="425">
                  <c:v>3</c:v>
                </c:pt>
                <c:pt idx="426">
                  <c:v>3</c:v>
                </c:pt>
                <c:pt idx="427">
                  <c:v>3</c:v>
                </c:pt>
                <c:pt idx="428">
                  <c:v>3</c:v>
                </c:pt>
                <c:pt idx="429">
                  <c:v>3</c:v>
                </c:pt>
                <c:pt idx="430">
                  <c:v>3</c:v>
                </c:pt>
                <c:pt idx="431">
                  <c:v>3</c:v>
                </c:pt>
                <c:pt idx="432">
                  <c:v>3</c:v>
                </c:pt>
                <c:pt idx="433">
                  <c:v>3</c:v>
                </c:pt>
                <c:pt idx="434">
                  <c:v>3</c:v>
                </c:pt>
                <c:pt idx="435">
                  <c:v>3</c:v>
                </c:pt>
                <c:pt idx="436">
                  <c:v>3</c:v>
                </c:pt>
                <c:pt idx="437">
                  <c:v>3</c:v>
                </c:pt>
                <c:pt idx="438">
                  <c:v>3</c:v>
                </c:pt>
                <c:pt idx="439">
                  <c:v>3</c:v>
                </c:pt>
                <c:pt idx="440">
                  <c:v>3</c:v>
                </c:pt>
                <c:pt idx="441">
                  <c:v>3</c:v>
                </c:pt>
                <c:pt idx="442">
                  <c:v>3</c:v>
                </c:pt>
                <c:pt idx="443">
                  <c:v>3</c:v>
                </c:pt>
                <c:pt idx="444">
                  <c:v>3</c:v>
                </c:pt>
                <c:pt idx="445">
                  <c:v>3</c:v>
                </c:pt>
                <c:pt idx="446">
                  <c:v>3</c:v>
                </c:pt>
                <c:pt idx="447">
                  <c:v>3</c:v>
                </c:pt>
                <c:pt idx="448">
                  <c:v>3</c:v>
                </c:pt>
                <c:pt idx="449">
                  <c:v>3</c:v>
                </c:pt>
                <c:pt idx="450">
                  <c:v>3</c:v>
                </c:pt>
                <c:pt idx="451">
                  <c:v>3</c:v>
                </c:pt>
                <c:pt idx="452">
                  <c:v>3</c:v>
                </c:pt>
                <c:pt idx="453">
                  <c:v>3</c:v>
                </c:pt>
                <c:pt idx="454">
                  <c:v>3</c:v>
                </c:pt>
                <c:pt idx="455">
                  <c:v>3</c:v>
                </c:pt>
                <c:pt idx="456">
                  <c:v>3</c:v>
                </c:pt>
                <c:pt idx="457">
                  <c:v>3</c:v>
                </c:pt>
                <c:pt idx="458">
                  <c:v>3</c:v>
                </c:pt>
                <c:pt idx="459">
                  <c:v>3</c:v>
                </c:pt>
                <c:pt idx="460">
                  <c:v>3</c:v>
                </c:pt>
                <c:pt idx="461">
                  <c:v>3</c:v>
                </c:pt>
                <c:pt idx="462">
                  <c:v>3</c:v>
                </c:pt>
                <c:pt idx="463">
                  <c:v>3</c:v>
                </c:pt>
                <c:pt idx="464">
                  <c:v>3</c:v>
                </c:pt>
                <c:pt idx="465">
                  <c:v>3</c:v>
                </c:pt>
                <c:pt idx="466">
                  <c:v>3</c:v>
                </c:pt>
                <c:pt idx="467">
                  <c:v>3</c:v>
                </c:pt>
                <c:pt idx="468">
                  <c:v>3</c:v>
                </c:pt>
                <c:pt idx="469">
                  <c:v>3</c:v>
                </c:pt>
                <c:pt idx="470">
                  <c:v>3</c:v>
                </c:pt>
                <c:pt idx="471">
                  <c:v>3</c:v>
                </c:pt>
                <c:pt idx="472">
                  <c:v>3</c:v>
                </c:pt>
                <c:pt idx="473">
                  <c:v>3</c:v>
                </c:pt>
                <c:pt idx="474">
                  <c:v>3</c:v>
                </c:pt>
                <c:pt idx="475">
                  <c:v>3</c:v>
                </c:pt>
                <c:pt idx="476">
                  <c:v>3</c:v>
                </c:pt>
                <c:pt idx="477">
                  <c:v>3</c:v>
                </c:pt>
                <c:pt idx="478">
                  <c:v>3</c:v>
                </c:pt>
                <c:pt idx="479">
                  <c:v>3</c:v>
                </c:pt>
                <c:pt idx="480">
                  <c:v>3</c:v>
                </c:pt>
                <c:pt idx="481">
                  <c:v>3</c:v>
                </c:pt>
                <c:pt idx="482">
                  <c:v>3</c:v>
                </c:pt>
                <c:pt idx="483">
                  <c:v>3</c:v>
                </c:pt>
                <c:pt idx="484">
                  <c:v>3</c:v>
                </c:pt>
                <c:pt idx="485">
                  <c:v>3</c:v>
                </c:pt>
                <c:pt idx="486">
                  <c:v>3</c:v>
                </c:pt>
                <c:pt idx="487">
                  <c:v>3</c:v>
                </c:pt>
                <c:pt idx="488">
                  <c:v>3</c:v>
                </c:pt>
                <c:pt idx="489">
                  <c:v>3</c:v>
                </c:pt>
                <c:pt idx="490">
                  <c:v>3</c:v>
                </c:pt>
                <c:pt idx="491">
                  <c:v>3</c:v>
                </c:pt>
                <c:pt idx="492">
                  <c:v>3</c:v>
                </c:pt>
                <c:pt idx="493">
                  <c:v>3</c:v>
                </c:pt>
                <c:pt idx="494">
                  <c:v>3</c:v>
                </c:pt>
                <c:pt idx="495">
                  <c:v>3</c:v>
                </c:pt>
                <c:pt idx="496">
                  <c:v>3</c:v>
                </c:pt>
                <c:pt idx="497">
                  <c:v>3</c:v>
                </c:pt>
                <c:pt idx="498">
                  <c:v>3</c:v>
                </c:pt>
                <c:pt idx="499">
                  <c:v>3</c:v>
                </c:pt>
                <c:pt idx="500">
                  <c:v>3</c:v>
                </c:pt>
                <c:pt idx="501">
                  <c:v>3</c:v>
                </c:pt>
                <c:pt idx="502">
                  <c:v>3</c:v>
                </c:pt>
                <c:pt idx="503">
                  <c:v>3</c:v>
                </c:pt>
                <c:pt idx="504">
                  <c:v>3</c:v>
                </c:pt>
                <c:pt idx="505">
                  <c:v>3</c:v>
                </c:pt>
                <c:pt idx="506">
                  <c:v>3</c:v>
                </c:pt>
                <c:pt idx="507">
                  <c:v>3</c:v>
                </c:pt>
                <c:pt idx="508">
                  <c:v>3</c:v>
                </c:pt>
                <c:pt idx="509">
                  <c:v>3</c:v>
                </c:pt>
                <c:pt idx="510">
                  <c:v>3</c:v>
                </c:pt>
                <c:pt idx="511">
                  <c:v>3</c:v>
                </c:pt>
                <c:pt idx="512">
                  <c:v>3</c:v>
                </c:pt>
                <c:pt idx="513">
                  <c:v>3</c:v>
                </c:pt>
                <c:pt idx="514">
                  <c:v>3</c:v>
                </c:pt>
                <c:pt idx="515">
                  <c:v>3</c:v>
                </c:pt>
                <c:pt idx="516">
                  <c:v>3</c:v>
                </c:pt>
                <c:pt idx="517">
                  <c:v>3</c:v>
                </c:pt>
                <c:pt idx="518">
                  <c:v>3</c:v>
                </c:pt>
                <c:pt idx="519">
                  <c:v>3</c:v>
                </c:pt>
                <c:pt idx="520">
                  <c:v>3</c:v>
                </c:pt>
                <c:pt idx="521">
                  <c:v>3</c:v>
                </c:pt>
                <c:pt idx="522">
                  <c:v>3</c:v>
                </c:pt>
                <c:pt idx="523">
                  <c:v>3</c:v>
                </c:pt>
                <c:pt idx="524">
                  <c:v>3</c:v>
                </c:pt>
                <c:pt idx="525">
                  <c:v>3</c:v>
                </c:pt>
                <c:pt idx="526">
                  <c:v>3</c:v>
                </c:pt>
                <c:pt idx="527">
                  <c:v>3</c:v>
                </c:pt>
                <c:pt idx="528">
                  <c:v>3</c:v>
                </c:pt>
                <c:pt idx="529">
                  <c:v>3</c:v>
                </c:pt>
                <c:pt idx="530">
                  <c:v>3</c:v>
                </c:pt>
                <c:pt idx="531">
                  <c:v>3</c:v>
                </c:pt>
                <c:pt idx="532">
                  <c:v>3</c:v>
                </c:pt>
                <c:pt idx="533">
                  <c:v>3</c:v>
                </c:pt>
                <c:pt idx="534">
                  <c:v>3</c:v>
                </c:pt>
                <c:pt idx="535">
                  <c:v>3</c:v>
                </c:pt>
                <c:pt idx="536">
                  <c:v>3</c:v>
                </c:pt>
                <c:pt idx="537">
                  <c:v>3</c:v>
                </c:pt>
                <c:pt idx="538">
                  <c:v>3</c:v>
                </c:pt>
                <c:pt idx="539">
                  <c:v>3</c:v>
                </c:pt>
                <c:pt idx="540">
                  <c:v>3</c:v>
                </c:pt>
                <c:pt idx="541">
                  <c:v>3</c:v>
                </c:pt>
                <c:pt idx="542">
                  <c:v>3</c:v>
                </c:pt>
                <c:pt idx="543">
                  <c:v>3</c:v>
                </c:pt>
                <c:pt idx="544">
                  <c:v>3</c:v>
                </c:pt>
                <c:pt idx="545">
                  <c:v>3</c:v>
                </c:pt>
                <c:pt idx="546">
                  <c:v>3</c:v>
                </c:pt>
                <c:pt idx="547">
                  <c:v>3</c:v>
                </c:pt>
                <c:pt idx="548">
                  <c:v>3</c:v>
                </c:pt>
                <c:pt idx="549">
                  <c:v>3</c:v>
                </c:pt>
                <c:pt idx="550">
                  <c:v>3</c:v>
                </c:pt>
                <c:pt idx="551">
                  <c:v>3</c:v>
                </c:pt>
                <c:pt idx="552">
                  <c:v>3</c:v>
                </c:pt>
                <c:pt idx="553">
                  <c:v>3</c:v>
                </c:pt>
                <c:pt idx="554">
                  <c:v>3</c:v>
                </c:pt>
                <c:pt idx="555">
                  <c:v>3</c:v>
                </c:pt>
                <c:pt idx="556">
                  <c:v>3</c:v>
                </c:pt>
                <c:pt idx="557">
                  <c:v>3</c:v>
                </c:pt>
                <c:pt idx="558">
                  <c:v>3</c:v>
                </c:pt>
                <c:pt idx="559">
                  <c:v>3</c:v>
                </c:pt>
                <c:pt idx="560">
                  <c:v>3</c:v>
                </c:pt>
                <c:pt idx="561">
                  <c:v>3</c:v>
                </c:pt>
                <c:pt idx="562">
                  <c:v>3</c:v>
                </c:pt>
                <c:pt idx="563">
                  <c:v>3</c:v>
                </c:pt>
                <c:pt idx="564">
                  <c:v>3</c:v>
                </c:pt>
                <c:pt idx="565">
                  <c:v>3</c:v>
                </c:pt>
                <c:pt idx="566">
                  <c:v>3</c:v>
                </c:pt>
                <c:pt idx="567">
                  <c:v>3</c:v>
                </c:pt>
                <c:pt idx="568">
                  <c:v>3</c:v>
                </c:pt>
                <c:pt idx="569">
                  <c:v>3</c:v>
                </c:pt>
                <c:pt idx="570">
                  <c:v>3</c:v>
                </c:pt>
                <c:pt idx="571">
                  <c:v>3</c:v>
                </c:pt>
                <c:pt idx="572">
                  <c:v>3</c:v>
                </c:pt>
                <c:pt idx="573">
                  <c:v>3</c:v>
                </c:pt>
                <c:pt idx="574">
                  <c:v>3</c:v>
                </c:pt>
                <c:pt idx="575">
                  <c:v>3</c:v>
                </c:pt>
                <c:pt idx="576">
                  <c:v>3</c:v>
                </c:pt>
                <c:pt idx="577">
                  <c:v>3</c:v>
                </c:pt>
                <c:pt idx="578">
                  <c:v>3</c:v>
                </c:pt>
                <c:pt idx="579">
                  <c:v>3</c:v>
                </c:pt>
                <c:pt idx="580">
                  <c:v>3</c:v>
                </c:pt>
                <c:pt idx="581">
                  <c:v>3</c:v>
                </c:pt>
                <c:pt idx="582">
                  <c:v>3</c:v>
                </c:pt>
                <c:pt idx="583">
                  <c:v>3</c:v>
                </c:pt>
                <c:pt idx="584">
                  <c:v>3</c:v>
                </c:pt>
                <c:pt idx="585">
                  <c:v>3</c:v>
                </c:pt>
                <c:pt idx="586">
                  <c:v>3</c:v>
                </c:pt>
                <c:pt idx="587">
                  <c:v>3</c:v>
                </c:pt>
                <c:pt idx="588">
                  <c:v>3</c:v>
                </c:pt>
                <c:pt idx="589">
                  <c:v>3</c:v>
                </c:pt>
                <c:pt idx="590">
                  <c:v>3</c:v>
                </c:pt>
                <c:pt idx="591">
                  <c:v>3</c:v>
                </c:pt>
                <c:pt idx="592">
                  <c:v>3</c:v>
                </c:pt>
                <c:pt idx="593">
                  <c:v>3</c:v>
                </c:pt>
                <c:pt idx="594">
                  <c:v>3</c:v>
                </c:pt>
                <c:pt idx="595">
                  <c:v>3</c:v>
                </c:pt>
                <c:pt idx="596">
                  <c:v>3</c:v>
                </c:pt>
                <c:pt idx="597">
                  <c:v>3</c:v>
                </c:pt>
                <c:pt idx="598">
                  <c:v>3</c:v>
                </c:pt>
                <c:pt idx="599">
                  <c:v>3</c:v>
                </c:pt>
              </c:numCache>
            </c:numRef>
          </c:yVal>
          <c:smooth val="1"/>
          <c:extLst>
            <c:ext xmlns:c16="http://schemas.microsoft.com/office/drawing/2014/chart" uri="{C3380CC4-5D6E-409C-BE32-E72D297353CC}">
              <c16:uniqueId val="{00000001-C59C-4AF8-949F-B66BEE5AE79A}"/>
            </c:ext>
          </c:extLst>
        </c:ser>
        <c:ser>
          <c:idx val="3"/>
          <c:order val="3"/>
          <c:tx>
            <c:strRef>
              <c:f>Timesteps!$E$1</c:f>
              <c:strCache>
                <c:ptCount val="1"/>
                <c:pt idx="0">
                  <c:v>GWEL</c:v>
                </c:pt>
              </c:strCache>
            </c:strRef>
          </c:tx>
          <c:spPr>
            <a:ln w="50800" cap="rnd">
              <a:solidFill>
                <a:schemeClr val="accent4"/>
              </a:solidFill>
              <a:round/>
            </a:ln>
            <a:effectLst/>
          </c:spPr>
          <c:marker>
            <c:symbol val="none"/>
          </c:marker>
          <c:xVal>
            <c:numRef>
              <c:f>Timesteps!$A$3:$A$602</c:f>
              <c:numCache>
                <c:formatCode>General</c:formatCode>
                <c:ptCount val="6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pt idx="175">
                  <c:v>176</c:v>
                </c:pt>
                <c:pt idx="176">
                  <c:v>177</c:v>
                </c:pt>
                <c:pt idx="177">
                  <c:v>178</c:v>
                </c:pt>
                <c:pt idx="178">
                  <c:v>179</c:v>
                </c:pt>
                <c:pt idx="179">
                  <c:v>180</c:v>
                </c:pt>
                <c:pt idx="180">
                  <c:v>181</c:v>
                </c:pt>
                <c:pt idx="181">
                  <c:v>182</c:v>
                </c:pt>
                <c:pt idx="182">
                  <c:v>183</c:v>
                </c:pt>
                <c:pt idx="183">
                  <c:v>184</c:v>
                </c:pt>
                <c:pt idx="184">
                  <c:v>185</c:v>
                </c:pt>
                <c:pt idx="185">
                  <c:v>186</c:v>
                </c:pt>
                <c:pt idx="186">
                  <c:v>187</c:v>
                </c:pt>
                <c:pt idx="187">
                  <c:v>188</c:v>
                </c:pt>
                <c:pt idx="188">
                  <c:v>189</c:v>
                </c:pt>
                <c:pt idx="189">
                  <c:v>190</c:v>
                </c:pt>
                <c:pt idx="190">
                  <c:v>191</c:v>
                </c:pt>
                <c:pt idx="191">
                  <c:v>192</c:v>
                </c:pt>
                <c:pt idx="192">
                  <c:v>193</c:v>
                </c:pt>
                <c:pt idx="193">
                  <c:v>194</c:v>
                </c:pt>
                <c:pt idx="194">
                  <c:v>195</c:v>
                </c:pt>
                <c:pt idx="195">
                  <c:v>196</c:v>
                </c:pt>
                <c:pt idx="196">
                  <c:v>197</c:v>
                </c:pt>
                <c:pt idx="197">
                  <c:v>198</c:v>
                </c:pt>
                <c:pt idx="198">
                  <c:v>199</c:v>
                </c:pt>
                <c:pt idx="199">
                  <c:v>200</c:v>
                </c:pt>
                <c:pt idx="200">
                  <c:v>201</c:v>
                </c:pt>
                <c:pt idx="201">
                  <c:v>202</c:v>
                </c:pt>
                <c:pt idx="202">
                  <c:v>203</c:v>
                </c:pt>
                <c:pt idx="203">
                  <c:v>204</c:v>
                </c:pt>
                <c:pt idx="204">
                  <c:v>205</c:v>
                </c:pt>
                <c:pt idx="205">
                  <c:v>206</c:v>
                </c:pt>
                <c:pt idx="206">
                  <c:v>207</c:v>
                </c:pt>
                <c:pt idx="207">
                  <c:v>208</c:v>
                </c:pt>
                <c:pt idx="208">
                  <c:v>209</c:v>
                </c:pt>
                <c:pt idx="209">
                  <c:v>210</c:v>
                </c:pt>
                <c:pt idx="210">
                  <c:v>211</c:v>
                </c:pt>
                <c:pt idx="211">
                  <c:v>212</c:v>
                </c:pt>
                <c:pt idx="212">
                  <c:v>213</c:v>
                </c:pt>
                <c:pt idx="213">
                  <c:v>214</c:v>
                </c:pt>
                <c:pt idx="214">
                  <c:v>215</c:v>
                </c:pt>
                <c:pt idx="215">
                  <c:v>216</c:v>
                </c:pt>
                <c:pt idx="216">
                  <c:v>217</c:v>
                </c:pt>
                <c:pt idx="217">
                  <c:v>218</c:v>
                </c:pt>
                <c:pt idx="218">
                  <c:v>219</c:v>
                </c:pt>
                <c:pt idx="219">
                  <c:v>220</c:v>
                </c:pt>
                <c:pt idx="220">
                  <c:v>221</c:v>
                </c:pt>
                <c:pt idx="221">
                  <c:v>222</c:v>
                </c:pt>
                <c:pt idx="222">
                  <c:v>223</c:v>
                </c:pt>
                <c:pt idx="223">
                  <c:v>224</c:v>
                </c:pt>
                <c:pt idx="224">
                  <c:v>225</c:v>
                </c:pt>
                <c:pt idx="225">
                  <c:v>226</c:v>
                </c:pt>
                <c:pt idx="226">
                  <c:v>227</c:v>
                </c:pt>
                <c:pt idx="227">
                  <c:v>228</c:v>
                </c:pt>
                <c:pt idx="228">
                  <c:v>229</c:v>
                </c:pt>
                <c:pt idx="229">
                  <c:v>230</c:v>
                </c:pt>
                <c:pt idx="230">
                  <c:v>231</c:v>
                </c:pt>
                <c:pt idx="231">
                  <c:v>232</c:v>
                </c:pt>
                <c:pt idx="232">
                  <c:v>233</c:v>
                </c:pt>
                <c:pt idx="233">
                  <c:v>234</c:v>
                </c:pt>
                <c:pt idx="234">
                  <c:v>235</c:v>
                </c:pt>
                <c:pt idx="235">
                  <c:v>236</c:v>
                </c:pt>
                <c:pt idx="236">
                  <c:v>237</c:v>
                </c:pt>
                <c:pt idx="237">
                  <c:v>238</c:v>
                </c:pt>
                <c:pt idx="238">
                  <c:v>239</c:v>
                </c:pt>
                <c:pt idx="239">
                  <c:v>240</c:v>
                </c:pt>
                <c:pt idx="240">
                  <c:v>241</c:v>
                </c:pt>
                <c:pt idx="241">
                  <c:v>242</c:v>
                </c:pt>
                <c:pt idx="242">
                  <c:v>243</c:v>
                </c:pt>
                <c:pt idx="243">
                  <c:v>244</c:v>
                </c:pt>
                <c:pt idx="244">
                  <c:v>245</c:v>
                </c:pt>
                <c:pt idx="245">
                  <c:v>246</c:v>
                </c:pt>
                <c:pt idx="246">
                  <c:v>247</c:v>
                </c:pt>
                <c:pt idx="247">
                  <c:v>248</c:v>
                </c:pt>
                <c:pt idx="248">
                  <c:v>249</c:v>
                </c:pt>
                <c:pt idx="249">
                  <c:v>250</c:v>
                </c:pt>
                <c:pt idx="250">
                  <c:v>251</c:v>
                </c:pt>
                <c:pt idx="251">
                  <c:v>252</c:v>
                </c:pt>
                <c:pt idx="252">
                  <c:v>253</c:v>
                </c:pt>
                <c:pt idx="253">
                  <c:v>254</c:v>
                </c:pt>
                <c:pt idx="254">
                  <c:v>255</c:v>
                </c:pt>
                <c:pt idx="255">
                  <c:v>256</c:v>
                </c:pt>
                <c:pt idx="256">
                  <c:v>257</c:v>
                </c:pt>
                <c:pt idx="257">
                  <c:v>258</c:v>
                </c:pt>
                <c:pt idx="258">
                  <c:v>259</c:v>
                </c:pt>
                <c:pt idx="259">
                  <c:v>260</c:v>
                </c:pt>
                <c:pt idx="260">
                  <c:v>261</c:v>
                </c:pt>
                <c:pt idx="261">
                  <c:v>262</c:v>
                </c:pt>
                <c:pt idx="262">
                  <c:v>263</c:v>
                </c:pt>
                <c:pt idx="263">
                  <c:v>264</c:v>
                </c:pt>
                <c:pt idx="264">
                  <c:v>265</c:v>
                </c:pt>
                <c:pt idx="265">
                  <c:v>266</c:v>
                </c:pt>
                <c:pt idx="266">
                  <c:v>267</c:v>
                </c:pt>
                <c:pt idx="267">
                  <c:v>268</c:v>
                </c:pt>
                <c:pt idx="268">
                  <c:v>269</c:v>
                </c:pt>
                <c:pt idx="269">
                  <c:v>270</c:v>
                </c:pt>
                <c:pt idx="270">
                  <c:v>271</c:v>
                </c:pt>
                <c:pt idx="271">
                  <c:v>272</c:v>
                </c:pt>
                <c:pt idx="272">
                  <c:v>273</c:v>
                </c:pt>
                <c:pt idx="273">
                  <c:v>274</c:v>
                </c:pt>
                <c:pt idx="274">
                  <c:v>275</c:v>
                </c:pt>
                <c:pt idx="275">
                  <c:v>276</c:v>
                </c:pt>
                <c:pt idx="276">
                  <c:v>277</c:v>
                </c:pt>
                <c:pt idx="277">
                  <c:v>278</c:v>
                </c:pt>
                <c:pt idx="278">
                  <c:v>279</c:v>
                </c:pt>
                <c:pt idx="279">
                  <c:v>280</c:v>
                </c:pt>
                <c:pt idx="280">
                  <c:v>281</c:v>
                </c:pt>
                <c:pt idx="281">
                  <c:v>282</c:v>
                </c:pt>
                <c:pt idx="282">
                  <c:v>283</c:v>
                </c:pt>
                <c:pt idx="283">
                  <c:v>284</c:v>
                </c:pt>
                <c:pt idx="284">
                  <c:v>285</c:v>
                </c:pt>
                <c:pt idx="285">
                  <c:v>286</c:v>
                </c:pt>
                <c:pt idx="286">
                  <c:v>287</c:v>
                </c:pt>
                <c:pt idx="287">
                  <c:v>288</c:v>
                </c:pt>
                <c:pt idx="288">
                  <c:v>289</c:v>
                </c:pt>
                <c:pt idx="289">
                  <c:v>290</c:v>
                </c:pt>
                <c:pt idx="290">
                  <c:v>291</c:v>
                </c:pt>
                <c:pt idx="291">
                  <c:v>292</c:v>
                </c:pt>
                <c:pt idx="292">
                  <c:v>293</c:v>
                </c:pt>
                <c:pt idx="293">
                  <c:v>294</c:v>
                </c:pt>
                <c:pt idx="294">
                  <c:v>295</c:v>
                </c:pt>
                <c:pt idx="295">
                  <c:v>296</c:v>
                </c:pt>
                <c:pt idx="296">
                  <c:v>297</c:v>
                </c:pt>
                <c:pt idx="297">
                  <c:v>298</c:v>
                </c:pt>
                <c:pt idx="298">
                  <c:v>299</c:v>
                </c:pt>
                <c:pt idx="299">
                  <c:v>300</c:v>
                </c:pt>
                <c:pt idx="300">
                  <c:v>301</c:v>
                </c:pt>
                <c:pt idx="301">
                  <c:v>302</c:v>
                </c:pt>
                <c:pt idx="302">
                  <c:v>303</c:v>
                </c:pt>
                <c:pt idx="303">
                  <c:v>304</c:v>
                </c:pt>
                <c:pt idx="304">
                  <c:v>305</c:v>
                </c:pt>
                <c:pt idx="305">
                  <c:v>306</c:v>
                </c:pt>
                <c:pt idx="306">
                  <c:v>307</c:v>
                </c:pt>
                <c:pt idx="307">
                  <c:v>308</c:v>
                </c:pt>
                <c:pt idx="308">
                  <c:v>309</c:v>
                </c:pt>
                <c:pt idx="309">
                  <c:v>310</c:v>
                </c:pt>
                <c:pt idx="310">
                  <c:v>311</c:v>
                </c:pt>
                <c:pt idx="311">
                  <c:v>312</c:v>
                </c:pt>
                <c:pt idx="312">
                  <c:v>313</c:v>
                </c:pt>
                <c:pt idx="313">
                  <c:v>314</c:v>
                </c:pt>
                <c:pt idx="314">
                  <c:v>315</c:v>
                </c:pt>
                <c:pt idx="315">
                  <c:v>316</c:v>
                </c:pt>
                <c:pt idx="316">
                  <c:v>317</c:v>
                </c:pt>
                <c:pt idx="317">
                  <c:v>318</c:v>
                </c:pt>
                <c:pt idx="318">
                  <c:v>319</c:v>
                </c:pt>
                <c:pt idx="319">
                  <c:v>320</c:v>
                </c:pt>
                <c:pt idx="320">
                  <c:v>321</c:v>
                </c:pt>
                <c:pt idx="321">
                  <c:v>322</c:v>
                </c:pt>
                <c:pt idx="322">
                  <c:v>323</c:v>
                </c:pt>
                <c:pt idx="323">
                  <c:v>324</c:v>
                </c:pt>
                <c:pt idx="324">
                  <c:v>325</c:v>
                </c:pt>
                <c:pt idx="325">
                  <c:v>326</c:v>
                </c:pt>
                <c:pt idx="326">
                  <c:v>327</c:v>
                </c:pt>
                <c:pt idx="327">
                  <c:v>328</c:v>
                </c:pt>
                <c:pt idx="328">
                  <c:v>329</c:v>
                </c:pt>
                <c:pt idx="329">
                  <c:v>330</c:v>
                </c:pt>
                <c:pt idx="330">
                  <c:v>331</c:v>
                </c:pt>
                <c:pt idx="331">
                  <c:v>332</c:v>
                </c:pt>
                <c:pt idx="332">
                  <c:v>333</c:v>
                </c:pt>
                <c:pt idx="333">
                  <c:v>334</c:v>
                </c:pt>
                <c:pt idx="334">
                  <c:v>335</c:v>
                </c:pt>
                <c:pt idx="335">
                  <c:v>336</c:v>
                </c:pt>
                <c:pt idx="336">
                  <c:v>337</c:v>
                </c:pt>
                <c:pt idx="337">
                  <c:v>338</c:v>
                </c:pt>
                <c:pt idx="338">
                  <c:v>339</c:v>
                </c:pt>
                <c:pt idx="339">
                  <c:v>340</c:v>
                </c:pt>
                <c:pt idx="340">
                  <c:v>341</c:v>
                </c:pt>
                <c:pt idx="341">
                  <c:v>342</c:v>
                </c:pt>
                <c:pt idx="342">
                  <c:v>343</c:v>
                </c:pt>
                <c:pt idx="343">
                  <c:v>344</c:v>
                </c:pt>
                <c:pt idx="344">
                  <c:v>345</c:v>
                </c:pt>
                <c:pt idx="345">
                  <c:v>346</c:v>
                </c:pt>
                <c:pt idx="346">
                  <c:v>347</c:v>
                </c:pt>
                <c:pt idx="347">
                  <c:v>348</c:v>
                </c:pt>
                <c:pt idx="348">
                  <c:v>349</c:v>
                </c:pt>
                <c:pt idx="349">
                  <c:v>350</c:v>
                </c:pt>
                <c:pt idx="350">
                  <c:v>351</c:v>
                </c:pt>
                <c:pt idx="351">
                  <c:v>352</c:v>
                </c:pt>
                <c:pt idx="352">
                  <c:v>353</c:v>
                </c:pt>
                <c:pt idx="353">
                  <c:v>354</c:v>
                </c:pt>
                <c:pt idx="354">
                  <c:v>355</c:v>
                </c:pt>
                <c:pt idx="355">
                  <c:v>356</c:v>
                </c:pt>
                <c:pt idx="356">
                  <c:v>357</c:v>
                </c:pt>
                <c:pt idx="357">
                  <c:v>358</c:v>
                </c:pt>
                <c:pt idx="358">
                  <c:v>359</c:v>
                </c:pt>
                <c:pt idx="359">
                  <c:v>360</c:v>
                </c:pt>
                <c:pt idx="360">
                  <c:v>361</c:v>
                </c:pt>
                <c:pt idx="361">
                  <c:v>362</c:v>
                </c:pt>
                <c:pt idx="362">
                  <c:v>363</c:v>
                </c:pt>
                <c:pt idx="363">
                  <c:v>364</c:v>
                </c:pt>
                <c:pt idx="364">
                  <c:v>365</c:v>
                </c:pt>
                <c:pt idx="365">
                  <c:v>366</c:v>
                </c:pt>
                <c:pt idx="366">
                  <c:v>367</c:v>
                </c:pt>
                <c:pt idx="367">
                  <c:v>368</c:v>
                </c:pt>
                <c:pt idx="368">
                  <c:v>369</c:v>
                </c:pt>
                <c:pt idx="369">
                  <c:v>370</c:v>
                </c:pt>
                <c:pt idx="370">
                  <c:v>371</c:v>
                </c:pt>
                <c:pt idx="371">
                  <c:v>372</c:v>
                </c:pt>
                <c:pt idx="372">
                  <c:v>373</c:v>
                </c:pt>
                <c:pt idx="373">
                  <c:v>374</c:v>
                </c:pt>
                <c:pt idx="374">
                  <c:v>375</c:v>
                </c:pt>
                <c:pt idx="375">
                  <c:v>376</c:v>
                </c:pt>
                <c:pt idx="376">
                  <c:v>377</c:v>
                </c:pt>
                <c:pt idx="377">
                  <c:v>378</c:v>
                </c:pt>
                <c:pt idx="378">
                  <c:v>379</c:v>
                </c:pt>
                <c:pt idx="379">
                  <c:v>380</c:v>
                </c:pt>
                <c:pt idx="380">
                  <c:v>381</c:v>
                </c:pt>
                <c:pt idx="381">
                  <c:v>382</c:v>
                </c:pt>
                <c:pt idx="382">
                  <c:v>383</c:v>
                </c:pt>
                <c:pt idx="383">
                  <c:v>384</c:v>
                </c:pt>
                <c:pt idx="384">
                  <c:v>385</c:v>
                </c:pt>
                <c:pt idx="385">
                  <c:v>386</c:v>
                </c:pt>
                <c:pt idx="386">
                  <c:v>387</c:v>
                </c:pt>
                <c:pt idx="387">
                  <c:v>388</c:v>
                </c:pt>
                <c:pt idx="388">
                  <c:v>389</c:v>
                </c:pt>
                <c:pt idx="389">
                  <c:v>390</c:v>
                </c:pt>
                <c:pt idx="390">
                  <c:v>391</c:v>
                </c:pt>
                <c:pt idx="391">
                  <c:v>392</c:v>
                </c:pt>
                <c:pt idx="392">
                  <c:v>393</c:v>
                </c:pt>
                <c:pt idx="393">
                  <c:v>394</c:v>
                </c:pt>
                <c:pt idx="394">
                  <c:v>395</c:v>
                </c:pt>
                <c:pt idx="395">
                  <c:v>396</c:v>
                </c:pt>
                <c:pt idx="396">
                  <c:v>397</c:v>
                </c:pt>
                <c:pt idx="397">
                  <c:v>398</c:v>
                </c:pt>
                <c:pt idx="398">
                  <c:v>399</c:v>
                </c:pt>
                <c:pt idx="399">
                  <c:v>400</c:v>
                </c:pt>
                <c:pt idx="400">
                  <c:v>401</c:v>
                </c:pt>
                <c:pt idx="401">
                  <c:v>402</c:v>
                </c:pt>
                <c:pt idx="402">
                  <c:v>403</c:v>
                </c:pt>
                <c:pt idx="403">
                  <c:v>404</c:v>
                </c:pt>
                <c:pt idx="404">
                  <c:v>405</c:v>
                </c:pt>
                <c:pt idx="405">
                  <c:v>406</c:v>
                </c:pt>
                <c:pt idx="406">
                  <c:v>407</c:v>
                </c:pt>
                <c:pt idx="407">
                  <c:v>408</c:v>
                </c:pt>
                <c:pt idx="408">
                  <c:v>409</c:v>
                </c:pt>
                <c:pt idx="409">
                  <c:v>410</c:v>
                </c:pt>
                <c:pt idx="410">
                  <c:v>411</c:v>
                </c:pt>
                <c:pt idx="411">
                  <c:v>412</c:v>
                </c:pt>
                <c:pt idx="412">
                  <c:v>413</c:v>
                </c:pt>
                <c:pt idx="413">
                  <c:v>414</c:v>
                </c:pt>
                <c:pt idx="414">
                  <c:v>415</c:v>
                </c:pt>
                <c:pt idx="415">
                  <c:v>416</c:v>
                </c:pt>
                <c:pt idx="416">
                  <c:v>417</c:v>
                </c:pt>
                <c:pt idx="417">
                  <c:v>418</c:v>
                </c:pt>
                <c:pt idx="418">
                  <c:v>419</c:v>
                </c:pt>
                <c:pt idx="419">
                  <c:v>420</c:v>
                </c:pt>
                <c:pt idx="420">
                  <c:v>421</c:v>
                </c:pt>
                <c:pt idx="421">
                  <c:v>422</c:v>
                </c:pt>
                <c:pt idx="422">
                  <c:v>423</c:v>
                </c:pt>
                <c:pt idx="423">
                  <c:v>424</c:v>
                </c:pt>
                <c:pt idx="424">
                  <c:v>425</c:v>
                </c:pt>
                <c:pt idx="425">
                  <c:v>426</c:v>
                </c:pt>
                <c:pt idx="426">
                  <c:v>427</c:v>
                </c:pt>
                <c:pt idx="427">
                  <c:v>428</c:v>
                </c:pt>
                <c:pt idx="428">
                  <c:v>429</c:v>
                </c:pt>
                <c:pt idx="429">
                  <c:v>430</c:v>
                </c:pt>
                <c:pt idx="430">
                  <c:v>431</c:v>
                </c:pt>
                <c:pt idx="431">
                  <c:v>432</c:v>
                </c:pt>
                <c:pt idx="432">
                  <c:v>433</c:v>
                </c:pt>
                <c:pt idx="433">
                  <c:v>434</c:v>
                </c:pt>
                <c:pt idx="434">
                  <c:v>435</c:v>
                </c:pt>
                <c:pt idx="435">
                  <c:v>436</c:v>
                </c:pt>
                <c:pt idx="436">
                  <c:v>437</c:v>
                </c:pt>
                <c:pt idx="437">
                  <c:v>438</c:v>
                </c:pt>
                <c:pt idx="438">
                  <c:v>439</c:v>
                </c:pt>
                <c:pt idx="439">
                  <c:v>440</c:v>
                </c:pt>
                <c:pt idx="440">
                  <c:v>441</c:v>
                </c:pt>
                <c:pt idx="441">
                  <c:v>442</c:v>
                </c:pt>
                <c:pt idx="442">
                  <c:v>443</c:v>
                </c:pt>
                <c:pt idx="443">
                  <c:v>444</c:v>
                </c:pt>
                <c:pt idx="444">
                  <c:v>445</c:v>
                </c:pt>
                <c:pt idx="445">
                  <c:v>446</c:v>
                </c:pt>
                <c:pt idx="446">
                  <c:v>447</c:v>
                </c:pt>
                <c:pt idx="447">
                  <c:v>448</c:v>
                </c:pt>
                <c:pt idx="448">
                  <c:v>449</c:v>
                </c:pt>
                <c:pt idx="449">
                  <c:v>450</c:v>
                </c:pt>
                <c:pt idx="450">
                  <c:v>451</c:v>
                </c:pt>
                <c:pt idx="451">
                  <c:v>452</c:v>
                </c:pt>
                <c:pt idx="452">
                  <c:v>453</c:v>
                </c:pt>
                <c:pt idx="453">
                  <c:v>454</c:v>
                </c:pt>
                <c:pt idx="454">
                  <c:v>455</c:v>
                </c:pt>
                <c:pt idx="455">
                  <c:v>456</c:v>
                </c:pt>
                <c:pt idx="456">
                  <c:v>457</c:v>
                </c:pt>
                <c:pt idx="457">
                  <c:v>458</c:v>
                </c:pt>
                <c:pt idx="458">
                  <c:v>459</c:v>
                </c:pt>
                <c:pt idx="459">
                  <c:v>460</c:v>
                </c:pt>
                <c:pt idx="460">
                  <c:v>461</c:v>
                </c:pt>
                <c:pt idx="461">
                  <c:v>462</c:v>
                </c:pt>
                <c:pt idx="462">
                  <c:v>463</c:v>
                </c:pt>
                <c:pt idx="463">
                  <c:v>464</c:v>
                </c:pt>
                <c:pt idx="464">
                  <c:v>465</c:v>
                </c:pt>
                <c:pt idx="465">
                  <c:v>466</c:v>
                </c:pt>
                <c:pt idx="466">
                  <c:v>467</c:v>
                </c:pt>
                <c:pt idx="467">
                  <c:v>468</c:v>
                </c:pt>
                <c:pt idx="468">
                  <c:v>469</c:v>
                </c:pt>
                <c:pt idx="469">
                  <c:v>470</c:v>
                </c:pt>
                <c:pt idx="470">
                  <c:v>471</c:v>
                </c:pt>
                <c:pt idx="471">
                  <c:v>472</c:v>
                </c:pt>
                <c:pt idx="472">
                  <c:v>473</c:v>
                </c:pt>
                <c:pt idx="473">
                  <c:v>474</c:v>
                </c:pt>
                <c:pt idx="474">
                  <c:v>475</c:v>
                </c:pt>
                <c:pt idx="475">
                  <c:v>476</c:v>
                </c:pt>
                <c:pt idx="476">
                  <c:v>477</c:v>
                </c:pt>
                <c:pt idx="477">
                  <c:v>478</c:v>
                </c:pt>
                <c:pt idx="478">
                  <c:v>479</c:v>
                </c:pt>
                <c:pt idx="479">
                  <c:v>480</c:v>
                </c:pt>
                <c:pt idx="480">
                  <c:v>481</c:v>
                </c:pt>
                <c:pt idx="481">
                  <c:v>482</c:v>
                </c:pt>
                <c:pt idx="482">
                  <c:v>483</c:v>
                </c:pt>
                <c:pt idx="483">
                  <c:v>484</c:v>
                </c:pt>
                <c:pt idx="484">
                  <c:v>485</c:v>
                </c:pt>
                <c:pt idx="485">
                  <c:v>486</c:v>
                </c:pt>
                <c:pt idx="486">
                  <c:v>487</c:v>
                </c:pt>
                <c:pt idx="487">
                  <c:v>488</c:v>
                </c:pt>
                <c:pt idx="488">
                  <c:v>489</c:v>
                </c:pt>
                <c:pt idx="489">
                  <c:v>490</c:v>
                </c:pt>
                <c:pt idx="490">
                  <c:v>491</c:v>
                </c:pt>
                <c:pt idx="491">
                  <c:v>492</c:v>
                </c:pt>
                <c:pt idx="492">
                  <c:v>493</c:v>
                </c:pt>
                <c:pt idx="493">
                  <c:v>494</c:v>
                </c:pt>
                <c:pt idx="494">
                  <c:v>495</c:v>
                </c:pt>
                <c:pt idx="495">
                  <c:v>496</c:v>
                </c:pt>
                <c:pt idx="496">
                  <c:v>497</c:v>
                </c:pt>
                <c:pt idx="497">
                  <c:v>498</c:v>
                </c:pt>
                <c:pt idx="498">
                  <c:v>499</c:v>
                </c:pt>
                <c:pt idx="499">
                  <c:v>500</c:v>
                </c:pt>
                <c:pt idx="500">
                  <c:v>501</c:v>
                </c:pt>
                <c:pt idx="501">
                  <c:v>502</c:v>
                </c:pt>
                <c:pt idx="502">
                  <c:v>503</c:v>
                </c:pt>
                <c:pt idx="503">
                  <c:v>504</c:v>
                </c:pt>
                <c:pt idx="504">
                  <c:v>505</c:v>
                </c:pt>
                <c:pt idx="505">
                  <c:v>506</c:v>
                </c:pt>
                <c:pt idx="506">
                  <c:v>507</c:v>
                </c:pt>
                <c:pt idx="507">
                  <c:v>508</c:v>
                </c:pt>
                <c:pt idx="508">
                  <c:v>509</c:v>
                </c:pt>
                <c:pt idx="509">
                  <c:v>510</c:v>
                </c:pt>
                <c:pt idx="510">
                  <c:v>511</c:v>
                </c:pt>
                <c:pt idx="511">
                  <c:v>512</c:v>
                </c:pt>
                <c:pt idx="512">
                  <c:v>513</c:v>
                </c:pt>
                <c:pt idx="513">
                  <c:v>514</c:v>
                </c:pt>
                <c:pt idx="514">
                  <c:v>515</c:v>
                </c:pt>
                <c:pt idx="515">
                  <c:v>516</c:v>
                </c:pt>
                <c:pt idx="516">
                  <c:v>517</c:v>
                </c:pt>
                <c:pt idx="517">
                  <c:v>518</c:v>
                </c:pt>
                <c:pt idx="518">
                  <c:v>519</c:v>
                </c:pt>
                <c:pt idx="519">
                  <c:v>520</c:v>
                </c:pt>
                <c:pt idx="520">
                  <c:v>521</c:v>
                </c:pt>
                <c:pt idx="521">
                  <c:v>522</c:v>
                </c:pt>
                <c:pt idx="522">
                  <c:v>523</c:v>
                </c:pt>
                <c:pt idx="523">
                  <c:v>524</c:v>
                </c:pt>
                <c:pt idx="524">
                  <c:v>525</c:v>
                </c:pt>
                <c:pt idx="525">
                  <c:v>526</c:v>
                </c:pt>
                <c:pt idx="526">
                  <c:v>527</c:v>
                </c:pt>
                <c:pt idx="527">
                  <c:v>528</c:v>
                </c:pt>
                <c:pt idx="528">
                  <c:v>529</c:v>
                </c:pt>
                <c:pt idx="529">
                  <c:v>530</c:v>
                </c:pt>
                <c:pt idx="530">
                  <c:v>531</c:v>
                </c:pt>
                <c:pt idx="531">
                  <c:v>532</c:v>
                </c:pt>
                <c:pt idx="532">
                  <c:v>533</c:v>
                </c:pt>
                <c:pt idx="533">
                  <c:v>534</c:v>
                </c:pt>
                <c:pt idx="534">
                  <c:v>535</c:v>
                </c:pt>
                <c:pt idx="535">
                  <c:v>536</c:v>
                </c:pt>
                <c:pt idx="536">
                  <c:v>537</c:v>
                </c:pt>
                <c:pt idx="537">
                  <c:v>538</c:v>
                </c:pt>
                <c:pt idx="538">
                  <c:v>539</c:v>
                </c:pt>
                <c:pt idx="539">
                  <c:v>540</c:v>
                </c:pt>
                <c:pt idx="540">
                  <c:v>541</c:v>
                </c:pt>
                <c:pt idx="541">
                  <c:v>542</c:v>
                </c:pt>
                <c:pt idx="542">
                  <c:v>543</c:v>
                </c:pt>
                <c:pt idx="543">
                  <c:v>544</c:v>
                </c:pt>
                <c:pt idx="544">
                  <c:v>545</c:v>
                </c:pt>
                <c:pt idx="545">
                  <c:v>546</c:v>
                </c:pt>
                <c:pt idx="546">
                  <c:v>547</c:v>
                </c:pt>
                <c:pt idx="547">
                  <c:v>548</c:v>
                </c:pt>
                <c:pt idx="548">
                  <c:v>549</c:v>
                </c:pt>
                <c:pt idx="549">
                  <c:v>550</c:v>
                </c:pt>
                <c:pt idx="550">
                  <c:v>551</c:v>
                </c:pt>
                <c:pt idx="551">
                  <c:v>552</c:v>
                </c:pt>
                <c:pt idx="552">
                  <c:v>553</c:v>
                </c:pt>
                <c:pt idx="553">
                  <c:v>554</c:v>
                </c:pt>
                <c:pt idx="554">
                  <c:v>555</c:v>
                </c:pt>
                <c:pt idx="555">
                  <c:v>556</c:v>
                </c:pt>
                <c:pt idx="556">
                  <c:v>557</c:v>
                </c:pt>
                <c:pt idx="557">
                  <c:v>558</c:v>
                </c:pt>
                <c:pt idx="558">
                  <c:v>559</c:v>
                </c:pt>
                <c:pt idx="559">
                  <c:v>560</c:v>
                </c:pt>
                <c:pt idx="560">
                  <c:v>561</c:v>
                </c:pt>
                <c:pt idx="561">
                  <c:v>562</c:v>
                </c:pt>
                <c:pt idx="562">
                  <c:v>563</c:v>
                </c:pt>
                <c:pt idx="563">
                  <c:v>564</c:v>
                </c:pt>
                <c:pt idx="564">
                  <c:v>565</c:v>
                </c:pt>
                <c:pt idx="565">
                  <c:v>566</c:v>
                </c:pt>
                <c:pt idx="566">
                  <c:v>567</c:v>
                </c:pt>
                <c:pt idx="567">
                  <c:v>568</c:v>
                </c:pt>
                <c:pt idx="568">
                  <c:v>569</c:v>
                </c:pt>
                <c:pt idx="569">
                  <c:v>570</c:v>
                </c:pt>
                <c:pt idx="570">
                  <c:v>571</c:v>
                </c:pt>
                <c:pt idx="571">
                  <c:v>572</c:v>
                </c:pt>
                <c:pt idx="572">
                  <c:v>573</c:v>
                </c:pt>
                <c:pt idx="573">
                  <c:v>574</c:v>
                </c:pt>
                <c:pt idx="574">
                  <c:v>575</c:v>
                </c:pt>
                <c:pt idx="575">
                  <c:v>576</c:v>
                </c:pt>
                <c:pt idx="576">
                  <c:v>577</c:v>
                </c:pt>
                <c:pt idx="577">
                  <c:v>578</c:v>
                </c:pt>
                <c:pt idx="578">
                  <c:v>579</c:v>
                </c:pt>
                <c:pt idx="579">
                  <c:v>580</c:v>
                </c:pt>
                <c:pt idx="580">
                  <c:v>581</c:v>
                </c:pt>
                <c:pt idx="581">
                  <c:v>582</c:v>
                </c:pt>
                <c:pt idx="582">
                  <c:v>583</c:v>
                </c:pt>
                <c:pt idx="583">
                  <c:v>584</c:v>
                </c:pt>
                <c:pt idx="584">
                  <c:v>585</c:v>
                </c:pt>
                <c:pt idx="585">
                  <c:v>586</c:v>
                </c:pt>
                <c:pt idx="586">
                  <c:v>587</c:v>
                </c:pt>
                <c:pt idx="587">
                  <c:v>588</c:v>
                </c:pt>
                <c:pt idx="588">
                  <c:v>589</c:v>
                </c:pt>
                <c:pt idx="589">
                  <c:v>590</c:v>
                </c:pt>
                <c:pt idx="590">
                  <c:v>591</c:v>
                </c:pt>
                <c:pt idx="591">
                  <c:v>592</c:v>
                </c:pt>
                <c:pt idx="592">
                  <c:v>593</c:v>
                </c:pt>
                <c:pt idx="593">
                  <c:v>594</c:v>
                </c:pt>
                <c:pt idx="594">
                  <c:v>595</c:v>
                </c:pt>
                <c:pt idx="595">
                  <c:v>596</c:v>
                </c:pt>
                <c:pt idx="596">
                  <c:v>597</c:v>
                </c:pt>
                <c:pt idx="597">
                  <c:v>598</c:v>
                </c:pt>
                <c:pt idx="598">
                  <c:v>599</c:v>
                </c:pt>
                <c:pt idx="599">
                  <c:v>600</c:v>
                </c:pt>
              </c:numCache>
            </c:numRef>
          </c:xVal>
          <c:yVal>
            <c:numRef>
              <c:f>Timesteps!$E$3:$E$602</c:f>
              <c:numCache>
                <c:formatCode>General</c:formatCode>
                <c:ptCount val="600"/>
                <c:pt idx="300">
                  <c:v>4</c:v>
                </c:pt>
                <c:pt idx="301">
                  <c:v>4</c:v>
                </c:pt>
                <c:pt idx="302">
                  <c:v>4</c:v>
                </c:pt>
                <c:pt idx="303">
                  <c:v>4</c:v>
                </c:pt>
                <c:pt idx="304">
                  <c:v>4</c:v>
                </c:pt>
                <c:pt idx="305">
                  <c:v>4</c:v>
                </c:pt>
                <c:pt idx="306">
                  <c:v>4</c:v>
                </c:pt>
                <c:pt idx="307">
                  <c:v>4</c:v>
                </c:pt>
                <c:pt idx="308">
                  <c:v>4</c:v>
                </c:pt>
                <c:pt idx="309">
                  <c:v>4</c:v>
                </c:pt>
                <c:pt idx="310">
                  <c:v>4</c:v>
                </c:pt>
                <c:pt idx="311">
                  <c:v>4</c:v>
                </c:pt>
                <c:pt idx="312">
                  <c:v>4</c:v>
                </c:pt>
                <c:pt idx="313">
                  <c:v>4</c:v>
                </c:pt>
                <c:pt idx="314">
                  <c:v>4</c:v>
                </c:pt>
                <c:pt idx="315">
                  <c:v>4</c:v>
                </c:pt>
                <c:pt idx="316">
                  <c:v>4</c:v>
                </c:pt>
                <c:pt idx="317">
                  <c:v>4</c:v>
                </c:pt>
                <c:pt idx="318">
                  <c:v>4</c:v>
                </c:pt>
                <c:pt idx="319">
                  <c:v>4</c:v>
                </c:pt>
                <c:pt idx="320">
                  <c:v>4</c:v>
                </c:pt>
                <c:pt idx="321">
                  <c:v>4</c:v>
                </c:pt>
                <c:pt idx="322">
                  <c:v>4</c:v>
                </c:pt>
                <c:pt idx="323">
                  <c:v>4</c:v>
                </c:pt>
                <c:pt idx="324">
                  <c:v>4</c:v>
                </c:pt>
                <c:pt idx="325">
                  <c:v>4</c:v>
                </c:pt>
                <c:pt idx="326">
                  <c:v>4</c:v>
                </c:pt>
                <c:pt idx="327">
                  <c:v>4</c:v>
                </c:pt>
                <c:pt idx="328">
                  <c:v>4</c:v>
                </c:pt>
                <c:pt idx="329">
                  <c:v>4</c:v>
                </c:pt>
                <c:pt idx="330">
                  <c:v>4</c:v>
                </c:pt>
                <c:pt idx="331">
                  <c:v>4</c:v>
                </c:pt>
                <c:pt idx="332">
                  <c:v>4</c:v>
                </c:pt>
                <c:pt idx="333">
                  <c:v>4</c:v>
                </c:pt>
                <c:pt idx="334">
                  <c:v>4</c:v>
                </c:pt>
                <c:pt idx="335">
                  <c:v>4</c:v>
                </c:pt>
                <c:pt idx="336">
                  <c:v>4</c:v>
                </c:pt>
                <c:pt idx="337">
                  <c:v>4</c:v>
                </c:pt>
                <c:pt idx="338">
                  <c:v>4</c:v>
                </c:pt>
                <c:pt idx="339">
                  <c:v>4</c:v>
                </c:pt>
                <c:pt idx="340">
                  <c:v>4</c:v>
                </c:pt>
                <c:pt idx="341">
                  <c:v>4</c:v>
                </c:pt>
                <c:pt idx="342">
                  <c:v>4</c:v>
                </c:pt>
                <c:pt idx="343">
                  <c:v>4</c:v>
                </c:pt>
                <c:pt idx="344">
                  <c:v>4</c:v>
                </c:pt>
                <c:pt idx="345">
                  <c:v>4</c:v>
                </c:pt>
                <c:pt idx="346">
                  <c:v>4</c:v>
                </c:pt>
                <c:pt idx="347">
                  <c:v>4</c:v>
                </c:pt>
                <c:pt idx="348">
                  <c:v>4</c:v>
                </c:pt>
                <c:pt idx="349">
                  <c:v>4</c:v>
                </c:pt>
                <c:pt idx="350">
                  <c:v>4</c:v>
                </c:pt>
                <c:pt idx="351">
                  <c:v>4</c:v>
                </c:pt>
                <c:pt idx="352">
                  <c:v>4</c:v>
                </c:pt>
                <c:pt idx="353">
                  <c:v>4</c:v>
                </c:pt>
                <c:pt idx="354">
                  <c:v>4</c:v>
                </c:pt>
                <c:pt idx="355">
                  <c:v>4</c:v>
                </c:pt>
                <c:pt idx="356">
                  <c:v>4</c:v>
                </c:pt>
                <c:pt idx="357">
                  <c:v>4</c:v>
                </c:pt>
                <c:pt idx="358">
                  <c:v>4</c:v>
                </c:pt>
                <c:pt idx="359">
                  <c:v>4</c:v>
                </c:pt>
                <c:pt idx="360">
                  <c:v>4</c:v>
                </c:pt>
                <c:pt idx="361">
                  <c:v>4</c:v>
                </c:pt>
                <c:pt idx="362">
                  <c:v>4</c:v>
                </c:pt>
                <c:pt idx="363">
                  <c:v>4</c:v>
                </c:pt>
                <c:pt idx="364">
                  <c:v>4</c:v>
                </c:pt>
                <c:pt idx="365">
                  <c:v>4</c:v>
                </c:pt>
                <c:pt idx="366">
                  <c:v>4</c:v>
                </c:pt>
                <c:pt idx="367">
                  <c:v>4</c:v>
                </c:pt>
                <c:pt idx="368">
                  <c:v>4</c:v>
                </c:pt>
                <c:pt idx="369">
                  <c:v>4</c:v>
                </c:pt>
                <c:pt idx="370">
                  <c:v>4</c:v>
                </c:pt>
                <c:pt idx="371">
                  <c:v>4</c:v>
                </c:pt>
                <c:pt idx="372">
                  <c:v>4</c:v>
                </c:pt>
                <c:pt idx="373">
                  <c:v>4</c:v>
                </c:pt>
                <c:pt idx="374">
                  <c:v>4</c:v>
                </c:pt>
                <c:pt idx="375">
                  <c:v>4</c:v>
                </c:pt>
                <c:pt idx="376">
                  <c:v>4</c:v>
                </c:pt>
                <c:pt idx="377">
                  <c:v>4</c:v>
                </c:pt>
                <c:pt idx="378">
                  <c:v>4</c:v>
                </c:pt>
                <c:pt idx="379">
                  <c:v>4</c:v>
                </c:pt>
                <c:pt idx="380">
                  <c:v>4</c:v>
                </c:pt>
                <c:pt idx="381">
                  <c:v>4</c:v>
                </c:pt>
                <c:pt idx="382">
                  <c:v>4</c:v>
                </c:pt>
                <c:pt idx="383">
                  <c:v>4</c:v>
                </c:pt>
                <c:pt idx="384">
                  <c:v>4</c:v>
                </c:pt>
                <c:pt idx="385">
                  <c:v>4</c:v>
                </c:pt>
                <c:pt idx="386">
                  <c:v>4</c:v>
                </c:pt>
                <c:pt idx="387">
                  <c:v>4</c:v>
                </c:pt>
                <c:pt idx="388">
                  <c:v>4</c:v>
                </c:pt>
                <c:pt idx="389">
                  <c:v>4</c:v>
                </c:pt>
                <c:pt idx="390">
                  <c:v>4</c:v>
                </c:pt>
                <c:pt idx="391">
                  <c:v>4</c:v>
                </c:pt>
                <c:pt idx="392">
                  <c:v>4</c:v>
                </c:pt>
                <c:pt idx="393">
                  <c:v>4</c:v>
                </c:pt>
                <c:pt idx="394">
                  <c:v>4</c:v>
                </c:pt>
                <c:pt idx="395">
                  <c:v>4</c:v>
                </c:pt>
                <c:pt idx="396">
                  <c:v>4</c:v>
                </c:pt>
                <c:pt idx="397">
                  <c:v>4</c:v>
                </c:pt>
                <c:pt idx="398">
                  <c:v>4</c:v>
                </c:pt>
                <c:pt idx="399">
                  <c:v>4</c:v>
                </c:pt>
                <c:pt idx="400">
                  <c:v>4</c:v>
                </c:pt>
                <c:pt idx="401">
                  <c:v>4</c:v>
                </c:pt>
                <c:pt idx="402">
                  <c:v>4</c:v>
                </c:pt>
                <c:pt idx="403">
                  <c:v>4</c:v>
                </c:pt>
                <c:pt idx="404">
                  <c:v>4</c:v>
                </c:pt>
                <c:pt idx="405">
                  <c:v>4</c:v>
                </c:pt>
                <c:pt idx="406">
                  <c:v>4</c:v>
                </c:pt>
                <c:pt idx="407">
                  <c:v>4</c:v>
                </c:pt>
                <c:pt idx="408">
                  <c:v>4</c:v>
                </c:pt>
                <c:pt idx="409">
                  <c:v>4</c:v>
                </c:pt>
                <c:pt idx="410">
                  <c:v>4</c:v>
                </c:pt>
                <c:pt idx="411">
                  <c:v>4</c:v>
                </c:pt>
                <c:pt idx="412">
                  <c:v>4</c:v>
                </c:pt>
                <c:pt idx="413">
                  <c:v>4</c:v>
                </c:pt>
                <c:pt idx="414">
                  <c:v>4</c:v>
                </c:pt>
                <c:pt idx="415">
                  <c:v>4</c:v>
                </c:pt>
                <c:pt idx="416">
                  <c:v>4</c:v>
                </c:pt>
                <c:pt idx="417">
                  <c:v>4</c:v>
                </c:pt>
                <c:pt idx="418">
                  <c:v>4</c:v>
                </c:pt>
                <c:pt idx="419">
                  <c:v>4</c:v>
                </c:pt>
                <c:pt idx="420">
                  <c:v>4</c:v>
                </c:pt>
                <c:pt idx="421">
                  <c:v>4</c:v>
                </c:pt>
                <c:pt idx="422">
                  <c:v>4</c:v>
                </c:pt>
                <c:pt idx="423">
                  <c:v>4</c:v>
                </c:pt>
                <c:pt idx="424">
                  <c:v>4</c:v>
                </c:pt>
                <c:pt idx="425">
                  <c:v>4</c:v>
                </c:pt>
                <c:pt idx="426">
                  <c:v>4</c:v>
                </c:pt>
                <c:pt idx="427">
                  <c:v>4</c:v>
                </c:pt>
                <c:pt idx="428">
                  <c:v>4</c:v>
                </c:pt>
                <c:pt idx="429">
                  <c:v>4</c:v>
                </c:pt>
                <c:pt idx="430">
                  <c:v>4</c:v>
                </c:pt>
                <c:pt idx="431">
                  <c:v>4</c:v>
                </c:pt>
                <c:pt idx="432">
                  <c:v>4</c:v>
                </c:pt>
                <c:pt idx="433">
                  <c:v>4</c:v>
                </c:pt>
                <c:pt idx="434">
                  <c:v>4</c:v>
                </c:pt>
                <c:pt idx="435">
                  <c:v>4</c:v>
                </c:pt>
                <c:pt idx="436">
                  <c:v>4</c:v>
                </c:pt>
                <c:pt idx="437">
                  <c:v>4</c:v>
                </c:pt>
                <c:pt idx="438">
                  <c:v>4</c:v>
                </c:pt>
                <c:pt idx="439">
                  <c:v>4</c:v>
                </c:pt>
                <c:pt idx="440">
                  <c:v>4</c:v>
                </c:pt>
                <c:pt idx="441">
                  <c:v>4</c:v>
                </c:pt>
                <c:pt idx="442">
                  <c:v>4</c:v>
                </c:pt>
                <c:pt idx="443">
                  <c:v>4</c:v>
                </c:pt>
                <c:pt idx="444">
                  <c:v>4</c:v>
                </c:pt>
                <c:pt idx="445">
                  <c:v>4</c:v>
                </c:pt>
                <c:pt idx="446">
                  <c:v>4</c:v>
                </c:pt>
                <c:pt idx="447">
                  <c:v>4</c:v>
                </c:pt>
                <c:pt idx="448">
                  <c:v>4</c:v>
                </c:pt>
                <c:pt idx="449">
                  <c:v>4</c:v>
                </c:pt>
                <c:pt idx="450">
                  <c:v>4</c:v>
                </c:pt>
                <c:pt idx="451">
                  <c:v>4</c:v>
                </c:pt>
                <c:pt idx="452">
                  <c:v>4</c:v>
                </c:pt>
                <c:pt idx="453">
                  <c:v>4</c:v>
                </c:pt>
                <c:pt idx="454">
                  <c:v>4</c:v>
                </c:pt>
                <c:pt idx="455">
                  <c:v>4</c:v>
                </c:pt>
                <c:pt idx="456">
                  <c:v>4</c:v>
                </c:pt>
                <c:pt idx="457">
                  <c:v>4</c:v>
                </c:pt>
                <c:pt idx="458">
                  <c:v>4</c:v>
                </c:pt>
                <c:pt idx="459">
                  <c:v>4</c:v>
                </c:pt>
                <c:pt idx="460">
                  <c:v>4</c:v>
                </c:pt>
                <c:pt idx="461">
                  <c:v>4</c:v>
                </c:pt>
                <c:pt idx="462">
                  <c:v>4</c:v>
                </c:pt>
                <c:pt idx="463">
                  <c:v>4</c:v>
                </c:pt>
                <c:pt idx="464">
                  <c:v>4</c:v>
                </c:pt>
                <c:pt idx="465">
                  <c:v>4</c:v>
                </c:pt>
                <c:pt idx="466">
                  <c:v>4</c:v>
                </c:pt>
                <c:pt idx="467">
                  <c:v>4</c:v>
                </c:pt>
                <c:pt idx="468">
                  <c:v>4</c:v>
                </c:pt>
                <c:pt idx="469">
                  <c:v>4</c:v>
                </c:pt>
                <c:pt idx="470">
                  <c:v>4</c:v>
                </c:pt>
                <c:pt idx="471">
                  <c:v>4</c:v>
                </c:pt>
                <c:pt idx="472">
                  <c:v>4</c:v>
                </c:pt>
                <c:pt idx="473">
                  <c:v>4</c:v>
                </c:pt>
                <c:pt idx="474">
                  <c:v>4</c:v>
                </c:pt>
                <c:pt idx="475">
                  <c:v>4</c:v>
                </c:pt>
                <c:pt idx="476">
                  <c:v>4</c:v>
                </c:pt>
                <c:pt idx="477">
                  <c:v>4</c:v>
                </c:pt>
                <c:pt idx="478">
                  <c:v>4</c:v>
                </c:pt>
                <c:pt idx="479">
                  <c:v>4</c:v>
                </c:pt>
                <c:pt idx="480">
                  <c:v>4</c:v>
                </c:pt>
                <c:pt idx="481">
                  <c:v>4</c:v>
                </c:pt>
                <c:pt idx="482">
                  <c:v>4</c:v>
                </c:pt>
                <c:pt idx="483">
                  <c:v>4</c:v>
                </c:pt>
                <c:pt idx="484">
                  <c:v>4</c:v>
                </c:pt>
                <c:pt idx="485">
                  <c:v>4</c:v>
                </c:pt>
                <c:pt idx="486">
                  <c:v>4</c:v>
                </c:pt>
                <c:pt idx="487">
                  <c:v>4</c:v>
                </c:pt>
                <c:pt idx="488">
                  <c:v>4</c:v>
                </c:pt>
                <c:pt idx="489">
                  <c:v>4</c:v>
                </c:pt>
                <c:pt idx="490">
                  <c:v>4</c:v>
                </c:pt>
                <c:pt idx="491">
                  <c:v>4</c:v>
                </c:pt>
                <c:pt idx="492">
                  <c:v>4</c:v>
                </c:pt>
                <c:pt idx="493">
                  <c:v>4</c:v>
                </c:pt>
                <c:pt idx="494">
                  <c:v>4</c:v>
                </c:pt>
                <c:pt idx="495">
                  <c:v>4</c:v>
                </c:pt>
                <c:pt idx="496">
                  <c:v>4</c:v>
                </c:pt>
                <c:pt idx="497">
                  <c:v>4</c:v>
                </c:pt>
                <c:pt idx="498">
                  <c:v>4</c:v>
                </c:pt>
                <c:pt idx="499">
                  <c:v>4</c:v>
                </c:pt>
                <c:pt idx="500">
                  <c:v>4</c:v>
                </c:pt>
                <c:pt idx="501">
                  <c:v>4</c:v>
                </c:pt>
                <c:pt idx="502">
                  <c:v>4</c:v>
                </c:pt>
                <c:pt idx="503">
                  <c:v>4</c:v>
                </c:pt>
                <c:pt idx="504">
                  <c:v>4</c:v>
                </c:pt>
                <c:pt idx="505">
                  <c:v>4</c:v>
                </c:pt>
                <c:pt idx="506">
                  <c:v>4</c:v>
                </c:pt>
                <c:pt idx="507">
                  <c:v>4</c:v>
                </c:pt>
                <c:pt idx="508">
                  <c:v>4</c:v>
                </c:pt>
                <c:pt idx="509">
                  <c:v>4</c:v>
                </c:pt>
                <c:pt idx="510">
                  <c:v>4</c:v>
                </c:pt>
                <c:pt idx="511">
                  <c:v>4</c:v>
                </c:pt>
                <c:pt idx="512">
                  <c:v>4</c:v>
                </c:pt>
                <c:pt idx="513">
                  <c:v>4</c:v>
                </c:pt>
                <c:pt idx="514">
                  <c:v>4</c:v>
                </c:pt>
                <c:pt idx="515">
                  <c:v>4</c:v>
                </c:pt>
                <c:pt idx="516">
                  <c:v>4</c:v>
                </c:pt>
                <c:pt idx="517">
                  <c:v>4</c:v>
                </c:pt>
                <c:pt idx="518">
                  <c:v>4</c:v>
                </c:pt>
                <c:pt idx="519">
                  <c:v>4</c:v>
                </c:pt>
                <c:pt idx="520">
                  <c:v>4</c:v>
                </c:pt>
                <c:pt idx="521">
                  <c:v>4</c:v>
                </c:pt>
                <c:pt idx="522">
                  <c:v>4</c:v>
                </c:pt>
                <c:pt idx="523">
                  <c:v>4</c:v>
                </c:pt>
                <c:pt idx="524">
                  <c:v>4</c:v>
                </c:pt>
                <c:pt idx="525">
                  <c:v>4</c:v>
                </c:pt>
                <c:pt idx="526">
                  <c:v>4</c:v>
                </c:pt>
                <c:pt idx="527">
                  <c:v>4</c:v>
                </c:pt>
                <c:pt idx="528">
                  <c:v>4</c:v>
                </c:pt>
                <c:pt idx="529">
                  <c:v>4</c:v>
                </c:pt>
                <c:pt idx="530">
                  <c:v>4</c:v>
                </c:pt>
                <c:pt idx="531">
                  <c:v>4</c:v>
                </c:pt>
                <c:pt idx="532">
                  <c:v>4</c:v>
                </c:pt>
                <c:pt idx="533">
                  <c:v>4</c:v>
                </c:pt>
                <c:pt idx="534">
                  <c:v>4</c:v>
                </c:pt>
                <c:pt idx="535">
                  <c:v>4</c:v>
                </c:pt>
                <c:pt idx="536">
                  <c:v>4</c:v>
                </c:pt>
                <c:pt idx="537">
                  <c:v>4</c:v>
                </c:pt>
                <c:pt idx="538">
                  <c:v>4</c:v>
                </c:pt>
                <c:pt idx="539">
                  <c:v>4</c:v>
                </c:pt>
                <c:pt idx="540">
                  <c:v>4</c:v>
                </c:pt>
                <c:pt idx="541">
                  <c:v>4</c:v>
                </c:pt>
                <c:pt idx="542">
                  <c:v>4</c:v>
                </c:pt>
                <c:pt idx="543">
                  <c:v>4</c:v>
                </c:pt>
                <c:pt idx="544">
                  <c:v>4</c:v>
                </c:pt>
                <c:pt idx="545">
                  <c:v>4</c:v>
                </c:pt>
                <c:pt idx="546">
                  <c:v>4</c:v>
                </c:pt>
                <c:pt idx="547">
                  <c:v>4</c:v>
                </c:pt>
                <c:pt idx="548">
                  <c:v>4</c:v>
                </c:pt>
                <c:pt idx="549">
                  <c:v>4</c:v>
                </c:pt>
                <c:pt idx="550">
                  <c:v>4</c:v>
                </c:pt>
                <c:pt idx="551">
                  <c:v>4</c:v>
                </c:pt>
                <c:pt idx="552">
                  <c:v>4</c:v>
                </c:pt>
                <c:pt idx="553">
                  <c:v>4</c:v>
                </c:pt>
                <c:pt idx="554">
                  <c:v>4</c:v>
                </c:pt>
                <c:pt idx="555">
                  <c:v>4</c:v>
                </c:pt>
                <c:pt idx="556">
                  <c:v>4</c:v>
                </c:pt>
                <c:pt idx="557">
                  <c:v>4</c:v>
                </c:pt>
                <c:pt idx="558">
                  <c:v>4</c:v>
                </c:pt>
                <c:pt idx="559">
                  <c:v>4</c:v>
                </c:pt>
                <c:pt idx="560">
                  <c:v>4</c:v>
                </c:pt>
                <c:pt idx="561">
                  <c:v>4</c:v>
                </c:pt>
                <c:pt idx="562">
                  <c:v>4</c:v>
                </c:pt>
                <c:pt idx="563">
                  <c:v>4</c:v>
                </c:pt>
                <c:pt idx="564">
                  <c:v>4</c:v>
                </c:pt>
                <c:pt idx="565">
                  <c:v>4</c:v>
                </c:pt>
                <c:pt idx="566">
                  <c:v>4</c:v>
                </c:pt>
                <c:pt idx="567">
                  <c:v>4</c:v>
                </c:pt>
                <c:pt idx="568">
                  <c:v>4</c:v>
                </c:pt>
                <c:pt idx="569">
                  <c:v>4</c:v>
                </c:pt>
                <c:pt idx="570">
                  <c:v>4</c:v>
                </c:pt>
                <c:pt idx="571">
                  <c:v>4</c:v>
                </c:pt>
                <c:pt idx="572">
                  <c:v>4</c:v>
                </c:pt>
                <c:pt idx="573">
                  <c:v>4</c:v>
                </c:pt>
                <c:pt idx="574">
                  <c:v>4</c:v>
                </c:pt>
                <c:pt idx="575">
                  <c:v>4</c:v>
                </c:pt>
                <c:pt idx="576">
                  <c:v>4</c:v>
                </c:pt>
                <c:pt idx="577">
                  <c:v>4</c:v>
                </c:pt>
                <c:pt idx="578">
                  <c:v>4</c:v>
                </c:pt>
                <c:pt idx="579">
                  <c:v>4</c:v>
                </c:pt>
                <c:pt idx="580">
                  <c:v>4</c:v>
                </c:pt>
                <c:pt idx="581">
                  <c:v>4</c:v>
                </c:pt>
                <c:pt idx="582">
                  <c:v>4</c:v>
                </c:pt>
                <c:pt idx="583">
                  <c:v>4</c:v>
                </c:pt>
                <c:pt idx="584">
                  <c:v>4</c:v>
                </c:pt>
                <c:pt idx="585">
                  <c:v>4</c:v>
                </c:pt>
                <c:pt idx="586">
                  <c:v>4</c:v>
                </c:pt>
                <c:pt idx="587">
                  <c:v>4</c:v>
                </c:pt>
                <c:pt idx="588">
                  <c:v>4</c:v>
                </c:pt>
                <c:pt idx="589">
                  <c:v>4</c:v>
                </c:pt>
                <c:pt idx="590">
                  <c:v>4</c:v>
                </c:pt>
                <c:pt idx="591">
                  <c:v>4</c:v>
                </c:pt>
                <c:pt idx="592">
                  <c:v>4</c:v>
                </c:pt>
                <c:pt idx="593">
                  <c:v>4</c:v>
                </c:pt>
                <c:pt idx="594">
                  <c:v>4</c:v>
                </c:pt>
                <c:pt idx="595">
                  <c:v>4</c:v>
                </c:pt>
                <c:pt idx="596">
                  <c:v>4</c:v>
                </c:pt>
                <c:pt idx="597">
                  <c:v>4</c:v>
                </c:pt>
                <c:pt idx="598">
                  <c:v>4</c:v>
                </c:pt>
                <c:pt idx="599">
                  <c:v>4</c:v>
                </c:pt>
              </c:numCache>
            </c:numRef>
          </c:yVal>
          <c:smooth val="1"/>
          <c:extLst>
            <c:ext xmlns:c16="http://schemas.microsoft.com/office/drawing/2014/chart" uri="{C3380CC4-5D6E-409C-BE32-E72D297353CC}">
              <c16:uniqueId val="{00000002-C59C-4AF8-949F-B66BEE5AE79A}"/>
            </c:ext>
          </c:extLst>
        </c:ser>
        <c:ser>
          <c:idx val="4"/>
          <c:order val="4"/>
          <c:tx>
            <c:strRef>
              <c:f>Timesteps!$F$1</c:f>
              <c:strCache>
                <c:ptCount val="1"/>
                <c:pt idx="0">
                  <c:v>Surface water transfer</c:v>
                </c:pt>
              </c:strCache>
            </c:strRef>
          </c:tx>
          <c:spPr>
            <a:ln w="50800" cap="rnd">
              <a:solidFill>
                <a:schemeClr val="accent5"/>
              </a:solidFill>
              <a:round/>
            </a:ln>
            <a:effectLst/>
          </c:spPr>
          <c:marker>
            <c:symbol val="none"/>
          </c:marker>
          <c:xVal>
            <c:numRef>
              <c:f>Timesteps!$A$3:$A$602</c:f>
              <c:numCache>
                <c:formatCode>General</c:formatCode>
                <c:ptCount val="6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pt idx="175">
                  <c:v>176</c:v>
                </c:pt>
                <c:pt idx="176">
                  <c:v>177</c:v>
                </c:pt>
                <c:pt idx="177">
                  <c:v>178</c:v>
                </c:pt>
                <c:pt idx="178">
                  <c:v>179</c:v>
                </c:pt>
                <c:pt idx="179">
                  <c:v>180</c:v>
                </c:pt>
                <c:pt idx="180">
                  <c:v>181</c:v>
                </c:pt>
                <c:pt idx="181">
                  <c:v>182</c:v>
                </c:pt>
                <c:pt idx="182">
                  <c:v>183</c:v>
                </c:pt>
                <c:pt idx="183">
                  <c:v>184</c:v>
                </c:pt>
                <c:pt idx="184">
                  <c:v>185</c:v>
                </c:pt>
                <c:pt idx="185">
                  <c:v>186</c:v>
                </c:pt>
                <c:pt idx="186">
                  <c:v>187</c:v>
                </c:pt>
                <c:pt idx="187">
                  <c:v>188</c:v>
                </c:pt>
                <c:pt idx="188">
                  <c:v>189</c:v>
                </c:pt>
                <c:pt idx="189">
                  <c:v>190</c:v>
                </c:pt>
                <c:pt idx="190">
                  <c:v>191</c:v>
                </c:pt>
                <c:pt idx="191">
                  <c:v>192</c:v>
                </c:pt>
                <c:pt idx="192">
                  <c:v>193</c:v>
                </c:pt>
                <c:pt idx="193">
                  <c:v>194</c:v>
                </c:pt>
                <c:pt idx="194">
                  <c:v>195</c:v>
                </c:pt>
                <c:pt idx="195">
                  <c:v>196</c:v>
                </c:pt>
                <c:pt idx="196">
                  <c:v>197</c:v>
                </c:pt>
                <c:pt idx="197">
                  <c:v>198</c:v>
                </c:pt>
                <c:pt idx="198">
                  <c:v>199</c:v>
                </c:pt>
                <c:pt idx="199">
                  <c:v>200</c:v>
                </c:pt>
                <c:pt idx="200">
                  <c:v>201</c:v>
                </c:pt>
                <c:pt idx="201">
                  <c:v>202</c:v>
                </c:pt>
                <c:pt idx="202">
                  <c:v>203</c:v>
                </c:pt>
                <c:pt idx="203">
                  <c:v>204</c:v>
                </c:pt>
                <c:pt idx="204">
                  <c:v>205</c:v>
                </c:pt>
                <c:pt idx="205">
                  <c:v>206</c:v>
                </c:pt>
                <c:pt idx="206">
                  <c:v>207</c:v>
                </c:pt>
                <c:pt idx="207">
                  <c:v>208</c:v>
                </c:pt>
                <c:pt idx="208">
                  <c:v>209</c:v>
                </c:pt>
                <c:pt idx="209">
                  <c:v>210</c:v>
                </c:pt>
                <c:pt idx="210">
                  <c:v>211</c:v>
                </c:pt>
                <c:pt idx="211">
                  <c:v>212</c:v>
                </c:pt>
                <c:pt idx="212">
                  <c:v>213</c:v>
                </c:pt>
                <c:pt idx="213">
                  <c:v>214</c:v>
                </c:pt>
                <c:pt idx="214">
                  <c:v>215</c:v>
                </c:pt>
                <c:pt idx="215">
                  <c:v>216</c:v>
                </c:pt>
                <c:pt idx="216">
                  <c:v>217</c:v>
                </c:pt>
                <c:pt idx="217">
                  <c:v>218</c:v>
                </c:pt>
                <c:pt idx="218">
                  <c:v>219</c:v>
                </c:pt>
                <c:pt idx="219">
                  <c:v>220</c:v>
                </c:pt>
                <c:pt idx="220">
                  <c:v>221</c:v>
                </c:pt>
                <c:pt idx="221">
                  <c:v>222</c:v>
                </c:pt>
                <c:pt idx="222">
                  <c:v>223</c:v>
                </c:pt>
                <c:pt idx="223">
                  <c:v>224</c:v>
                </c:pt>
                <c:pt idx="224">
                  <c:v>225</c:v>
                </c:pt>
                <c:pt idx="225">
                  <c:v>226</c:v>
                </c:pt>
                <c:pt idx="226">
                  <c:v>227</c:v>
                </c:pt>
                <c:pt idx="227">
                  <c:v>228</c:v>
                </c:pt>
                <c:pt idx="228">
                  <c:v>229</c:v>
                </c:pt>
                <c:pt idx="229">
                  <c:v>230</c:v>
                </c:pt>
                <c:pt idx="230">
                  <c:v>231</c:v>
                </c:pt>
                <c:pt idx="231">
                  <c:v>232</c:v>
                </c:pt>
                <c:pt idx="232">
                  <c:v>233</c:v>
                </c:pt>
                <c:pt idx="233">
                  <c:v>234</c:v>
                </c:pt>
                <c:pt idx="234">
                  <c:v>235</c:v>
                </c:pt>
                <c:pt idx="235">
                  <c:v>236</c:v>
                </c:pt>
                <c:pt idx="236">
                  <c:v>237</c:v>
                </c:pt>
                <c:pt idx="237">
                  <c:v>238</c:v>
                </c:pt>
                <c:pt idx="238">
                  <c:v>239</c:v>
                </c:pt>
                <c:pt idx="239">
                  <c:v>240</c:v>
                </c:pt>
                <c:pt idx="240">
                  <c:v>241</c:v>
                </c:pt>
                <c:pt idx="241">
                  <c:v>242</c:v>
                </c:pt>
                <c:pt idx="242">
                  <c:v>243</c:v>
                </c:pt>
                <c:pt idx="243">
                  <c:v>244</c:v>
                </c:pt>
                <c:pt idx="244">
                  <c:v>245</c:v>
                </c:pt>
                <c:pt idx="245">
                  <c:v>246</c:v>
                </c:pt>
                <c:pt idx="246">
                  <c:v>247</c:v>
                </c:pt>
                <c:pt idx="247">
                  <c:v>248</c:v>
                </c:pt>
                <c:pt idx="248">
                  <c:v>249</c:v>
                </c:pt>
                <c:pt idx="249">
                  <c:v>250</c:v>
                </c:pt>
                <c:pt idx="250">
                  <c:v>251</c:v>
                </c:pt>
                <c:pt idx="251">
                  <c:v>252</c:v>
                </c:pt>
                <c:pt idx="252">
                  <c:v>253</c:v>
                </c:pt>
                <c:pt idx="253">
                  <c:v>254</c:v>
                </c:pt>
                <c:pt idx="254">
                  <c:v>255</c:v>
                </c:pt>
                <c:pt idx="255">
                  <c:v>256</c:v>
                </c:pt>
                <c:pt idx="256">
                  <c:v>257</c:v>
                </c:pt>
                <c:pt idx="257">
                  <c:v>258</c:v>
                </c:pt>
                <c:pt idx="258">
                  <c:v>259</c:v>
                </c:pt>
                <c:pt idx="259">
                  <c:v>260</c:v>
                </c:pt>
                <c:pt idx="260">
                  <c:v>261</c:v>
                </c:pt>
                <c:pt idx="261">
                  <c:v>262</c:v>
                </c:pt>
                <c:pt idx="262">
                  <c:v>263</c:v>
                </c:pt>
                <c:pt idx="263">
                  <c:v>264</c:v>
                </c:pt>
                <c:pt idx="264">
                  <c:v>265</c:v>
                </c:pt>
                <c:pt idx="265">
                  <c:v>266</c:v>
                </c:pt>
                <c:pt idx="266">
                  <c:v>267</c:v>
                </c:pt>
                <c:pt idx="267">
                  <c:v>268</c:v>
                </c:pt>
                <c:pt idx="268">
                  <c:v>269</c:v>
                </c:pt>
                <c:pt idx="269">
                  <c:v>270</c:v>
                </c:pt>
                <c:pt idx="270">
                  <c:v>271</c:v>
                </c:pt>
                <c:pt idx="271">
                  <c:v>272</c:v>
                </c:pt>
                <c:pt idx="272">
                  <c:v>273</c:v>
                </c:pt>
                <c:pt idx="273">
                  <c:v>274</c:v>
                </c:pt>
                <c:pt idx="274">
                  <c:v>275</c:v>
                </c:pt>
                <c:pt idx="275">
                  <c:v>276</c:v>
                </c:pt>
                <c:pt idx="276">
                  <c:v>277</c:v>
                </c:pt>
                <c:pt idx="277">
                  <c:v>278</c:v>
                </c:pt>
                <c:pt idx="278">
                  <c:v>279</c:v>
                </c:pt>
                <c:pt idx="279">
                  <c:v>280</c:v>
                </c:pt>
                <c:pt idx="280">
                  <c:v>281</c:v>
                </c:pt>
                <c:pt idx="281">
                  <c:v>282</c:v>
                </c:pt>
                <c:pt idx="282">
                  <c:v>283</c:v>
                </c:pt>
                <c:pt idx="283">
                  <c:v>284</c:v>
                </c:pt>
                <c:pt idx="284">
                  <c:v>285</c:v>
                </c:pt>
                <c:pt idx="285">
                  <c:v>286</c:v>
                </c:pt>
                <c:pt idx="286">
                  <c:v>287</c:v>
                </c:pt>
                <c:pt idx="287">
                  <c:v>288</c:v>
                </c:pt>
                <c:pt idx="288">
                  <c:v>289</c:v>
                </c:pt>
                <c:pt idx="289">
                  <c:v>290</c:v>
                </c:pt>
                <c:pt idx="290">
                  <c:v>291</c:v>
                </c:pt>
                <c:pt idx="291">
                  <c:v>292</c:v>
                </c:pt>
                <c:pt idx="292">
                  <c:v>293</c:v>
                </c:pt>
                <c:pt idx="293">
                  <c:v>294</c:v>
                </c:pt>
                <c:pt idx="294">
                  <c:v>295</c:v>
                </c:pt>
                <c:pt idx="295">
                  <c:v>296</c:v>
                </c:pt>
                <c:pt idx="296">
                  <c:v>297</c:v>
                </c:pt>
                <c:pt idx="297">
                  <c:v>298</c:v>
                </c:pt>
                <c:pt idx="298">
                  <c:v>299</c:v>
                </c:pt>
                <c:pt idx="299">
                  <c:v>300</c:v>
                </c:pt>
                <c:pt idx="300">
                  <c:v>301</c:v>
                </c:pt>
                <c:pt idx="301">
                  <c:v>302</c:v>
                </c:pt>
                <c:pt idx="302">
                  <c:v>303</c:v>
                </c:pt>
                <c:pt idx="303">
                  <c:v>304</c:v>
                </c:pt>
                <c:pt idx="304">
                  <c:v>305</c:v>
                </c:pt>
                <c:pt idx="305">
                  <c:v>306</c:v>
                </c:pt>
                <c:pt idx="306">
                  <c:v>307</c:v>
                </c:pt>
                <c:pt idx="307">
                  <c:v>308</c:v>
                </c:pt>
                <c:pt idx="308">
                  <c:v>309</c:v>
                </c:pt>
                <c:pt idx="309">
                  <c:v>310</c:v>
                </c:pt>
                <c:pt idx="310">
                  <c:v>311</c:v>
                </c:pt>
                <c:pt idx="311">
                  <c:v>312</c:v>
                </c:pt>
                <c:pt idx="312">
                  <c:v>313</c:v>
                </c:pt>
                <c:pt idx="313">
                  <c:v>314</c:v>
                </c:pt>
                <c:pt idx="314">
                  <c:v>315</c:v>
                </c:pt>
                <c:pt idx="315">
                  <c:v>316</c:v>
                </c:pt>
                <c:pt idx="316">
                  <c:v>317</c:v>
                </c:pt>
                <c:pt idx="317">
                  <c:v>318</c:v>
                </c:pt>
                <c:pt idx="318">
                  <c:v>319</c:v>
                </c:pt>
                <c:pt idx="319">
                  <c:v>320</c:v>
                </c:pt>
                <c:pt idx="320">
                  <c:v>321</c:v>
                </c:pt>
                <c:pt idx="321">
                  <c:v>322</c:v>
                </c:pt>
                <c:pt idx="322">
                  <c:v>323</c:v>
                </c:pt>
                <c:pt idx="323">
                  <c:v>324</c:v>
                </c:pt>
                <c:pt idx="324">
                  <c:v>325</c:v>
                </c:pt>
                <c:pt idx="325">
                  <c:v>326</c:v>
                </c:pt>
                <c:pt idx="326">
                  <c:v>327</c:v>
                </c:pt>
                <c:pt idx="327">
                  <c:v>328</c:v>
                </c:pt>
                <c:pt idx="328">
                  <c:v>329</c:v>
                </c:pt>
                <c:pt idx="329">
                  <c:v>330</c:v>
                </c:pt>
                <c:pt idx="330">
                  <c:v>331</c:v>
                </c:pt>
                <c:pt idx="331">
                  <c:v>332</c:v>
                </c:pt>
                <c:pt idx="332">
                  <c:v>333</c:v>
                </c:pt>
                <c:pt idx="333">
                  <c:v>334</c:v>
                </c:pt>
                <c:pt idx="334">
                  <c:v>335</c:v>
                </c:pt>
                <c:pt idx="335">
                  <c:v>336</c:v>
                </c:pt>
                <c:pt idx="336">
                  <c:v>337</c:v>
                </c:pt>
                <c:pt idx="337">
                  <c:v>338</c:v>
                </c:pt>
                <c:pt idx="338">
                  <c:v>339</c:v>
                </c:pt>
                <c:pt idx="339">
                  <c:v>340</c:v>
                </c:pt>
                <c:pt idx="340">
                  <c:v>341</c:v>
                </c:pt>
                <c:pt idx="341">
                  <c:v>342</c:v>
                </c:pt>
                <c:pt idx="342">
                  <c:v>343</c:v>
                </c:pt>
                <c:pt idx="343">
                  <c:v>344</c:v>
                </c:pt>
                <c:pt idx="344">
                  <c:v>345</c:v>
                </c:pt>
                <c:pt idx="345">
                  <c:v>346</c:v>
                </c:pt>
                <c:pt idx="346">
                  <c:v>347</c:v>
                </c:pt>
                <c:pt idx="347">
                  <c:v>348</c:v>
                </c:pt>
                <c:pt idx="348">
                  <c:v>349</c:v>
                </c:pt>
                <c:pt idx="349">
                  <c:v>350</c:v>
                </c:pt>
                <c:pt idx="350">
                  <c:v>351</c:v>
                </c:pt>
                <c:pt idx="351">
                  <c:v>352</c:v>
                </c:pt>
                <c:pt idx="352">
                  <c:v>353</c:v>
                </c:pt>
                <c:pt idx="353">
                  <c:v>354</c:v>
                </c:pt>
                <c:pt idx="354">
                  <c:v>355</c:v>
                </c:pt>
                <c:pt idx="355">
                  <c:v>356</c:v>
                </c:pt>
                <c:pt idx="356">
                  <c:v>357</c:v>
                </c:pt>
                <c:pt idx="357">
                  <c:v>358</c:v>
                </c:pt>
                <c:pt idx="358">
                  <c:v>359</c:v>
                </c:pt>
                <c:pt idx="359">
                  <c:v>360</c:v>
                </c:pt>
                <c:pt idx="360">
                  <c:v>361</c:v>
                </c:pt>
                <c:pt idx="361">
                  <c:v>362</c:v>
                </c:pt>
                <c:pt idx="362">
                  <c:v>363</c:v>
                </c:pt>
                <c:pt idx="363">
                  <c:v>364</c:v>
                </c:pt>
                <c:pt idx="364">
                  <c:v>365</c:v>
                </c:pt>
                <c:pt idx="365">
                  <c:v>366</c:v>
                </c:pt>
                <c:pt idx="366">
                  <c:v>367</c:v>
                </c:pt>
                <c:pt idx="367">
                  <c:v>368</c:v>
                </c:pt>
                <c:pt idx="368">
                  <c:v>369</c:v>
                </c:pt>
                <c:pt idx="369">
                  <c:v>370</c:v>
                </c:pt>
                <c:pt idx="370">
                  <c:v>371</c:v>
                </c:pt>
                <c:pt idx="371">
                  <c:v>372</c:v>
                </c:pt>
                <c:pt idx="372">
                  <c:v>373</c:v>
                </c:pt>
                <c:pt idx="373">
                  <c:v>374</c:v>
                </c:pt>
                <c:pt idx="374">
                  <c:v>375</c:v>
                </c:pt>
                <c:pt idx="375">
                  <c:v>376</c:v>
                </c:pt>
                <c:pt idx="376">
                  <c:v>377</c:v>
                </c:pt>
                <c:pt idx="377">
                  <c:v>378</c:v>
                </c:pt>
                <c:pt idx="378">
                  <c:v>379</c:v>
                </c:pt>
                <c:pt idx="379">
                  <c:v>380</c:v>
                </c:pt>
                <c:pt idx="380">
                  <c:v>381</c:v>
                </c:pt>
                <c:pt idx="381">
                  <c:v>382</c:v>
                </c:pt>
                <c:pt idx="382">
                  <c:v>383</c:v>
                </c:pt>
                <c:pt idx="383">
                  <c:v>384</c:v>
                </c:pt>
                <c:pt idx="384">
                  <c:v>385</c:v>
                </c:pt>
                <c:pt idx="385">
                  <c:v>386</c:v>
                </c:pt>
                <c:pt idx="386">
                  <c:v>387</c:v>
                </c:pt>
                <c:pt idx="387">
                  <c:v>388</c:v>
                </c:pt>
                <c:pt idx="388">
                  <c:v>389</c:v>
                </c:pt>
                <c:pt idx="389">
                  <c:v>390</c:v>
                </c:pt>
                <c:pt idx="390">
                  <c:v>391</c:v>
                </c:pt>
                <c:pt idx="391">
                  <c:v>392</c:v>
                </c:pt>
                <c:pt idx="392">
                  <c:v>393</c:v>
                </c:pt>
                <c:pt idx="393">
                  <c:v>394</c:v>
                </c:pt>
                <c:pt idx="394">
                  <c:v>395</c:v>
                </c:pt>
                <c:pt idx="395">
                  <c:v>396</c:v>
                </c:pt>
                <c:pt idx="396">
                  <c:v>397</c:v>
                </c:pt>
                <c:pt idx="397">
                  <c:v>398</c:v>
                </c:pt>
                <c:pt idx="398">
                  <c:v>399</c:v>
                </c:pt>
                <c:pt idx="399">
                  <c:v>400</c:v>
                </c:pt>
                <c:pt idx="400">
                  <c:v>401</c:v>
                </c:pt>
                <c:pt idx="401">
                  <c:v>402</c:v>
                </c:pt>
                <c:pt idx="402">
                  <c:v>403</c:v>
                </c:pt>
                <c:pt idx="403">
                  <c:v>404</c:v>
                </c:pt>
                <c:pt idx="404">
                  <c:v>405</c:v>
                </c:pt>
                <c:pt idx="405">
                  <c:v>406</c:v>
                </c:pt>
                <c:pt idx="406">
                  <c:v>407</c:v>
                </c:pt>
                <c:pt idx="407">
                  <c:v>408</c:v>
                </c:pt>
                <c:pt idx="408">
                  <c:v>409</c:v>
                </c:pt>
                <c:pt idx="409">
                  <c:v>410</c:v>
                </c:pt>
                <c:pt idx="410">
                  <c:v>411</c:v>
                </c:pt>
                <c:pt idx="411">
                  <c:v>412</c:v>
                </c:pt>
                <c:pt idx="412">
                  <c:v>413</c:v>
                </c:pt>
                <c:pt idx="413">
                  <c:v>414</c:v>
                </c:pt>
                <c:pt idx="414">
                  <c:v>415</c:v>
                </c:pt>
                <c:pt idx="415">
                  <c:v>416</c:v>
                </c:pt>
                <c:pt idx="416">
                  <c:v>417</c:v>
                </c:pt>
                <c:pt idx="417">
                  <c:v>418</c:v>
                </c:pt>
                <c:pt idx="418">
                  <c:v>419</c:v>
                </c:pt>
                <c:pt idx="419">
                  <c:v>420</c:v>
                </c:pt>
                <c:pt idx="420">
                  <c:v>421</c:v>
                </c:pt>
                <c:pt idx="421">
                  <c:v>422</c:v>
                </c:pt>
                <c:pt idx="422">
                  <c:v>423</c:v>
                </c:pt>
                <c:pt idx="423">
                  <c:v>424</c:v>
                </c:pt>
                <c:pt idx="424">
                  <c:v>425</c:v>
                </c:pt>
                <c:pt idx="425">
                  <c:v>426</c:v>
                </c:pt>
                <c:pt idx="426">
                  <c:v>427</c:v>
                </c:pt>
                <c:pt idx="427">
                  <c:v>428</c:v>
                </c:pt>
                <c:pt idx="428">
                  <c:v>429</c:v>
                </c:pt>
                <c:pt idx="429">
                  <c:v>430</c:v>
                </c:pt>
                <c:pt idx="430">
                  <c:v>431</c:v>
                </c:pt>
                <c:pt idx="431">
                  <c:v>432</c:v>
                </c:pt>
                <c:pt idx="432">
                  <c:v>433</c:v>
                </c:pt>
                <c:pt idx="433">
                  <c:v>434</c:v>
                </c:pt>
                <c:pt idx="434">
                  <c:v>435</c:v>
                </c:pt>
                <c:pt idx="435">
                  <c:v>436</c:v>
                </c:pt>
                <c:pt idx="436">
                  <c:v>437</c:v>
                </c:pt>
                <c:pt idx="437">
                  <c:v>438</c:v>
                </c:pt>
                <c:pt idx="438">
                  <c:v>439</c:v>
                </c:pt>
                <c:pt idx="439">
                  <c:v>440</c:v>
                </c:pt>
                <c:pt idx="440">
                  <c:v>441</c:v>
                </c:pt>
                <c:pt idx="441">
                  <c:v>442</c:v>
                </c:pt>
                <c:pt idx="442">
                  <c:v>443</c:v>
                </c:pt>
                <c:pt idx="443">
                  <c:v>444</c:v>
                </c:pt>
                <c:pt idx="444">
                  <c:v>445</c:v>
                </c:pt>
                <c:pt idx="445">
                  <c:v>446</c:v>
                </c:pt>
                <c:pt idx="446">
                  <c:v>447</c:v>
                </c:pt>
                <c:pt idx="447">
                  <c:v>448</c:v>
                </c:pt>
                <c:pt idx="448">
                  <c:v>449</c:v>
                </c:pt>
                <c:pt idx="449">
                  <c:v>450</c:v>
                </c:pt>
                <c:pt idx="450">
                  <c:v>451</c:v>
                </c:pt>
                <c:pt idx="451">
                  <c:v>452</c:v>
                </c:pt>
                <c:pt idx="452">
                  <c:v>453</c:v>
                </c:pt>
                <c:pt idx="453">
                  <c:v>454</c:v>
                </c:pt>
                <c:pt idx="454">
                  <c:v>455</c:v>
                </c:pt>
                <c:pt idx="455">
                  <c:v>456</c:v>
                </c:pt>
                <c:pt idx="456">
                  <c:v>457</c:v>
                </c:pt>
                <c:pt idx="457">
                  <c:v>458</c:v>
                </c:pt>
                <c:pt idx="458">
                  <c:v>459</c:v>
                </c:pt>
                <c:pt idx="459">
                  <c:v>460</c:v>
                </c:pt>
                <c:pt idx="460">
                  <c:v>461</c:v>
                </c:pt>
                <c:pt idx="461">
                  <c:v>462</c:v>
                </c:pt>
                <c:pt idx="462">
                  <c:v>463</c:v>
                </c:pt>
                <c:pt idx="463">
                  <c:v>464</c:v>
                </c:pt>
                <c:pt idx="464">
                  <c:v>465</c:v>
                </c:pt>
                <c:pt idx="465">
                  <c:v>466</c:v>
                </c:pt>
                <c:pt idx="466">
                  <c:v>467</c:v>
                </c:pt>
                <c:pt idx="467">
                  <c:v>468</c:v>
                </c:pt>
                <c:pt idx="468">
                  <c:v>469</c:v>
                </c:pt>
                <c:pt idx="469">
                  <c:v>470</c:v>
                </c:pt>
                <c:pt idx="470">
                  <c:v>471</c:v>
                </c:pt>
                <c:pt idx="471">
                  <c:v>472</c:v>
                </c:pt>
                <c:pt idx="472">
                  <c:v>473</c:v>
                </c:pt>
                <c:pt idx="473">
                  <c:v>474</c:v>
                </c:pt>
                <c:pt idx="474">
                  <c:v>475</c:v>
                </c:pt>
                <c:pt idx="475">
                  <c:v>476</c:v>
                </c:pt>
                <c:pt idx="476">
                  <c:v>477</c:v>
                </c:pt>
                <c:pt idx="477">
                  <c:v>478</c:v>
                </c:pt>
                <c:pt idx="478">
                  <c:v>479</c:v>
                </c:pt>
                <c:pt idx="479">
                  <c:v>480</c:v>
                </c:pt>
                <c:pt idx="480">
                  <c:v>481</c:v>
                </c:pt>
                <c:pt idx="481">
                  <c:v>482</c:v>
                </c:pt>
                <c:pt idx="482">
                  <c:v>483</c:v>
                </c:pt>
                <c:pt idx="483">
                  <c:v>484</c:v>
                </c:pt>
                <c:pt idx="484">
                  <c:v>485</c:v>
                </c:pt>
                <c:pt idx="485">
                  <c:v>486</c:v>
                </c:pt>
                <c:pt idx="486">
                  <c:v>487</c:v>
                </c:pt>
                <c:pt idx="487">
                  <c:v>488</c:v>
                </c:pt>
                <c:pt idx="488">
                  <c:v>489</c:v>
                </c:pt>
                <c:pt idx="489">
                  <c:v>490</c:v>
                </c:pt>
                <c:pt idx="490">
                  <c:v>491</c:v>
                </c:pt>
                <c:pt idx="491">
                  <c:v>492</c:v>
                </c:pt>
                <c:pt idx="492">
                  <c:v>493</c:v>
                </c:pt>
                <c:pt idx="493">
                  <c:v>494</c:v>
                </c:pt>
                <c:pt idx="494">
                  <c:v>495</c:v>
                </c:pt>
                <c:pt idx="495">
                  <c:v>496</c:v>
                </c:pt>
                <c:pt idx="496">
                  <c:v>497</c:v>
                </c:pt>
                <c:pt idx="497">
                  <c:v>498</c:v>
                </c:pt>
                <c:pt idx="498">
                  <c:v>499</c:v>
                </c:pt>
                <c:pt idx="499">
                  <c:v>500</c:v>
                </c:pt>
                <c:pt idx="500">
                  <c:v>501</c:v>
                </c:pt>
                <c:pt idx="501">
                  <c:v>502</c:v>
                </c:pt>
                <c:pt idx="502">
                  <c:v>503</c:v>
                </c:pt>
                <c:pt idx="503">
                  <c:v>504</c:v>
                </c:pt>
                <c:pt idx="504">
                  <c:v>505</c:v>
                </c:pt>
                <c:pt idx="505">
                  <c:v>506</c:v>
                </c:pt>
                <c:pt idx="506">
                  <c:v>507</c:v>
                </c:pt>
                <c:pt idx="507">
                  <c:v>508</c:v>
                </c:pt>
                <c:pt idx="508">
                  <c:v>509</c:v>
                </c:pt>
                <c:pt idx="509">
                  <c:v>510</c:v>
                </c:pt>
                <c:pt idx="510">
                  <c:v>511</c:v>
                </c:pt>
                <c:pt idx="511">
                  <c:v>512</c:v>
                </c:pt>
                <c:pt idx="512">
                  <c:v>513</c:v>
                </c:pt>
                <c:pt idx="513">
                  <c:v>514</c:v>
                </c:pt>
                <c:pt idx="514">
                  <c:v>515</c:v>
                </c:pt>
                <c:pt idx="515">
                  <c:v>516</c:v>
                </c:pt>
                <c:pt idx="516">
                  <c:v>517</c:v>
                </c:pt>
                <c:pt idx="517">
                  <c:v>518</c:v>
                </c:pt>
                <c:pt idx="518">
                  <c:v>519</c:v>
                </c:pt>
                <c:pt idx="519">
                  <c:v>520</c:v>
                </c:pt>
                <c:pt idx="520">
                  <c:v>521</c:v>
                </c:pt>
                <c:pt idx="521">
                  <c:v>522</c:v>
                </c:pt>
                <c:pt idx="522">
                  <c:v>523</c:v>
                </c:pt>
                <c:pt idx="523">
                  <c:v>524</c:v>
                </c:pt>
                <c:pt idx="524">
                  <c:v>525</c:v>
                </c:pt>
                <c:pt idx="525">
                  <c:v>526</c:v>
                </c:pt>
                <c:pt idx="526">
                  <c:v>527</c:v>
                </c:pt>
                <c:pt idx="527">
                  <c:v>528</c:v>
                </c:pt>
                <c:pt idx="528">
                  <c:v>529</c:v>
                </c:pt>
                <c:pt idx="529">
                  <c:v>530</c:v>
                </c:pt>
                <c:pt idx="530">
                  <c:v>531</c:v>
                </c:pt>
                <c:pt idx="531">
                  <c:v>532</c:v>
                </c:pt>
                <c:pt idx="532">
                  <c:v>533</c:v>
                </c:pt>
                <c:pt idx="533">
                  <c:v>534</c:v>
                </c:pt>
                <c:pt idx="534">
                  <c:v>535</c:v>
                </c:pt>
                <c:pt idx="535">
                  <c:v>536</c:v>
                </c:pt>
                <c:pt idx="536">
                  <c:v>537</c:v>
                </c:pt>
                <c:pt idx="537">
                  <c:v>538</c:v>
                </c:pt>
                <c:pt idx="538">
                  <c:v>539</c:v>
                </c:pt>
                <c:pt idx="539">
                  <c:v>540</c:v>
                </c:pt>
                <c:pt idx="540">
                  <c:v>541</c:v>
                </c:pt>
                <c:pt idx="541">
                  <c:v>542</c:v>
                </c:pt>
                <c:pt idx="542">
                  <c:v>543</c:v>
                </c:pt>
                <c:pt idx="543">
                  <c:v>544</c:v>
                </c:pt>
                <c:pt idx="544">
                  <c:v>545</c:v>
                </c:pt>
                <c:pt idx="545">
                  <c:v>546</c:v>
                </c:pt>
                <c:pt idx="546">
                  <c:v>547</c:v>
                </c:pt>
                <c:pt idx="547">
                  <c:v>548</c:v>
                </c:pt>
                <c:pt idx="548">
                  <c:v>549</c:v>
                </c:pt>
                <c:pt idx="549">
                  <c:v>550</c:v>
                </c:pt>
                <c:pt idx="550">
                  <c:v>551</c:v>
                </c:pt>
                <c:pt idx="551">
                  <c:v>552</c:v>
                </c:pt>
                <c:pt idx="552">
                  <c:v>553</c:v>
                </c:pt>
                <c:pt idx="553">
                  <c:v>554</c:v>
                </c:pt>
                <c:pt idx="554">
                  <c:v>555</c:v>
                </c:pt>
                <c:pt idx="555">
                  <c:v>556</c:v>
                </c:pt>
                <c:pt idx="556">
                  <c:v>557</c:v>
                </c:pt>
                <c:pt idx="557">
                  <c:v>558</c:v>
                </c:pt>
                <c:pt idx="558">
                  <c:v>559</c:v>
                </c:pt>
                <c:pt idx="559">
                  <c:v>560</c:v>
                </c:pt>
                <c:pt idx="560">
                  <c:v>561</c:v>
                </c:pt>
                <c:pt idx="561">
                  <c:v>562</c:v>
                </c:pt>
                <c:pt idx="562">
                  <c:v>563</c:v>
                </c:pt>
                <c:pt idx="563">
                  <c:v>564</c:v>
                </c:pt>
                <c:pt idx="564">
                  <c:v>565</c:v>
                </c:pt>
                <c:pt idx="565">
                  <c:v>566</c:v>
                </c:pt>
                <c:pt idx="566">
                  <c:v>567</c:v>
                </c:pt>
                <c:pt idx="567">
                  <c:v>568</c:v>
                </c:pt>
                <c:pt idx="568">
                  <c:v>569</c:v>
                </c:pt>
                <c:pt idx="569">
                  <c:v>570</c:v>
                </c:pt>
                <c:pt idx="570">
                  <c:v>571</c:v>
                </c:pt>
                <c:pt idx="571">
                  <c:v>572</c:v>
                </c:pt>
                <c:pt idx="572">
                  <c:v>573</c:v>
                </c:pt>
                <c:pt idx="573">
                  <c:v>574</c:v>
                </c:pt>
                <c:pt idx="574">
                  <c:v>575</c:v>
                </c:pt>
                <c:pt idx="575">
                  <c:v>576</c:v>
                </c:pt>
                <c:pt idx="576">
                  <c:v>577</c:v>
                </c:pt>
                <c:pt idx="577">
                  <c:v>578</c:v>
                </c:pt>
                <c:pt idx="578">
                  <c:v>579</c:v>
                </c:pt>
                <c:pt idx="579">
                  <c:v>580</c:v>
                </c:pt>
                <c:pt idx="580">
                  <c:v>581</c:v>
                </c:pt>
                <c:pt idx="581">
                  <c:v>582</c:v>
                </c:pt>
                <c:pt idx="582">
                  <c:v>583</c:v>
                </c:pt>
                <c:pt idx="583">
                  <c:v>584</c:v>
                </c:pt>
                <c:pt idx="584">
                  <c:v>585</c:v>
                </c:pt>
                <c:pt idx="585">
                  <c:v>586</c:v>
                </c:pt>
                <c:pt idx="586">
                  <c:v>587</c:v>
                </c:pt>
                <c:pt idx="587">
                  <c:v>588</c:v>
                </c:pt>
                <c:pt idx="588">
                  <c:v>589</c:v>
                </c:pt>
                <c:pt idx="589">
                  <c:v>590</c:v>
                </c:pt>
                <c:pt idx="590">
                  <c:v>591</c:v>
                </c:pt>
                <c:pt idx="591">
                  <c:v>592</c:v>
                </c:pt>
                <c:pt idx="592">
                  <c:v>593</c:v>
                </c:pt>
                <c:pt idx="593">
                  <c:v>594</c:v>
                </c:pt>
                <c:pt idx="594">
                  <c:v>595</c:v>
                </c:pt>
                <c:pt idx="595">
                  <c:v>596</c:v>
                </c:pt>
                <c:pt idx="596">
                  <c:v>597</c:v>
                </c:pt>
                <c:pt idx="597">
                  <c:v>598</c:v>
                </c:pt>
                <c:pt idx="598">
                  <c:v>599</c:v>
                </c:pt>
                <c:pt idx="599">
                  <c:v>600</c:v>
                </c:pt>
              </c:numCache>
            </c:numRef>
          </c:xVal>
          <c:yVal>
            <c:numRef>
              <c:f>Timesteps!$F$3:$F$602</c:f>
              <c:numCache>
                <c:formatCode>General</c:formatCode>
                <c:ptCount val="600"/>
                <c:pt idx="372">
                  <c:v>5</c:v>
                </c:pt>
                <c:pt idx="373">
                  <c:v>5</c:v>
                </c:pt>
                <c:pt idx="374">
                  <c:v>5</c:v>
                </c:pt>
                <c:pt idx="375">
                  <c:v>5</c:v>
                </c:pt>
                <c:pt idx="376">
                  <c:v>5</c:v>
                </c:pt>
                <c:pt idx="377">
                  <c:v>5</c:v>
                </c:pt>
                <c:pt idx="378">
                  <c:v>5</c:v>
                </c:pt>
                <c:pt idx="379">
                  <c:v>5</c:v>
                </c:pt>
                <c:pt idx="380">
                  <c:v>5</c:v>
                </c:pt>
                <c:pt idx="381">
                  <c:v>5</c:v>
                </c:pt>
                <c:pt idx="382">
                  <c:v>5</c:v>
                </c:pt>
                <c:pt idx="383">
                  <c:v>5</c:v>
                </c:pt>
                <c:pt idx="384">
                  <c:v>5</c:v>
                </c:pt>
                <c:pt idx="385">
                  <c:v>5</c:v>
                </c:pt>
                <c:pt idx="386">
                  <c:v>5</c:v>
                </c:pt>
                <c:pt idx="387">
                  <c:v>5</c:v>
                </c:pt>
                <c:pt idx="388">
                  <c:v>5</c:v>
                </c:pt>
                <c:pt idx="389">
                  <c:v>5</c:v>
                </c:pt>
                <c:pt idx="390">
                  <c:v>5</c:v>
                </c:pt>
                <c:pt idx="391">
                  <c:v>5</c:v>
                </c:pt>
                <c:pt idx="392">
                  <c:v>5</c:v>
                </c:pt>
                <c:pt idx="393">
                  <c:v>5</c:v>
                </c:pt>
                <c:pt idx="394">
                  <c:v>5</c:v>
                </c:pt>
                <c:pt idx="395">
                  <c:v>5</c:v>
                </c:pt>
                <c:pt idx="396">
                  <c:v>5</c:v>
                </c:pt>
                <c:pt idx="397">
                  <c:v>5</c:v>
                </c:pt>
                <c:pt idx="398">
                  <c:v>5</c:v>
                </c:pt>
                <c:pt idx="399">
                  <c:v>5</c:v>
                </c:pt>
                <c:pt idx="400">
                  <c:v>5</c:v>
                </c:pt>
                <c:pt idx="401">
                  <c:v>5</c:v>
                </c:pt>
                <c:pt idx="402">
                  <c:v>5</c:v>
                </c:pt>
                <c:pt idx="403">
                  <c:v>5</c:v>
                </c:pt>
                <c:pt idx="404">
                  <c:v>5</c:v>
                </c:pt>
                <c:pt idx="405">
                  <c:v>5</c:v>
                </c:pt>
                <c:pt idx="406">
                  <c:v>5</c:v>
                </c:pt>
                <c:pt idx="407">
                  <c:v>5</c:v>
                </c:pt>
                <c:pt idx="408">
                  <c:v>5</c:v>
                </c:pt>
                <c:pt idx="409">
                  <c:v>5</c:v>
                </c:pt>
                <c:pt idx="410">
                  <c:v>5</c:v>
                </c:pt>
                <c:pt idx="411">
                  <c:v>5</c:v>
                </c:pt>
                <c:pt idx="412">
                  <c:v>5</c:v>
                </c:pt>
                <c:pt idx="413">
                  <c:v>5</c:v>
                </c:pt>
                <c:pt idx="414">
                  <c:v>5</c:v>
                </c:pt>
                <c:pt idx="415">
                  <c:v>5</c:v>
                </c:pt>
                <c:pt idx="416">
                  <c:v>5</c:v>
                </c:pt>
                <c:pt idx="417">
                  <c:v>5</c:v>
                </c:pt>
                <c:pt idx="418">
                  <c:v>5</c:v>
                </c:pt>
                <c:pt idx="419">
                  <c:v>5</c:v>
                </c:pt>
                <c:pt idx="420">
                  <c:v>5</c:v>
                </c:pt>
                <c:pt idx="421">
                  <c:v>5</c:v>
                </c:pt>
                <c:pt idx="422">
                  <c:v>5</c:v>
                </c:pt>
                <c:pt idx="423">
                  <c:v>5</c:v>
                </c:pt>
                <c:pt idx="424">
                  <c:v>5</c:v>
                </c:pt>
                <c:pt idx="425">
                  <c:v>5</c:v>
                </c:pt>
                <c:pt idx="426">
                  <c:v>5</c:v>
                </c:pt>
                <c:pt idx="427">
                  <c:v>5</c:v>
                </c:pt>
                <c:pt idx="428">
                  <c:v>5</c:v>
                </c:pt>
                <c:pt idx="429">
                  <c:v>5</c:v>
                </c:pt>
                <c:pt idx="430">
                  <c:v>5</c:v>
                </c:pt>
                <c:pt idx="431">
                  <c:v>5</c:v>
                </c:pt>
                <c:pt idx="432">
                  <c:v>5</c:v>
                </c:pt>
                <c:pt idx="433">
                  <c:v>5</c:v>
                </c:pt>
                <c:pt idx="434">
                  <c:v>5</c:v>
                </c:pt>
                <c:pt idx="435">
                  <c:v>5</c:v>
                </c:pt>
                <c:pt idx="436">
                  <c:v>5</c:v>
                </c:pt>
                <c:pt idx="437">
                  <c:v>5</c:v>
                </c:pt>
                <c:pt idx="438">
                  <c:v>5</c:v>
                </c:pt>
                <c:pt idx="439">
                  <c:v>5</c:v>
                </c:pt>
                <c:pt idx="440">
                  <c:v>5</c:v>
                </c:pt>
                <c:pt idx="441">
                  <c:v>5</c:v>
                </c:pt>
                <c:pt idx="442">
                  <c:v>5</c:v>
                </c:pt>
                <c:pt idx="443">
                  <c:v>5</c:v>
                </c:pt>
                <c:pt idx="444">
                  <c:v>5</c:v>
                </c:pt>
                <c:pt idx="445">
                  <c:v>5</c:v>
                </c:pt>
                <c:pt idx="446">
                  <c:v>5</c:v>
                </c:pt>
                <c:pt idx="447">
                  <c:v>5</c:v>
                </c:pt>
                <c:pt idx="448">
                  <c:v>5</c:v>
                </c:pt>
                <c:pt idx="449">
                  <c:v>5</c:v>
                </c:pt>
                <c:pt idx="450">
                  <c:v>5</c:v>
                </c:pt>
                <c:pt idx="451">
                  <c:v>5</c:v>
                </c:pt>
                <c:pt idx="452">
                  <c:v>5</c:v>
                </c:pt>
                <c:pt idx="453">
                  <c:v>5</c:v>
                </c:pt>
                <c:pt idx="454">
                  <c:v>5</c:v>
                </c:pt>
                <c:pt idx="455">
                  <c:v>5</c:v>
                </c:pt>
                <c:pt idx="456">
                  <c:v>5</c:v>
                </c:pt>
                <c:pt idx="457">
                  <c:v>5</c:v>
                </c:pt>
                <c:pt idx="458">
                  <c:v>5</c:v>
                </c:pt>
                <c:pt idx="459">
                  <c:v>5</c:v>
                </c:pt>
                <c:pt idx="460">
                  <c:v>5</c:v>
                </c:pt>
                <c:pt idx="461">
                  <c:v>5</c:v>
                </c:pt>
                <c:pt idx="462">
                  <c:v>5</c:v>
                </c:pt>
                <c:pt idx="463">
                  <c:v>5</c:v>
                </c:pt>
                <c:pt idx="464">
                  <c:v>5</c:v>
                </c:pt>
                <c:pt idx="465">
                  <c:v>5</c:v>
                </c:pt>
                <c:pt idx="466">
                  <c:v>5</c:v>
                </c:pt>
                <c:pt idx="467">
                  <c:v>5</c:v>
                </c:pt>
                <c:pt idx="468">
                  <c:v>5</c:v>
                </c:pt>
                <c:pt idx="469">
                  <c:v>5</c:v>
                </c:pt>
                <c:pt idx="470">
                  <c:v>5</c:v>
                </c:pt>
                <c:pt idx="471">
                  <c:v>5</c:v>
                </c:pt>
                <c:pt idx="472">
                  <c:v>5</c:v>
                </c:pt>
                <c:pt idx="473">
                  <c:v>5</c:v>
                </c:pt>
                <c:pt idx="474">
                  <c:v>5</c:v>
                </c:pt>
                <c:pt idx="475">
                  <c:v>5</c:v>
                </c:pt>
                <c:pt idx="476">
                  <c:v>5</c:v>
                </c:pt>
                <c:pt idx="477">
                  <c:v>5</c:v>
                </c:pt>
                <c:pt idx="478">
                  <c:v>5</c:v>
                </c:pt>
                <c:pt idx="479">
                  <c:v>5</c:v>
                </c:pt>
                <c:pt idx="480">
                  <c:v>5</c:v>
                </c:pt>
                <c:pt idx="481">
                  <c:v>5</c:v>
                </c:pt>
                <c:pt idx="482">
                  <c:v>5</c:v>
                </c:pt>
                <c:pt idx="483">
                  <c:v>5</c:v>
                </c:pt>
                <c:pt idx="484">
                  <c:v>5</c:v>
                </c:pt>
                <c:pt idx="485">
                  <c:v>5</c:v>
                </c:pt>
                <c:pt idx="486">
                  <c:v>5</c:v>
                </c:pt>
                <c:pt idx="487">
                  <c:v>5</c:v>
                </c:pt>
                <c:pt idx="488">
                  <c:v>5</c:v>
                </c:pt>
                <c:pt idx="489">
                  <c:v>5</c:v>
                </c:pt>
                <c:pt idx="490">
                  <c:v>5</c:v>
                </c:pt>
                <c:pt idx="491">
                  <c:v>5</c:v>
                </c:pt>
                <c:pt idx="492">
                  <c:v>5</c:v>
                </c:pt>
                <c:pt idx="493">
                  <c:v>5</c:v>
                </c:pt>
                <c:pt idx="494">
                  <c:v>5</c:v>
                </c:pt>
                <c:pt idx="495">
                  <c:v>5</c:v>
                </c:pt>
                <c:pt idx="496">
                  <c:v>5</c:v>
                </c:pt>
                <c:pt idx="497">
                  <c:v>5</c:v>
                </c:pt>
                <c:pt idx="498">
                  <c:v>5</c:v>
                </c:pt>
                <c:pt idx="499">
                  <c:v>5</c:v>
                </c:pt>
                <c:pt idx="500">
                  <c:v>5</c:v>
                </c:pt>
                <c:pt idx="501">
                  <c:v>5</c:v>
                </c:pt>
                <c:pt idx="502">
                  <c:v>5</c:v>
                </c:pt>
                <c:pt idx="503">
                  <c:v>5</c:v>
                </c:pt>
                <c:pt idx="504">
                  <c:v>5</c:v>
                </c:pt>
                <c:pt idx="505">
                  <c:v>5</c:v>
                </c:pt>
                <c:pt idx="506">
                  <c:v>5</c:v>
                </c:pt>
                <c:pt idx="507">
                  <c:v>5</c:v>
                </c:pt>
                <c:pt idx="508">
                  <c:v>5</c:v>
                </c:pt>
                <c:pt idx="509">
                  <c:v>5</c:v>
                </c:pt>
                <c:pt idx="510">
                  <c:v>5</c:v>
                </c:pt>
                <c:pt idx="511">
                  <c:v>5</c:v>
                </c:pt>
                <c:pt idx="512">
                  <c:v>5</c:v>
                </c:pt>
                <c:pt idx="513">
                  <c:v>5</c:v>
                </c:pt>
                <c:pt idx="514">
                  <c:v>5</c:v>
                </c:pt>
                <c:pt idx="515">
                  <c:v>5</c:v>
                </c:pt>
                <c:pt idx="516">
                  <c:v>5</c:v>
                </c:pt>
                <c:pt idx="517">
                  <c:v>5</c:v>
                </c:pt>
                <c:pt idx="518">
                  <c:v>5</c:v>
                </c:pt>
                <c:pt idx="519">
                  <c:v>5</c:v>
                </c:pt>
                <c:pt idx="520">
                  <c:v>5</c:v>
                </c:pt>
                <c:pt idx="521">
                  <c:v>5</c:v>
                </c:pt>
                <c:pt idx="522">
                  <c:v>5</c:v>
                </c:pt>
                <c:pt idx="523">
                  <c:v>5</c:v>
                </c:pt>
                <c:pt idx="524">
                  <c:v>5</c:v>
                </c:pt>
                <c:pt idx="525">
                  <c:v>5</c:v>
                </c:pt>
                <c:pt idx="526">
                  <c:v>5</c:v>
                </c:pt>
                <c:pt idx="527">
                  <c:v>5</c:v>
                </c:pt>
                <c:pt idx="528">
                  <c:v>5</c:v>
                </c:pt>
                <c:pt idx="529">
                  <c:v>5</c:v>
                </c:pt>
                <c:pt idx="530">
                  <c:v>5</c:v>
                </c:pt>
                <c:pt idx="531">
                  <c:v>5</c:v>
                </c:pt>
                <c:pt idx="532">
                  <c:v>5</c:v>
                </c:pt>
                <c:pt idx="533">
                  <c:v>5</c:v>
                </c:pt>
                <c:pt idx="534">
                  <c:v>5</c:v>
                </c:pt>
                <c:pt idx="535">
                  <c:v>5</c:v>
                </c:pt>
                <c:pt idx="536">
                  <c:v>5</c:v>
                </c:pt>
                <c:pt idx="537">
                  <c:v>5</c:v>
                </c:pt>
                <c:pt idx="538">
                  <c:v>5</c:v>
                </c:pt>
                <c:pt idx="539">
                  <c:v>5</c:v>
                </c:pt>
                <c:pt idx="540">
                  <c:v>5</c:v>
                </c:pt>
                <c:pt idx="541">
                  <c:v>5</c:v>
                </c:pt>
                <c:pt idx="542">
                  <c:v>5</c:v>
                </c:pt>
                <c:pt idx="543">
                  <c:v>5</c:v>
                </c:pt>
                <c:pt idx="544">
                  <c:v>5</c:v>
                </c:pt>
                <c:pt idx="545">
                  <c:v>5</c:v>
                </c:pt>
                <c:pt idx="546">
                  <c:v>5</c:v>
                </c:pt>
                <c:pt idx="547">
                  <c:v>5</c:v>
                </c:pt>
                <c:pt idx="548">
                  <c:v>5</c:v>
                </c:pt>
                <c:pt idx="549">
                  <c:v>5</c:v>
                </c:pt>
                <c:pt idx="550">
                  <c:v>5</c:v>
                </c:pt>
                <c:pt idx="551">
                  <c:v>5</c:v>
                </c:pt>
                <c:pt idx="552">
                  <c:v>5</c:v>
                </c:pt>
                <c:pt idx="553">
                  <c:v>5</c:v>
                </c:pt>
                <c:pt idx="554">
                  <c:v>5</c:v>
                </c:pt>
                <c:pt idx="555">
                  <c:v>5</c:v>
                </c:pt>
                <c:pt idx="556">
                  <c:v>5</c:v>
                </c:pt>
                <c:pt idx="557">
                  <c:v>5</c:v>
                </c:pt>
                <c:pt idx="558">
                  <c:v>5</c:v>
                </c:pt>
                <c:pt idx="559">
                  <c:v>5</c:v>
                </c:pt>
                <c:pt idx="560">
                  <c:v>5</c:v>
                </c:pt>
                <c:pt idx="561">
                  <c:v>5</c:v>
                </c:pt>
                <c:pt idx="562">
                  <c:v>5</c:v>
                </c:pt>
                <c:pt idx="563">
                  <c:v>5</c:v>
                </c:pt>
                <c:pt idx="564">
                  <c:v>5</c:v>
                </c:pt>
                <c:pt idx="565">
                  <c:v>5</c:v>
                </c:pt>
                <c:pt idx="566">
                  <c:v>5</c:v>
                </c:pt>
                <c:pt idx="567">
                  <c:v>5</c:v>
                </c:pt>
                <c:pt idx="568">
                  <c:v>5</c:v>
                </c:pt>
                <c:pt idx="569">
                  <c:v>5</c:v>
                </c:pt>
                <c:pt idx="570">
                  <c:v>5</c:v>
                </c:pt>
                <c:pt idx="571">
                  <c:v>5</c:v>
                </c:pt>
                <c:pt idx="572">
                  <c:v>5</c:v>
                </c:pt>
                <c:pt idx="573">
                  <c:v>5</c:v>
                </c:pt>
                <c:pt idx="574">
                  <c:v>5</c:v>
                </c:pt>
                <c:pt idx="575">
                  <c:v>5</c:v>
                </c:pt>
                <c:pt idx="576">
                  <c:v>5</c:v>
                </c:pt>
                <c:pt idx="577">
                  <c:v>5</c:v>
                </c:pt>
                <c:pt idx="578">
                  <c:v>5</c:v>
                </c:pt>
                <c:pt idx="579">
                  <c:v>5</c:v>
                </c:pt>
                <c:pt idx="580">
                  <c:v>5</c:v>
                </c:pt>
                <c:pt idx="581">
                  <c:v>5</c:v>
                </c:pt>
                <c:pt idx="582">
                  <c:v>5</c:v>
                </c:pt>
                <c:pt idx="583">
                  <c:v>5</c:v>
                </c:pt>
                <c:pt idx="584">
                  <c:v>5</c:v>
                </c:pt>
                <c:pt idx="585">
                  <c:v>5</c:v>
                </c:pt>
                <c:pt idx="586">
                  <c:v>5</c:v>
                </c:pt>
                <c:pt idx="587">
                  <c:v>5</c:v>
                </c:pt>
                <c:pt idx="588">
                  <c:v>5</c:v>
                </c:pt>
                <c:pt idx="589">
                  <c:v>5</c:v>
                </c:pt>
                <c:pt idx="590">
                  <c:v>5</c:v>
                </c:pt>
                <c:pt idx="591">
                  <c:v>5</c:v>
                </c:pt>
                <c:pt idx="592">
                  <c:v>5</c:v>
                </c:pt>
                <c:pt idx="593">
                  <c:v>5</c:v>
                </c:pt>
                <c:pt idx="594">
                  <c:v>5</c:v>
                </c:pt>
                <c:pt idx="595">
                  <c:v>5</c:v>
                </c:pt>
                <c:pt idx="596">
                  <c:v>5</c:v>
                </c:pt>
                <c:pt idx="597">
                  <c:v>5</c:v>
                </c:pt>
                <c:pt idx="598">
                  <c:v>5</c:v>
                </c:pt>
                <c:pt idx="599">
                  <c:v>5</c:v>
                </c:pt>
              </c:numCache>
            </c:numRef>
          </c:yVal>
          <c:smooth val="1"/>
          <c:extLst>
            <c:ext xmlns:c16="http://schemas.microsoft.com/office/drawing/2014/chart" uri="{C3380CC4-5D6E-409C-BE32-E72D297353CC}">
              <c16:uniqueId val="{00000003-C59C-4AF8-949F-B66BEE5AE79A}"/>
            </c:ext>
          </c:extLst>
        </c:ser>
        <c:ser>
          <c:idx val="5"/>
          <c:order val="5"/>
          <c:tx>
            <c:strRef>
              <c:f>Timesteps!$G$1</c:f>
              <c:strCache>
                <c:ptCount val="1"/>
                <c:pt idx="0">
                  <c:v>AGWC</c:v>
                </c:pt>
              </c:strCache>
            </c:strRef>
          </c:tx>
          <c:spPr>
            <a:ln w="50800" cap="rnd">
              <a:solidFill>
                <a:schemeClr val="accent6"/>
              </a:solidFill>
              <a:round/>
            </a:ln>
            <a:effectLst/>
          </c:spPr>
          <c:marker>
            <c:symbol val="none"/>
          </c:marker>
          <c:xVal>
            <c:numRef>
              <c:f>Timesteps!$A$3:$A$602</c:f>
              <c:numCache>
                <c:formatCode>General</c:formatCode>
                <c:ptCount val="6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pt idx="175">
                  <c:v>176</c:v>
                </c:pt>
                <c:pt idx="176">
                  <c:v>177</c:v>
                </c:pt>
                <c:pt idx="177">
                  <c:v>178</c:v>
                </c:pt>
                <c:pt idx="178">
                  <c:v>179</c:v>
                </c:pt>
                <c:pt idx="179">
                  <c:v>180</c:v>
                </c:pt>
                <c:pt idx="180">
                  <c:v>181</c:v>
                </c:pt>
                <c:pt idx="181">
                  <c:v>182</c:v>
                </c:pt>
                <c:pt idx="182">
                  <c:v>183</c:v>
                </c:pt>
                <c:pt idx="183">
                  <c:v>184</c:v>
                </c:pt>
                <c:pt idx="184">
                  <c:v>185</c:v>
                </c:pt>
                <c:pt idx="185">
                  <c:v>186</c:v>
                </c:pt>
                <c:pt idx="186">
                  <c:v>187</c:v>
                </c:pt>
                <c:pt idx="187">
                  <c:v>188</c:v>
                </c:pt>
                <c:pt idx="188">
                  <c:v>189</c:v>
                </c:pt>
                <c:pt idx="189">
                  <c:v>190</c:v>
                </c:pt>
                <c:pt idx="190">
                  <c:v>191</c:v>
                </c:pt>
                <c:pt idx="191">
                  <c:v>192</c:v>
                </c:pt>
                <c:pt idx="192">
                  <c:v>193</c:v>
                </c:pt>
                <c:pt idx="193">
                  <c:v>194</c:v>
                </c:pt>
                <c:pt idx="194">
                  <c:v>195</c:v>
                </c:pt>
                <c:pt idx="195">
                  <c:v>196</c:v>
                </c:pt>
                <c:pt idx="196">
                  <c:v>197</c:v>
                </c:pt>
                <c:pt idx="197">
                  <c:v>198</c:v>
                </c:pt>
                <c:pt idx="198">
                  <c:v>199</c:v>
                </c:pt>
                <c:pt idx="199">
                  <c:v>200</c:v>
                </c:pt>
                <c:pt idx="200">
                  <c:v>201</c:v>
                </c:pt>
                <c:pt idx="201">
                  <c:v>202</c:v>
                </c:pt>
                <c:pt idx="202">
                  <c:v>203</c:v>
                </c:pt>
                <c:pt idx="203">
                  <c:v>204</c:v>
                </c:pt>
                <c:pt idx="204">
                  <c:v>205</c:v>
                </c:pt>
                <c:pt idx="205">
                  <c:v>206</c:v>
                </c:pt>
                <c:pt idx="206">
                  <c:v>207</c:v>
                </c:pt>
                <c:pt idx="207">
                  <c:v>208</c:v>
                </c:pt>
                <c:pt idx="208">
                  <c:v>209</c:v>
                </c:pt>
                <c:pt idx="209">
                  <c:v>210</c:v>
                </c:pt>
                <c:pt idx="210">
                  <c:v>211</c:v>
                </c:pt>
                <c:pt idx="211">
                  <c:v>212</c:v>
                </c:pt>
                <c:pt idx="212">
                  <c:v>213</c:v>
                </c:pt>
                <c:pt idx="213">
                  <c:v>214</c:v>
                </c:pt>
                <c:pt idx="214">
                  <c:v>215</c:v>
                </c:pt>
                <c:pt idx="215">
                  <c:v>216</c:v>
                </c:pt>
                <c:pt idx="216">
                  <c:v>217</c:v>
                </c:pt>
                <c:pt idx="217">
                  <c:v>218</c:v>
                </c:pt>
                <c:pt idx="218">
                  <c:v>219</c:v>
                </c:pt>
                <c:pt idx="219">
                  <c:v>220</c:v>
                </c:pt>
                <c:pt idx="220">
                  <c:v>221</c:v>
                </c:pt>
                <c:pt idx="221">
                  <c:v>222</c:v>
                </c:pt>
                <c:pt idx="222">
                  <c:v>223</c:v>
                </c:pt>
                <c:pt idx="223">
                  <c:v>224</c:v>
                </c:pt>
                <c:pt idx="224">
                  <c:v>225</c:v>
                </c:pt>
                <c:pt idx="225">
                  <c:v>226</c:v>
                </c:pt>
                <c:pt idx="226">
                  <c:v>227</c:v>
                </c:pt>
                <c:pt idx="227">
                  <c:v>228</c:v>
                </c:pt>
                <c:pt idx="228">
                  <c:v>229</c:v>
                </c:pt>
                <c:pt idx="229">
                  <c:v>230</c:v>
                </c:pt>
                <c:pt idx="230">
                  <c:v>231</c:v>
                </c:pt>
                <c:pt idx="231">
                  <c:v>232</c:v>
                </c:pt>
                <c:pt idx="232">
                  <c:v>233</c:v>
                </c:pt>
                <c:pt idx="233">
                  <c:v>234</c:v>
                </c:pt>
                <c:pt idx="234">
                  <c:v>235</c:v>
                </c:pt>
                <c:pt idx="235">
                  <c:v>236</c:v>
                </c:pt>
                <c:pt idx="236">
                  <c:v>237</c:v>
                </c:pt>
                <c:pt idx="237">
                  <c:v>238</c:v>
                </c:pt>
                <c:pt idx="238">
                  <c:v>239</c:v>
                </c:pt>
                <c:pt idx="239">
                  <c:v>240</c:v>
                </c:pt>
                <c:pt idx="240">
                  <c:v>241</c:v>
                </c:pt>
                <c:pt idx="241">
                  <c:v>242</c:v>
                </c:pt>
                <c:pt idx="242">
                  <c:v>243</c:v>
                </c:pt>
                <c:pt idx="243">
                  <c:v>244</c:v>
                </c:pt>
                <c:pt idx="244">
                  <c:v>245</c:v>
                </c:pt>
                <c:pt idx="245">
                  <c:v>246</c:v>
                </c:pt>
                <c:pt idx="246">
                  <c:v>247</c:v>
                </c:pt>
                <c:pt idx="247">
                  <c:v>248</c:v>
                </c:pt>
                <c:pt idx="248">
                  <c:v>249</c:v>
                </c:pt>
                <c:pt idx="249">
                  <c:v>250</c:v>
                </c:pt>
                <c:pt idx="250">
                  <c:v>251</c:v>
                </c:pt>
                <c:pt idx="251">
                  <c:v>252</c:v>
                </c:pt>
                <c:pt idx="252">
                  <c:v>253</c:v>
                </c:pt>
                <c:pt idx="253">
                  <c:v>254</c:v>
                </c:pt>
                <c:pt idx="254">
                  <c:v>255</c:v>
                </c:pt>
                <c:pt idx="255">
                  <c:v>256</c:v>
                </c:pt>
                <c:pt idx="256">
                  <c:v>257</c:v>
                </c:pt>
                <c:pt idx="257">
                  <c:v>258</c:v>
                </c:pt>
                <c:pt idx="258">
                  <c:v>259</c:v>
                </c:pt>
                <c:pt idx="259">
                  <c:v>260</c:v>
                </c:pt>
                <c:pt idx="260">
                  <c:v>261</c:v>
                </c:pt>
                <c:pt idx="261">
                  <c:v>262</c:v>
                </c:pt>
                <c:pt idx="262">
                  <c:v>263</c:v>
                </c:pt>
                <c:pt idx="263">
                  <c:v>264</c:v>
                </c:pt>
                <c:pt idx="264">
                  <c:v>265</c:v>
                </c:pt>
                <c:pt idx="265">
                  <c:v>266</c:v>
                </c:pt>
                <c:pt idx="266">
                  <c:v>267</c:v>
                </c:pt>
                <c:pt idx="267">
                  <c:v>268</c:v>
                </c:pt>
                <c:pt idx="268">
                  <c:v>269</c:v>
                </c:pt>
                <c:pt idx="269">
                  <c:v>270</c:v>
                </c:pt>
                <c:pt idx="270">
                  <c:v>271</c:v>
                </c:pt>
                <c:pt idx="271">
                  <c:v>272</c:v>
                </c:pt>
                <c:pt idx="272">
                  <c:v>273</c:v>
                </c:pt>
                <c:pt idx="273">
                  <c:v>274</c:v>
                </c:pt>
                <c:pt idx="274">
                  <c:v>275</c:v>
                </c:pt>
                <c:pt idx="275">
                  <c:v>276</c:v>
                </c:pt>
                <c:pt idx="276">
                  <c:v>277</c:v>
                </c:pt>
                <c:pt idx="277">
                  <c:v>278</c:v>
                </c:pt>
                <c:pt idx="278">
                  <c:v>279</c:v>
                </c:pt>
                <c:pt idx="279">
                  <c:v>280</c:v>
                </c:pt>
                <c:pt idx="280">
                  <c:v>281</c:v>
                </c:pt>
                <c:pt idx="281">
                  <c:v>282</c:v>
                </c:pt>
                <c:pt idx="282">
                  <c:v>283</c:v>
                </c:pt>
                <c:pt idx="283">
                  <c:v>284</c:v>
                </c:pt>
                <c:pt idx="284">
                  <c:v>285</c:v>
                </c:pt>
                <c:pt idx="285">
                  <c:v>286</c:v>
                </c:pt>
                <c:pt idx="286">
                  <c:v>287</c:v>
                </c:pt>
                <c:pt idx="287">
                  <c:v>288</c:v>
                </c:pt>
                <c:pt idx="288">
                  <c:v>289</c:v>
                </c:pt>
                <c:pt idx="289">
                  <c:v>290</c:v>
                </c:pt>
                <c:pt idx="290">
                  <c:v>291</c:v>
                </c:pt>
                <c:pt idx="291">
                  <c:v>292</c:v>
                </c:pt>
                <c:pt idx="292">
                  <c:v>293</c:v>
                </c:pt>
                <c:pt idx="293">
                  <c:v>294</c:v>
                </c:pt>
                <c:pt idx="294">
                  <c:v>295</c:v>
                </c:pt>
                <c:pt idx="295">
                  <c:v>296</c:v>
                </c:pt>
                <c:pt idx="296">
                  <c:v>297</c:v>
                </c:pt>
                <c:pt idx="297">
                  <c:v>298</c:v>
                </c:pt>
                <c:pt idx="298">
                  <c:v>299</c:v>
                </c:pt>
                <c:pt idx="299">
                  <c:v>300</c:v>
                </c:pt>
                <c:pt idx="300">
                  <c:v>301</c:v>
                </c:pt>
                <c:pt idx="301">
                  <c:v>302</c:v>
                </c:pt>
                <c:pt idx="302">
                  <c:v>303</c:v>
                </c:pt>
                <c:pt idx="303">
                  <c:v>304</c:v>
                </c:pt>
                <c:pt idx="304">
                  <c:v>305</c:v>
                </c:pt>
                <c:pt idx="305">
                  <c:v>306</c:v>
                </c:pt>
                <c:pt idx="306">
                  <c:v>307</c:v>
                </c:pt>
                <c:pt idx="307">
                  <c:v>308</c:v>
                </c:pt>
                <c:pt idx="308">
                  <c:v>309</c:v>
                </c:pt>
                <c:pt idx="309">
                  <c:v>310</c:v>
                </c:pt>
                <c:pt idx="310">
                  <c:v>311</c:v>
                </c:pt>
                <c:pt idx="311">
                  <c:v>312</c:v>
                </c:pt>
                <c:pt idx="312">
                  <c:v>313</c:v>
                </c:pt>
                <c:pt idx="313">
                  <c:v>314</c:v>
                </c:pt>
                <c:pt idx="314">
                  <c:v>315</c:v>
                </c:pt>
                <c:pt idx="315">
                  <c:v>316</c:v>
                </c:pt>
                <c:pt idx="316">
                  <c:v>317</c:v>
                </c:pt>
                <c:pt idx="317">
                  <c:v>318</c:v>
                </c:pt>
                <c:pt idx="318">
                  <c:v>319</c:v>
                </c:pt>
                <c:pt idx="319">
                  <c:v>320</c:v>
                </c:pt>
                <c:pt idx="320">
                  <c:v>321</c:v>
                </c:pt>
                <c:pt idx="321">
                  <c:v>322</c:v>
                </c:pt>
                <c:pt idx="322">
                  <c:v>323</c:v>
                </c:pt>
                <c:pt idx="323">
                  <c:v>324</c:v>
                </c:pt>
                <c:pt idx="324">
                  <c:v>325</c:v>
                </c:pt>
                <c:pt idx="325">
                  <c:v>326</c:v>
                </c:pt>
                <c:pt idx="326">
                  <c:v>327</c:v>
                </c:pt>
                <c:pt idx="327">
                  <c:v>328</c:v>
                </c:pt>
                <c:pt idx="328">
                  <c:v>329</c:v>
                </c:pt>
                <c:pt idx="329">
                  <c:v>330</c:v>
                </c:pt>
                <c:pt idx="330">
                  <c:v>331</c:v>
                </c:pt>
                <c:pt idx="331">
                  <c:v>332</c:v>
                </c:pt>
                <c:pt idx="332">
                  <c:v>333</c:v>
                </c:pt>
                <c:pt idx="333">
                  <c:v>334</c:v>
                </c:pt>
                <c:pt idx="334">
                  <c:v>335</c:v>
                </c:pt>
                <c:pt idx="335">
                  <c:v>336</c:v>
                </c:pt>
                <c:pt idx="336">
                  <c:v>337</c:v>
                </c:pt>
                <c:pt idx="337">
                  <c:v>338</c:v>
                </c:pt>
                <c:pt idx="338">
                  <c:v>339</c:v>
                </c:pt>
                <c:pt idx="339">
                  <c:v>340</c:v>
                </c:pt>
                <c:pt idx="340">
                  <c:v>341</c:v>
                </c:pt>
                <c:pt idx="341">
                  <c:v>342</c:v>
                </c:pt>
                <c:pt idx="342">
                  <c:v>343</c:v>
                </c:pt>
                <c:pt idx="343">
                  <c:v>344</c:v>
                </c:pt>
                <c:pt idx="344">
                  <c:v>345</c:v>
                </c:pt>
                <c:pt idx="345">
                  <c:v>346</c:v>
                </c:pt>
                <c:pt idx="346">
                  <c:v>347</c:v>
                </c:pt>
                <c:pt idx="347">
                  <c:v>348</c:v>
                </c:pt>
                <c:pt idx="348">
                  <c:v>349</c:v>
                </c:pt>
                <c:pt idx="349">
                  <c:v>350</c:v>
                </c:pt>
                <c:pt idx="350">
                  <c:v>351</c:v>
                </c:pt>
                <c:pt idx="351">
                  <c:v>352</c:v>
                </c:pt>
                <c:pt idx="352">
                  <c:v>353</c:v>
                </c:pt>
                <c:pt idx="353">
                  <c:v>354</c:v>
                </c:pt>
                <c:pt idx="354">
                  <c:v>355</c:v>
                </c:pt>
                <c:pt idx="355">
                  <c:v>356</c:v>
                </c:pt>
                <c:pt idx="356">
                  <c:v>357</c:v>
                </c:pt>
                <c:pt idx="357">
                  <c:v>358</c:v>
                </c:pt>
                <c:pt idx="358">
                  <c:v>359</c:v>
                </c:pt>
                <c:pt idx="359">
                  <c:v>360</c:v>
                </c:pt>
                <c:pt idx="360">
                  <c:v>361</c:v>
                </c:pt>
                <c:pt idx="361">
                  <c:v>362</c:v>
                </c:pt>
                <c:pt idx="362">
                  <c:v>363</c:v>
                </c:pt>
                <c:pt idx="363">
                  <c:v>364</c:v>
                </c:pt>
                <c:pt idx="364">
                  <c:v>365</c:v>
                </c:pt>
                <c:pt idx="365">
                  <c:v>366</c:v>
                </c:pt>
                <c:pt idx="366">
                  <c:v>367</c:v>
                </c:pt>
                <c:pt idx="367">
                  <c:v>368</c:v>
                </c:pt>
                <c:pt idx="368">
                  <c:v>369</c:v>
                </c:pt>
                <c:pt idx="369">
                  <c:v>370</c:v>
                </c:pt>
                <c:pt idx="370">
                  <c:v>371</c:v>
                </c:pt>
                <c:pt idx="371">
                  <c:v>372</c:v>
                </c:pt>
                <c:pt idx="372">
                  <c:v>373</c:v>
                </c:pt>
                <c:pt idx="373">
                  <c:v>374</c:v>
                </c:pt>
                <c:pt idx="374">
                  <c:v>375</c:v>
                </c:pt>
                <c:pt idx="375">
                  <c:v>376</c:v>
                </c:pt>
                <c:pt idx="376">
                  <c:v>377</c:v>
                </c:pt>
                <c:pt idx="377">
                  <c:v>378</c:v>
                </c:pt>
                <c:pt idx="378">
                  <c:v>379</c:v>
                </c:pt>
                <c:pt idx="379">
                  <c:v>380</c:v>
                </c:pt>
                <c:pt idx="380">
                  <c:v>381</c:v>
                </c:pt>
                <c:pt idx="381">
                  <c:v>382</c:v>
                </c:pt>
                <c:pt idx="382">
                  <c:v>383</c:v>
                </c:pt>
                <c:pt idx="383">
                  <c:v>384</c:v>
                </c:pt>
                <c:pt idx="384">
                  <c:v>385</c:v>
                </c:pt>
                <c:pt idx="385">
                  <c:v>386</c:v>
                </c:pt>
                <c:pt idx="386">
                  <c:v>387</c:v>
                </c:pt>
                <c:pt idx="387">
                  <c:v>388</c:v>
                </c:pt>
                <c:pt idx="388">
                  <c:v>389</c:v>
                </c:pt>
                <c:pt idx="389">
                  <c:v>390</c:v>
                </c:pt>
                <c:pt idx="390">
                  <c:v>391</c:v>
                </c:pt>
                <c:pt idx="391">
                  <c:v>392</c:v>
                </c:pt>
                <c:pt idx="392">
                  <c:v>393</c:v>
                </c:pt>
                <c:pt idx="393">
                  <c:v>394</c:v>
                </c:pt>
                <c:pt idx="394">
                  <c:v>395</c:v>
                </c:pt>
                <c:pt idx="395">
                  <c:v>396</c:v>
                </c:pt>
                <c:pt idx="396">
                  <c:v>397</c:v>
                </c:pt>
                <c:pt idx="397">
                  <c:v>398</c:v>
                </c:pt>
                <c:pt idx="398">
                  <c:v>399</c:v>
                </c:pt>
                <c:pt idx="399">
                  <c:v>400</c:v>
                </c:pt>
                <c:pt idx="400">
                  <c:v>401</c:v>
                </c:pt>
                <c:pt idx="401">
                  <c:v>402</c:v>
                </c:pt>
                <c:pt idx="402">
                  <c:v>403</c:v>
                </c:pt>
                <c:pt idx="403">
                  <c:v>404</c:v>
                </c:pt>
                <c:pt idx="404">
                  <c:v>405</c:v>
                </c:pt>
                <c:pt idx="405">
                  <c:v>406</c:v>
                </c:pt>
                <c:pt idx="406">
                  <c:v>407</c:v>
                </c:pt>
                <c:pt idx="407">
                  <c:v>408</c:v>
                </c:pt>
                <c:pt idx="408">
                  <c:v>409</c:v>
                </c:pt>
                <c:pt idx="409">
                  <c:v>410</c:v>
                </c:pt>
                <c:pt idx="410">
                  <c:v>411</c:v>
                </c:pt>
                <c:pt idx="411">
                  <c:v>412</c:v>
                </c:pt>
                <c:pt idx="412">
                  <c:v>413</c:v>
                </c:pt>
                <c:pt idx="413">
                  <c:v>414</c:v>
                </c:pt>
                <c:pt idx="414">
                  <c:v>415</c:v>
                </c:pt>
                <c:pt idx="415">
                  <c:v>416</c:v>
                </c:pt>
                <c:pt idx="416">
                  <c:v>417</c:v>
                </c:pt>
                <c:pt idx="417">
                  <c:v>418</c:v>
                </c:pt>
                <c:pt idx="418">
                  <c:v>419</c:v>
                </c:pt>
                <c:pt idx="419">
                  <c:v>420</c:v>
                </c:pt>
                <c:pt idx="420">
                  <c:v>421</c:v>
                </c:pt>
                <c:pt idx="421">
                  <c:v>422</c:v>
                </c:pt>
                <c:pt idx="422">
                  <c:v>423</c:v>
                </c:pt>
                <c:pt idx="423">
                  <c:v>424</c:v>
                </c:pt>
                <c:pt idx="424">
                  <c:v>425</c:v>
                </c:pt>
                <c:pt idx="425">
                  <c:v>426</c:v>
                </c:pt>
                <c:pt idx="426">
                  <c:v>427</c:v>
                </c:pt>
                <c:pt idx="427">
                  <c:v>428</c:v>
                </c:pt>
                <c:pt idx="428">
                  <c:v>429</c:v>
                </c:pt>
                <c:pt idx="429">
                  <c:v>430</c:v>
                </c:pt>
                <c:pt idx="430">
                  <c:v>431</c:v>
                </c:pt>
                <c:pt idx="431">
                  <c:v>432</c:v>
                </c:pt>
                <c:pt idx="432">
                  <c:v>433</c:v>
                </c:pt>
                <c:pt idx="433">
                  <c:v>434</c:v>
                </c:pt>
                <c:pt idx="434">
                  <c:v>435</c:v>
                </c:pt>
                <c:pt idx="435">
                  <c:v>436</c:v>
                </c:pt>
                <c:pt idx="436">
                  <c:v>437</c:v>
                </c:pt>
                <c:pt idx="437">
                  <c:v>438</c:v>
                </c:pt>
                <c:pt idx="438">
                  <c:v>439</c:v>
                </c:pt>
                <c:pt idx="439">
                  <c:v>440</c:v>
                </c:pt>
                <c:pt idx="440">
                  <c:v>441</c:v>
                </c:pt>
                <c:pt idx="441">
                  <c:v>442</c:v>
                </c:pt>
                <c:pt idx="442">
                  <c:v>443</c:v>
                </c:pt>
                <c:pt idx="443">
                  <c:v>444</c:v>
                </c:pt>
                <c:pt idx="444">
                  <c:v>445</c:v>
                </c:pt>
                <c:pt idx="445">
                  <c:v>446</c:v>
                </c:pt>
                <c:pt idx="446">
                  <c:v>447</c:v>
                </c:pt>
                <c:pt idx="447">
                  <c:v>448</c:v>
                </c:pt>
                <c:pt idx="448">
                  <c:v>449</c:v>
                </c:pt>
                <c:pt idx="449">
                  <c:v>450</c:v>
                </c:pt>
                <c:pt idx="450">
                  <c:v>451</c:v>
                </c:pt>
                <c:pt idx="451">
                  <c:v>452</c:v>
                </c:pt>
                <c:pt idx="452">
                  <c:v>453</c:v>
                </c:pt>
                <c:pt idx="453">
                  <c:v>454</c:v>
                </c:pt>
                <c:pt idx="454">
                  <c:v>455</c:v>
                </c:pt>
                <c:pt idx="455">
                  <c:v>456</c:v>
                </c:pt>
                <c:pt idx="456">
                  <c:v>457</c:v>
                </c:pt>
                <c:pt idx="457">
                  <c:v>458</c:v>
                </c:pt>
                <c:pt idx="458">
                  <c:v>459</c:v>
                </c:pt>
                <c:pt idx="459">
                  <c:v>460</c:v>
                </c:pt>
                <c:pt idx="460">
                  <c:v>461</c:v>
                </c:pt>
                <c:pt idx="461">
                  <c:v>462</c:v>
                </c:pt>
                <c:pt idx="462">
                  <c:v>463</c:v>
                </c:pt>
                <c:pt idx="463">
                  <c:v>464</c:v>
                </c:pt>
                <c:pt idx="464">
                  <c:v>465</c:v>
                </c:pt>
                <c:pt idx="465">
                  <c:v>466</c:v>
                </c:pt>
                <c:pt idx="466">
                  <c:v>467</c:v>
                </c:pt>
                <c:pt idx="467">
                  <c:v>468</c:v>
                </c:pt>
                <c:pt idx="468">
                  <c:v>469</c:v>
                </c:pt>
                <c:pt idx="469">
                  <c:v>470</c:v>
                </c:pt>
                <c:pt idx="470">
                  <c:v>471</c:v>
                </c:pt>
                <c:pt idx="471">
                  <c:v>472</c:v>
                </c:pt>
                <c:pt idx="472">
                  <c:v>473</c:v>
                </c:pt>
                <c:pt idx="473">
                  <c:v>474</c:v>
                </c:pt>
                <c:pt idx="474">
                  <c:v>475</c:v>
                </c:pt>
                <c:pt idx="475">
                  <c:v>476</c:v>
                </c:pt>
                <c:pt idx="476">
                  <c:v>477</c:v>
                </c:pt>
                <c:pt idx="477">
                  <c:v>478</c:v>
                </c:pt>
                <c:pt idx="478">
                  <c:v>479</c:v>
                </c:pt>
                <c:pt idx="479">
                  <c:v>480</c:v>
                </c:pt>
                <c:pt idx="480">
                  <c:v>481</c:v>
                </c:pt>
                <c:pt idx="481">
                  <c:v>482</c:v>
                </c:pt>
                <c:pt idx="482">
                  <c:v>483</c:v>
                </c:pt>
                <c:pt idx="483">
                  <c:v>484</c:v>
                </c:pt>
                <c:pt idx="484">
                  <c:v>485</c:v>
                </c:pt>
                <c:pt idx="485">
                  <c:v>486</c:v>
                </c:pt>
                <c:pt idx="486">
                  <c:v>487</c:v>
                </c:pt>
                <c:pt idx="487">
                  <c:v>488</c:v>
                </c:pt>
                <c:pt idx="488">
                  <c:v>489</c:v>
                </c:pt>
                <c:pt idx="489">
                  <c:v>490</c:v>
                </c:pt>
                <c:pt idx="490">
                  <c:v>491</c:v>
                </c:pt>
                <c:pt idx="491">
                  <c:v>492</c:v>
                </c:pt>
                <c:pt idx="492">
                  <c:v>493</c:v>
                </c:pt>
                <c:pt idx="493">
                  <c:v>494</c:v>
                </c:pt>
                <c:pt idx="494">
                  <c:v>495</c:v>
                </c:pt>
                <c:pt idx="495">
                  <c:v>496</c:v>
                </c:pt>
                <c:pt idx="496">
                  <c:v>497</c:v>
                </c:pt>
                <c:pt idx="497">
                  <c:v>498</c:v>
                </c:pt>
                <c:pt idx="498">
                  <c:v>499</c:v>
                </c:pt>
                <c:pt idx="499">
                  <c:v>500</c:v>
                </c:pt>
                <c:pt idx="500">
                  <c:v>501</c:v>
                </c:pt>
                <c:pt idx="501">
                  <c:v>502</c:v>
                </c:pt>
                <c:pt idx="502">
                  <c:v>503</c:v>
                </c:pt>
                <c:pt idx="503">
                  <c:v>504</c:v>
                </c:pt>
                <c:pt idx="504">
                  <c:v>505</c:v>
                </c:pt>
                <c:pt idx="505">
                  <c:v>506</c:v>
                </c:pt>
                <c:pt idx="506">
                  <c:v>507</c:v>
                </c:pt>
                <c:pt idx="507">
                  <c:v>508</c:v>
                </c:pt>
                <c:pt idx="508">
                  <c:v>509</c:v>
                </c:pt>
                <c:pt idx="509">
                  <c:v>510</c:v>
                </c:pt>
                <c:pt idx="510">
                  <c:v>511</c:v>
                </c:pt>
                <c:pt idx="511">
                  <c:v>512</c:v>
                </c:pt>
                <c:pt idx="512">
                  <c:v>513</c:v>
                </c:pt>
                <c:pt idx="513">
                  <c:v>514</c:v>
                </c:pt>
                <c:pt idx="514">
                  <c:v>515</c:v>
                </c:pt>
                <c:pt idx="515">
                  <c:v>516</c:v>
                </c:pt>
                <c:pt idx="516">
                  <c:v>517</c:v>
                </c:pt>
                <c:pt idx="517">
                  <c:v>518</c:v>
                </c:pt>
                <c:pt idx="518">
                  <c:v>519</c:v>
                </c:pt>
                <c:pt idx="519">
                  <c:v>520</c:v>
                </c:pt>
                <c:pt idx="520">
                  <c:v>521</c:v>
                </c:pt>
                <c:pt idx="521">
                  <c:v>522</c:v>
                </c:pt>
                <c:pt idx="522">
                  <c:v>523</c:v>
                </c:pt>
                <c:pt idx="523">
                  <c:v>524</c:v>
                </c:pt>
                <c:pt idx="524">
                  <c:v>525</c:v>
                </c:pt>
                <c:pt idx="525">
                  <c:v>526</c:v>
                </c:pt>
                <c:pt idx="526">
                  <c:v>527</c:v>
                </c:pt>
                <c:pt idx="527">
                  <c:v>528</c:v>
                </c:pt>
                <c:pt idx="528">
                  <c:v>529</c:v>
                </c:pt>
                <c:pt idx="529">
                  <c:v>530</c:v>
                </c:pt>
                <c:pt idx="530">
                  <c:v>531</c:v>
                </c:pt>
                <c:pt idx="531">
                  <c:v>532</c:v>
                </c:pt>
                <c:pt idx="532">
                  <c:v>533</c:v>
                </c:pt>
                <c:pt idx="533">
                  <c:v>534</c:v>
                </c:pt>
                <c:pt idx="534">
                  <c:v>535</c:v>
                </c:pt>
                <c:pt idx="535">
                  <c:v>536</c:v>
                </c:pt>
                <c:pt idx="536">
                  <c:v>537</c:v>
                </c:pt>
                <c:pt idx="537">
                  <c:v>538</c:v>
                </c:pt>
                <c:pt idx="538">
                  <c:v>539</c:v>
                </c:pt>
                <c:pt idx="539">
                  <c:v>540</c:v>
                </c:pt>
                <c:pt idx="540">
                  <c:v>541</c:v>
                </c:pt>
                <c:pt idx="541">
                  <c:v>542</c:v>
                </c:pt>
                <c:pt idx="542">
                  <c:v>543</c:v>
                </c:pt>
                <c:pt idx="543">
                  <c:v>544</c:v>
                </c:pt>
                <c:pt idx="544">
                  <c:v>545</c:v>
                </c:pt>
                <c:pt idx="545">
                  <c:v>546</c:v>
                </c:pt>
                <c:pt idx="546">
                  <c:v>547</c:v>
                </c:pt>
                <c:pt idx="547">
                  <c:v>548</c:v>
                </c:pt>
                <c:pt idx="548">
                  <c:v>549</c:v>
                </c:pt>
                <c:pt idx="549">
                  <c:v>550</c:v>
                </c:pt>
                <c:pt idx="550">
                  <c:v>551</c:v>
                </c:pt>
                <c:pt idx="551">
                  <c:v>552</c:v>
                </c:pt>
                <c:pt idx="552">
                  <c:v>553</c:v>
                </c:pt>
                <c:pt idx="553">
                  <c:v>554</c:v>
                </c:pt>
                <c:pt idx="554">
                  <c:v>555</c:v>
                </c:pt>
                <c:pt idx="555">
                  <c:v>556</c:v>
                </c:pt>
                <c:pt idx="556">
                  <c:v>557</c:v>
                </c:pt>
                <c:pt idx="557">
                  <c:v>558</c:v>
                </c:pt>
                <c:pt idx="558">
                  <c:v>559</c:v>
                </c:pt>
                <c:pt idx="559">
                  <c:v>560</c:v>
                </c:pt>
                <c:pt idx="560">
                  <c:v>561</c:v>
                </c:pt>
                <c:pt idx="561">
                  <c:v>562</c:v>
                </c:pt>
                <c:pt idx="562">
                  <c:v>563</c:v>
                </c:pt>
                <c:pt idx="563">
                  <c:v>564</c:v>
                </c:pt>
                <c:pt idx="564">
                  <c:v>565</c:v>
                </c:pt>
                <c:pt idx="565">
                  <c:v>566</c:v>
                </c:pt>
                <c:pt idx="566">
                  <c:v>567</c:v>
                </c:pt>
                <c:pt idx="567">
                  <c:v>568</c:v>
                </c:pt>
                <c:pt idx="568">
                  <c:v>569</c:v>
                </c:pt>
                <c:pt idx="569">
                  <c:v>570</c:v>
                </c:pt>
                <c:pt idx="570">
                  <c:v>571</c:v>
                </c:pt>
                <c:pt idx="571">
                  <c:v>572</c:v>
                </c:pt>
                <c:pt idx="572">
                  <c:v>573</c:v>
                </c:pt>
                <c:pt idx="573">
                  <c:v>574</c:v>
                </c:pt>
                <c:pt idx="574">
                  <c:v>575</c:v>
                </c:pt>
                <c:pt idx="575">
                  <c:v>576</c:v>
                </c:pt>
                <c:pt idx="576">
                  <c:v>577</c:v>
                </c:pt>
                <c:pt idx="577">
                  <c:v>578</c:v>
                </c:pt>
                <c:pt idx="578">
                  <c:v>579</c:v>
                </c:pt>
                <c:pt idx="579">
                  <c:v>580</c:v>
                </c:pt>
                <c:pt idx="580">
                  <c:v>581</c:v>
                </c:pt>
                <c:pt idx="581">
                  <c:v>582</c:v>
                </c:pt>
                <c:pt idx="582">
                  <c:v>583</c:v>
                </c:pt>
                <c:pt idx="583">
                  <c:v>584</c:v>
                </c:pt>
                <c:pt idx="584">
                  <c:v>585</c:v>
                </c:pt>
                <c:pt idx="585">
                  <c:v>586</c:v>
                </c:pt>
                <c:pt idx="586">
                  <c:v>587</c:v>
                </c:pt>
                <c:pt idx="587">
                  <c:v>588</c:v>
                </c:pt>
                <c:pt idx="588">
                  <c:v>589</c:v>
                </c:pt>
                <c:pt idx="589">
                  <c:v>590</c:v>
                </c:pt>
                <c:pt idx="590">
                  <c:v>591</c:v>
                </c:pt>
                <c:pt idx="591">
                  <c:v>592</c:v>
                </c:pt>
                <c:pt idx="592">
                  <c:v>593</c:v>
                </c:pt>
                <c:pt idx="593">
                  <c:v>594</c:v>
                </c:pt>
                <c:pt idx="594">
                  <c:v>595</c:v>
                </c:pt>
                <c:pt idx="595">
                  <c:v>596</c:v>
                </c:pt>
                <c:pt idx="596">
                  <c:v>597</c:v>
                </c:pt>
                <c:pt idx="597">
                  <c:v>598</c:v>
                </c:pt>
                <c:pt idx="598">
                  <c:v>599</c:v>
                </c:pt>
                <c:pt idx="599">
                  <c:v>600</c:v>
                </c:pt>
              </c:numCache>
            </c:numRef>
          </c:xVal>
          <c:yVal>
            <c:numRef>
              <c:f>Timesteps!$G$3:$G$602</c:f>
              <c:numCache>
                <c:formatCode>General</c:formatCode>
                <c:ptCount val="600"/>
                <c:pt idx="300">
                  <c:v>6</c:v>
                </c:pt>
                <c:pt idx="301">
                  <c:v>6</c:v>
                </c:pt>
                <c:pt idx="302">
                  <c:v>6</c:v>
                </c:pt>
                <c:pt idx="303">
                  <c:v>6</c:v>
                </c:pt>
                <c:pt idx="304">
                  <c:v>6</c:v>
                </c:pt>
                <c:pt idx="305">
                  <c:v>6</c:v>
                </c:pt>
                <c:pt idx="306">
                  <c:v>6</c:v>
                </c:pt>
                <c:pt idx="307">
                  <c:v>6</c:v>
                </c:pt>
                <c:pt idx="308">
                  <c:v>6</c:v>
                </c:pt>
                <c:pt idx="309">
                  <c:v>6</c:v>
                </c:pt>
                <c:pt idx="310">
                  <c:v>6</c:v>
                </c:pt>
                <c:pt idx="311">
                  <c:v>6</c:v>
                </c:pt>
                <c:pt idx="312">
                  <c:v>6</c:v>
                </c:pt>
                <c:pt idx="313">
                  <c:v>6</c:v>
                </c:pt>
                <c:pt idx="314">
                  <c:v>6</c:v>
                </c:pt>
                <c:pt idx="315">
                  <c:v>6</c:v>
                </c:pt>
                <c:pt idx="316">
                  <c:v>6</c:v>
                </c:pt>
                <c:pt idx="317">
                  <c:v>6</c:v>
                </c:pt>
                <c:pt idx="318">
                  <c:v>6</c:v>
                </c:pt>
                <c:pt idx="319">
                  <c:v>6</c:v>
                </c:pt>
                <c:pt idx="320">
                  <c:v>6</c:v>
                </c:pt>
                <c:pt idx="321">
                  <c:v>6</c:v>
                </c:pt>
                <c:pt idx="322">
                  <c:v>6</c:v>
                </c:pt>
                <c:pt idx="323">
                  <c:v>6</c:v>
                </c:pt>
                <c:pt idx="324">
                  <c:v>6</c:v>
                </c:pt>
                <c:pt idx="325">
                  <c:v>6</c:v>
                </c:pt>
                <c:pt idx="326">
                  <c:v>6</c:v>
                </c:pt>
                <c:pt idx="327">
                  <c:v>6</c:v>
                </c:pt>
                <c:pt idx="328">
                  <c:v>6</c:v>
                </c:pt>
                <c:pt idx="329">
                  <c:v>6</c:v>
                </c:pt>
                <c:pt idx="330">
                  <c:v>6</c:v>
                </c:pt>
                <c:pt idx="331">
                  <c:v>6</c:v>
                </c:pt>
                <c:pt idx="332">
                  <c:v>6</c:v>
                </c:pt>
                <c:pt idx="333">
                  <c:v>6</c:v>
                </c:pt>
                <c:pt idx="334">
                  <c:v>6</c:v>
                </c:pt>
                <c:pt idx="335">
                  <c:v>6</c:v>
                </c:pt>
                <c:pt idx="336">
                  <c:v>6</c:v>
                </c:pt>
                <c:pt idx="337">
                  <c:v>6</c:v>
                </c:pt>
                <c:pt idx="338">
                  <c:v>6</c:v>
                </c:pt>
                <c:pt idx="339">
                  <c:v>6</c:v>
                </c:pt>
                <c:pt idx="340">
                  <c:v>6</c:v>
                </c:pt>
                <c:pt idx="341">
                  <c:v>6</c:v>
                </c:pt>
                <c:pt idx="342">
                  <c:v>6</c:v>
                </c:pt>
                <c:pt idx="343">
                  <c:v>6</c:v>
                </c:pt>
                <c:pt idx="344">
                  <c:v>6</c:v>
                </c:pt>
                <c:pt idx="345">
                  <c:v>6</c:v>
                </c:pt>
                <c:pt idx="346">
                  <c:v>6</c:v>
                </c:pt>
                <c:pt idx="347">
                  <c:v>6</c:v>
                </c:pt>
                <c:pt idx="348">
                  <c:v>6</c:v>
                </c:pt>
                <c:pt idx="349">
                  <c:v>6</c:v>
                </c:pt>
                <c:pt idx="350">
                  <c:v>6</c:v>
                </c:pt>
                <c:pt idx="351">
                  <c:v>6</c:v>
                </c:pt>
                <c:pt idx="352">
                  <c:v>6</c:v>
                </c:pt>
                <c:pt idx="353">
                  <c:v>6</c:v>
                </c:pt>
                <c:pt idx="354">
                  <c:v>6</c:v>
                </c:pt>
                <c:pt idx="355">
                  <c:v>6</c:v>
                </c:pt>
                <c:pt idx="356">
                  <c:v>6</c:v>
                </c:pt>
                <c:pt idx="357">
                  <c:v>6</c:v>
                </c:pt>
                <c:pt idx="358">
                  <c:v>6</c:v>
                </c:pt>
                <c:pt idx="359">
                  <c:v>6</c:v>
                </c:pt>
                <c:pt idx="360">
                  <c:v>6</c:v>
                </c:pt>
                <c:pt idx="361">
                  <c:v>6</c:v>
                </c:pt>
                <c:pt idx="362">
                  <c:v>6</c:v>
                </c:pt>
                <c:pt idx="363">
                  <c:v>6</c:v>
                </c:pt>
                <c:pt idx="364">
                  <c:v>6</c:v>
                </c:pt>
                <c:pt idx="365">
                  <c:v>6</c:v>
                </c:pt>
                <c:pt idx="366">
                  <c:v>6</c:v>
                </c:pt>
                <c:pt idx="367">
                  <c:v>6</c:v>
                </c:pt>
                <c:pt idx="368">
                  <c:v>6</c:v>
                </c:pt>
                <c:pt idx="369">
                  <c:v>6</c:v>
                </c:pt>
                <c:pt idx="370">
                  <c:v>6</c:v>
                </c:pt>
                <c:pt idx="371">
                  <c:v>6</c:v>
                </c:pt>
                <c:pt idx="372">
                  <c:v>6</c:v>
                </c:pt>
                <c:pt idx="373">
                  <c:v>6</c:v>
                </c:pt>
                <c:pt idx="374">
                  <c:v>6</c:v>
                </c:pt>
                <c:pt idx="375">
                  <c:v>6</c:v>
                </c:pt>
                <c:pt idx="376">
                  <c:v>6</c:v>
                </c:pt>
                <c:pt idx="377">
                  <c:v>6</c:v>
                </c:pt>
                <c:pt idx="378">
                  <c:v>6</c:v>
                </c:pt>
                <c:pt idx="379">
                  <c:v>6</c:v>
                </c:pt>
                <c:pt idx="380">
                  <c:v>6</c:v>
                </c:pt>
                <c:pt idx="381">
                  <c:v>6</c:v>
                </c:pt>
                <c:pt idx="382">
                  <c:v>6</c:v>
                </c:pt>
                <c:pt idx="383">
                  <c:v>6</c:v>
                </c:pt>
                <c:pt idx="384">
                  <c:v>6</c:v>
                </c:pt>
                <c:pt idx="385">
                  <c:v>6</c:v>
                </c:pt>
                <c:pt idx="386">
                  <c:v>6</c:v>
                </c:pt>
                <c:pt idx="387">
                  <c:v>6</c:v>
                </c:pt>
                <c:pt idx="388">
                  <c:v>6</c:v>
                </c:pt>
                <c:pt idx="389">
                  <c:v>6</c:v>
                </c:pt>
                <c:pt idx="390">
                  <c:v>6</c:v>
                </c:pt>
                <c:pt idx="391">
                  <c:v>6</c:v>
                </c:pt>
                <c:pt idx="392">
                  <c:v>6</c:v>
                </c:pt>
                <c:pt idx="393">
                  <c:v>6</c:v>
                </c:pt>
                <c:pt idx="394">
                  <c:v>6</c:v>
                </c:pt>
                <c:pt idx="395">
                  <c:v>6</c:v>
                </c:pt>
                <c:pt idx="396">
                  <c:v>6</c:v>
                </c:pt>
                <c:pt idx="397">
                  <c:v>6</c:v>
                </c:pt>
                <c:pt idx="398">
                  <c:v>6</c:v>
                </c:pt>
                <c:pt idx="399">
                  <c:v>6</c:v>
                </c:pt>
                <c:pt idx="400">
                  <c:v>6</c:v>
                </c:pt>
                <c:pt idx="401">
                  <c:v>6</c:v>
                </c:pt>
                <c:pt idx="402">
                  <c:v>6</c:v>
                </c:pt>
                <c:pt idx="403">
                  <c:v>6</c:v>
                </c:pt>
                <c:pt idx="404">
                  <c:v>6</c:v>
                </c:pt>
                <c:pt idx="405">
                  <c:v>6</c:v>
                </c:pt>
                <c:pt idx="406">
                  <c:v>6</c:v>
                </c:pt>
                <c:pt idx="407">
                  <c:v>6</c:v>
                </c:pt>
                <c:pt idx="408">
                  <c:v>6</c:v>
                </c:pt>
                <c:pt idx="409">
                  <c:v>6</c:v>
                </c:pt>
                <c:pt idx="410">
                  <c:v>6</c:v>
                </c:pt>
                <c:pt idx="411">
                  <c:v>6</c:v>
                </c:pt>
                <c:pt idx="412">
                  <c:v>6</c:v>
                </c:pt>
                <c:pt idx="413">
                  <c:v>6</c:v>
                </c:pt>
                <c:pt idx="414">
                  <c:v>6</c:v>
                </c:pt>
                <c:pt idx="415">
                  <c:v>6</c:v>
                </c:pt>
                <c:pt idx="416">
                  <c:v>6</c:v>
                </c:pt>
                <c:pt idx="417">
                  <c:v>6</c:v>
                </c:pt>
                <c:pt idx="418">
                  <c:v>6</c:v>
                </c:pt>
                <c:pt idx="419">
                  <c:v>6</c:v>
                </c:pt>
                <c:pt idx="420">
                  <c:v>6</c:v>
                </c:pt>
                <c:pt idx="421">
                  <c:v>6</c:v>
                </c:pt>
                <c:pt idx="422">
                  <c:v>6</c:v>
                </c:pt>
                <c:pt idx="423">
                  <c:v>6</c:v>
                </c:pt>
                <c:pt idx="424">
                  <c:v>6</c:v>
                </c:pt>
                <c:pt idx="425">
                  <c:v>6</c:v>
                </c:pt>
                <c:pt idx="426">
                  <c:v>6</c:v>
                </c:pt>
                <c:pt idx="427">
                  <c:v>6</c:v>
                </c:pt>
                <c:pt idx="428">
                  <c:v>6</c:v>
                </c:pt>
                <c:pt idx="429">
                  <c:v>6</c:v>
                </c:pt>
                <c:pt idx="430">
                  <c:v>6</c:v>
                </c:pt>
                <c:pt idx="431">
                  <c:v>6</c:v>
                </c:pt>
                <c:pt idx="432">
                  <c:v>6</c:v>
                </c:pt>
                <c:pt idx="433">
                  <c:v>6</c:v>
                </c:pt>
                <c:pt idx="434">
                  <c:v>6</c:v>
                </c:pt>
                <c:pt idx="435">
                  <c:v>6</c:v>
                </c:pt>
                <c:pt idx="436">
                  <c:v>6</c:v>
                </c:pt>
                <c:pt idx="437">
                  <c:v>6</c:v>
                </c:pt>
                <c:pt idx="438">
                  <c:v>6</c:v>
                </c:pt>
                <c:pt idx="439">
                  <c:v>6</c:v>
                </c:pt>
                <c:pt idx="440">
                  <c:v>6</c:v>
                </c:pt>
                <c:pt idx="441">
                  <c:v>6</c:v>
                </c:pt>
                <c:pt idx="442">
                  <c:v>6</c:v>
                </c:pt>
                <c:pt idx="443">
                  <c:v>6</c:v>
                </c:pt>
                <c:pt idx="444">
                  <c:v>6</c:v>
                </c:pt>
                <c:pt idx="445">
                  <c:v>6</c:v>
                </c:pt>
                <c:pt idx="446">
                  <c:v>6</c:v>
                </c:pt>
                <c:pt idx="447">
                  <c:v>6</c:v>
                </c:pt>
                <c:pt idx="448">
                  <c:v>6</c:v>
                </c:pt>
                <c:pt idx="449">
                  <c:v>6</c:v>
                </c:pt>
                <c:pt idx="450">
                  <c:v>6</c:v>
                </c:pt>
                <c:pt idx="451">
                  <c:v>6</c:v>
                </c:pt>
                <c:pt idx="452">
                  <c:v>6</c:v>
                </c:pt>
                <c:pt idx="453">
                  <c:v>6</c:v>
                </c:pt>
                <c:pt idx="454">
                  <c:v>6</c:v>
                </c:pt>
                <c:pt idx="455">
                  <c:v>6</c:v>
                </c:pt>
                <c:pt idx="456">
                  <c:v>6</c:v>
                </c:pt>
                <c:pt idx="457">
                  <c:v>6</c:v>
                </c:pt>
                <c:pt idx="458">
                  <c:v>6</c:v>
                </c:pt>
                <c:pt idx="459">
                  <c:v>6</c:v>
                </c:pt>
                <c:pt idx="460">
                  <c:v>6</c:v>
                </c:pt>
                <c:pt idx="461">
                  <c:v>6</c:v>
                </c:pt>
                <c:pt idx="462">
                  <c:v>6</c:v>
                </c:pt>
                <c:pt idx="463">
                  <c:v>6</c:v>
                </c:pt>
                <c:pt idx="464">
                  <c:v>6</c:v>
                </c:pt>
                <c:pt idx="465">
                  <c:v>6</c:v>
                </c:pt>
                <c:pt idx="466">
                  <c:v>6</c:v>
                </c:pt>
                <c:pt idx="467">
                  <c:v>6</c:v>
                </c:pt>
                <c:pt idx="468">
                  <c:v>6</c:v>
                </c:pt>
                <c:pt idx="469">
                  <c:v>6</c:v>
                </c:pt>
                <c:pt idx="470">
                  <c:v>6</c:v>
                </c:pt>
                <c:pt idx="471">
                  <c:v>6</c:v>
                </c:pt>
                <c:pt idx="472">
                  <c:v>6</c:v>
                </c:pt>
                <c:pt idx="473">
                  <c:v>6</c:v>
                </c:pt>
                <c:pt idx="474">
                  <c:v>6</c:v>
                </c:pt>
                <c:pt idx="475">
                  <c:v>6</c:v>
                </c:pt>
                <c:pt idx="476">
                  <c:v>6</c:v>
                </c:pt>
                <c:pt idx="477">
                  <c:v>6</c:v>
                </c:pt>
                <c:pt idx="478">
                  <c:v>6</c:v>
                </c:pt>
                <c:pt idx="479">
                  <c:v>6</c:v>
                </c:pt>
                <c:pt idx="480">
                  <c:v>6</c:v>
                </c:pt>
                <c:pt idx="481">
                  <c:v>6</c:v>
                </c:pt>
                <c:pt idx="482">
                  <c:v>6</c:v>
                </c:pt>
                <c:pt idx="483">
                  <c:v>6</c:v>
                </c:pt>
                <c:pt idx="484">
                  <c:v>6</c:v>
                </c:pt>
                <c:pt idx="485">
                  <c:v>6</c:v>
                </c:pt>
                <c:pt idx="486">
                  <c:v>6</c:v>
                </c:pt>
                <c:pt idx="487">
                  <c:v>6</c:v>
                </c:pt>
                <c:pt idx="488">
                  <c:v>6</c:v>
                </c:pt>
                <c:pt idx="489">
                  <c:v>6</c:v>
                </c:pt>
                <c:pt idx="490">
                  <c:v>6</c:v>
                </c:pt>
                <c:pt idx="491">
                  <c:v>6</c:v>
                </c:pt>
                <c:pt idx="492">
                  <c:v>6</c:v>
                </c:pt>
                <c:pt idx="493">
                  <c:v>6</c:v>
                </c:pt>
                <c:pt idx="494">
                  <c:v>6</c:v>
                </c:pt>
                <c:pt idx="495">
                  <c:v>6</c:v>
                </c:pt>
                <c:pt idx="496">
                  <c:v>6</c:v>
                </c:pt>
                <c:pt idx="497">
                  <c:v>6</c:v>
                </c:pt>
                <c:pt idx="498">
                  <c:v>6</c:v>
                </c:pt>
                <c:pt idx="499">
                  <c:v>6</c:v>
                </c:pt>
                <c:pt idx="500">
                  <c:v>6</c:v>
                </c:pt>
                <c:pt idx="501">
                  <c:v>6</c:v>
                </c:pt>
                <c:pt idx="502">
                  <c:v>6</c:v>
                </c:pt>
                <c:pt idx="503">
                  <c:v>6</c:v>
                </c:pt>
                <c:pt idx="504">
                  <c:v>6</c:v>
                </c:pt>
                <c:pt idx="505">
                  <c:v>6</c:v>
                </c:pt>
                <c:pt idx="506">
                  <c:v>6</c:v>
                </c:pt>
                <c:pt idx="507">
                  <c:v>6</c:v>
                </c:pt>
                <c:pt idx="508">
                  <c:v>6</c:v>
                </c:pt>
                <c:pt idx="509">
                  <c:v>6</c:v>
                </c:pt>
                <c:pt idx="510">
                  <c:v>6</c:v>
                </c:pt>
                <c:pt idx="511">
                  <c:v>6</c:v>
                </c:pt>
                <c:pt idx="512">
                  <c:v>6</c:v>
                </c:pt>
                <c:pt idx="513">
                  <c:v>6</c:v>
                </c:pt>
                <c:pt idx="514">
                  <c:v>6</c:v>
                </c:pt>
                <c:pt idx="515">
                  <c:v>6</c:v>
                </c:pt>
                <c:pt idx="516">
                  <c:v>6</c:v>
                </c:pt>
                <c:pt idx="517">
                  <c:v>6</c:v>
                </c:pt>
                <c:pt idx="518">
                  <c:v>6</c:v>
                </c:pt>
                <c:pt idx="519">
                  <c:v>6</c:v>
                </c:pt>
                <c:pt idx="520">
                  <c:v>6</c:v>
                </c:pt>
                <c:pt idx="521">
                  <c:v>6</c:v>
                </c:pt>
                <c:pt idx="522">
                  <c:v>6</c:v>
                </c:pt>
                <c:pt idx="523">
                  <c:v>6</c:v>
                </c:pt>
                <c:pt idx="524">
                  <c:v>6</c:v>
                </c:pt>
                <c:pt idx="525">
                  <c:v>6</c:v>
                </c:pt>
                <c:pt idx="526">
                  <c:v>6</c:v>
                </c:pt>
                <c:pt idx="527">
                  <c:v>6</c:v>
                </c:pt>
                <c:pt idx="528">
                  <c:v>6</c:v>
                </c:pt>
                <c:pt idx="529">
                  <c:v>6</c:v>
                </c:pt>
                <c:pt idx="530">
                  <c:v>6</c:v>
                </c:pt>
                <c:pt idx="531">
                  <c:v>6</c:v>
                </c:pt>
                <c:pt idx="532">
                  <c:v>6</c:v>
                </c:pt>
                <c:pt idx="533">
                  <c:v>6</c:v>
                </c:pt>
                <c:pt idx="534">
                  <c:v>6</c:v>
                </c:pt>
                <c:pt idx="535">
                  <c:v>6</c:v>
                </c:pt>
                <c:pt idx="536">
                  <c:v>6</c:v>
                </c:pt>
                <c:pt idx="537">
                  <c:v>6</c:v>
                </c:pt>
                <c:pt idx="538">
                  <c:v>6</c:v>
                </c:pt>
                <c:pt idx="539">
                  <c:v>6</c:v>
                </c:pt>
                <c:pt idx="540">
                  <c:v>6</c:v>
                </c:pt>
                <c:pt idx="541">
                  <c:v>6</c:v>
                </c:pt>
                <c:pt idx="542">
                  <c:v>6</c:v>
                </c:pt>
                <c:pt idx="543">
                  <c:v>6</c:v>
                </c:pt>
                <c:pt idx="544">
                  <c:v>6</c:v>
                </c:pt>
                <c:pt idx="545">
                  <c:v>6</c:v>
                </c:pt>
                <c:pt idx="546">
                  <c:v>6</c:v>
                </c:pt>
                <c:pt idx="547">
                  <c:v>6</c:v>
                </c:pt>
                <c:pt idx="548">
                  <c:v>6</c:v>
                </c:pt>
                <c:pt idx="549">
                  <c:v>6</c:v>
                </c:pt>
                <c:pt idx="550">
                  <c:v>6</c:v>
                </c:pt>
                <c:pt idx="551">
                  <c:v>6</c:v>
                </c:pt>
                <c:pt idx="552">
                  <c:v>6</c:v>
                </c:pt>
                <c:pt idx="553">
                  <c:v>6</c:v>
                </c:pt>
                <c:pt idx="554">
                  <c:v>6</c:v>
                </c:pt>
                <c:pt idx="555">
                  <c:v>6</c:v>
                </c:pt>
                <c:pt idx="556">
                  <c:v>6</c:v>
                </c:pt>
                <c:pt idx="557">
                  <c:v>6</c:v>
                </c:pt>
                <c:pt idx="558">
                  <c:v>6</c:v>
                </c:pt>
                <c:pt idx="559">
                  <c:v>6</c:v>
                </c:pt>
                <c:pt idx="560">
                  <c:v>6</c:v>
                </c:pt>
                <c:pt idx="561">
                  <c:v>6</c:v>
                </c:pt>
                <c:pt idx="562">
                  <c:v>6</c:v>
                </c:pt>
                <c:pt idx="563">
                  <c:v>6</c:v>
                </c:pt>
                <c:pt idx="564">
                  <c:v>6</c:v>
                </c:pt>
                <c:pt idx="565">
                  <c:v>6</c:v>
                </c:pt>
                <c:pt idx="566">
                  <c:v>6</c:v>
                </c:pt>
                <c:pt idx="567">
                  <c:v>6</c:v>
                </c:pt>
                <c:pt idx="568">
                  <c:v>6</c:v>
                </c:pt>
                <c:pt idx="569">
                  <c:v>6</c:v>
                </c:pt>
                <c:pt idx="570">
                  <c:v>6</c:v>
                </c:pt>
                <c:pt idx="571">
                  <c:v>6</c:v>
                </c:pt>
                <c:pt idx="572">
                  <c:v>6</c:v>
                </c:pt>
                <c:pt idx="573">
                  <c:v>6</c:v>
                </c:pt>
                <c:pt idx="574">
                  <c:v>6</c:v>
                </c:pt>
                <c:pt idx="575">
                  <c:v>6</c:v>
                </c:pt>
                <c:pt idx="576">
                  <c:v>6</c:v>
                </c:pt>
                <c:pt idx="577">
                  <c:v>6</c:v>
                </c:pt>
                <c:pt idx="578">
                  <c:v>6</c:v>
                </c:pt>
                <c:pt idx="579">
                  <c:v>6</c:v>
                </c:pt>
                <c:pt idx="580">
                  <c:v>6</c:v>
                </c:pt>
                <c:pt idx="581">
                  <c:v>6</c:v>
                </c:pt>
                <c:pt idx="582">
                  <c:v>6</c:v>
                </c:pt>
                <c:pt idx="583">
                  <c:v>6</c:v>
                </c:pt>
                <c:pt idx="584">
                  <c:v>6</c:v>
                </c:pt>
                <c:pt idx="585">
                  <c:v>6</c:v>
                </c:pt>
                <c:pt idx="586">
                  <c:v>6</c:v>
                </c:pt>
                <c:pt idx="587">
                  <c:v>6</c:v>
                </c:pt>
                <c:pt idx="588">
                  <c:v>6</c:v>
                </c:pt>
                <c:pt idx="589">
                  <c:v>6</c:v>
                </c:pt>
                <c:pt idx="590">
                  <c:v>6</c:v>
                </c:pt>
                <c:pt idx="591">
                  <c:v>6</c:v>
                </c:pt>
                <c:pt idx="592">
                  <c:v>6</c:v>
                </c:pt>
                <c:pt idx="593">
                  <c:v>6</c:v>
                </c:pt>
                <c:pt idx="594">
                  <c:v>6</c:v>
                </c:pt>
                <c:pt idx="595">
                  <c:v>6</c:v>
                </c:pt>
                <c:pt idx="596">
                  <c:v>6</c:v>
                </c:pt>
                <c:pt idx="597">
                  <c:v>6</c:v>
                </c:pt>
                <c:pt idx="598">
                  <c:v>6</c:v>
                </c:pt>
                <c:pt idx="599">
                  <c:v>6</c:v>
                </c:pt>
              </c:numCache>
            </c:numRef>
          </c:yVal>
          <c:smooth val="1"/>
          <c:extLst>
            <c:ext xmlns:c16="http://schemas.microsoft.com/office/drawing/2014/chart" uri="{C3380CC4-5D6E-409C-BE32-E72D297353CC}">
              <c16:uniqueId val="{00000004-C59C-4AF8-949F-B66BEE5AE79A}"/>
            </c:ext>
          </c:extLst>
        </c:ser>
        <c:ser>
          <c:idx val="6"/>
          <c:order val="6"/>
          <c:tx>
            <c:strRef>
              <c:f>Timesteps!$H$1</c:f>
              <c:strCache>
                <c:ptCount val="1"/>
                <c:pt idx="0">
                  <c:v>WR-LR</c:v>
                </c:pt>
              </c:strCache>
            </c:strRef>
          </c:tx>
          <c:spPr>
            <a:ln w="50800" cap="rnd">
              <a:solidFill>
                <a:schemeClr val="accent1">
                  <a:lumMod val="60000"/>
                </a:schemeClr>
              </a:solidFill>
              <a:round/>
            </a:ln>
            <a:effectLst/>
          </c:spPr>
          <c:marker>
            <c:symbol val="none"/>
          </c:marker>
          <c:xVal>
            <c:numRef>
              <c:f>Timesteps!$A$3:$A$602</c:f>
              <c:numCache>
                <c:formatCode>General</c:formatCode>
                <c:ptCount val="6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pt idx="175">
                  <c:v>176</c:v>
                </c:pt>
                <c:pt idx="176">
                  <c:v>177</c:v>
                </c:pt>
                <c:pt idx="177">
                  <c:v>178</c:v>
                </c:pt>
                <c:pt idx="178">
                  <c:v>179</c:v>
                </c:pt>
                <c:pt idx="179">
                  <c:v>180</c:v>
                </c:pt>
                <c:pt idx="180">
                  <c:v>181</c:v>
                </c:pt>
                <c:pt idx="181">
                  <c:v>182</c:v>
                </c:pt>
                <c:pt idx="182">
                  <c:v>183</c:v>
                </c:pt>
                <c:pt idx="183">
                  <c:v>184</c:v>
                </c:pt>
                <c:pt idx="184">
                  <c:v>185</c:v>
                </c:pt>
                <c:pt idx="185">
                  <c:v>186</c:v>
                </c:pt>
                <c:pt idx="186">
                  <c:v>187</c:v>
                </c:pt>
                <c:pt idx="187">
                  <c:v>188</c:v>
                </c:pt>
                <c:pt idx="188">
                  <c:v>189</c:v>
                </c:pt>
                <c:pt idx="189">
                  <c:v>190</c:v>
                </c:pt>
                <c:pt idx="190">
                  <c:v>191</c:v>
                </c:pt>
                <c:pt idx="191">
                  <c:v>192</c:v>
                </c:pt>
                <c:pt idx="192">
                  <c:v>193</c:v>
                </c:pt>
                <c:pt idx="193">
                  <c:v>194</c:v>
                </c:pt>
                <c:pt idx="194">
                  <c:v>195</c:v>
                </c:pt>
                <c:pt idx="195">
                  <c:v>196</c:v>
                </c:pt>
                <c:pt idx="196">
                  <c:v>197</c:v>
                </c:pt>
                <c:pt idx="197">
                  <c:v>198</c:v>
                </c:pt>
                <c:pt idx="198">
                  <c:v>199</c:v>
                </c:pt>
                <c:pt idx="199">
                  <c:v>200</c:v>
                </c:pt>
                <c:pt idx="200">
                  <c:v>201</c:v>
                </c:pt>
                <c:pt idx="201">
                  <c:v>202</c:v>
                </c:pt>
                <c:pt idx="202">
                  <c:v>203</c:v>
                </c:pt>
                <c:pt idx="203">
                  <c:v>204</c:v>
                </c:pt>
                <c:pt idx="204">
                  <c:v>205</c:v>
                </c:pt>
                <c:pt idx="205">
                  <c:v>206</c:v>
                </c:pt>
                <c:pt idx="206">
                  <c:v>207</c:v>
                </c:pt>
                <c:pt idx="207">
                  <c:v>208</c:v>
                </c:pt>
                <c:pt idx="208">
                  <c:v>209</c:v>
                </c:pt>
                <c:pt idx="209">
                  <c:v>210</c:v>
                </c:pt>
                <c:pt idx="210">
                  <c:v>211</c:v>
                </c:pt>
                <c:pt idx="211">
                  <c:v>212</c:v>
                </c:pt>
                <c:pt idx="212">
                  <c:v>213</c:v>
                </c:pt>
                <c:pt idx="213">
                  <c:v>214</c:v>
                </c:pt>
                <c:pt idx="214">
                  <c:v>215</c:v>
                </c:pt>
                <c:pt idx="215">
                  <c:v>216</c:v>
                </c:pt>
                <c:pt idx="216">
                  <c:v>217</c:v>
                </c:pt>
                <c:pt idx="217">
                  <c:v>218</c:v>
                </c:pt>
                <c:pt idx="218">
                  <c:v>219</c:v>
                </c:pt>
                <c:pt idx="219">
                  <c:v>220</c:v>
                </c:pt>
                <c:pt idx="220">
                  <c:v>221</c:v>
                </c:pt>
                <c:pt idx="221">
                  <c:v>222</c:v>
                </c:pt>
                <c:pt idx="222">
                  <c:v>223</c:v>
                </c:pt>
                <c:pt idx="223">
                  <c:v>224</c:v>
                </c:pt>
                <c:pt idx="224">
                  <c:v>225</c:v>
                </c:pt>
                <c:pt idx="225">
                  <c:v>226</c:v>
                </c:pt>
                <c:pt idx="226">
                  <c:v>227</c:v>
                </c:pt>
                <c:pt idx="227">
                  <c:v>228</c:v>
                </c:pt>
                <c:pt idx="228">
                  <c:v>229</c:v>
                </c:pt>
                <c:pt idx="229">
                  <c:v>230</c:v>
                </c:pt>
                <c:pt idx="230">
                  <c:v>231</c:v>
                </c:pt>
                <c:pt idx="231">
                  <c:v>232</c:v>
                </c:pt>
                <c:pt idx="232">
                  <c:v>233</c:v>
                </c:pt>
                <c:pt idx="233">
                  <c:v>234</c:v>
                </c:pt>
                <c:pt idx="234">
                  <c:v>235</c:v>
                </c:pt>
                <c:pt idx="235">
                  <c:v>236</c:v>
                </c:pt>
                <c:pt idx="236">
                  <c:v>237</c:v>
                </c:pt>
                <c:pt idx="237">
                  <c:v>238</c:v>
                </c:pt>
                <c:pt idx="238">
                  <c:v>239</c:v>
                </c:pt>
                <c:pt idx="239">
                  <c:v>240</c:v>
                </c:pt>
                <c:pt idx="240">
                  <c:v>241</c:v>
                </c:pt>
                <c:pt idx="241">
                  <c:v>242</c:v>
                </c:pt>
                <c:pt idx="242">
                  <c:v>243</c:v>
                </c:pt>
                <c:pt idx="243">
                  <c:v>244</c:v>
                </c:pt>
                <c:pt idx="244">
                  <c:v>245</c:v>
                </c:pt>
                <c:pt idx="245">
                  <c:v>246</c:v>
                </c:pt>
                <c:pt idx="246">
                  <c:v>247</c:v>
                </c:pt>
                <c:pt idx="247">
                  <c:v>248</c:v>
                </c:pt>
                <c:pt idx="248">
                  <c:v>249</c:v>
                </c:pt>
                <c:pt idx="249">
                  <c:v>250</c:v>
                </c:pt>
                <c:pt idx="250">
                  <c:v>251</c:v>
                </c:pt>
                <c:pt idx="251">
                  <c:v>252</c:v>
                </c:pt>
                <c:pt idx="252">
                  <c:v>253</c:v>
                </c:pt>
                <c:pt idx="253">
                  <c:v>254</c:v>
                </c:pt>
                <c:pt idx="254">
                  <c:v>255</c:v>
                </c:pt>
                <c:pt idx="255">
                  <c:v>256</c:v>
                </c:pt>
                <c:pt idx="256">
                  <c:v>257</c:v>
                </c:pt>
                <c:pt idx="257">
                  <c:v>258</c:v>
                </c:pt>
                <c:pt idx="258">
                  <c:v>259</c:v>
                </c:pt>
                <c:pt idx="259">
                  <c:v>260</c:v>
                </c:pt>
                <c:pt idx="260">
                  <c:v>261</c:v>
                </c:pt>
                <c:pt idx="261">
                  <c:v>262</c:v>
                </c:pt>
                <c:pt idx="262">
                  <c:v>263</c:v>
                </c:pt>
                <c:pt idx="263">
                  <c:v>264</c:v>
                </c:pt>
                <c:pt idx="264">
                  <c:v>265</c:v>
                </c:pt>
                <c:pt idx="265">
                  <c:v>266</c:v>
                </c:pt>
                <c:pt idx="266">
                  <c:v>267</c:v>
                </c:pt>
                <c:pt idx="267">
                  <c:v>268</c:v>
                </c:pt>
                <c:pt idx="268">
                  <c:v>269</c:v>
                </c:pt>
                <c:pt idx="269">
                  <c:v>270</c:v>
                </c:pt>
                <c:pt idx="270">
                  <c:v>271</c:v>
                </c:pt>
                <c:pt idx="271">
                  <c:v>272</c:v>
                </c:pt>
                <c:pt idx="272">
                  <c:v>273</c:v>
                </c:pt>
                <c:pt idx="273">
                  <c:v>274</c:v>
                </c:pt>
                <c:pt idx="274">
                  <c:v>275</c:v>
                </c:pt>
                <c:pt idx="275">
                  <c:v>276</c:v>
                </c:pt>
                <c:pt idx="276">
                  <c:v>277</c:v>
                </c:pt>
                <c:pt idx="277">
                  <c:v>278</c:v>
                </c:pt>
                <c:pt idx="278">
                  <c:v>279</c:v>
                </c:pt>
                <c:pt idx="279">
                  <c:v>280</c:v>
                </c:pt>
                <c:pt idx="280">
                  <c:v>281</c:v>
                </c:pt>
                <c:pt idx="281">
                  <c:v>282</c:v>
                </c:pt>
                <c:pt idx="282">
                  <c:v>283</c:v>
                </c:pt>
                <c:pt idx="283">
                  <c:v>284</c:v>
                </c:pt>
                <c:pt idx="284">
                  <c:v>285</c:v>
                </c:pt>
                <c:pt idx="285">
                  <c:v>286</c:v>
                </c:pt>
                <c:pt idx="286">
                  <c:v>287</c:v>
                </c:pt>
                <c:pt idx="287">
                  <c:v>288</c:v>
                </c:pt>
                <c:pt idx="288">
                  <c:v>289</c:v>
                </c:pt>
                <c:pt idx="289">
                  <c:v>290</c:v>
                </c:pt>
                <c:pt idx="290">
                  <c:v>291</c:v>
                </c:pt>
                <c:pt idx="291">
                  <c:v>292</c:v>
                </c:pt>
                <c:pt idx="292">
                  <c:v>293</c:v>
                </c:pt>
                <c:pt idx="293">
                  <c:v>294</c:v>
                </c:pt>
                <c:pt idx="294">
                  <c:v>295</c:v>
                </c:pt>
                <c:pt idx="295">
                  <c:v>296</c:v>
                </c:pt>
                <c:pt idx="296">
                  <c:v>297</c:v>
                </c:pt>
                <c:pt idx="297">
                  <c:v>298</c:v>
                </c:pt>
                <c:pt idx="298">
                  <c:v>299</c:v>
                </c:pt>
                <c:pt idx="299">
                  <c:v>300</c:v>
                </c:pt>
                <c:pt idx="300">
                  <c:v>301</c:v>
                </c:pt>
                <c:pt idx="301">
                  <c:v>302</c:v>
                </c:pt>
                <c:pt idx="302">
                  <c:v>303</c:v>
                </c:pt>
                <c:pt idx="303">
                  <c:v>304</c:v>
                </c:pt>
                <c:pt idx="304">
                  <c:v>305</c:v>
                </c:pt>
                <c:pt idx="305">
                  <c:v>306</c:v>
                </c:pt>
                <c:pt idx="306">
                  <c:v>307</c:v>
                </c:pt>
                <c:pt idx="307">
                  <c:v>308</c:v>
                </c:pt>
                <c:pt idx="308">
                  <c:v>309</c:v>
                </c:pt>
                <c:pt idx="309">
                  <c:v>310</c:v>
                </c:pt>
                <c:pt idx="310">
                  <c:v>311</c:v>
                </c:pt>
                <c:pt idx="311">
                  <c:v>312</c:v>
                </c:pt>
                <c:pt idx="312">
                  <c:v>313</c:v>
                </c:pt>
                <c:pt idx="313">
                  <c:v>314</c:v>
                </c:pt>
                <c:pt idx="314">
                  <c:v>315</c:v>
                </c:pt>
                <c:pt idx="315">
                  <c:v>316</c:v>
                </c:pt>
                <c:pt idx="316">
                  <c:v>317</c:v>
                </c:pt>
                <c:pt idx="317">
                  <c:v>318</c:v>
                </c:pt>
                <c:pt idx="318">
                  <c:v>319</c:v>
                </c:pt>
                <c:pt idx="319">
                  <c:v>320</c:v>
                </c:pt>
                <c:pt idx="320">
                  <c:v>321</c:v>
                </c:pt>
                <c:pt idx="321">
                  <c:v>322</c:v>
                </c:pt>
                <c:pt idx="322">
                  <c:v>323</c:v>
                </c:pt>
                <c:pt idx="323">
                  <c:v>324</c:v>
                </c:pt>
                <c:pt idx="324">
                  <c:v>325</c:v>
                </c:pt>
                <c:pt idx="325">
                  <c:v>326</c:v>
                </c:pt>
                <c:pt idx="326">
                  <c:v>327</c:v>
                </c:pt>
                <c:pt idx="327">
                  <c:v>328</c:v>
                </c:pt>
                <c:pt idx="328">
                  <c:v>329</c:v>
                </c:pt>
                <c:pt idx="329">
                  <c:v>330</c:v>
                </c:pt>
                <c:pt idx="330">
                  <c:v>331</c:v>
                </c:pt>
                <c:pt idx="331">
                  <c:v>332</c:v>
                </c:pt>
                <c:pt idx="332">
                  <c:v>333</c:v>
                </c:pt>
                <c:pt idx="333">
                  <c:v>334</c:v>
                </c:pt>
                <c:pt idx="334">
                  <c:v>335</c:v>
                </c:pt>
                <c:pt idx="335">
                  <c:v>336</c:v>
                </c:pt>
                <c:pt idx="336">
                  <c:v>337</c:v>
                </c:pt>
                <c:pt idx="337">
                  <c:v>338</c:v>
                </c:pt>
                <c:pt idx="338">
                  <c:v>339</c:v>
                </c:pt>
                <c:pt idx="339">
                  <c:v>340</c:v>
                </c:pt>
                <c:pt idx="340">
                  <c:v>341</c:v>
                </c:pt>
                <c:pt idx="341">
                  <c:v>342</c:v>
                </c:pt>
                <c:pt idx="342">
                  <c:v>343</c:v>
                </c:pt>
                <c:pt idx="343">
                  <c:v>344</c:v>
                </c:pt>
                <c:pt idx="344">
                  <c:v>345</c:v>
                </c:pt>
                <c:pt idx="345">
                  <c:v>346</c:v>
                </c:pt>
                <c:pt idx="346">
                  <c:v>347</c:v>
                </c:pt>
                <c:pt idx="347">
                  <c:v>348</c:v>
                </c:pt>
                <c:pt idx="348">
                  <c:v>349</c:v>
                </c:pt>
                <c:pt idx="349">
                  <c:v>350</c:v>
                </c:pt>
                <c:pt idx="350">
                  <c:v>351</c:v>
                </c:pt>
                <c:pt idx="351">
                  <c:v>352</c:v>
                </c:pt>
                <c:pt idx="352">
                  <c:v>353</c:v>
                </c:pt>
                <c:pt idx="353">
                  <c:v>354</c:v>
                </c:pt>
                <c:pt idx="354">
                  <c:v>355</c:v>
                </c:pt>
                <c:pt idx="355">
                  <c:v>356</c:v>
                </c:pt>
                <c:pt idx="356">
                  <c:v>357</c:v>
                </c:pt>
                <c:pt idx="357">
                  <c:v>358</c:v>
                </c:pt>
                <c:pt idx="358">
                  <c:v>359</c:v>
                </c:pt>
                <c:pt idx="359">
                  <c:v>360</c:v>
                </c:pt>
                <c:pt idx="360">
                  <c:v>361</c:v>
                </c:pt>
                <c:pt idx="361">
                  <c:v>362</c:v>
                </c:pt>
                <c:pt idx="362">
                  <c:v>363</c:v>
                </c:pt>
                <c:pt idx="363">
                  <c:v>364</c:v>
                </c:pt>
                <c:pt idx="364">
                  <c:v>365</c:v>
                </c:pt>
                <c:pt idx="365">
                  <c:v>366</c:v>
                </c:pt>
                <c:pt idx="366">
                  <c:v>367</c:v>
                </c:pt>
                <c:pt idx="367">
                  <c:v>368</c:v>
                </c:pt>
                <c:pt idx="368">
                  <c:v>369</c:v>
                </c:pt>
                <c:pt idx="369">
                  <c:v>370</c:v>
                </c:pt>
                <c:pt idx="370">
                  <c:v>371</c:v>
                </c:pt>
                <c:pt idx="371">
                  <c:v>372</c:v>
                </c:pt>
                <c:pt idx="372">
                  <c:v>373</c:v>
                </c:pt>
                <c:pt idx="373">
                  <c:v>374</c:v>
                </c:pt>
                <c:pt idx="374">
                  <c:v>375</c:v>
                </c:pt>
                <c:pt idx="375">
                  <c:v>376</c:v>
                </c:pt>
                <c:pt idx="376">
                  <c:v>377</c:v>
                </c:pt>
                <c:pt idx="377">
                  <c:v>378</c:v>
                </c:pt>
                <c:pt idx="378">
                  <c:v>379</c:v>
                </c:pt>
                <c:pt idx="379">
                  <c:v>380</c:v>
                </c:pt>
                <c:pt idx="380">
                  <c:v>381</c:v>
                </c:pt>
                <c:pt idx="381">
                  <c:v>382</c:v>
                </c:pt>
                <c:pt idx="382">
                  <c:v>383</c:v>
                </c:pt>
                <c:pt idx="383">
                  <c:v>384</c:v>
                </c:pt>
                <c:pt idx="384">
                  <c:v>385</c:v>
                </c:pt>
                <c:pt idx="385">
                  <c:v>386</c:v>
                </c:pt>
                <c:pt idx="386">
                  <c:v>387</c:v>
                </c:pt>
                <c:pt idx="387">
                  <c:v>388</c:v>
                </c:pt>
                <c:pt idx="388">
                  <c:v>389</c:v>
                </c:pt>
                <c:pt idx="389">
                  <c:v>390</c:v>
                </c:pt>
                <c:pt idx="390">
                  <c:v>391</c:v>
                </c:pt>
                <c:pt idx="391">
                  <c:v>392</c:v>
                </c:pt>
                <c:pt idx="392">
                  <c:v>393</c:v>
                </c:pt>
                <c:pt idx="393">
                  <c:v>394</c:v>
                </c:pt>
                <c:pt idx="394">
                  <c:v>395</c:v>
                </c:pt>
                <c:pt idx="395">
                  <c:v>396</c:v>
                </c:pt>
                <c:pt idx="396">
                  <c:v>397</c:v>
                </c:pt>
                <c:pt idx="397">
                  <c:v>398</c:v>
                </c:pt>
                <c:pt idx="398">
                  <c:v>399</c:v>
                </c:pt>
                <c:pt idx="399">
                  <c:v>400</c:v>
                </c:pt>
                <c:pt idx="400">
                  <c:v>401</c:v>
                </c:pt>
                <c:pt idx="401">
                  <c:v>402</c:v>
                </c:pt>
                <c:pt idx="402">
                  <c:v>403</c:v>
                </c:pt>
                <c:pt idx="403">
                  <c:v>404</c:v>
                </c:pt>
                <c:pt idx="404">
                  <c:v>405</c:v>
                </c:pt>
                <c:pt idx="405">
                  <c:v>406</c:v>
                </c:pt>
                <c:pt idx="406">
                  <c:v>407</c:v>
                </c:pt>
                <c:pt idx="407">
                  <c:v>408</c:v>
                </c:pt>
                <c:pt idx="408">
                  <c:v>409</c:v>
                </c:pt>
                <c:pt idx="409">
                  <c:v>410</c:v>
                </c:pt>
                <c:pt idx="410">
                  <c:v>411</c:v>
                </c:pt>
                <c:pt idx="411">
                  <c:v>412</c:v>
                </c:pt>
                <c:pt idx="412">
                  <c:v>413</c:v>
                </c:pt>
                <c:pt idx="413">
                  <c:v>414</c:v>
                </c:pt>
                <c:pt idx="414">
                  <c:v>415</c:v>
                </c:pt>
                <c:pt idx="415">
                  <c:v>416</c:v>
                </c:pt>
                <c:pt idx="416">
                  <c:v>417</c:v>
                </c:pt>
                <c:pt idx="417">
                  <c:v>418</c:v>
                </c:pt>
                <c:pt idx="418">
                  <c:v>419</c:v>
                </c:pt>
                <c:pt idx="419">
                  <c:v>420</c:v>
                </c:pt>
                <c:pt idx="420">
                  <c:v>421</c:v>
                </c:pt>
                <c:pt idx="421">
                  <c:v>422</c:v>
                </c:pt>
                <c:pt idx="422">
                  <c:v>423</c:v>
                </c:pt>
                <c:pt idx="423">
                  <c:v>424</c:v>
                </c:pt>
                <c:pt idx="424">
                  <c:v>425</c:v>
                </c:pt>
                <c:pt idx="425">
                  <c:v>426</c:v>
                </c:pt>
                <c:pt idx="426">
                  <c:v>427</c:v>
                </c:pt>
                <c:pt idx="427">
                  <c:v>428</c:v>
                </c:pt>
                <c:pt idx="428">
                  <c:v>429</c:v>
                </c:pt>
                <c:pt idx="429">
                  <c:v>430</c:v>
                </c:pt>
                <c:pt idx="430">
                  <c:v>431</c:v>
                </c:pt>
                <c:pt idx="431">
                  <c:v>432</c:v>
                </c:pt>
                <c:pt idx="432">
                  <c:v>433</c:v>
                </c:pt>
                <c:pt idx="433">
                  <c:v>434</c:v>
                </c:pt>
                <c:pt idx="434">
                  <c:v>435</c:v>
                </c:pt>
                <c:pt idx="435">
                  <c:v>436</c:v>
                </c:pt>
                <c:pt idx="436">
                  <c:v>437</c:v>
                </c:pt>
                <c:pt idx="437">
                  <c:v>438</c:v>
                </c:pt>
                <c:pt idx="438">
                  <c:v>439</c:v>
                </c:pt>
                <c:pt idx="439">
                  <c:v>440</c:v>
                </c:pt>
                <c:pt idx="440">
                  <c:v>441</c:v>
                </c:pt>
                <c:pt idx="441">
                  <c:v>442</c:v>
                </c:pt>
                <c:pt idx="442">
                  <c:v>443</c:v>
                </c:pt>
                <c:pt idx="443">
                  <c:v>444</c:v>
                </c:pt>
                <c:pt idx="444">
                  <c:v>445</c:v>
                </c:pt>
                <c:pt idx="445">
                  <c:v>446</c:v>
                </c:pt>
                <c:pt idx="446">
                  <c:v>447</c:v>
                </c:pt>
                <c:pt idx="447">
                  <c:v>448</c:v>
                </c:pt>
                <c:pt idx="448">
                  <c:v>449</c:v>
                </c:pt>
                <c:pt idx="449">
                  <c:v>450</c:v>
                </c:pt>
                <c:pt idx="450">
                  <c:v>451</c:v>
                </c:pt>
                <c:pt idx="451">
                  <c:v>452</c:v>
                </c:pt>
                <c:pt idx="452">
                  <c:v>453</c:v>
                </c:pt>
                <c:pt idx="453">
                  <c:v>454</c:v>
                </c:pt>
                <c:pt idx="454">
                  <c:v>455</c:v>
                </c:pt>
                <c:pt idx="455">
                  <c:v>456</c:v>
                </c:pt>
                <c:pt idx="456">
                  <c:v>457</c:v>
                </c:pt>
                <c:pt idx="457">
                  <c:v>458</c:v>
                </c:pt>
                <c:pt idx="458">
                  <c:v>459</c:v>
                </c:pt>
                <c:pt idx="459">
                  <c:v>460</c:v>
                </c:pt>
                <c:pt idx="460">
                  <c:v>461</c:v>
                </c:pt>
                <c:pt idx="461">
                  <c:v>462</c:v>
                </c:pt>
                <c:pt idx="462">
                  <c:v>463</c:v>
                </c:pt>
                <c:pt idx="463">
                  <c:v>464</c:v>
                </c:pt>
                <c:pt idx="464">
                  <c:v>465</c:v>
                </c:pt>
                <c:pt idx="465">
                  <c:v>466</c:v>
                </c:pt>
                <c:pt idx="466">
                  <c:v>467</c:v>
                </c:pt>
                <c:pt idx="467">
                  <c:v>468</c:v>
                </c:pt>
                <c:pt idx="468">
                  <c:v>469</c:v>
                </c:pt>
                <c:pt idx="469">
                  <c:v>470</c:v>
                </c:pt>
                <c:pt idx="470">
                  <c:v>471</c:v>
                </c:pt>
                <c:pt idx="471">
                  <c:v>472</c:v>
                </c:pt>
                <c:pt idx="472">
                  <c:v>473</c:v>
                </c:pt>
                <c:pt idx="473">
                  <c:v>474</c:v>
                </c:pt>
                <c:pt idx="474">
                  <c:v>475</c:v>
                </c:pt>
                <c:pt idx="475">
                  <c:v>476</c:v>
                </c:pt>
                <c:pt idx="476">
                  <c:v>477</c:v>
                </c:pt>
                <c:pt idx="477">
                  <c:v>478</c:v>
                </c:pt>
                <c:pt idx="478">
                  <c:v>479</c:v>
                </c:pt>
                <c:pt idx="479">
                  <c:v>480</c:v>
                </c:pt>
                <c:pt idx="480">
                  <c:v>481</c:v>
                </c:pt>
                <c:pt idx="481">
                  <c:v>482</c:v>
                </c:pt>
                <c:pt idx="482">
                  <c:v>483</c:v>
                </c:pt>
                <c:pt idx="483">
                  <c:v>484</c:v>
                </c:pt>
                <c:pt idx="484">
                  <c:v>485</c:v>
                </c:pt>
                <c:pt idx="485">
                  <c:v>486</c:v>
                </c:pt>
                <c:pt idx="486">
                  <c:v>487</c:v>
                </c:pt>
                <c:pt idx="487">
                  <c:v>488</c:v>
                </c:pt>
                <c:pt idx="488">
                  <c:v>489</c:v>
                </c:pt>
                <c:pt idx="489">
                  <c:v>490</c:v>
                </c:pt>
                <c:pt idx="490">
                  <c:v>491</c:v>
                </c:pt>
                <c:pt idx="491">
                  <c:v>492</c:v>
                </c:pt>
                <c:pt idx="492">
                  <c:v>493</c:v>
                </c:pt>
                <c:pt idx="493">
                  <c:v>494</c:v>
                </c:pt>
                <c:pt idx="494">
                  <c:v>495</c:v>
                </c:pt>
                <c:pt idx="495">
                  <c:v>496</c:v>
                </c:pt>
                <c:pt idx="496">
                  <c:v>497</c:v>
                </c:pt>
                <c:pt idx="497">
                  <c:v>498</c:v>
                </c:pt>
                <c:pt idx="498">
                  <c:v>499</c:v>
                </c:pt>
                <c:pt idx="499">
                  <c:v>500</c:v>
                </c:pt>
                <c:pt idx="500">
                  <c:v>501</c:v>
                </c:pt>
                <c:pt idx="501">
                  <c:v>502</c:v>
                </c:pt>
                <c:pt idx="502">
                  <c:v>503</c:v>
                </c:pt>
                <c:pt idx="503">
                  <c:v>504</c:v>
                </c:pt>
                <c:pt idx="504">
                  <c:v>505</c:v>
                </c:pt>
                <c:pt idx="505">
                  <c:v>506</c:v>
                </c:pt>
                <c:pt idx="506">
                  <c:v>507</c:v>
                </c:pt>
                <c:pt idx="507">
                  <c:v>508</c:v>
                </c:pt>
                <c:pt idx="508">
                  <c:v>509</c:v>
                </c:pt>
                <c:pt idx="509">
                  <c:v>510</c:v>
                </c:pt>
                <c:pt idx="510">
                  <c:v>511</c:v>
                </c:pt>
                <c:pt idx="511">
                  <c:v>512</c:v>
                </c:pt>
                <c:pt idx="512">
                  <c:v>513</c:v>
                </c:pt>
                <c:pt idx="513">
                  <c:v>514</c:v>
                </c:pt>
                <c:pt idx="514">
                  <c:v>515</c:v>
                </c:pt>
                <c:pt idx="515">
                  <c:v>516</c:v>
                </c:pt>
                <c:pt idx="516">
                  <c:v>517</c:v>
                </c:pt>
                <c:pt idx="517">
                  <c:v>518</c:v>
                </c:pt>
                <c:pt idx="518">
                  <c:v>519</c:v>
                </c:pt>
                <c:pt idx="519">
                  <c:v>520</c:v>
                </c:pt>
                <c:pt idx="520">
                  <c:v>521</c:v>
                </c:pt>
                <c:pt idx="521">
                  <c:v>522</c:v>
                </c:pt>
                <c:pt idx="522">
                  <c:v>523</c:v>
                </c:pt>
                <c:pt idx="523">
                  <c:v>524</c:v>
                </c:pt>
                <c:pt idx="524">
                  <c:v>525</c:v>
                </c:pt>
                <c:pt idx="525">
                  <c:v>526</c:v>
                </c:pt>
                <c:pt idx="526">
                  <c:v>527</c:v>
                </c:pt>
                <c:pt idx="527">
                  <c:v>528</c:v>
                </c:pt>
                <c:pt idx="528">
                  <c:v>529</c:v>
                </c:pt>
                <c:pt idx="529">
                  <c:v>530</c:v>
                </c:pt>
                <c:pt idx="530">
                  <c:v>531</c:v>
                </c:pt>
                <c:pt idx="531">
                  <c:v>532</c:v>
                </c:pt>
                <c:pt idx="532">
                  <c:v>533</c:v>
                </c:pt>
                <c:pt idx="533">
                  <c:v>534</c:v>
                </c:pt>
                <c:pt idx="534">
                  <c:v>535</c:v>
                </c:pt>
                <c:pt idx="535">
                  <c:v>536</c:v>
                </c:pt>
                <c:pt idx="536">
                  <c:v>537</c:v>
                </c:pt>
                <c:pt idx="537">
                  <c:v>538</c:v>
                </c:pt>
                <c:pt idx="538">
                  <c:v>539</c:v>
                </c:pt>
                <c:pt idx="539">
                  <c:v>540</c:v>
                </c:pt>
                <c:pt idx="540">
                  <c:v>541</c:v>
                </c:pt>
                <c:pt idx="541">
                  <c:v>542</c:v>
                </c:pt>
                <c:pt idx="542">
                  <c:v>543</c:v>
                </c:pt>
                <c:pt idx="543">
                  <c:v>544</c:v>
                </c:pt>
                <c:pt idx="544">
                  <c:v>545</c:v>
                </c:pt>
                <c:pt idx="545">
                  <c:v>546</c:v>
                </c:pt>
                <c:pt idx="546">
                  <c:v>547</c:v>
                </c:pt>
                <c:pt idx="547">
                  <c:v>548</c:v>
                </c:pt>
                <c:pt idx="548">
                  <c:v>549</c:v>
                </c:pt>
                <c:pt idx="549">
                  <c:v>550</c:v>
                </c:pt>
                <c:pt idx="550">
                  <c:v>551</c:v>
                </c:pt>
                <c:pt idx="551">
                  <c:v>552</c:v>
                </c:pt>
                <c:pt idx="552">
                  <c:v>553</c:v>
                </c:pt>
                <c:pt idx="553">
                  <c:v>554</c:v>
                </c:pt>
                <c:pt idx="554">
                  <c:v>555</c:v>
                </c:pt>
                <c:pt idx="555">
                  <c:v>556</c:v>
                </c:pt>
                <c:pt idx="556">
                  <c:v>557</c:v>
                </c:pt>
                <c:pt idx="557">
                  <c:v>558</c:v>
                </c:pt>
                <c:pt idx="558">
                  <c:v>559</c:v>
                </c:pt>
                <c:pt idx="559">
                  <c:v>560</c:v>
                </c:pt>
                <c:pt idx="560">
                  <c:v>561</c:v>
                </c:pt>
                <c:pt idx="561">
                  <c:v>562</c:v>
                </c:pt>
                <c:pt idx="562">
                  <c:v>563</c:v>
                </c:pt>
                <c:pt idx="563">
                  <c:v>564</c:v>
                </c:pt>
                <c:pt idx="564">
                  <c:v>565</c:v>
                </c:pt>
                <c:pt idx="565">
                  <c:v>566</c:v>
                </c:pt>
                <c:pt idx="566">
                  <c:v>567</c:v>
                </c:pt>
                <c:pt idx="567">
                  <c:v>568</c:v>
                </c:pt>
                <c:pt idx="568">
                  <c:v>569</c:v>
                </c:pt>
                <c:pt idx="569">
                  <c:v>570</c:v>
                </c:pt>
                <c:pt idx="570">
                  <c:v>571</c:v>
                </c:pt>
                <c:pt idx="571">
                  <c:v>572</c:v>
                </c:pt>
                <c:pt idx="572">
                  <c:v>573</c:v>
                </c:pt>
                <c:pt idx="573">
                  <c:v>574</c:v>
                </c:pt>
                <c:pt idx="574">
                  <c:v>575</c:v>
                </c:pt>
                <c:pt idx="575">
                  <c:v>576</c:v>
                </c:pt>
                <c:pt idx="576">
                  <c:v>577</c:v>
                </c:pt>
                <c:pt idx="577">
                  <c:v>578</c:v>
                </c:pt>
                <c:pt idx="578">
                  <c:v>579</c:v>
                </c:pt>
                <c:pt idx="579">
                  <c:v>580</c:v>
                </c:pt>
                <c:pt idx="580">
                  <c:v>581</c:v>
                </c:pt>
                <c:pt idx="581">
                  <c:v>582</c:v>
                </c:pt>
                <c:pt idx="582">
                  <c:v>583</c:v>
                </c:pt>
                <c:pt idx="583">
                  <c:v>584</c:v>
                </c:pt>
                <c:pt idx="584">
                  <c:v>585</c:v>
                </c:pt>
                <c:pt idx="585">
                  <c:v>586</c:v>
                </c:pt>
                <c:pt idx="586">
                  <c:v>587</c:v>
                </c:pt>
                <c:pt idx="587">
                  <c:v>588</c:v>
                </c:pt>
                <c:pt idx="588">
                  <c:v>589</c:v>
                </c:pt>
                <c:pt idx="589">
                  <c:v>590</c:v>
                </c:pt>
                <c:pt idx="590">
                  <c:v>591</c:v>
                </c:pt>
                <c:pt idx="591">
                  <c:v>592</c:v>
                </c:pt>
                <c:pt idx="592">
                  <c:v>593</c:v>
                </c:pt>
                <c:pt idx="593">
                  <c:v>594</c:v>
                </c:pt>
                <c:pt idx="594">
                  <c:v>595</c:v>
                </c:pt>
                <c:pt idx="595">
                  <c:v>596</c:v>
                </c:pt>
                <c:pt idx="596">
                  <c:v>597</c:v>
                </c:pt>
                <c:pt idx="597">
                  <c:v>598</c:v>
                </c:pt>
                <c:pt idx="598">
                  <c:v>599</c:v>
                </c:pt>
                <c:pt idx="599">
                  <c:v>600</c:v>
                </c:pt>
              </c:numCache>
            </c:numRef>
          </c:xVal>
          <c:yVal>
            <c:numRef>
              <c:f>Timesteps!$H$3:$H$602</c:f>
              <c:numCache>
                <c:formatCode>General</c:formatCode>
                <c:ptCount val="600"/>
                <c:pt idx="400">
                  <c:v>7</c:v>
                </c:pt>
                <c:pt idx="401">
                  <c:v>7</c:v>
                </c:pt>
                <c:pt idx="402">
                  <c:v>7</c:v>
                </c:pt>
                <c:pt idx="403">
                  <c:v>7</c:v>
                </c:pt>
                <c:pt idx="404">
                  <c:v>7</c:v>
                </c:pt>
                <c:pt idx="405">
                  <c:v>7</c:v>
                </c:pt>
                <c:pt idx="406">
                  <c:v>7</c:v>
                </c:pt>
                <c:pt idx="407">
                  <c:v>7</c:v>
                </c:pt>
                <c:pt idx="408">
                  <c:v>7</c:v>
                </c:pt>
                <c:pt idx="409">
                  <c:v>7</c:v>
                </c:pt>
                <c:pt idx="410">
                  <c:v>7</c:v>
                </c:pt>
                <c:pt idx="411">
                  <c:v>7</c:v>
                </c:pt>
                <c:pt idx="412">
                  <c:v>7</c:v>
                </c:pt>
                <c:pt idx="413">
                  <c:v>7</c:v>
                </c:pt>
                <c:pt idx="414">
                  <c:v>7</c:v>
                </c:pt>
                <c:pt idx="415">
                  <c:v>7</c:v>
                </c:pt>
                <c:pt idx="416">
                  <c:v>7</c:v>
                </c:pt>
                <c:pt idx="417">
                  <c:v>7</c:v>
                </c:pt>
                <c:pt idx="418">
                  <c:v>7</c:v>
                </c:pt>
                <c:pt idx="419">
                  <c:v>7</c:v>
                </c:pt>
                <c:pt idx="420">
                  <c:v>7</c:v>
                </c:pt>
                <c:pt idx="421">
                  <c:v>7</c:v>
                </c:pt>
                <c:pt idx="422">
                  <c:v>7</c:v>
                </c:pt>
                <c:pt idx="423">
                  <c:v>7</c:v>
                </c:pt>
                <c:pt idx="424">
                  <c:v>7</c:v>
                </c:pt>
                <c:pt idx="425">
                  <c:v>7</c:v>
                </c:pt>
                <c:pt idx="426">
                  <c:v>7</c:v>
                </c:pt>
                <c:pt idx="427">
                  <c:v>7</c:v>
                </c:pt>
                <c:pt idx="428">
                  <c:v>7</c:v>
                </c:pt>
                <c:pt idx="429">
                  <c:v>7</c:v>
                </c:pt>
                <c:pt idx="430">
                  <c:v>7</c:v>
                </c:pt>
                <c:pt idx="431">
                  <c:v>7</c:v>
                </c:pt>
                <c:pt idx="432">
                  <c:v>7</c:v>
                </c:pt>
                <c:pt idx="433">
                  <c:v>7</c:v>
                </c:pt>
                <c:pt idx="434">
                  <c:v>7</c:v>
                </c:pt>
                <c:pt idx="435">
                  <c:v>7</c:v>
                </c:pt>
                <c:pt idx="436">
                  <c:v>7</c:v>
                </c:pt>
                <c:pt idx="437">
                  <c:v>7</c:v>
                </c:pt>
                <c:pt idx="438">
                  <c:v>7</c:v>
                </c:pt>
                <c:pt idx="439">
                  <c:v>7</c:v>
                </c:pt>
                <c:pt idx="440">
                  <c:v>7</c:v>
                </c:pt>
                <c:pt idx="441">
                  <c:v>7</c:v>
                </c:pt>
                <c:pt idx="442">
                  <c:v>7</c:v>
                </c:pt>
                <c:pt idx="443">
                  <c:v>7</c:v>
                </c:pt>
                <c:pt idx="444">
                  <c:v>7</c:v>
                </c:pt>
                <c:pt idx="445">
                  <c:v>7</c:v>
                </c:pt>
                <c:pt idx="446">
                  <c:v>7</c:v>
                </c:pt>
                <c:pt idx="447">
                  <c:v>7</c:v>
                </c:pt>
                <c:pt idx="448">
                  <c:v>7</c:v>
                </c:pt>
                <c:pt idx="449">
                  <c:v>7</c:v>
                </c:pt>
                <c:pt idx="450">
                  <c:v>7</c:v>
                </c:pt>
                <c:pt idx="451">
                  <c:v>7</c:v>
                </c:pt>
                <c:pt idx="452">
                  <c:v>7</c:v>
                </c:pt>
                <c:pt idx="453">
                  <c:v>7</c:v>
                </c:pt>
                <c:pt idx="454">
                  <c:v>7</c:v>
                </c:pt>
                <c:pt idx="455">
                  <c:v>7</c:v>
                </c:pt>
                <c:pt idx="456">
                  <c:v>7</c:v>
                </c:pt>
                <c:pt idx="457">
                  <c:v>7</c:v>
                </c:pt>
                <c:pt idx="458">
                  <c:v>7</c:v>
                </c:pt>
                <c:pt idx="459">
                  <c:v>7</c:v>
                </c:pt>
                <c:pt idx="460">
                  <c:v>7</c:v>
                </c:pt>
                <c:pt idx="461">
                  <c:v>7</c:v>
                </c:pt>
                <c:pt idx="462">
                  <c:v>7</c:v>
                </c:pt>
                <c:pt idx="463">
                  <c:v>7</c:v>
                </c:pt>
                <c:pt idx="464">
                  <c:v>7</c:v>
                </c:pt>
                <c:pt idx="465">
                  <c:v>7</c:v>
                </c:pt>
                <c:pt idx="466">
                  <c:v>7</c:v>
                </c:pt>
                <c:pt idx="467">
                  <c:v>7</c:v>
                </c:pt>
                <c:pt idx="468">
                  <c:v>7</c:v>
                </c:pt>
                <c:pt idx="469">
                  <c:v>7</c:v>
                </c:pt>
                <c:pt idx="470">
                  <c:v>7</c:v>
                </c:pt>
                <c:pt idx="471">
                  <c:v>7</c:v>
                </c:pt>
                <c:pt idx="472">
                  <c:v>7</c:v>
                </c:pt>
                <c:pt idx="473">
                  <c:v>7</c:v>
                </c:pt>
                <c:pt idx="474">
                  <c:v>7</c:v>
                </c:pt>
                <c:pt idx="475">
                  <c:v>7</c:v>
                </c:pt>
                <c:pt idx="476">
                  <c:v>7</c:v>
                </c:pt>
                <c:pt idx="477">
                  <c:v>7</c:v>
                </c:pt>
                <c:pt idx="478">
                  <c:v>7</c:v>
                </c:pt>
                <c:pt idx="479">
                  <c:v>7</c:v>
                </c:pt>
                <c:pt idx="480">
                  <c:v>7</c:v>
                </c:pt>
                <c:pt idx="481">
                  <c:v>7</c:v>
                </c:pt>
                <c:pt idx="482">
                  <c:v>7</c:v>
                </c:pt>
                <c:pt idx="483">
                  <c:v>7</c:v>
                </c:pt>
                <c:pt idx="484">
                  <c:v>7</c:v>
                </c:pt>
                <c:pt idx="485">
                  <c:v>7</c:v>
                </c:pt>
                <c:pt idx="486">
                  <c:v>7</c:v>
                </c:pt>
                <c:pt idx="487">
                  <c:v>7</c:v>
                </c:pt>
                <c:pt idx="488">
                  <c:v>7</c:v>
                </c:pt>
                <c:pt idx="489">
                  <c:v>7</c:v>
                </c:pt>
                <c:pt idx="490">
                  <c:v>7</c:v>
                </c:pt>
                <c:pt idx="491">
                  <c:v>7</c:v>
                </c:pt>
                <c:pt idx="492">
                  <c:v>7</c:v>
                </c:pt>
                <c:pt idx="493">
                  <c:v>7</c:v>
                </c:pt>
                <c:pt idx="494">
                  <c:v>7</c:v>
                </c:pt>
                <c:pt idx="495">
                  <c:v>7</c:v>
                </c:pt>
                <c:pt idx="496">
                  <c:v>7</c:v>
                </c:pt>
                <c:pt idx="497">
                  <c:v>7</c:v>
                </c:pt>
                <c:pt idx="498">
                  <c:v>7</c:v>
                </c:pt>
                <c:pt idx="499">
                  <c:v>7</c:v>
                </c:pt>
                <c:pt idx="500">
                  <c:v>7</c:v>
                </c:pt>
                <c:pt idx="501">
                  <c:v>7</c:v>
                </c:pt>
                <c:pt idx="502">
                  <c:v>7</c:v>
                </c:pt>
                <c:pt idx="503">
                  <c:v>7</c:v>
                </c:pt>
                <c:pt idx="504">
                  <c:v>7</c:v>
                </c:pt>
                <c:pt idx="505">
                  <c:v>7</c:v>
                </c:pt>
                <c:pt idx="506">
                  <c:v>7</c:v>
                </c:pt>
                <c:pt idx="507">
                  <c:v>7</c:v>
                </c:pt>
                <c:pt idx="508">
                  <c:v>7</c:v>
                </c:pt>
                <c:pt idx="509">
                  <c:v>7</c:v>
                </c:pt>
                <c:pt idx="510">
                  <c:v>7</c:v>
                </c:pt>
                <c:pt idx="511">
                  <c:v>7</c:v>
                </c:pt>
                <c:pt idx="512">
                  <c:v>7</c:v>
                </c:pt>
                <c:pt idx="513">
                  <c:v>7</c:v>
                </c:pt>
                <c:pt idx="514">
                  <c:v>7</c:v>
                </c:pt>
                <c:pt idx="515">
                  <c:v>7</c:v>
                </c:pt>
                <c:pt idx="516">
                  <c:v>7</c:v>
                </c:pt>
                <c:pt idx="517">
                  <c:v>7</c:v>
                </c:pt>
                <c:pt idx="518">
                  <c:v>7</c:v>
                </c:pt>
                <c:pt idx="519">
                  <c:v>7</c:v>
                </c:pt>
                <c:pt idx="520">
                  <c:v>7</c:v>
                </c:pt>
                <c:pt idx="521">
                  <c:v>7</c:v>
                </c:pt>
                <c:pt idx="522">
                  <c:v>7</c:v>
                </c:pt>
                <c:pt idx="523">
                  <c:v>7</c:v>
                </c:pt>
                <c:pt idx="524">
                  <c:v>7</c:v>
                </c:pt>
                <c:pt idx="525">
                  <c:v>7</c:v>
                </c:pt>
                <c:pt idx="526">
                  <c:v>7</c:v>
                </c:pt>
                <c:pt idx="527">
                  <c:v>7</c:v>
                </c:pt>
                <c:pt idx="528">
                  <c:v>7</c:v>
                </c:pt>
                <c:pt idx="529">
                  <c:v>7</c:v>
                </c:pt>
                <c:pt idx="530">
                  <c:v>7</c:v>
                </c:pt>
                <c:pt idx="531">
                  <c:v>7</c:v>
                </c:pt>
                <c:pt idx="532">
                  <c:v>7</c:v>
                </c:pt>
                <c:pt idx="533">
                  <c:v>7</c:v>
                </c:pt>
                <c:pt idx="534">
                  <c:v>7</c:v>
                </c:pt>
                <c:pt idx="535">
                  <c:v>7</c:v>
                </c:pt>
                <c:pt idx="536">
                  <c:v>7</c:v>
                </c:pt>
                <c:pt idx="537">
                  <c:v>7</c:v>
                </c:pt>
                <c:pt idx="538">
                  <c:v>7</c:v>
                </c:pt>
                <c:pt idx="539">
                  <c:v>7</c:v>
                </c:pt>
                <c:pt idx="540">
                  <c:v>7</c:v>
                </c:pt>
                <c:pt idx="541">
                  <c:v>7</c:v>
                </c:pt>
                <c:pt idx="542">
                  <c:v>7</c:v>
                </c:pt>
                <c:pt idx="543">
                  <c:v>7</c:v>
                </c:pt>
                <c:pt idx="544">
                  <c:v>7</c:v>
                </c:pt>
                <c:pt idx="545">
                  <c:v>7</c:v>
                </c:pt>
                <c:pt idx="546">
                  <c:v>7</c:v>
                </c:pt>
                <c:pt idx="547">
                  <c:v>7</c:v>
                </c:pt>
                <c:pt idx="548">
                  <c:v>7</c:v>
                </c:pt>
                <c:pt idx="549">
                  <c:v>7</c:v>
                </c:pt>
                <c:pt idx="550">
                  <c:v>7</c:v>
                </c:pt>
                <c:pt idx="551">
                  <c:v>7</c:v>
                </c:pt>
                <c:pt idx="552">
                  <c:v>7</c:v>
                </c:pt>
                <c:pt idx="553">
                  <c:v>7</c:v>
                </c:pt>
                <c:pt idx="554">
                  <c:v>7</c:v>
                </c:pt>
                <c:pt idx="555">
                  <c:v>7</c:v>
                </c:pt>
                <c:pt idx="556">
                  <c:v>7</c:v>
                </c:pt>
                <c:pt idx="557">
                  <c:v>7</c:v>
                </c:pt>
                <c:pt idx="558">
                  <c:v>7</c:v>
                </c:pt>
                <c:pt idx="559">
                  <c:v>7</c:v>
                </c:pt>
                <c:pt idx="560">
                  <c:v>7</c:v>
                </c:pt>
                <c:pt idx="561">
                  <c:v>7</c:v>
                </c:pt>
                <c:pt idx="562">
                  <c:v>7</c:v>
                </c:pt>
                <c:pt idx="563">
                  <c:v>7</c:v>
                </c:pt>
                <c:pt idx="564">
                  <c:v>7</c:v>
                </c:pt>
                <c:pt idx="565">
                  <c:v>7</c:v>
                </c:pt>
                <c:pt idx="566">
                  <c:v>7</c:v>
                </c:pt>
                <c:pt idx="567">
                  <c:v>7</c:v>
                </c:pt>
                <c:pt idx="568">
                  <c:v>7</c:v>
                </c:pt>
                <c:pt idx="569">
                  <c:v>7</c:v>
                </c:pt>
                <c:pt idx="570">
                  <c:v>7</c:v>
                </c:pt>
                <c:pt idx="571">
                  <c:v>7</c:v>
                </c:pt>
                <c:pt idx="572">
                  <c:v>7</c:v>
                </c:pt>
                <c:pt idx="573">
                  <c:v>7</c:v>
                </c:pt>
                <c:pt idx="574">
                  <c:v>7</c:v>
                </c:pt>
                <c:pt idx="575">
                  <c:v>7</c:v>
                </c:pt>
                <c:pt idx="576">
                  <c:v>7</c:v>
                </c:pt>
                <c:pt idx="577">
                  <c:v>7</c:v>
                </c:pt>
                <c:pt idx="578">
                  <c:v>7</c:v>
                </c:pt>
                <c:pt idx="579">
                  <c:v>7</c:v>
                </c:pt>
                <c:pt idx="580">
                  <c:v>7</c:v>
                </c:pt>
                <c:pt idx="581">
                  <c:v>7</c:v>
                </c:pt>
                <c:pt idx="582">
                  <c:v>7</c:v>
                </c:pt>
                <c:pt idx="583">
                  <c:v>7</c:v>
                </c:pt>
                <c:pt idx="584">
                  <c:v>7</c:v>
                </c:pt>
                <c:pt idx="585">
                  <c:v>7</c:v>
                </c:pt>
                <c:pt idx="586">
                  <c:v>7</c:v>
                </c:pt>
                <c:pt idx="587">
                  <c:v>7</c:v>
                </c:pt>
                <c:pt idx="588">
                  <c:v>7</c:v>
                </c:pt>
                <c:pt idx="589">
                  <c:v>7</c:v>
                </c:pt>
                <c:pt idx="590">
                  <c:v>7</c:v>
                </c:pt>
                <c:pt idx="591">
                  <c:v>7</c:v>
                </c:pt>
                <c:pt idx="592">
                  <c:v>7</c:v>
                </c:pt>
                <c:pt idx="593">
                  <c:v>7</c:v>
                </c:pt>
                <c:pt idx="594">
                  <c:v>7</c:v>
                </c:pt>
                <c:pt idx="595">
                  <c:v>7</c:v>
                </c:pt>
                <c:pt idx="596">
                  <c:v>7</c:v>
                </c:pt>
                <c:pt idx="597">
                  <c:v>7</c:v>
                </c:pt>
                <c:pt idx="598">
                  <c:v>7</c:v>
                </c:pt>
                <c:pt idx="599">
                  <c:v>7</c:v>
                </c:pt>
              </c:numCache>
            </c:numRef>
          </c:yVal>
          <c:smooth val="1"/>
          <c:extLst>
            <c:ext xmlns:c16="http://schemas.microsoft.com/office/drawing/2014/chart" uri="{C3380CC4-5D6E-409C-BE32-E72D297353CC}">
              <c16:uniqueId val="{00000005-C59C-4AF8-949F-B66BEE5AE79A}"/>
            </c:ext>
          </c:extLst>
        </c:ser>
        <c:dLbls>
          <c:showLegendKey val="0"/>
          <c:showVal val="0"/>
          <c:showCatName val="0"/>
          <c:showSerName val="0"/>
          <c:showPercent val="0"/>
          <c:showBubbleSize val="0"/>
        </c:dLbls>
        <c:axId val="731042288"/>
        <c:axId val="731042848"/>
      </c:scatterChart>
      <c:scatterChart>
        <c:scatterStyle val="smoothMarker"/>
        <c:varyColors val="0"/>
        <c:ser>
          <c:idx val="0"/>
          <c:order val="0"/>
          <c:tx>
            <c:strRef>
              <c:f>Timesteps!$B$1</c:f>
              <c:strCache>
                <c:ptCount val="1"/>
                <c:pt idx="0">
                  <c:v>Historical data of Aquifer #1</c:v>
                </c:pt>
              </c:strCache>
            </c:strRef>
          </c:tx>
          <c:spPr>
            <a:ln w="50800" cap="rnd">
              <a:solidFill>
                <a:schemeClr val="accent1"/>
              </a:solidFill>
              <a:round/>
            </a:ln>
            <a:effectLst/>
          </c:spPr>
          <c:marker>
            <c:symbol val="none"/>
          </c:marker>
          <c:xVal>
            <c:numRef>
              <c:f>Timesteps!$I$3:$I$602</c:f>
              <c:numCache>
                <c:formatCode>mmm\-yy</c:formatCode>
                <c:ptCount val="600"/>
                <c:pt idx="0">
                  <c:v>32051</c:v>
                </c:pt>
                <c:pt idx="1">
                  <c:v>32082</c:v>
                </c:pt>
                <c:pt idx="2">
                  <c:v>32112</c:v>
                </c:pt>
                <c:pt idx="3">
                  <c:v>32143</c:v>
                </c:pt>
                <c:pt idx="4">
                  <c:v>32174</c:v>
                </c:pt>
                <c:pt idx="5">
                  <c:v>32203</c:v>
                </c:pt>
                <c:pt idx="6">
                  <c:v>32234</c:v>
                </c:pt>
                <c:pt idx="7">
                  <c:v>32264</c:v>
                </c:pt>
                <c:pt idx="8">
                  <c:v>32295</c:v>
                </c:pt>
                <c:pt idx="9">
                  <c:v>32325</c:v>
                </c:pt>
                <c:pt idx="10">
                  <c:v>32356</c:v>
                </c:pt>
                <c:pt idx="11">
                  <c:v>32387</c:v>
                </c:pt>
                <c:pt idx="12">
                  <c:v>32417</c:v>
                </c:pt>
                <c:pt idx="13">
                  <c:v>32448</c:v>
                </c:pt>
                <c:pt idx="14">
                  <c:v>32478</c:v>
                </c:pt>
                <c:pt idx="15">
                  <c:v>32509</c:v>
                </c:pt>
                <c:pt idx="16">
                  <c:v>32540</c:v>
                </c:pt>
                <c:pt idx="17">
                  <c:v>32568</c:v>
                </c:pt>
                <c:pt idx="18">
                  <c:v>32599</c:v>
                </c:pt>
                <c:pt idx="19">
                  <c:v>32629</c:v>
                </c:pt>
                <c:pt idx="20">
                  <c:v>32660</c:v>
                </c:pt>
                <c:pt idx="21">
                  <c:v>32690</c:v>
                </c:pt>
                <c:pt idx="22">
                  <c:v>32721</c:v>
                </c:pt>
                <c:pt idx="23">
                  <c:v>32752</c:v>
                </c:pt>
                <c:pt idx="24">
                  <c:v>32782</c:v>
                </c:pt>
                <c:pt idx="25">
                  <c:v>32813</c:v>
                </c:pt>
                <c:pt idx="26">
                  <c:v>32843</c:v>
                </c:pt>
                <c:pt idx="27">
                  <c:v>32874</c:v>
                </c:pt>
                <c:pt idx="28">
                  <c:v>32905</c:v>
                </c:pt>
                <c:pt idx="29">
                  <c:v>32933</c:v>
                </c:pt>
                <c:pt idx="30">
                  <c:v>32964</c:v>
                </c:pt>
                <c:pt idx="31">
                  <c:v>32994</c:v>
                </c:pt>
                <c:pt idx="32">
                  <c:v>33025</c:v>
                </c:pt>
                <c:pt idx="33">
                  <c:v>33055</c:v>
                </c:pt>
                <c:pt idx="34">
                  <c:v>33086</c:v>
                </c:pt>
                <c:pt idx="35">
                  <c:v>33117</c:v>
                </c:pt>
                <c:pt idx="36">
                  <c:v>33147</c:v>
                </c:pt>
                <c:pt idx="37">
                  <c:v>33178</c:v>
                </c:pt>
                <c:pt idx="38">
                  <c:v>33208</c:v>
                </c:pt>
                <c:pt idx="39">
                  <c:v>33239</c:v>
                </c:pt>
                <c:pt idx="40">
                  <c:v>33270</c:v>
                </c:pt>
                <c:pt idx="41">
                  <c:v>33298</c:v>
                </c:pt>
                <c:pt idx="42">
                  <c:v>33329</c:v>
                </c:pt>
                <c:pt idx="43">
                  <c:v>33359</c:v>
                </c:pt>
                <c:pt idx="44">
                  <c:v>33390</c:v>
                </c:pt>
                <c:pt idx="45">
                  <c:v>33420</c:v>
                </c:pt>
                <c:pt idx="46">
                  <c:v>33451</c:v>
                </c:pt>
                <c:pt idx="47">
                  <c:v>33482</c:v>
                </c:pt>
                <c:pt idx="48">
                  <c:v>33512</c:v>
                </c:pt>
                <c:pt idx="49">
                  <c:v>33543</c:v>
                </c:pt>
                <c:pt idx="50">
                  <c:v>33573</c:v>
                </c:pt>
                <c:pt idx="51">
                  <c:v>33604</c:v>
                </c:pt>
                <c:pt idx="52">
                  <c:v>33635</c:v>
                </c:pt>
                <c:pt idx="53">
                  <c:v>33664</c:v>
                </c:pt>
                <c:pt idx="54">
                  <c:v>33695</c:v>
                </c:pt>
                <c:pt idx="55">
                  <c:v>33725</c:v>
                </c:pt>
                <c:pt idx="56">
                  <c:v>33756</c:v>
                </c:pt>
                <c:pt idx="57">
                  <c:v>33786</c:v>
                </c:pt>
                <c:pt idx="58">
                  <c:v>33817</c:v>
                </c:pt>
                <c:pt idx="59">
                  <c:v>33848</c:v>
                </c:pt>
                <c:pt idx="60">
                  <c:v>33878</c:v>
                </c:pt>
                <c:pt idx="61">
                  <c:v>33909</c:v>
                </c:pt>
                <c:pt idx="62">
                  <c:v>33939</c:v>
                </c:pt>
                <c:pt idx="63">
                  <c:v>33970</c:v>
                </c:pt>
                <c:pt idx="64">
                  <c:v>34001</c:v>
                </c:pt>
                <c:pt idx="65">
                  <c:v>34029</c:v>
                </c:pt>
                <c:pt idx="66">
                  <c:v>34060</c:v>
                </c:pt>
                <c:pt idx="67">
                  <c:v>34090</c:v>
                </c:pt>
                <c:pt idx="68">
                  <c:v>34121</c:v>
                </c:pt>
                <c:pt idx="69">
                  <c:v>34151</c:v>
                </c:pt>
                <c:pt idx="70">
                  <c:v>34182</c:v>
                </c:pt>
                <c:pt idx="71">
                  <c:v>34213</c:v>
                </c:pt>
                <c:pt idx="72">
                  <c:v>34243</c:v>
                </c:pt>
                <c:pt idx="73">
                  <c:v>34274</c:v>
                </c:pt>
                <c:pt idx="74">
                  <c:v>34304</c:v>
                </c:pt>
                <c:pt idx="75">
                  <c:v>34335</c:v>
                </c:pt>
                <c:pt idx="76">
                  <c:v>34366</c:v>
                </c:pt>
                <c:pt idx="77">
                  <c:v>34394</c:v>
                </c:pt>
                <c:pt idx="78">
                  <c:v>34425</c:v>
                </c:pt>
                <c:pt idx="79">
                  <c:v>34455</c:v>
                </c:pt>
                <c:pt idx="80">
                  <c:v>34486</c:v>
                </c:pt>
                <c:pt idx="81">
                  <c:v>34516</c:v>
                </c:pt>
                <c:pt idx="82">
                  <c:v>34547</c:v>
                </c:pt>
                <c:pt idx="83">
                  <c:v>34578</c:v>
                </c:pt>
                <c:pt idx="84">
                  <c:v>34608</c:v>
                </c:pt>
                <c:pt idx="85">
                  <c:v>34639</c:v>
                </c:pt>
                <c:pt idx="86">
                  <c:v>34669</c:v>
                </c:pt>
                <c:pt idx="87">
                  <c:v>34700</c:v>
                </c:pt>
                <c:pt idx="88">
                  <c:v>34731</c:v>
                </c:pt>
                <c:pt idx="89">
                  <c:v>34759</c:v>
                </c:pt>
                <c:pt idx="90">
                  <c:v>34790</c:v>
                </c:pt>
                <c:pt idx="91">
                  <c:v>34820</c:v>
                </c:pt>
                <c:pt idx="92">
                  <c:v>34851</c:v>
                </c:pt>
                <c:pt idx="93">
                  <c:v>34881</c:v>
                </c:pt>
                <c:pt idx="94">
                  <c:v>34912</c:v>
                </c:pt>
                <c:pt idx="95">
                  <c:v>34943</c:v>
                </c:pt>
                <c:pt idx="96">
                  <c:v>34973</c:v>
                </c:pt>
                <c:pt idx="97">
                  <c:v>35004</c:v>
                </c:pt>
                <c:pt idx="98">
                  <c:v>35034</c:v>
                </c:pt>
                <c:pt idx="99">
                  <c:v>35065</c:v>
                </c:pt>
                <c:pt idx="100">
                  <c:v>35096</c:v>
                </c:pt>
                <c:pt idx="101">
                  <c:v>35125</c:v>
                </c:pt>
                <c:pt idx="102">
                  <c:v>35156</c:v>
                </c:pt>
                <c:pt idx="103">
                  <c:v>35186</c:v>
                </c:pt>
                <c:pt idx="104">
                  <c:v>35217</c:v>
                </c:pt>
                <c:pt idx="105">
                  <c:v>35247</c:v>
                </c:pt>
                <c:pt idx="106">
                  <c:v>35278</c:v>
                </c:pt>
                <c:pt idx="107">
                  <c:v>35309</c:v>
                </c:pt>
                <c:pt idx="108">
                  <c:v>35339</c:v>
                </c:pt>
                <c:pt idx="109">
                  <c:v>35370</c:v>
                </c:pt>
                <c:pt idx="110">
                  <c:v>35400</c:v>
                </c:pt>
                <c:pt idx="111">
                  <c:v>35431</c:v>
                </c:pt>
                <c:pt idx="112">
                  <c:v>35462</c:v>
                </c:pt>
                <c:pt idx="113">
                  <c:v>35490</c:v>
                </c:pt>
                <c:pt idx="114">
                  <c:v>35521</c:v>
                </c:pt>
                <c:pt idx="115">
                  <c:v>35551</c:v>
                </c:pt>
                <c:pt idx="116">
                  <c:v>35582</c:v>
                </c:pt>
                <c:pt idx="117">
                  <c:v>35612</c:v>
                </c:pt>
                <c:pt idx="118">
                  <c:v>35643</c:v>
                </c:pt>
                <c:pt idx="119">
                  <c:v>35674</c:v>
                </c:pt>
                <c:pt idx="120">
                  <c:v>35704</c:v>
                </c:pt>
                <c:pt idx="121">
                  <c:v>35735</c:v>
                </c:pt>
                <c:pt idx="122">
                  <c:v>35765</c:v>
                </c:pt>
                <c:pt idx="123">
                  <c:v>35796</c:v>
                </c:pt>
                <c:pt idx="124">
                  <c:v>35827</c:v>
                </c:pt>
                <c:pt idx="125">
                  <c:v>35855</c:v>
                </c:pt>
                <c:pt idx="126">
                  <c:v>35886</c:v>
                </c:pt>
                <c:pt idx="127">
                  <c:v>35916</c:v>
                </c:pt>
                <c:pt idx="128">
                  <c:v>35947</c:v>
                </c:pt>
                <c:pt idx="129">
                  <c:v>35977</c:v>
                </c:pt>
                <c:pt idx="130">
                  <c:v>36008</c:v>
                </c:pt>
                <c:pt idx="131">
                  <c:v>36039</c:v>
                </c:pt>
                <c:pt idx="132">
                  <c:v>36069</c:v>
                </c:pt>
                <c:pt idx="133">
                  <c:v>36100</c:v>
                </c:pt>
                <c:pt idx="134">
                  <c:v>36130</c:v>
                </c:pt>
                <c:pt idx="135">
                  <c:v>36161</c:v>
                </c:pt>
                <c:pt idx="136">
                  <c:v>36192</c:v>
                </c:pt>
                <c:pt idx="137">
                  <c:v>36220</c:v>
                </c:pt>
                <c:pt idx="138">
                  <c:v>36251</c:v>
                </c:pt>
                <c:pt idx="139">
                  <c:v>36281</c:v>
                </c:pt>
                <c:pt idx="140">
                  <c:v>36312</c:v>
                </c:pt>
                <c:pt idx="141">
                  <c:v>36342</c:v>
                </c:pt>
                <c:pt idx="142">
                  <c:v>36373</c:v>
                </c:pt>
                <c:pt idx="143">
                  <c:v>36404</c:v>
                </c:pt>
                <c:pt idx="144">
                  <c:v>36434</c:v>
                </c:pt>
                <c:pt idx="145">
                  <c:v>36465</c:v>
                </c:pt>
                <c:pt idx="146">
                  <c:v>36495</c:v>
                </c:pt>
                <c:pt idx="147">
                  <c:v>36526</c:v>
                </c:pt>
                <c:pt idx="148">
                  <c:v>36557</c:v>
                </c:pt>
                <c:pt idx="149">
                  <c:v>36586</c:v>
                </c:pt>
                <c:pt idx="150">
                  <c:v>36617</c:v>
                </c:pt>
                <c:pt idx="151">
                  <c:v>36647</c:v>
                </c:pt>
                <c:pt idx="152">
                  <c:v>36678</c:v>
                </c:pt>
                <c:pt idx="153">
                  <c:v>36708</c:v>
                </c:pt>
                <c:pt idx="154">
                  <c:v>36739</c:v>
                </c:pt>
                <c:pt idx="155">
                  <c:v>36770</c:v>
                </c:pt>
                <c:pt idx="156">
                  <c:v>36800</c:v>
                </c:pt>
                <c:pt idx="157">
                  <c:v>36831</c:v>
                </c:pt>
                <c:pt idx="158">
                  <c:v>36861</c:v>
                </c:pt>
                <c:pt idx="159">
                  <c:v>36892</c:v>
                </c:pt>
                <c:pt idx="160">
                  <c:v>36923</c:v>
                </c:pt>
                <c:pt idx="161">
                  <c:v>36951</c:v>
                </c:pt>
                <c:pt idx="162">
                  <c:v>36982</c:v>
                </c:pt>
                <c:pt idx="163">
                  <c:v>37012</c:v>
                </c:pt>
                <c:pt idx="164">
                  <c:v>37043</c:v>
                </c:pt>
                <c:pt idx="165">
                  <c:v>37073</c:v>
                </c:pt>
                <c:pt idx="166">
                  <c:v>37104</c:v>
                </c:pt>
                <c:pt idx="167">
                  <c:v>37135</c:v>
                </c:pt>
                <c:pt idx="168">
                  <c:v>37165</c:v>
                </c:pt>
                <c:pt idx="169">
                  <c:v>37196</c:v>
                </c:pt>
                <c:pt idx="170">
                  <c:v>37226</c:v>
                </c:pt>
                <c:pt idx="171">
                  <c:v>37257</c:v>
                </c:pt>
                <c:pt idx="172">
                  <c:v>37288</c:v>
                </c:pt>
                <c:pt idx="173">
                  <c:v>37316</c:v>
                </c:pt>
                <c:pt idx="174">
                  <c:v>37347</c:v>
                </c:pt>
                <c:pt idx="175">
                  <c:v>37377</c:v>
                </c:pt>
                <c:pt idx="176">
                  <c:v>37408</c:v>
                </c:pt>
                <c:pt idx="177">
                  <c:v>37438</c:v>
                </c:pt>
                <c:pt idx="178">
                  <c:v>37469</c:v>
                </c:pt>
                <c:pt idx="179">
                  <c:v>37500</c:v>
                </c:pt>
                <c:pt idx="180">
                  <c:v>37530</c:v>
                </c:pt>
                <c:pt idx="181">
                  <c:v>37561</c:v>
                </c:pt>
                <c:pt idx="182">
                  <c:v>37591</c:v>
                </c:pt>
                <c:pt idx="183">
                  <c:v>37622</c:v>
                </c:pt>
                <c:pt idx="184">
                  <c:v>37653</c:v>
                </c:pt>
                <c:pt idx="185">
                  <c:v>37681</c:v>
                </c:pt>
                <c:pt idx="186">
                  <c:v>37712</c:v>
                </c:pt>
                <c:pt idx="187">
                  <c:v>37742</c:v>
                </c:pt>
                <c:pt idx="188">
                  <c:v>37773</c:v>
                </c:pt>
                <c:pt idx="189">
                  <c:v>37803</c:v>
                </c:pt>
                <c:pt idx="190">
                  <c:v>37834</c:v>
                </c:pt>
                <c:pt idx="191">
                  <c:v>37865</c:v>
                </c:pt>
                <c:pt idx="192">
                  <c:v>37895</c:v>
                </c:pt>
                <c:pt idx="193">
                  <c:v>37926</c:v>
                </c:pt>
                <c:pt idx="194">
                  <c:v>37956</c:v>
                </c:pt>
                <c:pt idx="195">
                  <c:v>37987</c:v>
                </c:pt>
                <c:pt idx="196">
                  <c:v>38018</c:v>
                </c:pt>
                <c:pt idx="197">
                  <c:v>38047</c:v>
                </c:pt>
                <c:pt idx="198">
                  <c:v>38078</c:v>
                </c:pt>
                <c:pt idx="199">
                  <c:v>38108</c:v>
                </c:pt>
                <c:pt idx="200">
                  <c:v>38139</c:v>
                </c:pt>
                <c:pt idx="201">
                  <c:v>38169</c:v>
                </c:pt>
                <c:pt idx="202">
                  <c:v>38200</c:v>
                </c:pt>
                <c:pt idx="203">
                  <c:v>38231</c:v>
                </c:pt>
                <c:pt idx="204">
                  <c:v>38261</c:v>
                </c:pt>
                <c:pt idx="205">
                  <c:v>38292</c:v>
                </c:pt>
                <c:pt idx="206">
                  <c:v>38322</c:v>
                </c:pt>
                <c:pt idx="207">
                  <c:v>38353</c:v>
                </c:pt>
                <c:pt idx="208">
                  <c:v>38384</c:v>
                </c:pt>
                <c:pt idx="209">
                  <c:v>38412</c:v>
                </c:pt>
                <c:pt idx="210">
                  <c:v>38443</c:v>
                </c:pt>
                <c:pt idx="211">
                  <c:v>38473</c:v>
                </c:pt>
                <c:pt idx="212">
                  <c:v>38504</c:v>
                </c:pt>
                <c:pt idx="213">
                  <c:v>38534</c:v>
                </c:pt>
                <c:pt idx="214">
                  <c:v>38565</c:v>
                </c:pt>
                <c:pt idx="215">
                  <c:v>38596</c:v>
                </c:pt>
                <c:pt idx="216">
                  <c:v>38626</c:v>
                </c:pt>
                <c:pt idx="217">
                  <c:v>38657</c:v>
                </c:pt>
                <c:pt idx="218">
                  <c:v>38687</c:v>
                </c:pt>
                <c:pt idx="219">
                  <c:v>38718</c:v>
                </c:pt>
                <c:pt idx="220">
                  <c:v>38749</c:v>
                </c:pt>
                <c:pt idx="221">
                  <c:v>38777</c:v>
                </c:pt>
                <c:pt idx="222">
                  <c:v>38808</c:v>
                </c:pt>
                <c:pt idx="223">
                  <c:v>38838</c:v>
                </c:pt>
                <c:pt idx="224">
                  <c:v>38869</c:v>
                </c:pt>
                <c:pt idx="225">
                  <c:v>38899</c:v>
                </c:pt>
                <c:pt idx="226">
                  <c:v>38930</c:v>
                </c:pt>
                <c:pt idx="227">
                  <c:v>38961</c:v>
                </c:pt>
                <c:pt idx="228">
                  <c:v>38991</c:v>
                </c:pt>
                <c:pt idx="229">
                  <c:v>39022</c:v>
                </c:pt>
                <c:pt idx="230">
                  <c:v>39052</c:v>
                </c:pt>
                <c:pt idx="231">
                  <c:v>39083</c:v>
                </c:pt>
                <c:pt idx="232">
                  <c:v>39114</c:v>
                </c:pt>
                <c:pt idx="233">
                  <c:v>39142</c:v>
                </c:pt>
                <c:pt idx="234">
                  <c:v>39173</c:v>
                </c:pt>
                <c:pt idx="235">
                  <c:v>39203</c:v>
                </c:pt>
                <c:pt idx="236">
                  <c:v>39234</c:v>
                </c:pt>
                <c:pt idx="237">
                  <c:v>39264</c:v>
                </c:pt>
                <c:pt idx="238">
                  <c:v>39295</c:v>
                </c:pt>
                <c:pt idx="239">
                  <c:v>39326</c:v>
                </c:pt>
                <c:pt idx="240">
                  <c:v>39356</c:v>
                </c:pt>
                <c:pt idx="241">
                  <c:v>39387</c:v>
                </c:pt>
                <c:pt idx="242">
                  <c:v>39417</c:v>
                </c:pt>
                <c:pt idx="243">
                  <c:v>39448</c:v>
                </c:pt>
                <c:pt idx="244">
                  <c:v>39479</c:v>
                </c:pt>
                <c:pt idx="245">
                  <c:v>39508</c:v>
                </c:pt>
                <c:pt idx="246">
                  <c:v>39539</c:v>
                </c:pt>
                <c:pt idx="247">
                  <c:v>39569</c:v>
                </c:pt>
                <c:pt idx="248">
                  <c:v>39600</c:v>
                </c:pt>
                <c:pt idx="249">
                  <c:v>39630</c:v>
                </c:pt>
                <c:pt idx="250">
                  <c:v>39661</c:v>
                </c:pt>
                <c:pt idx="251">
                  <c:v>39692</c:v>
                </c:pt>
                <c:pt idx="252">
                  <c:v>39722</c:v>
                </c:pt>
                <c:pt idx="253">
                  <c:v>39753</c:v>
                </c:pt>
                <c:pt idx="254">
                  <c:v>39783</c:v>
                </c:pt>
                <c:pt idx="255">
                  <c:v>39814</c:v>
                </c:pt>
                <c:pt idx="256">
                  <c:v>39845</c:v>
                </c:pt>
                <c:pt idx="257">
                  <c:v>39873</c:v>
                </c:pt>
                <c:pt idx="258">
                  <c:v>39904</c:v>
                </c:pt>
                <c:pt idx="259">
                  <c:v>39934</c:v>
                </c:pt>
                <c:pt idx="260">
                  <c:v>39965</c:v>
                </c:pt>
                <c:pt idx="261">
                  <c:v>39995</c:v>
                </c:pt>
                <c:pt idx="262">
                  <c:v>40026</c:v>
                </c:pt>
                <c:pt idx="263">
                  <c:v>40057</c:v>
                </c:pt>
                <c:pt idx="264">
                  <c:v>40087</c:v>
                </c:pt>
                <c:pt idx="265">
                  <c:v>40118</c:v>
                </c:pt>
                <c:pt idx="266">
                  <c:v>40148</c:v>
                </c:pt>
                <c:pt idx="267">
                  <c:v>40179</c:v>
                </c:pt>
                <c:pt idx="268">
                  <c:v>40210</c:v>
                </c:pt>
                <c:pt idx="269">
                  <c:v>40238</c:v>
                </c:pt>
                <c:pt idx="270">
                  <c:v>40269</c:v>
                </c:pt>
                <c:pt idx="271">
                  <c:v>40299</c:v>
                </c:pt>
                <c:pt idx="272">
                  <c:v>40330</c:v>
                </c:pt>
                <c:pt idx="273">
                  <c:v>40360</c:v>
                </c:pt>
                <c:pt idx="274">
                  <c:v>40391</c:v>
                </c:pt>
                <c:pt idx="275">
                  <c:v>40422</c:v>
                </c:pt>
                <c:pt idx="276">
                  <c:v>40452</c:v>
                </c:pt>
                <c:pt idx="277">
                  <c:v>40483</c:v>
                </c:pt>
                <c:pt idx="278">
                  <c:v>40513</c:v>
                </c:pt>
                <c:pt idx="279">
                  <c:v>40544</c:v>
                </c:pt>
                <c:pt idx="280">
                  <c:v>40575</c:v>
                </c:pt>
                <c:pt idx="281">
                  <c:v>40603</c:v>
                </c:pt>
                <c:pt idx="282">
                  <c:v>40634</c:v>
                </c:pt>
                <c:pt idx="283">
                  <c:v>40664</c:v>
                </c:pt>
                <c:pt idx="284">
                  <c:v>40695</c:v>
                </c:pt>
                <c:pt idx="285">
                  <c:v>40725</c:v>
                </c:pt>
                <c:pt idx="286">
                  <c:v>40756</c:v>
                </c:pt>
                <c:pt idx="287">
                  <c:v>40787</c:v>
                </c:pt>
                <c:pt idx="288">
                  <c:v>40817</c:v>
                </c:pt>
                <c:pt idx="289">
                  <c:v>40848</c:v>
                </c:pt>
                <c:pt idx="290">
                  <c:v>40878</c:v>
                </c:pt>
                <c:pt idx="291">
                  <c:v>40909</c:v>
                </c:pt>
                <c:pt idx="292">
                  <c:v>40940</c:v>
                </c:pt>
                <c:pt idx="293">
                  <c:v>40969</c:v>
                </c:pt>
                <c:pt idx="294">
                  <c:v>41000</c:v>
                </c:pt>
                <c:pt idx="295">
                  <c:v>41030</c:v>
                </c:pt>
                <c:pt idx="296">
                  <c:v>41061</c:v>
                </c:pt>
                <c:pt idx="297">
                  <c:v>41091</c:v>
                </c:pt>
                <c:pt idx="298">
                  <c:v>41122</c:v>
                </c:pt>
                <c:pt idx="299">
                  <c:v>41153</c:v>
                </c:pt>
                <c:pt idx="300">
                  <c:v>41183</c:v>
                </c:pt>
                <c:pt idx="301">
                  <c:v>41214</c:v>
                </c:pt>
                <c:pt idx="302">
                  <c:v>41244</c:v>
                </c:pt>
                <c:pt idx="303">
                  <c:v>41275</c:v>
                </c:pt>
                <c:pt idx="304">
                  <c:v>41306</c:v>
                </c:pt>
                <c:pt idx="305">
                  <c:v>41334</c:v>
                </c:pt>
                <c:pt idx="306">
                  <c:v>41365</c:v>
                </c:pt>
                <c:pt idx="307">
                  <c:v>41395</c:v>
                </c:pt>
                <c:pt idx="308">
                  <c:v>41426</c:v>
                </c:pt>
                <c:pt idx="309">
                  <c:v>41456</c:v>
                </c:pt>
                <c:pt idx="310">
                  <c:v>41487</c:v>
                </c:pt>
                <c:pt idx="311">
                  <c:v>41518</c:v>
                </c:pt>
                <c:pt idx="312">
                  <c:v>41548</c:v>
                </c:pt>
                <c:pt idx="313">
                  <c:v>41579</c:v>
                </c:pt>
                <c:pt idx="314">
                  <c:v>41609</c:v>
                </c:pt>
                <c:pt idx="315">
                  <c:v>41640</c:v>
                </c:pt>
                <c:pt idx="316">
                  <c:v>41671</c:v>
                </c:pt>
                <c:pt idx="317">
                  <c:v>41699</c:v>
                </c:pt>
                <c:pt idx="318">
                  <c:v>41730</c:v>
                </c:pt>
                <c:pt idx="319">
                  <c:v>41760</c:v>
                </c:pt>
                <c:pt idx="320">
                  <c:v>41791</c:v>
                </c:pt>
                <c:pt idx="321">
                  <c:v>41821</c:v>
                </c:pt>
                <c:pt idx="322">
                  <c:v>41852</c:v>
                </c:pt>
                <c:pt idx="323">
                  <c:v>41883</c:v>
                </c:pt>
                <c:pt idx="324">
                  <c:v>41913</c:v>
                </c:pt>
                <c:pt idx="325">
                  <c:v>41944</c:v>
                </c:pt>
                <c:pt idx="326">
                  <c:v>41974</c:v>
                </c:pt>
                <c:pt idx="327">
                  <c:v>42005</c:v>
                </c:pt>
                <c:pt idx="328">
                  <c:v>42036</c:v>
                </c:pt>
                <c:pt idx="329">
                  <c:v>42064</c:v>
                </c:pt>
                <c:pt idx="330">
                  <c:v>42095</c:v>
                </c:pt>
                <c:pt idx="331">
                  <c:v>42125</c:v>
                </c:pt>
                <c:pt idx="332">
                  <c:v>42156</c:v>
                </c:pt>
                <c:pt idx="333">
                  <c:v>42186</c:v>
                </c:pt>
                <c:pt idx="334">
                  <c:v>42217</c:v>
                </c:pt>
                <c:pt idx="335">
                  <c:v>42248</c:v>
                </c:pt>
                <c:pt idx="336">
                  <c:v>42278</c:v>
                </c:pt>
                <c:pt idx="337">
                  <c:v>42309</c:v>
                </c:pt>
                <c:pt idx="338">
                  <c:v>42339</c:v>
                </c:pt>
                <c:pt idx="339">
                  <c:v>42370</c:v>
                </c:pt>
                <c:pt idx="340">
                  <c:v>42401</c:v>
                </c:pt>
                <c:pt idx="341">
                  <c:v>42430</c:v>
                </c:pt>
                <c:pt idx="342">
                  <c:v>42461</c:v>
                </c:pt>
                <c:pt idx="343">
                  <c:v>42491</c:v>
                </c:pt>
                <c:pt idx="344">
                  <c:v>42522</c:v>
                </c:pt>
                <c:pt idx="345">
                  <c:v>42552</c:v>
                </c:pt>
                <c:pt idx="346">
                  <c:v>42583</c:v>
                </c:pt>
                <c:pt idx="347">
                  <c:v>42614</c:v>
                </c:pt>
                <c:pt idx="348">
                  <c:v>42644</c:v>
                </c:pt>
                <c:pt idx="349">
                  <c:v>42675</c:v>
                </c:pt>
                <c:pt idx="350">
                  <c:v>42705</c:v>
                </c:pt>
                <c:pt idx="351">
                  <c:v>42736</c:v>
                </c:pt>
                <c:pt idx="352">
                  <c:v>42767</c:v>
                </c:pt>
                <c:pt idx="353">
                  <c:v>42795</c:v>
                </c:pt>
                <c:pt idx="354">
                  <c:v>42826</c:v>
                </c:pt>
                <c:pt idx="355">
                  <c:v>42856</c:v>
                </c:pt>
                <c:pt idx="356">
                  <c:v>42887</c:v>
                </c:pt>
                <c:pt idx="357">
                  <c:v>42917</c:v>
                </c:pt>
                <c:pt idx="358">
                  <c:v>42948</c:v>
                </c:pt>
                <c:pt idx="359">
                  <c:v>42979</c:v>
                </c:pt>
                <c:pt idx="360">
                  <c:v>43009</c:v>
                </c:pt>
                <c:pt idx="361">
                  <c:v>43040</c:v>
                </c:pt>
                <c:pt idx="362">
                  <c:v>43070</c:v>
                </c:pt>
                <c:pt idx="363">
                  <c:v>43101</c:v>
                </c:pt>
                <c:pt idx="364">
                  <c:v>43132</c:v>
                </c:pt>
                <c:pt idx="365">
                  <c:v>43160</c:v>
                </c:pt>
                <c:pt idx="366">
                  <c:v>43191</c:v>
                </c:pt>
                <c:pt idx="367">
                  <c:v>43221</c:v>
                </c:pt>
                <c:pt idx="368">
                  <c:v>43252</c:v>
                </c:pt>
                <c:pt idx="369">
                  <c:v>43282</c:v>
                </c:pt>
                <c:pt idx="370">
                  <c:v>43313</c:v>
                </c:pt>
                <c:pt idx="371">
                  <c:v>43344</c:v>
                </c:pt>
                <c:pt idx="372">
                  <c:v>43374</c:v>
                </c:pt>
                <c:pt idx="373">
                  <c:v>43405</c:v>
                </c:pt>
                <c:pt idx="374">
                  <c:v>43435</c:v>
                </c:pt>
                <c:pt idx="375">
                  <c:v>43466</c:v>
                </c:pt>
                <c:pt idx="376">
                  <c:v>43497</c:v>
                </c:pt>
                <c:pt idx="377">
                  <c:v>43525</c:v>
                </c:pt>
                <c:pt idx="378">
                  <c:v>43556</c:v>
                </c:pt>
                <c:pt idx="379">
                  <c:v>43586</c:v>
                </c:pt>
                <c:pt idx="380">
                  <c:v>43617</c:v>
                </c:pt>
                <c:pt idx="381">
                  <c:v>43647</c:v>
                </c:pt>
                <c:pt idx="382">
                  <c:v>43678</c:v>
                </c:pt>
                <c:pt idx="383">
                  <c:v>43709</c:v>
                </c:pt>
                <c:pt idx="384">
                  <c:v>43739</c:v>
                </c:pt>
                <c:pt idx="385">
                  <c:v>43770</c:v>
                </c:pt>
                <c:pt idx="386">
                  <c:v>43800</c:v>
                </c:pt>
                <c:pt idx="387">
                  <c:v>43831</c:v>
                </c:pt>
                <c:pt idx="388">
                  <c:v>43862</c:v>
                </c:pt>
                <c:pt idx="389">
                  <c:v>43891</c:v>
                </c:pt>
                <c:pt idx="390">
                  <c:v>43922</c:v>
                </c:pt>
                <c:pt idx="391">
                  <c:v>43952</c:v>
                </c:pt>
                <c:pt idx="392">
                  <c:v>43983</c:v>
                </c:pt>
                <c:pt idx="393">
                  <c:v>44013</c:v>
                </c:pt>
                <c:pt idx="394">
                  <c:v>44044</c:v>
                </c:pt>
                <c:pt idx="395">
                  <c:v>44075</c:v>
                </c:pt>
                <c:pt idx="396">
                  <c:v>44105</c:v>
                </c:pt>
                <c:pt idx="397">
                  <c:v>44136</c:v>
                </c:pt>
                <c:pt idx="398">
                  <c:v>44166</c:v>
                </c:pt>
                <c:pt idx="399">
                  <c:v>44197</c:v>
                </c:pt>
                <c:pt idx="400">
                  <c:v>44228</c:v>
                </c:pt>
                <c:pt idx="401">
                  <c:v>44256</c:v>
                </c:pt>
                <c:pt idx="402">
                  <c:v>44287</c:v>
                </c:pt>
                <c:pt idx="403">
                  <c:v>44317</c:v>
                </c:pt>
                <c:pt idx="404">
                  <c:v>44348</c:v>
                </c:pt>
                <c:pt idx="405">
                  <c:v>44378</c:v>
                </c:pt>
                <c:pt idx="406">
                  <c:v>44409</c:v>
                </c:pt>
                <c:pt idx="407">
                  <c:v>44440</c:v>
                </c:pt>
                <c:pt idx="408">
                  <c:v>44470</c:v>
                </c:pt>
                <c:pt idx="409">
                  <c:v>44501</c:v>
                </c:pt>
                <c:pt idx="410">
                  <c:v>44531</c:v>
                </c:pt>
                <c:pt idx="411">
                  <c:v>44562</c:v>
                </c:pt>
                <c:pt idx="412">
                  <c:v>44593</c:v>
                </c:pt>
                <c:pt idx="413">
                  <c:v>44621</c:v>
                </c:pt>
                <c:pt idx="414">
                  <c:v>44652</c:v>
                </c:pt>
                <c:pt idx="415">
                  <c:v>44682</c:v>
                </c:pt>
                <c:pt idx="416">
                  <c:v>44713</c:v>
                </c:pt>
                <c:pt idx="417">
                  <c:v>44743</c:v>
                </c:pt>
                <c:pt idx="418">
                  <c:v>44774</c:v>
                </c:pt>
                <c:pt idx="419">
                  <c:v>44805</c:v>
                </c:pt>
                <c:pt idx="420">
                  <c:v>44835</c:v>
                </c:pt>
                <c:pt idx="421">
                  <c:v>44866</c:v>
                </c:pt>
                <c:pt idx="422">
                  <c:v>44896</c:v>
                </c:pt>
                <c:pt idx="423">
                  <c:v>44927</c:v>
                </c:pt>
                <c:pt idx="424">
                  <c:v>44958</c:v>
                </c:pt>
                <c:pt idx="425">
                  <c:v>44986</c:v>
                </c:pt>
                <c:pt idx="426">
                  <c:v>45017</c:v>
                </c:pt>
                <c:pt idx="427">
                  <c:v>45047</c:v>
                </c:pt>
                <c:pt idx="428">
                  <c:v>45078</c:v>
                </c:pt>
                <c:pt idx="429">
                  <c:v>45108</c:v>
                </c:pt>
                <c:pt idx="430">
                  <c:v>45139</c:v>
                </c:pt>
                <c:pt idx="431">
                  <c:v>45170</c:v>
                </c:pt>
                <c:pt idx="432">
                  <c:v>45200</c:v>
                </c:pt>
                <c:pt idx="433">
                  <c:v>45231</c:v>
                </c:pt>
                <c:pt idx="434">
                  <c:v>45261</c:v>
                </c:pt>
                <c:pt idx="435">
                  <c:v>45292</c:v>
                </c:pt>
                <c:pt idx="436">
                  <c:v>45323</c:v>
                </c:pt>
                <c:pt idx="437">
                  <c:v>45352</c:v>
                </c:pt>
                <c:pt idx="438">
                  <c:v>45383</c:v>
                </c:pt>
                <c:pt idx="439">
                  <c:v>45413</c:v>
                </c:pt>
                <c:pt idx="440">
                  <c:v>45444</c:v>
                </c:pt>
                <c:pt idx="441">
                  <c:v>45474</c:v>
                </c:pt>
                <c:pt idx="442">
                  <c:v>45505</c:v>
                </c:pt>
                <c:pt idx="443">
                  <c:v>45536</c:v>
                </c:pt>
                <c:pt idx="444">
                  <c:v>45566</c:v>
                </c:pt>
                <c:pt idx="445">
                  <c:v>45597</c:v>
                </c:pt>
                <c:pt idx="446">
                  <c:v>45627</c:v>
                </c:pt>
                <c:pt idx="447">
                  <c:v>45658</c:v>
                </c:pt>
                <c:pt idx="448">
                  <c:v>45689</c:v>
                </c:pt>
                <c:pt idx="449">
                  <c:v>45717</c:v>
                </c:pt>
                <c:pt idx="450">
                  <c:v>45748</c:v>
                </c:pt>
                <c:pt idx="451">
                  <c:v>45778</c:v>
                </c:pt>
                <c:pt idx="452">
                  <c:v>45809</c:v>
                </c:pt>
                <c:pt idx="453">
                  <c:v>45839</c:v>
                </c:pt>
                <c:pt idx="454">
                  <c:v>45870</c:v>
                </c:pt>
                <c:pt idx="455">
                  <c:v>45901</c:v>
                </c:pt>
                <c:pt idx="456">
                  <c:v>45931</c:v>
                </c:pt>
                <c:pt idx="457">
                  <c:v>45962</c:v>
                </c:pt>
                <c:pt idx="458">
                  <c:v>45992</c:v>
                </c:pt>
                <c:pt idx="459">
                  <c:v>46023</c:v>
                </c:pt>
                <c:pt idx="460">
                  <c:v>46054</c:v>
                </c:pt>
                <c:pt idx="461">
                  <c:v>46082</c:v>
                </c:pt>
                <c:pt idx="462">
                  <c:v>46113</c:v>
                </c:pt>
                <c:pt idx="463">
                  <c:v>46143</c:v>
                </c:pt>
                <c:pt idx="464">
                  <c:v>46174</c:v>
                </c:pt>
                <c:pt idx="465">
                  <c:v>46204</c:v>
                </c:pt>
                <c:pt idx="466">
                  <c:v>46235</c:v>
                </c:pt>
                <c:pt idx="467">
                  <c:v>46266</c:v>
                </c:pt>
                <c:pt idx="468">
                  <c:v>46296</c:v>
                </c:pt>
                <c:pt idx="469">
                  <c:v>46327</c:v>
                </c:pt>
                <c:pt idx="470">
                  <c:v>46357</c:v>
                </c:pt>
                <c:pt idx="471">
                  <c:v>46388</c:v>
                </c:pt>
                <c:pt idx="472">
                  <c:v>46419</c:v>
                </c:pt>
                <c:pt idx="473">
                  <c:v>46447</c:v>
                </c:pt>
                <c:pt idx="474">
                  <c:v>46478</c:v>
                </c:pt>
                <c:pt idx="475">
                  <c:v>46508</c:v>
                </c:pt>
                <c:pt idx="476">
                  <c:v>46539</c:v>
                </c:pt>
                <c:pt idx="477">
                  <c:v>46569</c:v>
                </c:pt>
                <c:pt idx="478">
                  <c:v>46600</c:v>
                </c:pt>
                <c:pt idx="479">
                  <c:v>46631</c:v>
                </c:pt>
                <c:pt idx="480">
                  <c:v>46661</c:v>
                </c:pt>
                <c:pt idx="481">
                  <c:v>46692</c:v>
                </c:pt>
                <c:pt idx="482">
                  <c:v>46722</c:v>
                </c:pt>
                <c:pt idx="483">
                  <c:v>46753</c:v>
                </c:pt>
                <c:pt idx="484">
                  <c:v>46784</c:v>
                </c:pt>
                <c:pt idx="485">
                  <c:v>46813</c:v>
                </c:pt>
                <c:pt idx="486">
                  <c:v>46844</c:v>
                </c:pt>
                <c:pt idx="487">
                  <c:v>46874</c:v>
                </c:pt>
                <c:pt idx="488">
                  <c:v>46905</c:v>
                </c:pt>
                <c:pt idx="489">
                  <c:v>46935</c:v>
                </c:pt>
                <c:pt idx="490">
                  <c:v>46966</c:v>
                </c:pt>
                <c:pt idx="491">
                  <c:v>46997</c:v>
                </c:pt>
                <c:pt idx="492">
                  <c:v>47027</c:v>
                </c:pt>
                <c:pt idx="493">
                  <c:v>47058</c:v>
                </c:pt>
                <c:pt idx="494">
                  <c:v>47088</c:v>
                </c:pt>
                <c:pt idx="495">
                  <c:v>47119</c:v>
                </c:pt>
                <c:pt idx="496">
                  <c:v>47150</c:v>
                </c:pt>
                <c:pt idx="497">
                  <c:v>47178</c:v>
                </c:pt>
                <c:pt idx="498">
                  <c:v>47209</c:v>
                </c:pt>
                <c:pt idx="499">
                  <c:v>47239</c:v>
                </c:pt>
                <c:pt idx="500">
                  <c:v>47270</c:v>
                </c:pt>
                <c:pt idx="501">
                  <c:v>47300</c:v>
                </c:pt>
                <c:pt idx="502">
                  <c:v>47331</c:v>
                </c:pt>
                <c:pt idx="503">
                  <c:v>47362</c:v>
                </c:pt>
                <c:pt idx="504">
                  <c:v>47392</c:v>
                </c:pt>
                <c:pt idx="505">
                  <c:v>47423</c:v>
                </c:pt>
                <c:pt idx="506">
                  <c:v>47453</c:v>
                </c:pt>
                <c:pt idx="507">
                  <c:v>47484</c:v>
                </c:pt>
                <c:pt idx="508">
                  <c:v>47515</c:v>
                </c:pt>
                <c:pt idx="509">
                  <c:v>47543</c:v>
                </c:pt>
                <c:pt idx="510">
                  <c:v>47574</c:v>
                </c:pt>
                <c:pt idx="511">
                  <c:v>47604</c:v>
                </c:pt>
                <c:pt idx="512">
                  <c:v>47635</c:v>
                </c:pt>
                <c:pt idx="513">
                  <c:v>47665</c:v>
                </c:pt>
                <c:pt idx="514">
                  <c:v>47696</c:v>
                </c:pt>
                <c:pt idx="515">
                  <c:v>47727</c:v>
                </c:pt>
                <c:pt idx="516">
                  <c:v>47757</c:v>
                </c:pt>
                <c:pt idx="517">
                  <c:v>47788</c:v>
                </c:pt>
                <c:pt idx="518">
                  <c:v>47818</c:v>
                </c:pt>
                <c:pt idx="519">
                  <c:v>47849</c:v>
                </c:pt>
                <c:pt idx="520">
                  <c:v>47880</c:v>
                </c:pt>
                <c:pt idx="521">
                  <c:v>47908</c:v>
                </c:pt>
                <c:pt idx="522">
                  <c:v>47939</c:v>
                </c:pt>
                <c:pt idx="523">
                  <c:v>47969</c:v>
                </c:pt>
                <c:pt idx="524">
                  <c:v>48000</c:v>
                </c:pt>
                <c:pt idx="525">
                  <c:v>48030</c:v>
                </c:pt>
                <c:pt idx="526">
                  <c:v>48061</c:v>
                </c:pt>
                <c:pt idx="527">
                  <c:v>48092</c:v>
                </c:pt>
                <c:pt idx="528">
                  <c:v>48122</c:v>
                </c:pt>
                <c:pt idx="529">
                  <c:v>48153</c:v>
                </c:pt>
                <c:pt idx="530">
                  <c:v>48183</c:v>
                </c:pt>
                <c:pt idx="531">
                  <c:v>48214</c:v>
                </c:pt>
                <c:pt idx="532">
                  <c:v>48245</c:v>
                </c:pt>
                <c:pt idx="533">
                  <c:v>48274</c:v>
                </c:pt>
                <c:pt idx="534">
                  <c:v>48305</c:v>
                </c:pt>
                <c:pt idx="535">
                  <c:v>48335</c:v>
                </c:pt>
                <c:pt idx="536">
                  <c:v>48366</c:v>
                </c:pt>
                <c:pt idx="537">
                  <c:v>48396</c:v>
                </c:pt>
                <c:pt idx="538">
                  <c:v>48427</c:v>
                </c:pt>
                <c:pt idx="539">
                  <c:v>48458</c:v>
                </c:pt>
                <c:pt idx="540">
                  <c:v>48488</c:v>
                </c:pt>
                <c:pt idx="541">
                  <c:v>48519</c:v>
                </c:pt>
                <c:pt idx="542">
                  <c:v>48549</c:v>
                </c:pt>
                <c:pt idx="543">
                  <c:v>48580</c:v>
                </c:pt>
                <c:pt idx="544">
                  <c:v>48611</c:v>
                </c:pt>
                <c:pt idx="545">
                  <c:v>48639</c:v>
                </c:pt>
                <c:pt idx="546">
                  <c:v>48670</c:v>
                </c:pt>
                <c:pt idx="547">
                  <c:v>48700</c:v>
                </c:pt>
                <c:pt idx="548">
                  <c:v>48731</c:v>
                </c:pt>
                <c:pt idx="549">
                  <c:v>48761</c:v>
                </c:pt>
                <c:pt idx="550">
                  <c:v>48792</c:v>
                </c:pt>
                <c:pt idx="551">
                  <c:v>48823</c:v>
                </c:pt>
                <c:pt idx="552">
                  <c:v>48853</c:v>
                </c:pt>
                <c:pt idx="553">
                  <c:v>48884</c:v>
                </c:pt>
                <c:pt idx="554">
                  <c:v>48914</c:v>
                </c:pt>
                <c:pt idx="555">
                  <c:v>48945</c:v>
                </c:pt>
                <c:pt idx="556">
                  <c:v>48976</c:v>
                </c:pt>
                <c:pt idx="557">
                  <c:v>49004</c:v>
                </c:pt>
                <c:pt idx="558">
                  <c:v>49035</c:v>
                </c:pt>
                <c:pt idx="559">
                  <c:v>49065</c:v>
                </c:pt>
                <c:pt idx="560">
                  <c:v>49096</c:v>
                </c:pt>
                <c:pt idx="561">
                  <c:v>49126</c:v>
                </c:pt>
                <c:pt idx="562">
                  <c:v>49157</c:v>
                </c:pt>
                <c:pt idx="563">
                  <c:v>49188</c:v>
                </c:pt>
                <c:pt idx="564">
                  <c:v>49218</c:v>
                </c:pt>
                <c:pt idx="565">
                  <c:v>49249</c:v>
                </c:pt>
                <c:pt idx="566">
                  <c:v>49279</c:v>
                </c:pt>
                <c:pt idx="567">
                  <c:v>49310</c:v>
                </c:pt>
                <c:pt idx="568">
                  <c:v>49341</c:v>
                </c:pt>
                <c:pt idx="569">
                  <c:v>49369</c:v>
                </c:pt>
                <c:pt idx="570">
                  <c:v>49400</c:v>
                </c:pt>
                <c:pt idx="571">
                  <c:v>49430</c:v>
                </c:pt>
                <c:pt idx="572">
                  <c:v>49461</c:v>
                </c:pt>
                <c:pt idx="573">
                  <c:v>49491</c:v>
                </c:pt>
                <c:pt idx="574">
                  <c:v>49522</c:v>
                </c:pt>
                <c:pt idx="575">
                  <c:v>49553</c:v>
                </c:pt>
                <c:pt idx="576">
                  <c:v>49583</c:v>
                </c:pt>
                <c:pt idx="577">
                  <c:v>49614</c:v>
                </c:pt>
                <c:pt idx="578">
                  <c:v>49644</c:v>
                </c:pt>
                <c:pt idx="579">
                  <c:v>49675</c:v>
                </c:pt>
                <c:pt idx="580">
                  <c:v>49706</c:v>
                </c:pt>
                <c:pt idx="581">
                  <c:v>49735</c:v>
                </c:pt>
                <c:pt idx="582">
                  <c:v>49766</c:v>
                </c:pt>
                <c:pt idx="583">
                  <c:v>49796</c:v>
                </c:pt>
                <c:pt idx="584">
                  <c:v>49827</c:v>
                </c:pt>
                <c:pt idx="585">
                  <c:v>49857</c:v>
                </c:pt>
                <c:pt idx="586">
                  <c:v>49888</c:v>
                </c:pt>
                <c:pt idx="587">
                  <c:v>49919</c:v>
                </c:pt>
                <c:pt idx="588">
                  <c:v>49949</c:v>
                </c:pt>
                <c:pt idx="589">
                  <c:v>49980</c:v>
                </c:pt>
                <c:pt idx="590">
                  <c:v>50010</c:v>
                </c:pt>
                <c:pt idx="591">
                  <c:v>50041</c:v>
                </c:pt>
                <c:pt idx="592">
                  <c:v>50072</c:v>
                </c:pt>
                <c:pt idx="593">
                  <c:v>50100</c:v>
                </c:pt>
                <c:pt idx="594">
                  <c:v>50131</c:v>
                </c:pt>
                <c:pt idx="595">
                  <c:v>50161</c:v>
                </c:pt>
                <c:pt idx="596">
                  <c:v>50192</c:v>
                </c:pt>
                <c:pt idx="597">
                  <c:v>50222</c:v>
                </c:pt>
                <c:pt idx="598">
                  <c:v>50253</c:v>
                </c:pt>
                <c:pt idx="599">
                  <c:v>50284</c:v>
                </c:pt>
              </c:numCache>
            </c:numRef>
          </c:xVal>
          <c:yVal>
            <c:numRef>
              <c:f>Timesteps!$B$3:$B$602</c:f>
              <c:numCache>
                <c:formatCode>General</c:formatCode>
                <c:ptCount val="600"/>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1</c:v>
                </c:pt>
                <c:pt idx="19">
                  <c:v>1</c:v>
                </c:pt>
                <c:pt idx="20">
                  <c:v>1</c:v>
                </c:pt>
                <c:pt idx="21">
                  <c:v>1</c:v>
                </c:pt>
                <c:pt idx="22">
                  <c:v>1</c:v>
                </c:pt>
                <c:pt idx="23">
                  <c:v>1</c:v>
                </c:pt>
                <c:pt idx="24">
                  <c:v>1</c:v>
                </c:pt>
                <c:pt idx="25">
                  <c:v>1</c:v>
                </c:pt>
                <c:pt idx="26">
                  <c:v>1</c:v>
                </c:pt>
                <c:pt idx="27">
                  <c:v>1</c:v>
                </c:pt>
                <c:pt idx="28">
                  <c:v>1</c:v>
                </c:pt>
                <c:pt idx="29">
                  <c:v>1</c:v>
                </c:pt>
                <c:pt idx="30">
                  <c:v>1</c:v>
                </c:pt>
                <c:pt idx="31">
                  <c:v>1</c:v>
                </c:pt>
                <c:pt idx="32">
                  <c:v>1</c:v>
                </c:pt>
                <c:pt idx="33">
                  <c:v>1</c:v>
                </c:pt>
                <c:pt idx="34">
                  <c:v>1</c:v>
                </c:pt>
                <c:pt idx="35">
                  <c:v>1</c:v>
                </c:pt>
                <c:pt idx="36">
                  <c:v>1</c:v>
                </c:pt>
                <c:pt idx="37">
                  <c:v>1</c:v>
                </c:pt>
                <c:pt idx="38">
                  <c:v>1</c:v>
                </c:pt>
                <c:pt idx="39">
                  <c:v>1</c:v>
                </c:pt>
                <c:pt idx="40">
                  <c:v>1</c:v>
                </c:pt>
                <c:pt idx="41">
                  <c:v>1</c:v>
                </c:pt>
                <c:pt idx="42">
                  <c:v>1</c:v>
                </c:pt>
                <c:pt idx="43">
                  <c:v>1</c:v>
                </c:pt>
                <c:pt idx="44">
                  <c:v>1</c:v>
                </c:pt>
                <c:pt idx="45">
                  <c:v>1</c:v>
                </c:pt>
                <c:pt idx="46">
                  <c:v>1</c:v>
                </c:pt>
                <c:pt idx="47">
                  <c:v>1</c:v>
                </c:pt>
                <c:pt idx="48">
                  <c:v>1</c:v>
                </c:pt>
                <c:pt idx="49">
                  <c:v>1</c:v>
                </c:pt>
                <c:pt idx="50">
                  <c:v>1</c:v>
                </c:pt>
                <c:pt idx="51">
                  <c:v>1</c:v>
                </c:pt>
                <c:pt idx="52">
                  <c:v>1</c:v>
                </c:pt>
                <c:pt idx="53">
                  <c:v>1</c:v>
                </c:pt>
                <c:pt idx="54">
                  <c:v>1</c:v>
                </c:pt>
                <c:pt idx="55">
                  <c:v>1</c:v>
                </c:pt>
                <c:pt idx="56">
                  <c:v>1</c:v>
                </c:pt>
                <c:pt idx="57">
                  <c:v>1</c:v>
                </c:pt>
                <c:pt idx="58">
                  <c:v>1</c:v>
                </c:pt>
                <c:pt idx="59">
                  <c:v>1</c:v>
                </c:pt>
                <c:pt idx="60">
                  <c:v>1</c:v>
                </c:pt>
                <c:pt idx="61">
                  <c:v>1</c:v>
                </c:pt>
                <c:pt idx="62">
                  <c:v>1</c:v>
                </c:pt>
                <c:pt idx="63">
                  <c:v>1</c:v>
                </c:pt>
                <c:pt idx="64">
                  <c:v>1</c:v>
                </c:pt>
                <c:pt idx="65">
                  <c:v>1</c:v>
                </c:pt>
                <c:pt idx="66">
                  <c:v>1</c:v>
                </c:pt>
                <c:pt idx="67">
                  <c:v>1</c:v>
                </c:pt>
                <c:pt idx="68">
                  <c:v>1</c:v>
                </c:pt>
                <c:pt idx="69">
                  <c:v>1</c:v>
                </c:pt>
                <c:pt idx="70">
                  <c:v>1</c:v>
                </c:pt>
                <c:pt idx="71">
                  <c:v>1</c:v>
                </c:pt>
                <c:pt idx="72">
                  <c:v>1</c:v>
                </c:pt>
                <c:pt idx="73">
                  <c:v>1</c:v>
                </c:pt>
                <c:pt idx="74">
                  <c:v>1</c:v>
                </c:pt>
                <c:pt idx="75">
                  <c:v>1</c:v>
                </c:pt>
                <c:pt idx="76">
                  <c:v>1</c:v>
                </c:pt>
                <c:pt idx="77">
                  <c:v>1</c:v>
                </c:pt>
                <c:pt idx="78">
                  <c:v>1</c:v>
                </c:pt>
                <c:pt idx="79">
                  <c:v>1</c:v>
                </c:pt>
                <c:pt idx="80">
                  <c:v>1</c:v>
                </c:pt>
                <c:pt idx="81">
                  <c:v>1</c:v>
                </c:pt>
                <c:pt idx="82">
                  <c:v>1</c:v>
                </c:pt>
                <c:pt idx="83">
                  <c:v>1</c:v>
                </c:pt>
                <c:pt idx="84">
                  <c:v>1</c:v>
                </c:pt>
                <c:pt idx="85">
                  <c:v>1</c:v>
                </c:pt>
                <c:pt idx="86">
                  <c:v>1</c:v>
                </c:pt>
                <c:pt idx="87">
                  <c:v>1</c:v>
                </c:pt>
                <c:pt idx="88">
                  <c:v>1</c:v>
                </c:pt>
                <c:pt idx="89">
                  <c:v>1</c:v>
                </c:pt>
                <c:pt idx="90">
                  <c:v>1</c:v>
                </c:pt>
                <c:pt idx="91">
                  <c:v>1</c:v>
                </c:pt>
                <c:pt idx="92">
                  <c:v>1</c:v>
                </c:pt>
                <c:pt idx="93">
                  <c:v>1</c:v>
                </c:pt>
                <c:pt idx="94">
                  <c:v>1</c:v>
                </c:pt>
                <c:pt idx="95">
                  <c:v>1</c:v>
                </c:pt>
                <c:pt idx="96">
                  <c:v>1</c:v>
                </c:pt>
                <c:pt idx="97">
                  <c:v>1</c:v>
                </c:pt>
                <c:pt idx="98">
                  <c:v>1</c:v>
                </c:pt>
                <c:pt idx="99">
                  <c:v>1</c:v>
                </c:pt>
                <c:pt idx="100">
                  <c:v>1</c:v>
                </c:pt>
                <c:pt idx="101">
                  <c:v>1</c:v>
                </c:pt>
                <c:pt idx="102">
                  <c:v>1</c:v>
                </c:pt>
                <c:pt idx="103">
                  <c:v>1</c:v>
                </c:pt>
                <c:pt idx="104">
                  <c:v>1</c:v>
                </c:pt>
                <c:pt idx="105">
                  <c:v>1</c:v>
                </c:pt>
                <c:pt idx="106">
                  <c:v>1</c:v>
                </c:pt>
                <c:pt idx="107">
                  <c:v>1</c:v>
                </c:pt>
                <c:pt idx="108">
                  <c:v>1</c:v>
                </c:pt>
                <c:pt idx="109">
                  <c:v>1</c:v>
                </c:pt>
                <c:pt idx="110">
                  <c:v>1</c:v>
                </c:pt>
                <c:pt idx="111">
                  <c:v>1</c:v>
                </c:pt>
                <c:pt idx="112">
                  <c:v>1</c:v>
                </c:pt>
                <c:pt idx="113">
                  <c:v>1</c:v>
                </c:pt>
                <c:pt idx="114">
                  <c:v>1</c:v>
                </c:pt>
                <c:pt idx="115">
                  <c:v>1</c:v>
                </c:pt>
                <c:pt idx="116">
                  <c:v>1</c:v>
                </c:pt>
                <c:pt idx="117">
                  <c:v>1</c:v>
                </c:pt>
                <c:pt idx="118">
                  <c:v>1</c:v>
                </c:pt>
                <c:pt idx="119">
                  <c:v>1</c:v>
                </c:pt>
                <c:pt idx="120">
                  <c:v>1</c:v>
                </c:pt>
                <c:pt idx="121">
                  <c:v>1</c:v>
                </c:pt>
                <c:pt idx="122">
                  <c:v>1</c:v>
                </c:pt>
                <c:pt idx="123">
                  <c:v>1</c:v>
                </c:pt>
                <c:pt idx="124">
                  <c:v>1</c:v>
                </c:pt>
                <c:pt idx="125">
                  <c:v>1</c:v>
                </c:pt>
                <c:pt idx="126">
                  <c:v>1</c:v>
                </c:pt>
                <c:pt idx="127">
                  <c:v>1</c:v>
                </c:pt>
                <c:pt idx="128">
                  <c:v>1</c:v>
                </c:pt>
                <c:pt idx="129">
                  <c:v>1</c:v>
                </c:pt>
                <c:pt idx="130">
                  <c:v>1</c:v>
                </c:pt>
                <c:pt idx="131">
                  <c:v>1</c:v>
                </c:pt>
                <c:pt idx="132">
                  <c:v>1</c:v>
                </c:pt>
                <c:pt idx="133">
                  <c:v>1</c:v>
                </c:pt>
                <c:pt idx="134">
                  <c:v>1</c:v>
                </c:pt>
                <c:pt idx="135">
                  <c:v>1</c:v>
                </c:pt>
                <c:pt idx="136">
                  <c:v>1</c:v>
                </c:pt>
                <c:pt idx="137">
                  <c:v>1</c:v>
                </c:pt>
                <c:pt idx="138">
                  <c:v>1</c:v>
                </c:pt>
                <c:pt idx="139">
                  <c:v>1</c:v>
                </c:pt>
                <c:pt idx="140">
                  <c:v>1</c:v>
                </c:pt>
                <c:pt idx="141">
                  <c:v>1</c:v>
                </c:pt>
                <c:pt idx="142">
                  <c:v>1</c:v>
                </c:pt>
                <c:pt idx="143">
                  <c:v>1</c:v>
                </c:pt>
                <c:pt idx="144">
                  <c:v>1</c:v>
                </c:pt>
                <c:pt idx="145">
                  <c:v>1</c:v>
                </c:pt>
                <c:pt idx="146">
                  <c:v>1</c:v>
                </c:pt>
                <c:pt idx="147">
                  <c:v>1</c:v>
                </c:pt>
                <c:pt idx="148">
                  <c:v>1</c:v>
                </c:pt>
                <c:pt idx="149">
                  <c:v>1</c:v>
                </c:pt>
                <c:pt idx="150">
                  <c:v>1</c:v>
                </c:pt>
                <c:pt idx="151">
                  <c:v>1</c:v>
                </c:pt>
                <c:pt idx="152">
                  <c:v>1</c:v>
                </c:pt>
                <c:pt idx="153">
                  <c:v>1</c:v>
                </c:pt>
                <c:pt idx="154">
                  <c:v>1</c:v>
                </c:pt>
                <c:pt idx="155">
                  <c:v>1</c:v>
                </c:pt>
                <c:pt idx="156">
                  <c:v>1</c:v>
                </c:pt>
                <c:pt idx="157">
                  <c:v>1</c:v>
                </c:pt>
                <c:pt idx="158">
                  <c:v>1</c:v>
                </c:pt>
                <c:pt idx="159">
                  <c:v>1</c:v>
                </c:pt>
                <c:pt idx="160">
                  <c:v>1</c:v>
                </c:pt>
                <c:pt idx="161">
                  <c:v>1</c:v>
                </c:pt>
                <c:pt idx="162">
                  <c:v>1</c:v>
                </c:pt>
                <c:pt idx="163">
                  <c:v>1</c:v>
                </c:pt>
                <c:pt idx="164">
                  <c:v>1</c:v>
                </c:pt>
                <c:pt idx="165">
                  <c:v>1</c:v>
                </c:pt>
                <c:pt idx="166">
                  <c:v>1</c:v>
                </c:pt>
                <c:pt idx="167">
                  <c:v>1</c:v>
                </c:pt>
                <c:pt idx="168">
                  <c:v>1</c:v>
                </c:pt>
                <c:pt idx="169">
                  <c:v>1</c:v>
                </c:pt>
                <c:pt idx="170">
                  <c:v>1</c:v>
                </c:pt>
                <c:pt idx="171">
                  <c:v>1</c:v>
                </c:pt>
                <c:pt idx="172">
                  <c:v>1</c:v>
                </c:pt>
                <c:pt idx="173">
                  <c:v>1</c:v>
                </c:pt>
                <c:pt idx="174">
                  <c:v>1</c:v>
                </c:pt>
                <c:pt idx="175">
                  <c:v>1</c:v>
                </c:pt>
                <c:pt idx="176">
                  <c:v>1</c:v>
                </c:pt>
                <c:pt idx="177">
                  <c:v>1</c:v>
                </c:pt>
                <c:pt idx="178">
                  <c:v>1</c:v>
                </c:pt>
                <c:pt idx="179">
                  <c:v>1</c:v>
                </c:pt>
                <c:pt idx="180">
                  <c:v>1</c:v>
                </c:pt>
                <c:pt idx="181">
                  <c:v>1</c:v>
                </c:pt>
                <c:pt idx="182">
                  <c:v>1</c:v>
                </c:pt>
                <c:pt idx="183">
                  <c:v>1</c:v>
                </c:pt>
                <c:pt idx="184">
                  <c:v>1</c:v>
                </c:pt>
                <c:pt idx="185">
                  <c:v>1</c:v>
                </c:pt>
                <c:pt idx="186">
                  <c:v>1</c:v>
                </c:pt>
                <c:pt idx="187">
                  <c:v>1</c:v>
                </c:pt>
                <c:pt idx="188">
                  <c:v>1</c:v>
                </c:pt>
                <c:pt idx="189">
                  <c:v>1</c:v>
                </c:pt>
                <c:pt idx="190">
                  <c:v>1</c:v>
                </c:pt>
                <c:pt idx="191">
                  <c:v>1</c:v>
                </c:pt>
                <c:pt idx="192">
                  <c:v>1</c:v>
                </c:pt>
                <c:pt idx="193">
                  <c:v>1</c:v>
                </c:pt>
                <c:pt idx="194">
                  <c:v>1</c:v>
                </c:pt>
                <c:pt idx="195">
                  <c:v>1</c:v>
                </c:pt>
                <c:pt idx="196">
                  <c:v>1</c:v>
                </c:pt>
                <c:pt idx="197">
                  <c:v>1</c:v>
                </c:pt>
                <c:pt idx="198">
                  <c:v>1</c:v>
                </c:pt>
                <c:pt idx="199">
                  <c:v>1</c:v>
                </c:pt>
                <c:pt idx="200">
                  <c:v>1</c:v>
                </c:pt>
                <c:pt idx="201">
                  <c:v>1</c:v>
                </c:pt>
                <c:pt idx="202">
                  <c:v>1</c:v>
                </c:pt>
                <c:pt idx="203">
                  <c:v>1</c:v>
                </c:pt>
                <c:pt idx="204">
                  <c:v>1</c:v>
                </c:pt>
                <c:pt idx="205">
                  <c:v>1</c:v>
                </c:pt>
                <c:pt idx="206">
                  <c:v>1</c:v>
                </c:pt>
                <c:pt idx="207">
                  <c:v>1</c:v>
                </c:pt>
                <c:pt idx="208">
                  <c:v>1</c:v>
                </c:pt>
                <c:pt idx="209">
                  <c:v>1</c:v>
                </c:pt>
                <c:pt idx="210">
                  <c:v>1</c:v>
                </c:pt>
                <c:pt idx="211">
                  <c:v>1</c:v>
                </c:pt>
                <c:pt idx="212">
                  <c:v>1</c:v>
                </c:pt>
                <c:pt idx="213">
                  <c:v>1</c:v>
                </c:pt>
                <c:pt idx="214">
                  <c:v>1</c:v>
                </c:pt>
                <c:pt idx="215">
                  <c:v>1</c:v>
                </c:pt>
                <c:pt idx="216">
                  <c:v>1</c:v>
                </c:pt>
                <c:pt idx="217">
                  <c:v>1</c:v>
                </c:pt>
                <c:pt idx="218">
                  <c:v>1</c:v>
                </c:pt>
                <c:pt idx="219">
                  <c:v>1</c:v>
                </c:pt>
                <c:pt idx="220">
                  <c:v>1</c:v>
                </c:pt>
                <c:pt idx="221">
                  <c:v>1</c:v>
                </c:pt>
                <c:pt idx="222">
                  <c:v>1</c:v>
                </c:pt>
                <c:pt idx="223">
                  <c:v>1</c:v>
                </c:pt>
                <c:pt idx="224">
                  <c:v>1</c:v>
                </c:pt>
                <c:pt idx="225">
                  <c:v>1</c:v>
                </c:pt>
                <c:pt idx="226">
                  <c:v>1</c:v>
                </c:pt>
                <c:pt idx="227">
                  <c:v>1</c:v>
                </c:pt>
                <c:pt idx="228">
                  <c:v>1</c:v>
                </c:pt>
                <c:pt idx="229">
                  <c:v>1</c:v>
                </c:pt>
                <c:pt idx="230">
                  <c:v>1</c:v>
                </c:pt>
                <c:pt idx="231">
                  <c:v>1</c:v>
                </c:pt>
                <c:pt idx="232">
                  <c:v>1</c:v>
                </c:pt>
                <c:pt idx="233">
                  <c:v>1</c:v>
                </c:pt>
                <c:pt idx="234">
                  <c:v>1</c:v>
                </c:pt>
                <c:pt idx="235">
                  <c:v>1</c:v>
                </c:pt>
                <c:pt idx="236">
                  <c:v>1</c:v>
                </c:pt>
                <c:pt idx="237">
                  <c:v>1</c:v>
                </c:pt>
                <c:pt idx="238">
                  <c:v>1</c:v>
                </c:pt>
                <c:pt idx="239">
                  <c:v>1</c:v>
                </c:pt>
                <c:pt idx="240">
                  <c:v>1</c:v>
                </c:pt>
                <c:pt idx="241">
                  <c:v>1</c:v>
                </c:pt>
                <c:pt idx="242">
                  <c:v>1</c:v>
                </c:pt>
                <c:pt idx="243">
                  <c:v>1</c:v>
                </c:pt>
                <c:pt idx="244">
                  <c:v>1</c:v>
                </c:pt>
                <c:pt idx="245">
                  <c:v>1</c:v>
                </c:pt>
                <c:pt idx="246">
                  <c:v>1</c:v>
                </c:pt>
                <c:pt idx="247">
                  <c:v>1</c:v>
                </c:pt>
                <c:pt idx="248">
                  <c:v>1</c:v>
                </c:pt>
                <c:pt idx="249">
                  <c:v>1</c:v>
                </c:pt>
                <c:pt idx="250">
                  <c:v>1</c:v>
                </c:pt>
                <c:pt idx="251">
                  <c:v>1</c:v>
                </c:pt>
                <c:pt idx="252">
                  <c:v>1</c:v>
                </c:pt>
                <c:pt idx="253">
                  <c:v>1</c:v>
                </c:pt>
                <c:pt idx="254">
                  <c:v>1</c:v>
                </c:pt>
                <c:pt idx="255">
                  <c:v>1</c:v>
                </c:pt>
                <c:pt idx="256">
                  <c:v>1</c:v>
                </c:pt>
                <c:pt idx="257">
                  <c:v>1</c:v>
                </c:pt>
                <c:pt idx="258">
                  <c:v>1</c:v>
                </c:pt>
                <c:pt idx="259">
                  <c:v>1</c:v>
                </c:pt>
                <c:pt idx="260">
                  <c:v>1</c:v>
                </c:pt>
                <c:pt idx="261">
                  <c:v>1</c:v>
                </c:pt>
                <c:pt idx="262">
                  <c:v>1</c:v>
                </c:pt>
                <c:pt idx="263">
                  <c:v>1</c:v>
                </c:pt>
                <c:pt idx="264">
                  <c:v>1</c:v>
                </c:pt>
                <c:pt idx="265">
                  <c:v>1</c:v>
                </c:pt>
                <c:pt idx="266">
                  <c:v>1</c:v>
                </c:pt>
                <c:pt idx="267">
                  <c:v>1</c:v>
                </c:pt>
                <c:pt idx="268">
                  <c:v>1</c:v>
                </c:pt>
                <c:pt idx="269">
                  <c:v>1</c:v>
                </c:pt>
                <c:pt idx="270">
                  <c:v>1</c:v>
                </c:pt>
                <c:pt idx="271">
                  <c:v>1</c:v>
                </c:pt>
                <c:pt idx="272">
                  <c:v>1</c:v>
                </c:pt>
                <c:pt idx="273">
                  <c:v>1</c:v>
                </c:pt>
                <c:pt idx="274">
                  <c:v>1</c:v>
                </c:pt>
                <c:pt idx="275">
                  <c:v>1</c:v>
                </c:pt>
                <c:pt idx="276">
                  <c:v>1</c:v>
                </c:pt>
                <c:pt idx="277">
                  <c:v>1</c:v>
                </c:pt>
                <c:pt idx="278">
                  <c:v>1</c:v>
                </c:pt>
                <c:pt idx="279">
                  <c:v>1</c:v>
                </c:pt>
                <c:pt idx="280">
                  <c:v>1</c:v>
                </c:pt>
                <c:pt idx="281">
                  <c:v>1</c:v>
                </c:pt>
                <c:pt idx="282">
                  <c:v>1</c:v>
                </c:pt>
                <c:pt idx="283">
                  <c:v>1</c:v>
                </c:pt>
                <c:pt idx="284">
                  <c:v>1</c:v>
                </c:pt>
                <c:pt idx="285">
                  <c:v>1</c:v>
                </c:pt>
                <c:pt idx="286">
                  <c:v>1</c:v>
                </c:pt>
                <c:pt idx="287">
                  <c:v>1</c:v>
                </c:pt>
                <c:pt idx="288">
                  <c:v>1</c:v>
                </c:pt>
                <c:pt idx="289">
                  <c:v>1</c:v>
                </c:pt>
                <c:pt idx="290">
                  <c:v>1</c:v>
                </c:pt>
                <c:pt idx="291">
                  <c:v>1</c:v>
                </c:pt>
                <c:pt idx="292">
                  <c:v>1</c:v>
                </c:pt>
                <c:pt idx="293">
                  <c:v>1</c:v>
                </c:pt>
                <c:pt idx="294">
                  <c:v>1</c:v>
                </c:pt>
                <c:pt idx="295">
                  <c:v>1</c:v>
                </c:pt>
                <c:pt idx="296">
                  <c:v>1</c:v>
                </c:pt>
                <c:pt idx="297">
                  <c:v>1</c:v>
                </c:pt>
                <c:pt idx="298">
                  <c:v>1</c:v>
                </c:pt>
                <c:pt idx="299">
                  <c:v>1</c:v>
                </c:pt>
              </c:numCache>
            </c:numRef>
          </c:yVal>
          <c:smooth val="1"/>
          <c:extLst>
            <c:ext xmlns:c16="http://schemas.microsoft.com/office/drawing/2014/chart" uri="{C3380CC4-5D6E-409C-BE32-E72D297353CC}">
              <c16:uniqueId val="{00000006-C59C-4AF8-949F-B66BEE5AE79A}"/>
            </c:ext>
          </c:extLst>
        </c:ser>
        <c:dLbls>
          <c:showLegendKey val="0"/>
          <c:showVal val="0"/>
          <c:showCatName val="0"/>
          <c:showSerName val="0"/>
          <c:showPercent val="0"/>
          <c:showBubbleSize val="0"/>
        </c:dLbls>
        <c:axId val="731043968"/>
        <c:axId val="731043408"/>
      </c:scatterChart>
      <c:valAx>
        <c:axId val="731042288"/>
        <c:scaling>
          <c:orientation val="minMax"/>
          <c:max val="600"/>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731042848"/>
        <c:crosses val="autoZero"/>
        <c:crossBetween val="midCat"/>
      </c:valAx>
      <c:valAx>
        <c:axId val="731042848"/>
        <c:scaling>
          <c:orientation val="minMax"/>
        </c:scaling>
        <c:delete val="1"/>
        <c:axPos val="l"/>
        <c:numFmt formatCode="General" sourceLinked="1"/>
        <c:majorTickMark val="none"/>
        <c:minorTickMark val="none"/>
        <c:tickLblPos val="nextTo"/>
        <c:crossAx val="731042288"/>
        <c:crosses val="autoZero"/>
        <c:crossBetween val="midCat"/>
      </c:valAx>
      <c:valAx>
        <c:axId val="731043408"/>
        <c:scaling>
          <c:orientation val="minMax"/>
        </c:scaling>
        <c:delete val="1"/>
        <c:axPos val="l"/>
        <c:numFmt formatCode="General" sourceLinked="1"/>
        <c:majorTickMark val="out"/>
        <c:minorTickMark val="none"/>
        <c:tickLblPos val="nextTo"/>
        <c:crossAx val="731043968"/>
        <c:crosses val="autoZero"/>
        <c:crossBetween val="midCat"/>
      </c:valAx>
      <c:valAx>
        <c:axId val="731043968"/>
        <c:scaling>
          <c:orientation val="minMax"/>
          <c:max val="50284"/>
          <c:min val="32051"/>
        </c:scaling>
        <c:delete val="0"/>
        <c:axPos val="t"/>
        <c:numFmt formatCode="mmm\-yy"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731043408"/>
        <c:crosses val="max"/>
        <c:crossBetween val="midCat"/>
        <c:majorUnit val="3050"/>
      </c:valAx>
      <c:spPr>
        <a:noFill/>
        <a:ln>
          <a:noFill/>
        </a:ln>
        <a:effectLst/>
      </c:spPr>
    </c:plotArea>
    <c:legend>
      <c:legendPos val="b"/>
      <c:layout>
        <c:manualLayout>
          <c:xMode val="edge"/>
          <c:yMode val="edge"/>
          <c:x val="0.1346221621287238"/>
          <c:y val="0.84266006979012675"/>
          <c:w val="0.75320236485590819"/>
          <c:h val="0.15687540624820018"/>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ysClr val="windowText" lastClr="000000"/>
      </a:solidFill>
      <a:round/>
    </a:ln>
    <a:effectLst/>
  </c:spPr>
  <c:txPr>
    <a:bodyPr/>
    <a:lstStyle/>
    <a:p>
      <a:pPr>
        <a:defRPr sz="7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4">
    <c:autoUpdate val="0"/>
  </c:externalData>
  <c:userShapes r:id="rId5"/>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50000"/>
            <a:lumOff val="50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40" b="0" kern="1200" spc="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0.04041</cdr:x>
      <cdr:y>0.5912</cdr:y>
    </cdr:from>
    <cdr:to>
      <cdr:x>0.33166</cdr:x>
      <cdr:y>0.64568</cdr:y>
    </cdr:to>
    <cdr:sp macro="" textlink="">
      <cdr:nvSpPr>
        <cdr:cNvPr id="2" name="TextBox 1"/>
        <cdr:cNvSpPr txBox="1"/>
      </cdr:nvSpPr>
      <cdr:spPr>
        <a:xfrm xmlns:a="http://schemas.openxmlformats.org/drawingml/2006/main">
          <a:off x="228637" y="1469742"/>
          <a:ext cx="1647848" cy="13543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700">
              <a:latin typeface="Times New Roman" panose="02020603050405020304" pitchFamily="18" charset="0"/>
              <a:cs typeface="Times New Roman" panose="02020603050405020304" pitchFamily="18" charset="0"/>
            </a:rPr>
            <a:t>From Timestep 0 (Oct 1987)</a:t>
          </a:r>
        </a:p>
      </cdr:txBody>
    </cdr:sp>
  </cdr:relSizeAnchor>
  <cdr:relSizeAnchor xmlns:cdr="http://schemas.openxmlformats.org/drawingml/2006/chartDrawing">
    <cdr:from>
      <cdr:x>0.34905</cdr:x>
      <cdr:y>0.51349</cdr:y>
    </cdr:from>
    <cdr:to>
      <cdr:x>0.65489</cdr:x>
      <cdr:y>0.56321</cdr:y>
    </cdr:to>
    <cdr:sp macro="" textlink="">
      <cdr:nvSpPr>
        <cdr:cNvPr id="3" name="TextBox 1"/>
        <cdr:cNvSpPr txBox="1"/>
      </cdr:nvSpPr>
      <cdr:spPr>
        <a:xfrm xmlns:a="http://schemas.openxmlformats.org/drawingml/2006/main">
          <a:off x="1974858" y="1276549"/>
          <a:ext cx="1730397" cy="12360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700">
              <a:latin typeface="Times New Roman" panose="02020603050405020304" pitchFamily="18" charset="0"/>
              <a:cs typeface="Times New Roman" panose="02020603050405020304" pitchFamily="18" charset="0"/>
            </a:rPr>
            <a:t>From Timestep 205 (Oct 2004)</a:t>
          </a:r>
        </a:p>
      </cdr:txBody>
    </cdr:sp>
  </cdr:relSizeAnchor>
  <cdr:relSizeAnchor xmlns:cdr="http://schemas.openxmlformats.org/drawingml/2006/chartDrawing">
    <cdr:from>
      <cdr:x>0.48878</cdr:x>
      <cdr:y>0.44227</cdr:y>
    </cdr:from>
    <cdr:to>
      <cdr:x>0.79461</cdr:x>
      <cdr:y>0.49199</cdr:y>
    </cdr:to>
    <cdr:sp macro="" textlink="">
      <cdr:nvSpPr>
        <cdr:cNvPr id="4" name="TextBox 1"/>
        <cdr:cNvSpPr txBox="1"/>
      </cdr:nvSpPr>
      <cdr:spPr>
        <a:xfrm xmlns:a="http://schemas.openxmlformats.org/drawingml/2006/main">
          <a:off x="2765447" y="1099502"/>
          <a:ext cx="1730340" cy="12360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700">
              <a:latin typeface="Times New Roman" panose="02020603050405020304" pitchFamily="18" charset="0"/>
              <a:cs typeface="Times New Roman" panose="02020603050405020304" pitchFamily="18" charset="0"/>
            </a:rPr>
            <a:t>From Timestep 301 (Oct 2012)</a:t>
          </a:r>
        </a:p>
      </cdr:txBody>
    </cdr:sp>
  </cdr:relSizeAnchor>
  <cdr:relSizeAnchor xmlns:cdr="http://schemas.openxmlformats.org/drawingml/2006/chartDrawing">
    <cdr:from>
      <cdr:x>0.49047</cdr:x>
      <cdr:y>0.36664</cdr:y>
    </cdr:from>
    <cdr:to>
      <cdr:x>0.79631</cdr:x>
      <cdr:y>0.41636</cdr:y>
    </cdr:to>
    <cdr:sp macro="" textlink="">
      <cdr:nvSpPr>
        <cdr:cNvPr id="5" name="TextBox 1"/>
        <cdr:cNvSpPr txBox="1"/>
      </cdr:nvSpPr>
      <cdr:spPr>
        <a:xfrm xmlns:a="http://schemas.openxmlformats.org/drawingml/2006/main">
          <a:off x="2774992" y="911469"/>
          <a:ext cx="1730396" cy="12360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700">
              <a:latin typeface="Times New Roman" panose="02020603050405020304" pitchFamily="18" charset="0"/>
              <a:cs typeface="Times New Roman" panose="02020603050405020304" pitchFamily="18" charset="0"/>
            </a:rPr>
            <a:t>From Timestep 301 (Oct 2012)</a:t>
          </a:r>
        </a:p>
      </cdr:txBody>
    </cdr:sp>
  </cdr:relSizeAnchor>
  <cdr:relSizeAnchor xmlns:cdr="http://schemas.openxmlformats.org/drawingml/2006/chartDrawing">
    <cdr:from>
      <cdr:x>0.59651</cdr:x>
      <cdr:y>0.28701</cdr:y>
    </cdr:from>
    <cdr:to>
      <cdr:x>0.90235</cdr:x>
      <cdr:y>0.33672</cdr:y>
    </cdr:to>
    <cdr:sp macro="" textlink="">
      <cdr:nvSpPr>
        <cdr:cNvPr id="6" name="TextBox 1"/>
        <cdr:cNvSpPr txBox="1"/>
      </cdr:nvSpPr>
      <cdr:spPr>
        <a:xfrm xmlns:a="http://schemas.openxmlformats.org/drawingml/2006/main">
          <a:off x="3374967" y="713511"/>
          <a:ext cx="1730397" cy="12358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700">
              <a:latin typeface="Times New Roman" panose="02020603050405020304" pitchFamily="18" charset="0"/>
              <a:cs typeface="Times New Roman" panose="02020603050405020304" pitchFamily="18" charset="0"/>
            </a:rPr>
            <a:t>From Timestep 373 (Oct 2018)</a:t>
          </a:r>
        </a:p>
      </cdr:txBody>
    </cdr:sp>
  </cdr:relSizeAnchor>
  <cdr:relSizeAnchor xmlns:cdr="http://schemas.openxmlformats.org/drawingml/2006/chartDrawing">
    <cdr:from>
      <cdr:x>0.49215</cdr:x>
      <cdr:y>0.21136</cdr:y>
    </cdr:from>
    <cdr:to>
      <cdr:x>0.79799</cdr:x>
      <cdr:y>0.26108</cdr:y>
    </cdr:to>
    <cdr:sp macro="" textlink="">
      <cdr:nvSpPr>
        <cdr:cNvPr id="7" name="TextBox 1"/>
        <cdr:cNvSpPr txBox="1"/>
      </cdr:nvSpPr>
      <cdr:spPr>
        <a:xfrm xmlns:a="http://schemas.openxmlformats.org/drawingml/2006/main">
          <a:off x="2784497" y="525450"/>
          <a:ext cx="1730397" cy="12360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700">
              <a:latin typeface="Times New Roman" panose="02020603050405020304" pitchFamily="18" charset="0"/>
              <a:cs typeface="Times New Roman" panose="02020603050405020304" pitchFamily="18" charset="0"/>
            </a:rPr>
            <a:t>From Timestep 301 (Oct 2012)</a:t>
          </a:r>
        </a:p>
      </cdr:txBody>
    </cdr:sp>
  </cdr:relSizeAnchor>
  <cdr:relSizeAnchor xmlns:cdr="http://schemas.openxmlformats.org/drawingml/2006/chartDrawing">
    <cdr:from>
      <cdr:x>0.64029</cdr:x>
      <cdr:y>0.13467</cdr:y>
    </cdr:from>
    <cdr:to>
      <cdr:x>0.94612</cdr:x>
      <cdr:y>0.18439</cdr:y>
    </cdr:to>
    <cdr:sp macro="" textlink="">
      <cdr:nvSpPr>
        <cdr:cNvPr id="8" name="TextBox 1"/>
        <cdr:cNvSpPr txBox="1"/>
      </cdr:nvSpPr>
      <cdr:spPr>
        <a:xfrm xmlns:a="http://schemas.openxmlformats.org/drawingml/2006/main">
          <a:off x="3622687" y="334800"/>
          <a:ext cx="1730341" cy="12360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700">
              <a:latin typeface="Times New Roman" panose="02020603050405020304" pitchFamily="18" charset="0"/>
              <a:cs typeface="Times New Roman" panose="02020603050405020304" pitchFamily="18" charset="0"/>
            </a:rPr>
            <a:t>From Timestep 401 (Feb</a:t>
          </a:r>
          <a:r>
            <a:rPr lang="en-US" sz="700" baseline="0">
              <a:latin typeface="Times New Roman" panose="02020603050405020304" pitchFamily="18" charset="0"/>
              <a:cs typeface="Times New Roman" panose="02020603050405020304" pitchFamily="18" charset="0"/>
            </a:rPr>
            <a:t> 2021</a:t>
          </a:r>
          <a:r>
            <a:rPr lang="en-US" sz="700">
              <a:latin typeface="Times New Roman" panose="02020603050405020304" pitchFamily="18" charset="0"/>
              <a:cs typeface="Times New Roman" panose="02020603050405020304" pitchFamily="18" charset="0"/>
            </a:rPr>
            <a:t>)</a:t>
          </a:r>
        </a:p>
      </cdr:txBody>
    </cdr:sp>
  </cdr:relSizeAnchor>
  <cdr:relSizeAnchor xmlns:cdr="http://schemas.openxmlformats.org/drawingml/2006/chartDrawing">
    <cdr:from>
      <cdr:x>0.89899</cdr:x>
      <cdr:y>0.05538</cdr:y>
    </cdr:from>
    <cdr:to>
      <cdr:x>0.98653</cdr:x>
      <cdr:y>0.11494</cdr:y>
    </cdr:to>
    <cdr:sp macro="" textlink="">
      <cdr:nvSpPr>
        <cdr:cNvPr id="9" name="TextBox 1"/>
        <cdr:cNvSpPr txBox="1"/>
      </cdr:nvSpPr>
      <cdr:spPr>
        <a:xfrm xmlns:a="http://schemas.openxmlformats.org/drawingml/2006/main">
          <a:off x="5086368" y="137687"/>
          <a:ext cx="495288" cy="14806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700">
              <a:latin typeface="Times New Roman" panose="02020603050405020304" pitchFamily="18" charset="0"/>
              <a:cs typeface="Times New Roman" panose="02020603050405020304" pitchFamily="18" charset="0"/>
            </a:rPr>
            <a:t>Sep-37</a:t>
          </a:r>
          <a:endParaRPr lang="en-US" sz="900">
            <a:latin typeface="Times New Roman" panose="02020603050405020304" pitchFamily="18" charset="0"/>
            <a:cs typeface="Times New Roman" panose="02020603050405020304" pitchFamily="18" charset="0"/>
          </a:endParaRPr>
        </a:p>
        <a:p xmlns:a="http://schemas.openxmlformats.org/drawingml/2006/main">
          <a:endParaRPr lang="en-US" sz="900">
            <a:latin typeface="Times New Roman" panose="02020603050405020304" pitchFamily="18" charset="0"/>
            <a:cs typeface="Times New Roman" panose="02020603050405020304" pitchFamily="18"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Custom 16">
    <a:dk1>
      <a:sysClr val="windowText" lastClr="000000"/>
    </a:dk1>
    <a:lt1>
      <a:sysClr val="window" lastClr="FFFFFF"/>
    </a:lt1>
    <a:dk2>
      <a:srgbClr val="323232"/>
    </a:dk2>
    <a:lt2>
      <a:srgbClr val="E3DED1"/>
    </a:lt2>
    <a:accent1>
      <a:srgbClr val="0084B4"/>
    </a:accent1>
    <a:accent2>
      <a:srgbClr val="FFC000"/>
    </a:accent2>
    <a:accent3>
      <a:srgbClr val="000000"/>
    </a:accent3>
    <a:accent4>
      <a:srgbClr val="FF0000"/>
    </a:accent4>
    <a:accent5>
      <a:srgbClr val="7030A0"/>
    </a:accent5>
    <a:accent6>
      <a:srgbClr val="00B050"/>
    </a:accent6>
    <a:hlink>
      <a:srgbClr val="6B9F25"/>
    </a:hlink>
    <a:folHlink>
      <a:srgbClr val="B26B0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Custom 16">
    <a:dk1>
      <a:sysClr val="windowText" lastClr="000000"/>
    </a:dk1>
    <a:lt1>
      <a:sysClr val="window" lastClr="FFFFFF"/>
    </a:lt1>
    <a:dk2>
      <a:srgbClr val="323232"/>
    </a:dk2>
    <a:lt2>
      <a:srgbClr val="E3DED1"/>
    </a:lt2>
    <a:accent1>
      <a:srgbClr val="0084B4"/>
    </a:accent1>
    <a:accent2>
      <a:srgbClr val="FFC000"/>
    </a:accent2>
    <a:accent3>
      <a:srgbClr val="000000"/>
    </a:accent3>
    <a:accent4>
      <a:srgbClr val="FF0000"/>
    </a:accent4>
    <a:accent5>
      <a:srgbClr val="7030A0"/>
    </a:accent5>
    <a:accent6>
      <a:srgbClr val="00B050"/>
    </a:accent6>
    <a:hlink>
      <a:srgbClr val="6B9F25"/>
    </a:hlink>
    <a:folHlink>
      <a:srgbClr val="B26B0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Custom 16">
    <a:dk1>
      <a:sysClr val="windowText" lastClr="000000"/>
    </a:dk1>
    <a:lt1>
      <a:sysClr val="window" lastClr="FFFFFF"/>
    </a:lt1>
    <a:dk2>
      <a:srgbClr val="323232"/>
    </a:dk2>
    <a:lt2>
      <a:srgbClr val="E3DED1"/>
    </a:lt2>
    <a:accent1>
      <a:srgbClr val="0084B4"/>
    </a:accent1>
    <a:accent2>
      <a:srgbClr val="FFC000"/>
    </a:accent2>
    <a:accent3>
      <a:srgbClr val="000000"/>
    </a:accent3>
    <a:accent4>
      <a:srgbClr val="FF0000"/>
    </a:accent4>
    <a:accent5>
      <a:srgbClr val="7030A0"/>
    </a:accent5>
    <a:accent6>
      <a:srgbClr val="00B050"/>
    </a:accent6>
    <a:hlink>
      <a:srgbClr val="6B9F25"/>
    </a:hlink>
    <a:folHlink>
      <a:srgbClr val="B26B0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10.xml><?xml version="1.0" encoding="utf-8"?>
<b:Sources xmlns:b="http://schemas.openxmlformats.org/officeDocument/2006/bibliography" xmlns="http://schemas.openxmlformats.org/officeDocument/2006/bibliography" SelectedStyle="\APASixthEditionOfficeOnline.xsl" StyleName="APA" Version="6"/>
</file>

<file path=customXml/item11.xml><?xml version="1.0" encoding="utf-8"?>
<b:Sources xmlns:b="http://schemas.openxmlformats.org/officeDocument/2006/bibliography" xmlns="http://schemas.openxmlformats.org/officeDocument/2006/bibliography" SelectedStyle="\APASixthEditionOfficeOnline.xsl" StyleName="APA" Version="6"/>
</file>

<file path=customXml/item12.xml><?xml version="1.0" encoding="utf-8"?>
<b:Sources xmlns:b="http://schemas.openxmlformats.org/officeDocument/2006/bibliography" xmlns="http://schemas.openxmlformats.org/officeDocument/2006/bibliography" SelectedStyle="\APASixthEditionOfficeOnline.xsl" StyleName="APA" Version="6"/>
</file>

<file path=customXml/item13.xml><?xml version="1.0" encoding="utf-8"?>
<ct:contentTypeSchema xmlns:ct="http://schemas.microsoft.com/office/2006/metadata/contentType" xmlns:ma="http://schemas.microsoft.com/office/2006/metadata/properties/metaAttributes" ct:_="" ma:_="" ma:contentTypeName="Document" ma:contentTypeID="0x010100693FBDA220627B4AA3A39FFEAE94AE29" ma:contentTypeVersion="4" ma:contentTypeDescription="Create a new document." ma:contentTypeScope="" ma:versionID="9651cd3ae98f1a63f94cdadfe3343135">
  <xsd:schema xmlns:xsd="http://www.w3.org/2001/XMLSchema" xmlns:xs="http://www.w3.org/2001/XMLSchema" xmlns:p="http://schemas.microsoft.com/office/2006/metadata/properties" xmlns:ns2="9ee2e3fa-29a1-457d-99cc-60a76e247cae" targetNamespace="http://schemas.microsoft.com/office/2006/metadata/properties" ma:root="true" ma:fieldsID="cf19b699d54372028f3b5773f3bdb97a" ns2:_="">
    <xsd:import namespace="9ee2e3fa-29a1-457d-99cc-60a76e247ca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e2e3fa-29a1-457d-99cc-60a76e247ca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14.xml><?xml version="1.0" encoding="utf-8"?>
<b:Sources xmlns:b="http://schemas.openxmlformats.org/officeDocument/2006/bibliography" xmlns="http://schemas.openxmlformats.org/officeDocument/2006/bibliography" SelectedStyle="\APASixthEditionOfficeOnline.xsl" StyleName="APA" Version="6"/>
</file>

<file path=customXml/item15.xml><?xml version="1.0" encoding="utf-8"?>
<p:properties xmlns:p="http://schemas.microsoft.com/office/2006/metadata/properties" xmlns:xsi="http://www.w3.org/2001/XMLSchema-instance" xmlns:pc="http://schemas.microsoft.com/office/infopath/2007/PartnerControls">
  <documentManagement/>
</p:properties>
</file>

<file path=customXml/item16.xml><?xml version="1.0" encoding="utf-8"?>
<b:Sources xmlns:b="http://schemas.openxmlformats.org/officeDocument/2006/bibliography" xmlns="http://schemas.openxmlformats.org/officeDocument/2006/bibliography" SelectedStyle="\APASixthEditionOfficeOnline.xsl" StyleName="APA" Version="6"/>
</file>

<file path=customXml/item17.xml><?xml version="1.0" encoding="utf-8"?>
<b:Sources xmlns:b="http://schemas.openxmlformats.org/officeDocument/2006/bibliography" xmlns="http://schemas.openxmlformats.org/officeDocument/2006/bibliography" SelectedStyle="\APASixthEditionOfficeOnline.xsl" StyleName="APA" Version="6"/>
</file>

<file path=customXml/item18.xml><?xml version="1.0" encoding="utf-8"?>
<b:Sources xmlns:b="http://schemas.openxmlformats.org/officeDocument/2006/bibliography" xmlns="http://schemas.openxmlformats.org/officeDocument/2006/bibliography" SelectedStyle="\APASixthEditionOfficeOnline.xsl" StyleName="APA" Version="6"/>
</file>

<file path=customXml/item19.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7.xml><?xml version="1.0" encoding="utf-8"?>
<?mso-contentType ?>
<FormTemplates xmlns="http://schemas.microsoft.com/sharepoint/v3/contenttype/forms">
  <Display>DocumentLibraryForm</Display>
  <Edit>DocumentLibraryForm</Edit>
  <New>DocumentLibraryForm</New>
</FormTemplates>
</file>

<file path=customXml/item8.xml><?xml version="1.0" encoding="utf-8"?>
<b:Sources xmlns:b="http://schemas.openxmlformats.org/officeDocument/2006/bibliography" xmlns="http://schemas.openxmlformats.org/officeDocument/2006/bibliography" SelectedStyle="\APASixthEditionOfficeOnline.xsl" StyleName="APA" Version="6"/>
</file>

<file path=customXml/item9.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D9269E-3653-402C-9630-2A74183EB39C}">
  <ds:schemaRefs>
    <ds:schemaRef ds:uri="http://schemas.openxmlformats.org/officeDocument/2006/bibliography"/>
  </ds:schemaRefs>
</ds:datastoreItem>
</file>

<file path=customXml/itemProps10.xml><?xml version="1.0" encoding="utf-8"?>
<ds:datastoreItem xmlns:ds="http://schemas.openxmlformats.org/officeDocument/2006/customXml" ds:itemID="{7849742B-B685-475A-A46C-59FC0E547F46}">
  <ds:schemaRefs>
    <ds:schemaRef ds:uri="http://schemas.openxmlformats.org/officeDocument/2006/bibliography"/>
  </ds:schemaRefs>
</ds:datastoreItem>
</file>

<file path=customXml/itemProps11.xml><?xml version="1.0" encoding="utf-8"?>
<ds:datastoreItem xmlns:ds="http://schemas.openxmlformats.org/officeDocument/2006/customXml" ds:itemID="{45CCBF8E-A67B-42A8-A1F7-DD83F5A8D723}">
  <ds:schemaRefs>
    <ds:schemaRef ds:uri="http://schemas.openxmlformats.org/officeDocument/2006/bibliography"/>
  </ds:schemaRefs>
</ds:datastoreItem>
</file>

<file path=customXml/itemProps12.xml><?xml version="1.0" encoding="utf-8"?>
<ds:datastoreItem xmlns:ds="http://schemas.openxmlformats.org/officeDocument/2006/customXml" ds:itemID="{9B61552B-EF6B-4F1F-9C9F-3565477F890A}">
  <ds:schemaRefs>
    <ds:schemaRef ds:uri="http://schemas.openxmlformats.org/officeDocument/2006/bibliography"/>
  </ds:schemaRefs>
</ds:datastoreItem>
</file>

<file path=customXml/itemProps13.xml><?xml version="1.0" encoding="utf-8"?>
<ds:datastoreItem xmlns:ds="http://schemas.openxmlformats.org/officeDocument/2006/customXml" ds:itemID="{BE1FE02E-A3C7-40A3-9A28-42F791DFAF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e2e3fa-29a1-457d-99cc-60a76e247c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14.xml><?xml version="1.0" encoding="utf-8"?>
<ds:datastoreItem xmlns:ds="http://schemas.openxmlformats.org/officeDocument/2006/customXml" ds:itemID="{2BB42442-3952-4756-B54B-CA61AB03330D}">
  <ds:schemaRefs>
    <ds:schemaRef ds:uri="http://schemas.openxmlformats.org/officeDocument/2006/bibliography"/>
  </ds:schemaRefs>
</ds:datastoreItem>
</file>

<file path=customXml/itemProps15.xml><?xml version="1.0" encoding="utf-8"?>
<ds:datastoreItem xmlns:ds="http://schemas.openxmlformats.org/officeDocument/2006/customXml" ds:itemID="{80AB982A-DDCB-4E0D-9FE4-756E9F97D0C7}">
  <ds:schemaRefs>
    <ds:schemaRef ds:uri="http://schemas.microsoft.com/office/2006/metadata/properties"/>
    <ds:schemaRef ds:uri="http://schemas.microsoft.com/office/infopath/2007/PartnerControls"/>
  </ds:schemaRefs>
</ds:datastoreItem>
</file>

<file path=customXml/itemProps16.xml><?xml version="1.0" encoding="utf-8"?>
<ds:datastoreItem xmlns:ds="http://schemas.openxmlformats.org/officeDocument/2006/customXml" ds:itemID="{A1CCFCE8-9AFC-4BA9-A85D-E08D8912A2BD}">
  <ds:schemaRefs>
    <ds:schemaRef ds:uri="http://schemas.openxmlformats.org/officeDocument/2006/bibliography"/>
  </ds:schemaRefs>
</ds:datastoreItem>
</file>

<file path=customXml/itemProps17.xml><?xml version="1.0" encoding="utf-8"?>
<ds:datastoreItem xmlns:ds="http://schemas.openxmlformats.org/officeDocument/2006/customXml" ds:itemID="{8E4EA388-BE40-41B7-826F-CA605F3E27F1}">
  <ds:schemaRefs>
    <ds:schemaRef ds:uri="http://schemas.openxmlformats.org/officeDocument/2006/bibliography"/>
  </ds:schemaRefs>
</ds:datastoreItem>
</file>

<file path=customXml/itemProps18.xml><?xml version="1.0" encoding="utf-8"?>
<ds:datastoreItem xmlns:ds="http://schemas.openxmlformats.org/officeDocument/2006/customXml" ds:itemID="{62D143A8-09F8-4EF3-9B1F-A9283D19C703}">
  <ds:schemaRefs>
    <ds:schemaRef ds:uri="http://schemas.openxmlformats.org/officeDocument/2006/bibliography"/>
  </ds:schemaRefs>
</ds:datastoreItem>
</file>

<file path=customXml/itemProps19.xml><?xml version="1.0" encoding="utf-8"?>
<ds:datastoreItem xmlns:ds="http://schemas.openxmlformats.org/officeDocument/2006/customXml" ds:itemID="{8F1968E9-8B13-4AE8-BC03-33B6E67CABC1}">
  <ds:schemaRefs>
    <ds:schemaRef ds:uri="http://schemas.openxmlformats.org/officeDocument/2006/bibliography"/>
  </ds:schemaRefs>
</ds:datastoreItem>
</file>

<file path=customXml/itemProps2.xml><?xml version="1.0" encoding="utf-8"?>
<ds:datastoreItem xmlns:ds="http://schemas.openxmlformats.org/officeDocument/2006/customXml" ds:itemID="{74F7CF2B-9F9C-4E19-AC0C-1B652755C08B}">
  <ds:schemaRefs>
    <ds:schemaRef ds:uri="http://schemas.openxmlformats.org/officeDocument/2006/bibliography"/>
  </ds:schemaRefs>
</ds:datastoreItem>
</file>

<file path=customXml/itemProps3.xml><?xml version="1.0" encoding="utf-8"?>
<ds:datastoreItem xmlns:ds="http://schemas.openxmlformats.org/officeDocument/2006/customXml" ds:itemID="{44F3BE3A-1C2F-4DF5-ADC4-2FCB890B7B92}">
  <ds:schemaRefs>
    <ds:schemaRef ds:uri="http://schemas.openxmlformats.org/officeDocument/2006/bibliography"/>
  </ds:schemaRefs>
</ds:datastoreItem>
</file>

<file path=customXml/itemProps4.xml><?xml version="1.0" encoding="utf-8"?>
<ds:datastoreItem xmlns:ds="http://schemas.openxmlformats.org/officeDocument/2006/customXml" ds:itemID="{ACCDB624-EF78-499D-AB4F-DB778D67A982}">
  <ds:schemaRefs>
    <ds:schemaRef ds:uri="http://schemas.openxmlformats.org/officeDocument/2006/bibliography"/>
  </ds:schemaRefs>
</ds:datastoreItem>
</file>

<file path=customXml/itemProps5.xml><?xml version="1.0" encoding="utf-8"?>
<ds:datastoreItem xmlns:ds="http://schemas.openxmlformats.org/officeDocument/2006/customXml" ds:itemID="{4A80D17B-54E7-4288-9703-6C371293DF40}">
  <ds:schemaRefs>
    <ds:schemaRef ds:uri="http://schemas.openxmlformats.org/officeDocument/2006/bibliography"/>
  </ds:schemaRefs>
</ds:datastoreItem>
</file>

<file path=customXml/itemProps6.xml><?xml version="1.0" encoding="utf-8"?>
<ds:datastoreItem xmlns:ds="http://schemas.openxmlformats.org/officeDocument/2006/customXml" ds:itemID="{9D1DC91A-3A66-4FB7-8C88-9A04E23B5F89}">
  <ds:schemaRefs>
    <ds:schemaRef ds:uri="http://schemas.openxmlformats.org/officeDocument/2006/bibliography"/>
  </ds:schemaRefs>
</ds:datastoreItem>
</file>

<file path=customXml/itemProps7.xml><?xml version="1.0" encoding="utf-8"?>
<ds:datastoreItem xmlns:ds="http://schemas.openxmlformats.org/officeDocument/2006/customXml" ds:itemID="{E3D33077-1454-463F-B8FA-A6F3B938EF9D}">
  <ds:schemaRefs>
    <ds:schemaRef ds:uri="http://schemas.microsoft.com/sharepoint/v3/contenttype/forms"/>
  </ds:schemaRefs>
</ds:datastoreItem>
</file>

<file path=customXml/itemProps8.xml><?xml version="1.0" encoding="utf-8"?>
<ds:datastoreItem xmlns:ds="http://schemas.openxmlformats.org/officeDocument/2006/customXml" ds:itemID="{4CF9F737-CEF3-459A-9820-791388E8431F}">
  <ds:schemaRefs>
    <ds:schemaRef ds:uri="http://schemas.openxmlformats.org/officeDocument/2006/bibliography"/>
  </ds:schemaRefs>
</ds:datastoreItem>
</file>

<file path=customXml/itemProps9.xml><?xml version="1.0" encoding="utf-8"?>
<ds:datastoreItem xmlns:ds="http://schemas.openxmlformats.org/officeDocument/2006/customXml" ds:itemID="{620F2ADA-325D-48AF-A189-E56673179F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1722</TotalTime>
  <Pages>27</Pages>
  <Words>6908</Words>
  <Characters>39379</Characters>
  <Application>Microsoft Office Word</Application>
  <DocSecurity>0</DocSecurity>
  <Lines>328</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marzi</dc:creator>
  <cp:keywords/>
  <dc:description/>
  <cp:lastModifiedBy>Kourosh Behzadian</cp:lastModifiedBy>
  <cp:revision>23</cp:revision>
  <dcterms:created xsi:type="dcterms:W3CDTF">2021-04-07T00:19:00Z</dcterms:created>
  <dcterms:modified xsi:type="dcterms:W3CDTF">2021-08-14T12:36:00Z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0x010100693FBDA220627B4AA3A39FFEAE94AE29</vt:lpwstr>
  </property>
</Properties>
</file>