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E7B49" w14:textId="2D2C00A1" w:rsidR="007A1257" w:rsidRPr="007A1257" w:rsidRDefault="007A1257" w:rsidP="007A1257">
      <w:pPr>
        <w:spacing w:line="480" w:lineRule="auto"/>
        <w:rPr>
          <w:rFonts w:ascii="Arial" w:hAnsi="Arial" w:cs="Arial"/>
          <w:b/>
          <w:bCs/>
          <w:szCs w:val="24"/>
        </w:rPr>
      </w:pPr>
      <w:r w:rsidRPr="007A1257">
        <w:rPr>
          <w:rFonts w:ascii="Arial" w:hAnsi="Arial" w:cs="Arial"/>
          <w:b/>
          <w:bCs/>
          <w:szCs w:val="24"/>
        </w:rPr>
        <w:t xml:space="preserve">‘Why did the Titanic sink?’ – bridging two disciplines to teach epistemic insight with lower secondary </w:t>
      </w:r>
      <w:proofErr w:type="gramStart"/>
      <w:r w:rsidRPr="007A1257">
        <w:rPr>
          <w:rFonts w:ascii="Arial" w:hAnsi="Arial" w:cs="Arial"/>
          <w:b/>
          <w:bCs/>
          <w:szCs w:val="24"/>
        </w:rPr>
        <w:t>school  students</w:t>
      </w:r>
      <w:proofErr w:type="gramEnd"/>
    </w:p>
    <w:p w14:paraId="41190196" w14:textId="77777777" w:rsidR="007A1257" w:rsidRPr="007A1257" w:rsidRDefault="007A1257" w:rsidP="007A1257">
      <w:pPr>
        <w:spacing w:line="480" w:lineRule="auto"/>
        <w:rPr>
          <w:rFonts w:ascii="Arial" w:hAnsi="Arial" w:cs="Arial"/>
          <w:szCs w:val="24"/>
        </w:rPr>
      </w:pPr>
    </w:p>
    <w:p w14:paraId="08DC8380" w14:textId="7C954BFD" w:rsidR="007A1257" w:rsidRPr="007A1257" w:rsidRDefault="007A1257" w:rsidP="007A1257">
      <w:pPr>
        <w:spacing w:line="480" w:lineRule="auto"/>
        <w:rPr>
          <w:rFonts w:ascii="Arial" w:hAnsi="Arial" w:cs="Arial"/>
          <w:b/>
          <w:bCs/>
          <w:szCs w:val="24"/>
        </w:rPr>
      </w:pPr>
      <w:r w:rsidRPr="007A1257">
        <w:rPr>
          <w:rFonts w:ascii="Arial" w:hAnsi="Arial" w:cs="Arial"/>
          <w:b/>
          <w:bCs/>
          <w:szCs w:val="24"/>
        </w:rPr>
        <w:t>Berry Billingsley</w:t>
      </w:r>
    </w:p>
    <w:p w14:paraId="30125FFA" w14:textId="77777777" w:rsidR="007A1257" w:rsidRPr="007A1257" w:rsidRDefault="007A1257" w:rsidP="007A1257">
      <w:pPr>
        <w:spacing w:line="480" w:lineRule="auto"/>
        <w:rPr>
          <w:rFonts w:ascii="Arial" w:hAnsi="Arial" w:cs="Arial"/>
          <w:b/>
          <w:bCs/>
          <w:szCs w:val="24"/>
        </w:rPr>
      </w:pPr>
      <w:proofErr w:type="spellStart"/>
      <w:r w:rsidRPr="007A1257">
        <w:rPr>
          <w:rFonts w:ascii="Arial" w:hAnsi="Arial" w:cs="Arial"/>
          <w:b/>
          <w:bCs/>
          <w:szCs w:val="24"/>
        </w:rPr>
        <w:t>Sherralyn</w:t>
      </w:r>
      <w:proofErr w:type="spellEnd"/>
      <w:r w:rsidRPr="007A1257">
        <w:rPr>
          <w:rFonts w:ascii="Arial" w:hAnsi="Arial" w:cs="Arial"/>
          <w:b/>
          <w:bCs/>
          <w:szCs w:val="24"/>
        </w:rPr>
        <w:t xml:space="preserve"> Simpson and </w:t>
      </w:r>
    </w:p>
    <w:p w14:paraId="5B3C8772" w14:textId="0EAD7947" w:rsidR="007A1257" w:rsidRPr="007A1257" w:rsidRDefault="007A1257" w:rsidP="007A1257">
      <w:pPr>
        <w:spacing w:line="480" w:lineRule="auto"/>
        <w:rPr>
          <w:rFonts w:ascii="Arial" w:hAnsi="Arial" w:cs="Arial"/>
          <w:b/>
          <w:bCs/>
          <w:szCs w:val="24"/>
        </w:rPr>
      </w:pPr>
      <w:proofErr w:type="spellStart"/>
      <w:r w:rsidRPr="007A1257">
        <w:rPr>
          <w:rFonts w:ascii="Arial" w:hAnsi="Arial" w:cs="Arial"/>
          <w:b/>
          <w:bCs/>
          <w:szCs w:val="24"/>
        </w:rPr>
        <w:t>Manzoorul</w:t>
      </w:r>
      <w:proofErr w:type="spellEnd"/>
      <w:r w:rsidRPr="007A1257">
        <w:rPr>
          <w:rFonts w:ascii="Arial" w:hAnsi="Arial" w:cs="Arial"/>
          <w:b/>
          <w:bCs/>
          <w:szCs w:val="24"/>
        </w:rPr>
        <w:t xml:space="preserve"> Abedin</w:t>
      </w:r>
    </w:p>
    <w:p w14:paraId="3C24F7C8" w14:textId="77777777" w:rsidR="007A1257" w:rsidRPr="007A1257" w:rsidRDefault="007A1257" w:rsidP="007A1257">
      <w:pPr>
        <w:spacing w:line="480" w:lineRule="auto"/>
        <w:rPr>
          <w:rFonts w:ascii="Arial" w:hAnsi="Arial" w:cs="Arial"/>
          <w:szCs w:val="24"/>
        </w:rPr>
      </w:pPr>
    </w:p>
    <w:p w14:paraId="2153294C" w14:textId="77777777" w:rsidR="007A1257" w:rsidRPr="007A1257" w:rsidRDefault="007A1257" w:rsidP="007A1257">
      <w:pPr>
        <w:spacing w:line="480" w:lineRule="auto"/>
        <w:rPr>
          <w:rFonts w:ascii="Arial" w:hAnsi="Arial" w:cs="Arial"/>
          <w:b/>
          <w:bCs/>
          <w:szCs w:val="24"/>
        </w:rPr>
      </w:pPr>
      <w:r w:rsidRPr="007A1257">
        <w:rPr>
          <w:rFonts w:ascii="Arial" w:hAnsi="Arial" w:cs="Arial"/>
          <w:b/>
          <w:bCs/>
          <w:szCs w:val="24"/>
        </w:rPr>
        <w:t xml:space="preserve">Abstract </w:t>
      </w:r>
    </w:p>
    <w:p w14:paraId="2E519814" w14:textId="77777777" w:rsidR="007A1257" w:rsidRPr="007A1257" w:rsidRDefault="007A1257" w:rsidP="007A1257">
      <w:pPr>
        <w:spacing w:line="480" w:lineRule="auto"/>
        <w:rPr>
          <w:rFonts w:ascii="Arial" w:hAnsi="Arial" w:cs="Arial"/>
          <w:szCs w:val="24"/>
        </w:rPr>
      </w:pPr>
    </w:p>
    <w:p w14:paraId="38B600A1" w14:textId="069132DB" w:rsidR="00491CE1" w:rsidRDefault="007A1257" w:rsidP="007A1257">
      <w:pPr>
        <w:spacing w:line="480" w:lineRule="auto"/>
        <w:rPr>
          <w:rFonts w:ascii="Arial" w:hAnsi="Arial" w:cs="Arial"/>
          <w:szCs w:val="24"/>
        </w:rPr>
      </w:pPr>
      <w:r w:rsidRPr="007A1257">
        <w:rPr>
          <w:rFonts w:ascii="Arial" w:hAnsi="Arial" w:cs="Arial"/>
          <w:szCs w:val="24"/>
        </w:rPr>
        <w:t>This article describes a workshop to develop students’ understanding of how to investigate a cross-disciplinary question that bridges science and history. The question ‘Why did the Titanic sink?’ is interpreted scientifically and then historically to help students to better appreciate the strengths and limitations of each discipline’s methods, language and norms of thought. Finally, students are encouraged to consider how this question could be further informed by additional disciplinary perspectives to provide a deeper and fuller answer. The results of the intervention, although in the early stages, have been encouraging, working towards the learning outcomes of the Epistemic Insight Curriculum Framework.</w:t>
      </w:r>
    </w:p>
    <w:p w14:paraId="0B58BE79" w14:textId="668FE34C" w:rsidR="007A1257" w:rsidRDefault="007A1257" w:rsidP="007A1257">
      <w:pPr>
        <w:spacing w:line="480" w:lineRule="auto"/>
        <w:rPr>
          <w:rFonts w:ascii="Arial" w:hAnsi="Arial" w:cs="Arial"/>
          <w:szCs w:val="24"/>
        </w:rPr>
      </w:pPr>
    </w:p>
    <w:p w14:paraId="390FD56B" w14:textId="2F7B388C" w:rsidR="007A1257" w:rsidRDefault="007A1257" w:rsidP="007A1257">
      <w:pPr>
        <w:spacing w:line="480" w:lineRule="auto"/>
        <w:rPr>
          <w:rFonts w:ascii="Arial" w:hAnsi="Arial" w:cs="Arial"/>
          <w:szCs w:val="24"/>
        </w:rPr>
      </w:pPr>
    </w:p>
    <w:p w14:paraId="2535220F" w14:textId="02687311" w:rsidR="007A1257" w:rsidRDefault="007A1257" w:rsidP="007A1257">
      <w:pPr>
        <w:spacing w:line="480" w:lineRule="auto"/>
        <w:rPr>
          <w:rFonts w:ascii="Arial" w:hAnsi="Arial" w:cs="Arial"/>
          <w:szCs w:val="24"/>
        </w:rPr>
      </w:pPr>
    </w:p>
    <w:p w14:paraId="7C130FF0" w14:textId="0257764F" w:rsidR="007A1257" w:rsidRDefault="007A1257" w:rsidP="007A1257">
      <w:pPr>
        <w:spacing w:line="480" w:lineRule="auto"/>
        <w:rPr>
          <w:rFonts w:ascii="Arial" w:hAnsi="Arial" w:cs="Arial"/>
          <w:szCs w:val="24"/>
        </w:rPr>
      </w:pPr>
    </w:p>
    <w:p w14:paraId="70627283" w14:textId="0BD0062E" w:rsidR="007A1257" w:rsidRDefault="007A1257" w:rsidP="007A1257">
      <w:pPr>
        <w:spacing w:line="480" w:lineRule="auto"/>
        <w:rPr>
          <w:rFonts w:ascii="Arial" w:hAnsi="Arial" w:cs="Arial"/>
          <w:szCs w:val="24"/>
        </w:rPr>
      </w:pPr>
    </w:p>
    <w:p w14:paraId="4689BD32" w14:textId="77777777" w:rsidR="007A1257" w:rsidRPr="007A1257" w:rsidRDefault="007A1257" w:rsidP="007A1257">
      <w:pPr>
        <w:spacing w:line="480" w:lineRule="auto"/>
        <w:rPr>
          <w:rFonts w:ascii="Arial" w:hAnsi="Arial" w:cs="Arial"/>
          <w:szCs w:val="24"/>
        </w:rPr>
      </w:pPr>
    </w:p>
    <w:p w14:paraId="49BEF39B" w14:textId="3D9460D8" w:rsidR="007A1257" w:rsidRPr="007A1257" w:rsidRDefault="007A1257" w:rsidP="007A1257">
      <w:pPr>
        <w:spacing w:line="480" w:lineRule="auto"/>
        <w:rPr>
          <w:rFonts w:ascii="Arial" w:hAnsi="Arial" w:cs="Arial"/>
          <w:szCs w:val="24"/>
        </w:rPr>
      </w:pPr>
    </w:p>
    <w:p w14:paraId="005408A7" w14:textId="003A1C6E" w:rsidR="007A1257" w:rsidRPr="007A1257" w:rsidRDefault="007A1257" w:rsidP="007A1257">
      <w:pPr>
        <w:spacing w:line="480" w:lineRule="auto"/>
        <w:rPr>
          <w:rFonts w:ascii="Arial" w:hAnsi="Arial" w:cs="Arial"/>
          <w:b/>
          <w:bCs/>
          <w:szCs w:val="24"/>
        </w:rPr>
      </w:pPr>
      <w:r w:rsidRPr="007A1257">
        <w:rPr>
          <w:rFonts w:ascii="Arial" w:hAnsi="Arial" w:cs="Arial"/>
          <w:b/>
          <w:bCs/>
          <w:szCs w:val="24"/>
        </w:rPr>
        <w:lastRenderedPageBreak/>
        <w:t>Epistemic insight for key stages 2 and 3 (ages 7–14)</w:t>
      </w:r>
    </w:p>
    <w:p w14:paraId="50615E49" w14:textId="426AE472" w:rsidR="007A1257" w:rsidRPr="007A1257" w:rsidRDefault="007A1257" w:rsidP="007A1257">
      <w:pPr>
        <w:spacing w:line="480" w:lineRule="auto"/>
        <w:rPr>
          <w:rFonts w:ascii="Arial" w:hAnsi="Arial" w:cs="Arial"/>
          <w:szCs w:val="24"/>
        </w:rPr>
      </w:pPr>
    </w:p>
    <w:p w14:paraId="19CACE0C" w14:textId="3BAED80D" w:rsidR="007A1257" w:rsidRPr="007A1257" w:rsidRDefault="007A1257" w:rsidP="007A1257">
      <w:pPr>
        <w:spacing w:line="480" w:lineRule="auto"/>
        <w:rPr>
          <w:rFonts w:ascii="Arial" w:hAnsi="Arial" w:cs="Arial"/>
          <w:szCs w:val="24"/>
        </w:rPr>
      </w:pPr>
      <w:r w:rsidRPr="007A1257">
        <w:rPr>
          <w:rFonts w:ascii="Arial" w:hAnsi="Arial" w:cs="Arial"/>
          <w:szCs w:val="24"/>
        </w:rPr>
        <w:t>Big questions that bridge science and other disciplines do not easily fit into a single subject and rarely, if ever, have simple agreed-upon answers. They can provide opportunities both to teach disciplinary knowledge – or what we call here epistemic insight – and to consider</w:t>
      </w:r>
      <w:r w:rsidR="00461427">
        <w:rPr>
          <w:rFonts w:ascii="Arial" w:hAnsi="Arial" w:cs="Arial"/>
          <w:szCs w:val="24"/>
        </w:rPr>
        <w:t xml:space="preserve"> </w:t>
      </w:r>
      <w:r w:rsidRPr="007A1257">
        <w:rPr>
          <w:rFonts w:ascii="Arial" w:hAnsi="Arial" w:cs="Arial"/>
          <w:szCs w:val="24"/>
        </w:rPr>
        <w:t>how knowledge claims within and across different disciplines can be constructed and tested. One way to do this is to frame a question that bridges science and another discipline in order to help students to appreciate and compare their different disciplinary approaches.</w:t>
      </w:r>
      <w:r w:rsidR="00461427">
        <w:rPr>
          <w:rFonts w:ascii="Arial" w:hAnsi="Arial" w:cs="Arial"/>
          <w:szCs w:val="24"/>
        </w:rPr>
        <w:t xml:space="preserve"> </w:t>
      </w:r>
      <w:r w:rsidRPr="007A1257">
        <w:rPr>
          <w:rFonts w:ascii="Arial" w:hAnsi="Arial" w:cs="Arial"/>
          <w:szCs w:val="24"/>
        </w:rPr>
        <w:t>In this article, we explain how an epistemic insight- driven activity or workshop entitled ‘Why did the Titanic sink?’ provides a way to develop epistemic insight through either individual or collaborative teaching.</w:t>
      </w:r>
    </w:p>
    <w:p w14:paraId="2C010DEA" w14:textId="3F7F9084" w:rsidR="007A1257" w:rsidRPr="00461427" w:rsidRDefault="007A1257" w:rsidP="007A1257">
      <w:pPr>
        <w:spacing w:line="480" w:lineRule="auto"/>
        <w:rPr>
          <w:rFonts w:ascii="Arial" w:hAnsi="Arial" w:cs="Arial"/>
          <w:b/>
          <w:bCs/>
          <w:szCs w:val="24"/>
        </w:rPr>
      </w:pPr>
    </w:p>
    <w:p w14:paraId="500A25BC" w14:textId="77777777" w:rsidR="007A1257" w:rsidRPr="00461427" w:rsidRDefault="007A1257" w:rsidP="007A1257">
      <w:pPr>
        <w:spacing w:line="480" w:lineRule="auto"/>
        <w:rPr>
          <w:rFonts w:ascii="Arial" w:hAnsi="Arial" w:cs="Arial"/>
          <w:b/>
          <w:bCs/>
          <w:szCs w:val="24"/>
        </w:rPr>
      </w:pPr>
      <w:r w:rsidRPr="00461427">
        <w:rPr>
          <w:rFonts w:ascii="Arial" w:hAnsi="Arial" w:cs="Arial"/>
          <w:b/>
          <w:bCs/>
          <w:szCs w:val="24"/>
        </w:rPr>
        <w:t>Workshop overview</w:t>
      </w:r>
    </w:p>
    <w:p w14:paraId="001F8BA6" w14:textId="3DA32F95" w:rsidR="007A1257" w:rsidRPr="007A1257" w:rsidRDefault="007A1257" w:rsidP="007A1257">
      <w:pPr>
        <w:spacing w:line="480" w:lineRule="auto"/>
        <w:rPr>
          <w:rFonts w:ascii="Arial" w:hAnsi="Arial" w:cs="Arial"/>
          <w:szCs w:val="24"/>
        </w:rPr>
      </w:pPr>
    </w:p>
    <w:p w14:paraId="553D1A92" w14:textId="77777777" w:rsidR="007A1257" w:rsidRPr="007A1257" w:rsidRDefault="007A1257" w:rsidP="007A1257">
      <w:pPr>
        <w:spacing w:line="480" w:lineRule="auto"/>
        <w:rPr>
          <w:rFonts w:ascii="Arial" w:hAnsi="Arial" w:cs="Arial"/>
          <w:szCs w:val="24"/>
        </w:rPr>
      </w:pPr>
      <w:r w:rsidRPr="007A1257">
        <w:rPr>
          <w:rFonts w:ascii="Arial" w:hAnsi="Arial" w:cs="Arial"/>
          <w:szCs w:val="24"/>
        </w:rPr>
        <w:t>The Epistemic Insight Initiative is developing a range of workshops that are designed for each age group, from primary to upper secondary. The aim is that teachers include these workshops in their teaching in order to give students a better appreciation of how disciplines work and how they can interact to address different types of questions (Billingsley and Arias, 2017). In this article we explain a pedagogy that connects and compares two disciplines by asking and exploring a cross- disciplinary question.</w:t>
      </w:r>
    </w:p>
    <w:p w14:paraId="243146E2" w14:textId="77777777" w:rsidR="007A1257" w:rsidRPr="007A1257" w:rsidRDefault="007A1257" w:rsidP="007A1257">
      <w:pPr>
        <w:spacing w:line="480" w:lineRule="auto"/>
        <w:rPr>
          <w:rFonts w:ascii="Arial" w:hAnsi="Arial" w:cs="Arial"/>
          <w:szCs w:val="24"/>
        </w:rPr>
      </w:pPr>
    </w:p>
    <w:p w14:paraId="02EA20D9" w14:textId="427E4AFF" w:rsidR="007A1257" w:rsidRPr="007A1257" w:rsidRDefault="007A1257" w:rsidP="007A1257">
      <w:pPr>
        <w:spacing w:line="480" w:lineRule="auto"/>
        <w:rPr>
          <w:rFonts w:ascii="Arial" w:hAnsi="Arial" w:cs="Arial"/>
          <w:szCs w:val="24"/>
        </w:rPr>
      </w:pPr>
      <w:r w:rsidRPr="007A1257">
        <w:rPr>
          <w:rFonts w:ascii="Arial" w:hAnsi="Arial" w:cs="Arial"/>
          <w:szCs w:val="24"/>
        </w:rPr>
        <w:t xml:space="preserve">‘Why did the Titanic sink?’ is a workshop designed for the lower secondary school (years 7–8, ages 11–13) and there is also a version tailored to upper primary. When </w:t>
      </w:r>
      <w:r w:rsidRPr="007A1257">
        <w:rPr>
          <w:rFonts w:ascii="Arial" w:hAnsi="Arial" w:cs="Arial"/>
          <w:szCs w:val="24"/>
        </w:rPr>
        <w:lastRenderedPageBreak/>
        <w:t>we deliver the workshop in schools, we work closely with the</w:t>
      </w:r>
      <w:r w:rsidRPr="007A1257">
        <w:rPr>
          <w:rFonts w:ascii="Arial" w:hAnsi="Arial" w:cs="Arial"/>
          <w:szCs w:val="24"/>
        </w:rPr>
        <w:t xml:space="preserve"> </w:t>
      </w:r>
      <w:r w:rsidRPr="007A1257">
        <w:rPr>
          <w:rFonts w:ascii="Arial" w:hAnsi="Arial" w:cs="Arial"/>
          <w:szCs w:val="24"/>
        </w:rPr>
        <w:t>subject teacher or teachers to discuss how the pedagogy works. The workshop has been delivered in five schools</w:t>
      </w:r>
      <w:r w:rsidRPr="007A1257">
        <w:rPr>
          <w:rFonts w:ascii="Arial" w:hAnsi="Arial" w:cs="Arial"/>
          <w:szCs w:val="24"/>
        </w:rPr>
        <w:t xml:space="preserve"> </w:t>
      </w:r>
      <w:r w:rsidRPr="007A1257">
        <w:rPr>
          <w:rFonts w:ascii="Arial" w:hAnsi="Arial" w:cs="Arial"/>
          <w:szCs w:val="24"/>
        </w:rPr>
        <w:t>so far, with over 170 student participants and six teachers.</w:t>
      </w:r>
      <w:r w:rsidRPr="007A1257">
        <w:rPr>
          <w:rFonts w:ascii="Arial" w:hAnsi="Arial" w:cs="Arial"/>
          <w:szCs w:val="24"/>
        </w:rPr>
        <w:t xml:space="preserve"> </w:t>
      </w:r>
      <w:r w:rsidRPr="007A1257">
        <w:rPr>
          <w:rFonts w:ascii="Arial" w:hAnsi="Arial" w:cs="Arial"/>
          <w:szCs w:val="24"/>
        </w:rPr>
        <w:t>Data gathered in the workshops will be analysed at the end of the workshop run. In this article, we focus on explaining the workshop design and the intended learning.</w:t>
      </w:r>
    </w:p>
    <w:p w14:paraId="22C75C0E" w14:textId="074038D9" w:rsidR="007A1257" w:rsidRPr="007A1257" w:rsidRDefault="007A1257" w:rsidP="007A1257">
      <w:pPr>
        <w:spacing w:line="480" w:lineRule="auto"/>
        <w:rPr>
          <w:rFonts w:ascii="Arial" w:hAnsi="Arial" w:cs="Arial"/>
          <w:szCs w:val="24"/>
        </w:rPr>
      </w:pPr>
      <w:r w:rsidRPr="007A1257">
        <w:rPr>
          <w:rFonts w:ascii="Arial" w:hAnsi="Arial" w:cs="Arial"/>
          <w:szCs w:val="24"/>
        </w:rPr>
        <w:t>Workshop activity</w:t>
      </w:r>
    </w:p>
    <w:p w14:paraId="4579C440" w14:textId="77777777" w:rsidR="007A1257" w:rsidRPr="007A1257" w:rsidRDefault="007A1257" w:rsidP="007A1257">
      <w:pPr>
        <w:spacing w:line="480" w:lineRule="auto"/>
        <w:rPr>
          <w:rFonts w:ascii="Arial" w:hAnsi="Arial" w:cs="Arial"/>
          <w:szCs w:val="24"/>
        </w:rPr>
      </w:pPr>
    </w:p>
    <w:p w14:paraId="5F4A06B7" w14:textId="45D190AF" w:rsidR="007A1257" w:rsidRPr="007A1257" w:rsidRDefault="007A1257" w:rsidP="007A1257">
      <w:pPr>
        <w:spacing w:line="480" w:lineRule="auto"/>
        <w:rPr>
          <w:rFonts w:ascii="Arial" w:hAnsi="Arial" w:cs="Arial"/>
          <w:szCs w:val="24"/>
        </w:rPr>
      </w:pPr>
      <w:r w:rsidRPr="007A1257">
        <w:rPr>
          <w:rFonts w:ascii="Arial" w:hAnsi="Arial" w:cs="Arial"/>
          <w:szCs w:val="24"/>
        </w:rPr>
        <w:t>To introduce the activity, the whole class is asked the question ‘Why did the Titanic sink?’. So far, this has produced a range of responses; here is a selection of these:</w:t>
      </w:r>
    </w:p>
    <w:p w14:paraId="13A857BA" w14:textId="77777777" w:rsidR="007A1257" w:rsidRPr="007A1257" w:rsidRDefault="007A1257" w:rsidP="007A1257">
      <w:pPr>
        <w:spacing w:line="480" w:lineRule="auto"/>
        <w:rPr>
          <w:rFonts w:ascii="Arial" w:hAnsi="Arial" w:cs="Arial"/>
          <w:szCs w:val="24"/>
        </w:rPr>
      </w:pPr>
    </w:p>
    <w:p w14:paraId="35F0912B" w14:textId="77777777" w:rsidR="007A1257" w:rsidRPr="00461427" w:rsidRDefault="007A1257" w:rsidP="00461427">
      <w:pPr>
        <w:pStyle w:val="ListParagraph"/>
        <w:numPr>
          <w:ilvl w:val="0"/>
          <w:numId w:val="2"/>
        </w:numPr>
        <w:spacing w:line="480" w:lineRule="auto"/>
        <w:rPr>
          <w:rFonts w:ascii="Arial" w:hAnsi="Arial" w:cs="Arial"/>
          <w:i/>
          <w:iCs/>
          <w:szCs w:val="24"/>
        </w:rPr>
      </w:pPr>
      <w:r w:rsidRPr="00461427">
        <w:rPr>
          <w:rFonts w:ascii="Arial" w:hAnsi="Arial" w:cs="Arial"/>
          <w:i/>
          <w:iCs/>
          <w:szCs w:val="24"/>
        </w:rPr>
        <w:t>It was an iceberg. A submarine did it.</w:t>
      </w:r>
    </w:p>
    <w:p w14:paraId="68FDEDAB" w14:textId="77777777" w:rsidR="007A1257" w:rsidRPr="00461427" w:rsidRDefault="007A1257" w:rsidP="00461427">
      <w:pPr>
        <w:pStyle w:val="ListParagraph"/>
        <w:numPr>
          <w:ilvl w:val="0"/>
          <w:numId w:val="2"/>
        </w:numPr>
        <w:spacing w:line="480" w:lineRule="auto"/>
        <w:rPr>
          <w:rFonts w:ascii="Arial" w:hAnsi="Arial" w:cs="Arial"/>
          <w:i/>
          <w:iCs/>
          <w:szCs w:val="24"/>
        </w:rPr>
      </w:pPr>
      <w:r w:rsidRPr="00461427">
        <w:rPr>
          <w:rFonts w:ascii="Arial" w:hAnsi="Arial" w:cs="Arial"/>
          <w:i/>
          <w:iCs/>
          <w:szCs w:val="24"/>
        </w:rPr>
        <w:t>Someone left the doors open.</w:t>
      </w:r>
    </w:p>
    <w:p w14:paraId="7093AB29" w14:textId="77777777" w:rsidR="007A1257" w:rsidRPr="00461427" w:rsidRDefault="007A1257" w:rsidP="00461427">
      <w:pPr>
        <w:pStyle w:val="ListParagraph"/>
        <w:numPr>
          <w:ilvl w:val="0"/>
          <w:numId w:val="2"/>
        </w:numPr>
        <w:spacing w:line="480" w:lineRule="auto"/>
        <w:rPr>
          <w:rFonts w:ascii="Arial" w:hAnsi="Arial" w:cs="Arial"/>
          <w:i/>
          <w:iCs/>
          <w:szCs w:val="24"/>
        </w:rPr>
      </w:pPr>
      <w:r w:rsidRPr="00461427">
        <w:rPr>
          <w:rFonts w:ascii="Arial" w:hAnsi="Arial" w:cs="Arial"/>
          <w:i/>
          <w:iCs/>
          <w:szCs w:val="24"/>
        </w:rPr>
        <w:t>The weather was bad, and they didn’t see the iceberg. It was a big whale.</w:t>
      </w:r>
    </w:p>
    <w:p w14:paraId="020FE824" w14:textId="7509E0AC" w:rsidR="007A1257" w:rsidRPr="00461427" w:rsidRDefault="007A1257" w:rsidP="00461427">
      <w:pPr>
        <w:pStyle w:val="ListParagraph"/>
        <w:numPr>
          <w:ilvl w:val="0"/>
          <w:numId w:val="2"/>
        </w:numPr>
        <w:spacing w:line="480" w:lineRule="auto"/>
        <w:rPr>
          <w:rFonts w:ascii="Arial" w:hAnsi="Arial" w:cs="Arial"/>
          <w:i/>
          <w:iCs/>
          <w:szCs w:val="24"/>
        </w:rPr>
      </w:pPr>
      <w:r w:rsidRPr="00461427">
        <w:rPr>
          <w:rFonts w:ascii="Arial" w:hAnsi="Arial" w:cs="Arial"/>
          <w:i/>
          <w:iCs/>
          <w:szCs w:val="24"/>
        </w:rPr>
        <w:t xml:space="preserve">There was fire in the coal </w:t>
      </w:r>
      <w:proofErr w:type="gramStart"/>
      <w:r w:rsidRPr="00461427">
        <w:rPr>
          <w:rFonts w:ascii="Arial" w:hAnsi="Arial" w:cs="Arial"/>
          <w:i/>
          <w:iCs/>
          <w:szCs w:val="24"/>
        </w:rPr>
        <w:t>bunker</w:t>
      </w:r>
      <w:proofErr w:type="gramEnd"/>
      <w:r w:rsidRPr="00461427">
        <w:rPr>
          <w:rFonts w:ascii="Arial" w:hAnsi="Arial" w:cs="Arial"/>
          <w:i/>
          <w:iCs/>
          <w:szCs w:val="24"/>
        </w:rPr>
        <w:t xml:space="preserve"> and this damaged the walls so water could get in.</w:t>
      </w:r>
    </w:p>
    <w:p w14:paraId="16FD10BC" w14:textId="0577C5A8" w:rsidR="007A1257" w:rsidRPr="007A1257" w:rsidRDefault="007A1257" w:rsidP="007A1257">
      <w:pPr>
        <w:spacing w:line="480" w:lineRule="auto"/>
        <w:rPr>
          <w:rFonts w:ascii="Arial" w:hAnsi="Arial" w:cs="Arial"/>
          <w:szCs w:val="24"/>
        </w:rPr>
      </w:pPr>
    </w:p>
    <w:p w14:paraId="5EE66AD6" w14:textId="569B5DD0" w:rsidR="007A1257" w:rsidRPr="007A1257" w:rsidRDefault="007A1257" w:rsidP="007A1257">
      <w:pPr>
        <w:spacing w:line="480" w:lineRule="auto"/>
        <w:rPr>
          <w:rFonts w:ascii="Arial" w:hAnsi="Arial" w:cs="Arial"/>
          <w:szCs w:val="24"/>
        </w:rPr>
      </w:pPr>
      <w:r w:rsidRPr="007A1257">
        <w:rPr>
          <w:rFonts w:ascii="Arial" w:hAnsi="Arial" w:cs="Arial"/>
          <w:szCs w:val="24"/>
        </w:rPr>
        <w:t xml:space="preserve">These responses demonstrate a range of prior </w:t>
      </w:r>
      <w:proofErr w:type="spellStart"/>
      <w:r w:rsidRPr="007A1257">
        <w:rPr>
          <w:rFonts w:ascii="Arial" w:hAnsi="Arial" w:cs="Arial"/>
          <w:szCs w:val="24"/>
        </w:rPr>
        <w:t>knowl</w:t>
      </w:r>
      <w:proofErr w:type="spellEnd"/>
      <w:r w:rsidRPr="007A1257">
        <w:rPr>
          <w:rFonts w:ascii="Arial" w:hAnsi="Arial" w:cs="Arial"/>
          <w:szCs w:val="24"/>
        </w:rPr>
        <w:t xml:space="preserve">- edge about the disaster, which can then be sorted into a scientific perspective and a human history perspective. This discussion enables students to begin to consider how this question can be answered by more than one </w:t>
      </w:r>
      <w:proofErr w:type="spellStart"/>
      <w:r w:rsidRPr="007A1257">
        <w:rPr>
          <w:rFonts w:ascii="Arial" w:hAnsi="Arial" w:cs="Arial"/>
          <w:szCs w:val="24"/>
        </w:rPr>
        <w:t>disci</w:t>
      </w:r>
      <w:proofErr w:type="spellEnd"/>
      <w:r w:rsidRPr="007A1257">
        <w:rPr>
          <w:rFonts w:ascii="Arial" w:hAnsi="Arial" w:cs="Arial"/>
          <w:szCs w:val="24"/>
        </w:rPr>
        <w:t xml:space="preserve">- </w:t>
      </w:r>
      <w:proofErr w:type="spellStart"/>
      <w:r w:rsidRPr="007A1257">
        <w:rPr>
          <w:rFonts w:ascii="Arial" w:hAnsi="Arial" w:cs="Arial"/>
          <w:szCs w:val="24"/>
        </w:rPr>
        <w:t>pline</w:t>
      </w:r>
      <w:proofErr w:type="spellEnd"/>
      <w:r w:rsidRPr="007A1257">
        <w:rPr>
          <w:rFonts w:ascii="Arial" w:hAnsi="Arial" w:cs="Arial"/>
          <w:szCs w:val="24"/>
        </w:rPr>
        <w:t xml:space="preserve">. We then explain that the question itself is framed to bridge two disciplines, science and history, and that in this session we will be working with both disciplines to understand and explain why the Titanic sank. By </w:t>
      </w:r>
      <w:proofErr w:type="spellStart"/>
      <w:r w:rsidRPr="007A1257">
        <w:rPr>
          <w:rFonts w:ascii="Arial" w:hAnsi="Arial" w:cs="Arial"/>
          <w:szCs w:val="24"/>
        </w:rPr>
        <w:t>analys</w:t>
      </w:r>
      <w:proofErr w:type="spellEnd"/>
      <w:r w:rsidRPr="007A1257">
        <w:rPr>
          <w:rFonts w:ascii="Arial" w:hAnsi="Arial" w:cs="Arial"/>
          <w:szCs w:val="24"/>
        </w:rPr>
        <w:t xml:space="preserve">- </w:t>
      </w:r>
      <w:proofErr w:type="spellStart"/>
      <w:r w:rsidRPr="007A1257">
        <w:rPr>
          <w:rFonts w:ascii="Arial" w:hAnsi="Arial" w:cs="Arial"/>
          <w:szCs w:val="24"/>
        </w:rPr>
        <w:t>ing</w:t>
      </w:r>
      <w:proofErr w:type="spellEnd"/>
      <w:r w:rsidRPr="007A1257">
        <w:rPr>
          <w:rFonts w:ascii="Arial" w:hAnsi="Arial" w:cs="Arial"/>
          <w:szCs w:val="24"/>
        </w:rPr>
        <w:t xml:space="preserve"> how each discipline makes sense of the question, students can begin to see how their different disciplinary lenses (i.e. preferred questions, methods and norms of thought) bring to light and explore different aspects.</w:t>
      </w:r>
    </w:p>
    <w:p w14:paraId="6E30F81A" w14:textId="468B46B4" w:rsidR="007A1257" w:rsidRPr="007A1257" w:rsidRDefault="007A1257" w:rsidP="007A1257">
      <w:pPr>
        <w:spacing w:line="480" w:lineRule="auto"/>
        <w:rPr>
          <w:rFonts w:ascii="Arial" w:hAnsi="Arial" w:cs="Arial"/>
          <w:szCs w:val="24"/>
        </w:rPr>
      </w:pPr>
      <w:r w:rsidRPr="007A1257">
        <w:rPr>
          <w:rFonts w:ascii="Arial" w:hAnsi="Arial" w:cs="Arial"/>
          <w:szCs w:val="24"/>
        </w:rPr>
        <w:lastRenderedPageBreak/>
        <w:t>We then introduce the ‘bubble tool’ (Figure 1) and ask students to consider whether the question could be investigated by science alone, or whether they envisage that a historical perspective will add value. The ‘bubble tool’ can also be used with other questions to consider whether each is very, partly, or less likely to be amenable to scientific investigation.</w:t>
      </w:r>
    </w:p>
    <w:p w14:paraId="68243BC2" w14:textId="51156F8C" w:rsidR="007A1257" w:rsidRPr="007A1257" w:rsidRDefault="007A1257" w:rsidP="007A1257">
      <w:pPr>
        <w:spacing w:line="480" w:lineRule="auto"/>
        <w:rPr>
          <w:rFonts w:ascii="Arial" w:hAnsi="Arial" w:cs="Arial"/>
          <w:szCs w:val="24"/>
        </w:rPr>
      </w:pPr>
    </w:p>
    <w:p w14:paraId="3E65212E" w14:textId="2F9E256F" w:rsidR="007A1257" w:rsidRPr="00461427" w:rsidRDefault="007A1257" w:rsidP="007A1257">
      <w:pPr>
        <w:spacing w:line="480" w:lineRule="auto"/>
        <w:rPr>
          <w:rFonts w:ascii="Arial" w:hAnsi="Arial" w:cs="Arial"/>
          <w:b/>
          <w:bCs/>
          <w:szCs w:val="24"/>
        </w:rPr>
      </w:pPr>
      <w:r w:rsidRPr="00461427">
        <w:rPr>
          <w:rFonts w:ascii="Arial" w:hAnsi="Arial" w:cs="Arial"/>
          <w:b/>
          <w:bCs/>
          <w:szCs w:val="24"/>
        </w:rPr>
        <w:t>[Insert figure 1]</w:t>
      </w:r>
    </w:p>
    <w:p w14:paraId="610EEFA2" w14:textId="150C11AA" w:rsidR="007A1257" w:rsidRPr="007A1257" w:rsidRDefault="007A1257" w:rsidP="007A1257">
      <w:pPr>
        <w:spacing w:line="480" w:lineRule="auto"/>
        <w:rPr>
          <w:rFonts w:ascii="Arial" w:hAnsi="Arial" w:cs="Arial"/>
          <w:szCs w:val="24"/>
        </w:rPr>
      </w:pPr>
    </w:p>
    <w:p w14:paraId="0419BCCA" w14:textId="4E08875D" w:rsidR="007A1257" w:rsidRPr="00461427" w:rsidRDefault="007A1257" w:rsidP="007A1257">
      <w:pPr>
        <w:spacing w:line="480" w:lineRule="auto"/>
        <w:rPr>
          <w:rFonts w:ascii="Arial" w:hAnsi="Arial" w:cs="Arial"/>
          <w:b/>
          <w:bCs/>
          <w:szCs w:val="24"/>
        </w:rPr>
      </w:pPr>
      <w:r w:rsidRPr="00461427">
        <w:rPr>
          <w:rFonts w:ascii="Arial" w:hAnsi="Arial" w:cs="Arial"/>
          <w:b/>
          <w:bCs/>
          <w:szCs w:val="24"/>
        </w:rPr>
        <w:t>‘Being a scientist’ perspective</w:t>
      </w:r>
    </w:p>
    <w:p w14:paraId="383DCDBB" w14:textId="77777777" w:rsidR="007A1257" w:rsidRPr="007A1257" w:rsidRDefault="007A1257" w:rsidP="007A1257">
      <w:pPr>
        <w:spacing w:line="480" w:lineRule="auto"/>
        <w:rPr>
          <w:rFonts w:ascii="Arial" w:hAnsi="Arial" w:cs="Arial"/>
          <w:szCs w:val="24"/>
        </w:rPr>
      </w:pPr>
    </w:p>
    <w:p w14:paraId="2249BDD0" w14:textId="77777777" w:rsidR="007A1257" w:rsidRPr="007A1257" w:rsidRDefault="007A1257" w:rsidP="007A1257">
      <w:pPr>
        <w:spacing w:line="480" w:lineRule="auto"/>
        <w:rPr>
          <w:rFonts w:ascii="Arial" w:hAnsi="Arial" w:cs="Arial"/>
          <w:szCs w:val="24"/>
        </w:rPr>
      </w:pPr>
      <w:r w:rsidRPr="007A1257">
        <w:rPr>
          <w:rFonts w:ascii="Arial" w:hAnsi="Arial" w:cs="Arial"/>
          <w:szCs w:val="24"/>
        </w:rPr>
        <w:t xml:space="preserve">Students work with the question in small groups, initially through the lenses of science and engineering, to </w:t>
      </w:r>
      <w:proofErr w:type="spellStart"/>
      <w:r w:rsidRPr="007A1257">
        <w:rPr>
          <w:rFonts w:ascii="Arial" w:hAnsi="Arial" w:cs="Arial"/>
          <w:szCs w:val="24"/>
        </w:rPr>
        <w:t>investi</w:t>
      </w:r>
      <w:proofErr w:type="spellEnd"/>
      <w:r w:rsidRPr="007A1257">
        <w:rPr>
          <w:rFonts w:ascii="Arial" w:hAnsi="Arial" w:cs="Arial"/>
          <w:szCs w:val="24"/>
        </w:rPr>
        <w:t>- gate how the materials and design of the ship might have affected what happened. To help them, they are given some details about the ship’s design: in particular, that the Titanic’s bulkheads (internal walls that divided up the ship) created 16 compartments that were said to be water- tight, and a design that could withstand a breach of four compartments. Another aspect of the design shared with students is that the compartments were open at the top. The walls of several compartments at the bow and side of the ship were damaged by the iceberg collision (Bassett, 1998). Students are told that one theory is that water was able to flow over the compartment walls when the ship tipped up. The compartments may also have meant that a considerable amount of water was trapped in the bow, rather than distributing evenly and keeping the ship horizontal for longer. When six compartments had been flooded, the Titanic’s fate was sealed, sinking within</w:t>
      </w:r>
      <w:r w:rsidRPr="007A1257">
        <w:rPr>
          <w:rFonts w:ascii="Arial" w:hAnsi="Arial" w:cs="Arial"/>
          <w:szCs w:val="24"/>
        </w:rPr>
        <w:t xml:space="preserve"> </w:t>
      </w:r>
      <w:r w:rsidRPr="007A1257">
        <w:rPr>
          <w:rFonts w:ascii="Arial" w:hAnsi="Arial" w:cs="Arial"/>
          <w:szCs w:val="24"/>
        </w:rPr>
        <w:t>2.5 hours of collision (</w:t>
      </w:r>
      <w:r w:rsidRPr="007A1257">
        <w:rPr>
          <w:rFonts w:ascii="Arial" w:hAnsi="Arial" w:cs="Arial"/>
          <w:i/>
          <w:iCs/>
          <w:szCs w:val="24"/>
        </w:rPr>
        <w:t>Titanic Inquiry Project</w:t>
      </w:r>
      <w:r w:rsidRPr="007A1257">
        <w:rPr>
          <w:rFonts w:ascii="Arial" w:hAnsi="Arial" w:cs="Arial"/>
          <w:szCs w:val="24"/>
        </w:rPr>
        <w:t xml:space="preserve">, 2017). </w:t>
      </w:r>
    </w:p>
    <w:p w14:paraId="5F219B4D" w14:textId="77777777" w:rsidR="007A1257" w:rsidRPr="007A1257" w:rsidRDefault="007A1257" w:rsidP="007A1257">
      <w:pPr>
        <w:spacing w:line="480" w:lineRule="auto"/>
        <w:rPr>
          <w:rFonts w:ascii="Arial" w:hAnsi="Arial" w:cs="Arial"/>
          <w:szCs w:val="24"/>
        </w:rPr>
      </w:pPr>
    </w:p>
    <w:p w14:paraId="1A114AD1" w14:textId="7E69D304" w:rsidR="007A1257" w:rsidRDefault="007A1257" w:rsidP="007A1257">
      <w:pPr>
        <w:spacing w:line="480" w:lineRule="auto"/>
        <w:rPr>
          <w:rFonts w:ascii="Arial" w:hAnsi="Arial" w:cs="Arial"/>
          <w:szCs w:val="24"/>
        </w:rPr>
      </w:pPr>
      <w:r w:rsidRPr="007A1257">
        <w:rPr>
          <w:rFonts w:ascii="Arial" w:hAnsi="Arial" w:cs="Arial"/>
          <w:szCs w:val="24"/>
        </w:rPr>
        <w:lastRenderedPageBreak/>
        <w:t>Students are then given materials such as plastic,</w:t>
      </w:r>
      <w:r w:rsidRPr="007A1257">
        <w:rPr>
          <w:rFonts w:ascii="Arial" w:hAnsi="Arial" w:cs="Arial"/>
          <w:szCs w:val="24"/>
        </w:rPr>
        <w:t xml:space="preserve"> </w:t>
      </w:r>
      <w:r w:rsidRPr="007A1257">
        <w:rPr>
          <w:rFonts w:ascii="Arial" w:hAnsi="Arial" w:cs="Arial"/>
          <w:szCs w:val="24"/>
        </w:rPr>
        <w:t>card, tape and fasteners to work with, which they can use to model this design, and a bowl of water in which to test ideas and make observations. For example, students can construct a model ship that has several second, stopping after each compartment is filled to make and record observations</w:t>
      </w:r>
      <w:r w:rsidR="00461427">
        <w:rPr>
          <w:rFonts w:ascii="Arial" w:hAnsi="Arial" w:cs="Arial"/>
          <w:szCs w:val="24"/>
        </w:rPr>
        <w:t>.</w:t>
      </w:r>
    </w:p>
    <w:p w14:paraId="3CD12B27" w14:textId="77777777" w:rsidR="00461427" w:rsidRPr="00461427" w:rsidRDefault="00461427" w:rsidP="007A1257">
      <w:pPr>
        <w:spacing w:line="480" w:lineRule="auto"/>
        <w:rPr>
          <w:rFonts w:ascii="Arial" w:hAnsi="Arial" w:cs="Arial"/>
          <w:b/>
          <w:bCs/>
          <w:szCs w:val="24"/>
        </w:rPr>
      </w:pPr>
    </w:p>
    <w:p w14:paraId="6D8D36CE" w14:textId="52DA12E7" w:rsidR="00A043BF" w:rsidRPr="00461427" w:rsidRDefault="00A043BF" w:rsidP="00A043BF">
      <w:pPr>
        <w:spacing w:line="480" w:lineRule="auto"/>
        <w:rPr>
          <w:rFonts w:ascii="Arial" w:hAnsi="Arial" w:cs="Arial"/>
          <w:b/>
          <w:bCs/>
          <w:szCs w:val="24"/>
        </w:rPr>
      </w:pPr>
      <w:r w:rsidRPr="00461427">
        <w:rPr>
          <w:rFonts w:ascii="Arial" w:hAnsi="Arial" w:cs="Arial"/>
          <w:b/>
          <w:bCs/>
          <w:szCs w:val="24"/>
        </w:rPr>
        <w:t xml:space="preserve">[Insert figure </w:t>
      </w:r>
      <w:r>
        <w:rPr>
          <w:rFonts w:ascii="Arial" w:hAnsi="Arial" w:cs="Arial"/>
          <w:b/>
          <w:bCs/>
          <w:szCs w:val="24"/>
        </w:rPr>
        <w:t>2</w:t>
      </w:r>
      <w:r w:rsidRPr="00461427">
        <w:rPr>
          <w:rFonts w:ascii="Arial" w:hAnsi="Arial" w:cs="Arial"/>
          <w:b/>
          <w:bCs/>
          <w:szCs w:val="24"/>
        </w:rPr>
        <w:t>]</w:t>
      </w:r>
    </w:p>
    <w:p w14:paraId="26544114" w14:textId="77777777" w:rsidR="007A1257" w:rsidRPr="007A1257" w:rsidRDefault="007A1257" w:rsidP="007A1257">
      <w:pPr>
        <w:spacing w:line="480" w:lineRule="auto"/>
        <w:rPr>
          <w:rFonts w:ascii="Arial" w:hAnsi="Arial" w:cs="Arial"/>
          <w:szCs w:val="24"/>
        </w:rPr>
      </w:pPr>
    </w:p>
    <w:p w14:paraId="78B0D4AF" w14:textId="4AEF4FBB" w:rsidR="00461427" w:rsidRDefault="007A1257" w:rsidP="007A1257">
      <w:pPr>
        <w:spacing w:line="480" w:lineRule="auto"/>
        <w:rPr>
          <w:rFonts w:ascii="Arial" w:hAnsi="Arial" w:cs="Arial"/>
          <w:szCs w:val="24"/>
        </w:rPr>
      </w:pPr>
      <w:r w:rsidRPr="007A1257">
        <w:rPr>
          <w:rFonts w:ascii="Arial" w:hAnsi="Arial" w:cs="Arial"/>
          <w:szCs w:val="24"/>
        </w:rPr>
        <w:t>Working with a model provides a safe and easy way to collect data to test ideas about what happened to the ship following the collision; however, one of the limitations is that these observations and experiments are with a Titanic model within the classroom. On a practical note, it should be ensured that there are towels or similar to dry up spilled water. We also found that having some extra weights to hand was useful to demonstrate what might happen if a large amount of weight built up at one end of the ship</w:t>
      </w:r>
      <w:r w:rsidR="00461427">
        <w:rPr>
          <w:rFonts w:ascii="Arial" w:hAnsi="Arial" w:cs="Arial"/>
          <w:szCs w:val="24"/>
        </w:rPr>
        <w:t>.</w:t>
      </w:r>
    </w:p>
    <w:p w14:paraId="59D28B81" w14:textId="77777777" w:rsidR="00A043BF" w:rsidRDefault="00A043BF" w:rsidP="007A1257">
      <w:pPr>
        <w:spacing w:line="480" w:lineRule="auto"/>
        <w:rPr>
          <w:rFonts w:ascii="Arial" w:hAnsi="Arial" w:cs="Arial"/>
          <w:szCs w:val="24"/>
        </w:rPr>
      </w:pPr>
    </w:p>
    <w:p w14:paraId="13140A4D" w14:textId="6D04513C" w:rsidR="00A043BF" w:rsidRPr="00461427" w:rsidRDefault="00A043BF" w:rsidP="00A043BF">
      <w:pPr>
        <w:spacing w:line="480" w:lineRule="auto"/>
        <w:rPr>
          <w:rFonts w:ascii="Arial" w:hAnsi="Arial" w:cs="Arial"/>
          <w:b/>
          <w:bCs/>
          <w:szCs w:val="24"/>
        </w:rPr>
      </w:pPr>
      <w:r w:rsidRPr="00461427">
        <w:rPr>
          <w:rFonts w:ascii="Arial" w:hAnsi="Arial" w:cs="Arial"/>
          <w:b/>
          <w:bCs/>
          <w:szCs w:val="24"/>
        </w:rPr>
        <w:t xml:space="preserve">[Insert figure </w:t>
      </w:r>
      <w:r>
        <w:rPr>
          <w:rFonts w:ascii="Arial" w:hAnsi="Arial" w:cs="Arial"/>
          <w:b/>
          <w:bCs/>
          <w:szCs w:val="24"/>
        </w:rPr>
        <w:t>3</w:t>
      </w:r>
      <w:r w:rsidRPr="00461427">
        <w:rPr>
          <w:rFonts w:ascii="Arial" w:hAnsi="Arial" w:cs="Arial"/>
          <w:b/>
          <w:bCs/>
          <w:szCs w:val="24"/>
        </w:rPr>
        <w:t>]</w:t>
      </w:r>
    </w:p>
    <w:p w14:paraId="10D16DA9" w14:textId="77777777" w:rsidR="007A1257" w:rsidRPr="007A1257" w:rsidRDefault="007A1257" w:rsidP="007A1257">
      <w:pPr>
        <w:spacing w:line="480" w:lineRule="auto"/>
        <w:rPr>
          <w:rFonts w:ascii="Arial" w:hAnsi="Arial" w:cs="Arial"/>
          <w:szCs w:val="24"/>
        </w:rPr>
      </w:pPr>
    </w:p>
    <w:p w14:paraId="5AB2DFCE" w14:textId="0A18B616" w:rsidR="007A1257" w:rsidRPr="007A1257" w:rsidRDefault="007A1257" w:rsidP="007A1257">
      <w:pPr>
        <w:spacing w:line="480" w:lineRule="auto"/>
        <w:rPr>
          <w:rFonts w:ascii="Arial" w:hAnsi="Arial" w:cs="Arial"/>
          <w:szCs w:val="24"/>
        </w:rPr>
      </w:pPr>
      <w:r w:rsidRPr="007A1257">
        <w:rPr>
          <w:rFonts w:ascii="Arial" w:hAnsi="Arial" w:cs="Arial"/>
          <w:szCs w:val="24"/>
        </w:rPr>
        <w:t>Table 1 lists the ‘overview’ and ‘working scientifically’ sections of the science national curriculum in England (DfE, 2015) to highlight the epistemic insight that this session helps to address.</w:t>
      </w:r>
      <w:r w:rsidR="00461427">
        <w:rPr>
          <w:rFonts w:ascii="Arial" w:hAnsi="Arial" w:cs="Arial"/>
          <w:szCs w:val="24"/>
        </w:rPr>
        <w:t xml:space="preserve"> </w:t>
      </w:r>
      <w:r w:rsidRPr="007A1257">
        <w:rPr>
          <w:rFonts w:ascii="Arial" w:hAnsi="Arial" w:cs="Arial"/>
          <w:szCs w:val="24"/>
        </w:rPr>
        <w:t xml:space="preserve">Students will develop knowledge and conceptual understanding of the nature, processes and methods of science through scientific enquiry and testing. The Titanic experiment provides an opportunity for students to think and work scientifically to test their hypothesis of how the model Titanic will behave when increasingly flooded with water. Data (observations) are collected and the results are </w:t>
      </w:r>
      <w:r w:rsidRPr="007A1257">
        <w:rPr>
          <w:rFonts w:ascii="Arial" w:hAnsi="Arial" w:cs="Arial"/>
          <w:szCs w:val="24"/>
        </w:rPr>
        <w:lastRenderedPageBreak/>
        <w:t>recorded and analysed by each group. Students’ explanations are modified to take account of new evidence and they then use their evidence to defend their ideas. These findings and conclusions are subjected to peer review, where groups discuss their findings and</w:t>
      </w:r>
      <w:r w:rsidRPr="007A1257">
        <w:rPr>
          <w:rFonts w:ascii="Arial" w:hAnsi="Arial" w:cs="Arial"/>
          <w:szCs w:val="24"/>
        </w:rPr>
        <w:t xml:space="preserve"> </w:t>
      </w:r>
      <w:r w:rsidRPr="007A1257">
        <w:rPr>
          <w:rFonts w:ascii="Arial" w:hAnsi="Arial" w:cs="Arial"/>
          <w:szCs w:val="24"/>
        </w:rPr>
        <w:t xml:space="preserve">conclusions with other groups. </w:t>
      </w:r>
    </w:p>
    <w:p w14:paraId="1E69A224" w14:textId="77777777" w:rsidR="007A1257" w:rsidRPr="007A1257" w:rsidRDefault="007A1257" w:rsidP="007A1257">
      <w:pPr>
        <w:spacing w:line="480" w:lineRule="auto"/>
        <w:rPr>
          <w:rFonts w:ascii="Arial" w:hAnsi="Arial" w:cs="Arial"/>
          <w:szCs w:val="24"/>
        </w:rPr>
      </w:pPr>
    </w:p>
    <w:p w14:paraId="32004C21" w14:textId="160E1D51" w:rsidR="007A1257" w:rsidRPr="007A1257" w:rsidRDefault="007A1257" w:rsidP="007A1257">
      <w:pPr>
        <w:spacing w:line="480" w:lineRule="auto"/>
        <w:rPr>
          <w:rFonts w:ascii="Arial" w:hAnsi="Arial" w:cs="Arial"/>
          <w:szCs w:val="24"/>
        </w:rPr>
      </w:pPr>
      <w:r w:rsidRPr="007A1257">
        <w:rPr>
          <w:rFonts w:ascii="Arial" w:hAnsi="Arial" w:cs="Arial"/>
          <w:szCs w:val="24"/>
        </w:rPr>
        <w:t>Students are invited to consider further questions arising from this investigation. Students have been particularly engaged throughout this activity, following instructions to control the variables and to respond with their observations. If variables changed, such as water being poured across the compartments of the model instead of into one compartment at a time, or metal balls being added to the first compartment to increase weight, then the outcome changed. This elicited discussion about the Titanic’s design and if this was at fault, particularly in relation to the height of the bulk- heads. Students were encouraged to put forward their observations of the experiment, through recurrent use of scientific language of prediction, testing and, importantly, ‘observation’, thereby building their understanding of the nature of science and the strengths and limitations of working with a model and making direct observations.</w:t>
      </w:r>
    </w:p>
    <w:p w14:paraId="4B5A5505" w14:textId="637C781B" w:rsidR="007A1257" w:rsidRPr="007A1257" w:rsidRDefault="007A1257" w:rsidP="007A1257">
      <w:pPr>
        <w:spacing w:line="480" w:lineRule="auto"/>
        <w:rPr>
          <w:rFonts w:ascii="Arial" w:hAnsi="Arial" w:cs="Arial"/>
          <w:szCs w:val="24"/>
        </w:rPr>
      </w:pPr>
    </w:p>
    <w:p w14:paraId="23B6D155" w14:textId="32DA651F" w:rsidR="007A1257" w:rsidRPr="00461427" w:rsidRDefault="00A043BF" w:rsidP="007A1257">
      <w:pPr>
        <w:spacing w:line="480" w:lineRule="auto"/>
        <w:rPr>
          <w:rFonts w:ascii="Arial" w:hAnsi="Arial" w:cs="Arial"/>
          <w:b/>
          <w:bCs/>
          <w:szCs w:val="24"/>
        </w:rPr>
      </w:pPr>
      <w:r>
        <w:rPr>
          <w:rFonts w:ascii="Arial" w:hAnsi="Arial" w:cs="Arial"/>
          <w:b/>
          <w:bCs/>
          <w:szCs w:val="24"/>
        </w:rPr>
        <w:t>[</w:t>
      </w:r>
      <w:r w:rsidR="007A1257" w:rsidRPr="00461427">
        <w:rPr>
          <w:rFonts w:ascii="Arial" w:hAnsi="Arial" w:cs="Arial"/>
          <w:b/>
          <w:bCs/>
          <w:szCs w:val="24"/>
        </w:rPr>
        <w:t xml:space="preserve">Insert </w:t>
      </w:r>
      <w:r w:rsidR="007A1257" w:rsidRPr="00461427">
        <w:rPr>
          <w:rFonts w:ascii="Arial" w:hAnsi="Arial" w:cs="Arial"/>
          <w:b/>
          <w:bCs/>
          <w:szCs w:val="24"/>
        </w:rPr>
        <w:t>Table 1</w:t>
      </w:r>
      <w:r>
        <w:rPr>
          <w:rFonts w:ascii="Arial" w:hAnsi="Arial" w:cs="Arial"/>
          <w:b/>
          <w:bCs/>
          <w:szCs w:val="24"/>
        </w:rPr>
        <w:t>]</w:t>
      </w:r>
    </w:p>
    <w:p w14:paraId="430EA256" w14:textId="77777777" w:rsidR="007A1257" w:rsidRPr="007A1257" w:rsidRDefault="007A1257" w:rsidP="007A1257">
      <w:pPr>
        <w:spacing w:line="480" w:lineRule="auto"/>
        <w:rPr>
          <w:rFonts w:ascii="Arial" w:hAnsi="Arial" w:cs="Arial"/>
          <w:szCs w:val="24"/>
        </w:rPr>
      </w:pPr>
    </w:p>
    <w:p w14:paraId="7BA3C605" w14:textId="4B4292B7" w:rsidR="007A1257" w:rsidRPr="00461427" w:rsidRDefault="007A1257" w:rsidP="007A1257">
      <w:pPr>
        <w:spacing w:line="480" w:lineRule="auto"/>
        <w:rPr>
          <w:rFonts w:ascii="Arial" w:hAnsi="Arial" w:cs="Arial"/>
          <w:b/>
          <w:bCs/>
          <w:szCs w:val="24"/>
        </w:rPr>
      </w:pPr>
      <w:r w:rsidRPr="00461427">
        <w:rPr>
          <w:rFonts w:ascii="Arial" w:hAnsi="Arial" w:cs="Arial"/>
          <w:b/>
          <w:bCs/>
          <w:szCs w:val="24"/>
        </w:rPr>
        <w:t>‘Being a historian’ perspective</w:t>
      </w:r>
    </w:p>
    <w:p w14:paraId="5403618D" w14:textId="77777777" w:rsidR="007A1257" w:rsidRPr="007A1257" w:rsidRDefault="007A1257" w:rsidP="007A1257">
      <w:pPr>
        <w:spacing w:line="480" w:lineRule="auto"/>
        <w:rPr>
          <w:rFonts w:ascii="Arial" w:hAnsi="Arial" w:cs="Arial"/>
          <w:szCs w:val="24"/>
        </w:rPr>
      </w:pPr>
    </w:p>
    <w:p w14:paraId="54F0B570" w14:textId="7F6622D6" w:rsidR="007A1257" w:rsidRDefault="007A1257" w:rsidP="007A1257">
      <w:pPr>
        <w:spacing w:line="480" w:lineRule="auto"/>
        <w:rPr>
          <w:rFonts w:ascii="Arial" w:hAnsi="Arial" w:cs="Arial"/>
          <w:szCs w:val="24"/>
        </w:rPr>
      </w:pPr>
      <w:r w:rsidRPr="007A1257">
        <w:rPr>
          <w:rFonts w:ascii="Arial" w:hAnsi="Arial" w:cs="Arial"/>
          <w:szCs w:val="24"/>
        </w:rPr>
        <w:t xml:space="preserve">Turning to a historical perspective, the sinking of the Titanic happened at the commencement of George V’s reign and post-Edwardian society. This was the golden age of Ireland’s shipbuilders and a time when transatlantic passenger trade </w:t>
      </w:r>
      <w:r w:rsidRPr="007A1257">
        <w:rPr>
          <w:rFonts w:ascii="Arial" w:hAnsi="Arial" w:cs="Arial"/>
          <w:szCs w:val="24"/>
        </w:rPr>
        <w:lastRenderedPageBreak/>
        <w:t xml:space="preserve">of both immigrants and wealthy individuals was highly profitable and competitive. The Titanic was one of three transatlantic steam liners and the second to be operational, built by the Irish shipbuilders Harland and Wolff. There was a delay in its maiden voyage because its sister ship, the Olympic, needed repairs and, therefore, the Titanic crossed the Atlantic later than originally anticipated, during ‘iceberg season’. It was built with the most up-to-date technology and extreme luxury to carry passengers and mail (National Archives, n.d.; </w:t>
      </w:r>
      <w:proofErr w:type="spellStart"/>
      <w:r w:rsidRPr="007A1257">
        <w:rPr>
          <w:rFonts w:ascii="Arial" w:hAnsi="Arial" w:cs="Arial"/>
          <w:szCs w:val="24"/>
        </w:rPr>
        <w:t>Tikkanen</w:t>
      </w:r>
      <w:proofErr w:type="spellEnd"/>
      <w:r w:rsidRPr="007A1257">
        <w:rPr>
          <w:rFonts w:ascii="Arial" w:hAnsi="Arial" w:cs="Arial"/>
          <w:szCs w:val="24"/>
        </w:rPr>
        <w:t>, 2019).</w:t>
      </w:r>
    </w:p>
    <w:p w14:paraId="4861B5AD" w14:textId="77777777" w:rsidR="00461427" w:rsidRPr="007A1257" w:rsidRDefault="00461427" w:rsidP="007A1257">
      <w:pPr>
        <w:spacing w:line="480" w:lineRule="auto"/>
        <w:rPr>
          <w:rFonts w:ascii="Arial" w:hAnsi="Arial" w:cs="Arial"/>
          <w:szCs w:val="24"/>
        </w:rPr>
      </w:pPr>
    </w:p>
    <w:p w14:paraId="0B0E6B3F" w14:textId="5EE5F486" w:rsidR="007A1257" w:rsidRPr="007A1257" w:rsidRDefault="007A1257" w:rsidP="007A1257">
      <w:pPr>
        <w:spacing w:line="480" w:lineRule="auto"/>
        <w:rPr>
          <w:rFonts w:ascii="Arial" w:hAnsi="Arial" w:cs="Arial"/>
          <w:szCs w:val="24"/>
        </w:rPr>
      </w:pPr>
      <w:r w:rsidRPr="007A1257">
        <w:rPr>
          <w:rFonts w:ascii="Arial" w:hAnsi="Arial" w:cs="Arial"/>
          <w:szCs w:val="24"/>
        </w:rPr>
        <w:t>History makes sense of past events differently, depending on what is known at the time and a historian’s perspective, and there is an opportunity here to compare and try to explain differences between historical accounts. For example, newspaper reports soon after the disaster stated that no lives were lost, and this then changed to reporting of more than 1500 deaths. A selection of additional sources, such as a dockmaster’s logbook, a boarding pass and newspaper reports, are provided for students to view and discuss, illustrating a range of historical sources. Students then present their historical understanding of the events and characters that surrounded the Titanic disaster through group discussion and role play. Each group is issued with a set of character cards, revealing a summary of several key characters’ involvement in the Titanic disaster. The characters include:</w:t>
      </w:r>
    </w:p>
    <w:p w14:paraId="36C27AA2" w14:textId="5DE76521" w:rsidR="007A1257" w:rsidRPr="007A1257" w:rsidRDefault="007A1257" w:rsidP="007A1257">
      <w:pPr>
        <w:spacing w:line="480" w:lineRule="auto"/>
        <w:rPr>
          <w:rFonts w:ascii="Arial" w:hAnsi="Arial" w:cs="Arial"/>
          <w:szCs w:val="24"/>
        </w:rPr>
      </w:pPr>
    </w:p>
    <w:p w14:paraId="726DB369" w14:textId="77777777" w:rsidR="007A1257" w:rsidRPr="007A1257" w:rsidRDefault="007A1257" w:rsidP="007A1257">
      <w:pPr>
        <w:pStyle w:val="ListParagraph"/>
        <w:numPr>
          <w:ilvl w:val="0"/>
          <w:numId w:val="1"/>
        </w:numPr>
        <w:spacing w:line="480" w:lineRule="auto"/>
        <w:rPr>
          <w:rFonts w:ascii="Arial" w:hAnsi="Arial" w:cs="Arial"/>
          <w:szCs w:val="24"/>
        </w:rPr>
      </w:pPr>
      <w:r w:rsidRPr="007A1257">
        <w:rPr>
          <w:rFonts w:ascii="Arial" w:hAnsi="Arial" w:cs="Arial"/>
          <w:szCs w:val="24"/>
        </w:rPr>
        <w:t>Captain Edward Smith of the Titanic;</w:t>
      </w:r>
    </w:p>
    <w:p w14:paraId="7588B4F5" w14:textId="1FD0F86C" w:rsidR="007A1257" w:rsidRPr="007A1257" w:rsidRDefault="007A1257" w:rsidP="007A1257">
      <w:pPr>
        <w:pStyle w:val="ListParagraph"/>
        <w:numPr>
          <w:ilvl w:val="0"/>
          <w:numId w:val="1"/>
        </w:numPr>
        <w:spacing w:line="480" w:lineRule="auto"/>
        <w:rPr>
          <w:rFonts w:ascii="Arial" w:hAnsi="Arial" w:cs="Arial"/>
          <w:szCs w:val="24"/>
        </w:rPr>
      </w:pPr>
      <w:r w:rsidRPr="007A1257">
        <w:rPr>
          <w:rFonts w:ascii="Arial" w:hAnsi="Arial" w:cs="Arial"/>
          <w:szCs w:val="24"/>
        </w:rPr>
        <w:t>First Officer William Murdoch; l lookout crewman Frederick Fleet; l architect Thomas Andrews;</w:t>
      </w:r>
    </w:p>
    <w:p w14:paraId="189317E9" w14:textId="220B5C8D" w:rsidR="007A1257" w:rsidRPr="007A1257" w:rsidRDefault="007A1257" w:rsidP="007A1257">
      <w:pPr>
        <w:pStyle w:val="ListParagraph"/>
        <w:numPr>
          <w:ilvl w:val="0"/>
          <w:numId w:val="1"/>
        </w:numPr>
        <w:spacing w:line="480" w:lineRule="auto"/>
        <w:rPr>
          <w:rFonts w:ascii="Arial" w:hAnsi="Arial" w:cs="Arial"/>
          <w:szCs w:val="24"/>
        </w:rPr>
      </w:pPr>
      <w:r w:rsidRPr="007A1257">
        <w:rPr>
          <w:rFonts w:ascii="Arial" w:hAnsi="Arial" w:cs="Arial"/>
          <w:szCs w:val="24"/>
        </w:rPr>
        <w:t>R</w:t>
      </w:r>
      <w:r w:rsidRPr="007A1257">
        <w:rPr>
          <w:rFonts w:ascii="Arial" w:hAnsi="Arial" w:cs="Arial"/>
          <w:szCs w:val="24"/>
        </w:rPr>
        <w:t>adio operator Jack Phillips;</w:t>
      </w:r>
    </w:p>
    <w:p w14:paraId="5E0917B1" w14:textId="3DAFA57A" w:rsidR="007A1257" w:rsidRPr="007A1257" w:rsidRDefault="007A1257" w:rsidP="007A1257">
      <w:pPr>
        <w:pStyle w:val="ListParagraph"/>
        <w:numPr>
          <w:ilvl w:val="0"/>
          <w:numId w:val="1"/>
        </w:numPr>
        <w:spacing w:line="480" w:lineRule="auto"/>
        <w:rPr>
          <w:rFonts w:ascii="Arial" w:hAnsi="Arial" w:cs="Arial"/>
          <w:szCs w:val="24"/>
        </w:rPr>
      </w:pPr>
      <w:r w:rsidRPr="007A1257">
        <w:rPr>
          <w:rFonts w:ascii="Arial" w:hAnsi="Arial" w:cs="Arial"/>
          <w:szCs w:val="24"/>
        </w:rPr>
        <w:t>Captain Stanley Lord of the Californian, the nearest ship to the disaster.</w:t>
      </w:r>
    </w:p>
    <w:p w14:paraId="296F992E" w14:textId="77777777" w:rsidR="00A043BF" w:rsidRPr="00A043BF" w:rsidRDefault="00A043BF" w:rsidP="00A043BF">
      <w:pPr>
        <w:pStyle w:val="ListParagraph"/>
        <w:spacing w:line="480" w:lineRule="auto"/>
        <w:rPr>
          <w:rFonts w:ascii="Arial" w:hAnsi="Arial" w:cs="Arial"/>
          <w:szCs w:val="24"/>
        </w:rPr>
      </w:pPr>
    </w:p>
    <w:p w14:paraId="39545413" w14:textId="77777777" w:rsidR="00A043BF" w:rsidRPr="00A043BF" w:rsidRDefault="00A043BF" w:rsidP="00A043BF">
      <w:pPr>
        <w:pStyle w:val="ListParagraph"/>
        <w:spacing w:line="480" w:lineRule="auto"/>
        <w:rPr>
          <w:rFonts w:ascii="Arial" w:hAnsi="Arial" w:cs="Arial"/>
          <w:b/>
          <w:bCs/>
          <w:szCs w:val="24"/>
        </w:rPr>
      </w:pPr>
      <w:r w:rsidRPr="00A043BF">
        <w:rPr>
          <w:rFonts w:ascii="Arial" w:hAnsi="Arial" w:cs="Arial"/>
          <w:b/>
          <w:bCs/>
          <w:szCs w:val="24"/>
        </w:rPr>
        <w:t>[Insert figure 4]</w:t>
      </w:r>
    </w:p>
    <w:p w14:paraId="71D86517" w14:textId="77777777" w:rsidR="00A043BF" w:rsidRPr="007A1257" w:rsidRDefault="00A043BF" w:rsidP="007A1257">
      <w:pPr>
        <w:spacing w:line="480" w:lineRule="auto"/>
        <w:rPr>
          <w:rFonts w:ascii="Arial" w:hAnsi="Arial" w:cs="Arial"/>
          <w:szCs w:val="24"/>
        </w:rPr>
      </w:pPr>
    </w:p>
    <w:p w14:paraId="392723EF" w14:textId="3B8641C8" w:rsidR="007A1257" w:rsidRPr="007A1257" w:rsidRDefault="007A1257" w:rsidP="007A1257">
      <w:pPr>
        <w:spacing w:line="480" w:lineRule="auto"/>
        <w:rPr>
          <w:rFonts w:ascii="Arial" w:hAnsi="Arial" w:cs="Arial"/>
          <w:szCs w:val="24"/>
        </w:rPr>
      </w:pPr>
      <w:r w:rsidRPr="007A1257">
        <w:rPr>
          <w:rFonts w:ascii="Arial" w:hAnsi="Arial" w:cs="Arial"/>
          <w:szCs w:val="24"/>
        </w:rPr>
        <w:t>Other characters are also available to stretch students’ learning.</w:t>
      </w:r>
      <w:r w:rsidR="00461427">
        <w:rPr>
          <w:rFonts w:ascii="Arial" w:hAnsi="Arial" w:cs="Arial"/>
          <w:szCs w:val="24"/>
        </w:rPr>
        <w:t xml:space="preserve"> </w:t>
      </w:r>
      <w:r w:rsidRPr="007A1257">
        <w:rPr>
          <w:rFonts w:ascii="Arial" w:hAnsi="Arial" w:cs="Arial"/>
          <w:szCs w:val="24"/>
        </w:rPr>
        <w:t>The session plan, handouts and PowerPoint are available on the Epistemic Insight Initiative website www.epistemicinsight.com and by emailing LASAR@ canterbury.ac.uk.</w:t>
      </w:r>
    </w:p>
    <w:p w14:paraId="09C684AF" w14:textId="77777777" w:rsidR="007A1257" w:rsidRPr="007A1257" w:rsidRDefault="007A1257" w:rsidP="007A1257">
      <w:pPr>
        <w:spacing w:line="480" w:lineRule="auto"/>
        <w:rPr>
          <w:rFonts w:ascii="Arial" w:hAnsi="Arial" w:cs="Arial"/>
          <w:szCs w:val="24"/>
        </w:rPr>
      </w:pPr>
    </w:p>
    <w:p w14:paraId="793F2F8B" w14:textId="77777777" w:rsidR="007A1257" w:rsidRPr="007A1257" w:rsidRDefault="007A1257" w:rsidP="007A1257">
      <w:pPr>
        <w:spacing w:line="480" w:lineRule="auto"/>
        <w:rPr>
          <w:rFonts w:ascii="Arial" w:hAnsi="Arial" w:cs="Arial"/>
          <w:szCs w:val="24"/>
        </w:rPr>
      </w:pPr>
      <w:r w:rsidRPr="007A1257">
        <w:rPr>
          <w:rFonts w:ascii="Arial" w:hAnsi="Arial" w:cs="Arial"/>
          <w:szCs w:val="24"/>
        </w:rPr>
        <w:t xml:space="preserve">The character cards are differentiated for key stages 2 and 3, adjusting the language used and level of detail included (Figure 4). Each student tells their character’s story to their group. This creates plenty of lively debate, where some students become very passionate, defending their character’s position. Others find it difficult to decide whom to blame, seeing the characters as complicit or having joint responsibility for the disaster. Some take a very logical approach, considering each character’s actions in turn to try to assess responsibility. </w:t>
      </w:r>
    </w:p>
    <w:p w14:paraId="662A04E9" w14:textId="77777777" w:rsidR="007A1257" w:rsidRPr="007A1257" w:rsidRDefault="007A1257" w:rsidP="007A1257">
      <w:pPr>
        <w:spacing w:line="480" w:lineRule="auto"/>
        <w:rPr>
          <w:rFonts w:ascii="Arial" w:hAnsi="Arial" w:cs="Arial"/>
          <w:szCs w:val="24"/>
        </w:rPr>
      </w:pPr>
    </w:p>
    <w:p w14:paraId="111F7962" w14:textId="4483CE79" w:rsidR="007A1257" w:rsidRPr="007A1257" w:rsidRDefault="007A1257" w:rsidP="007A1257">
      <w:pPr>
        <w:spacing w:line="480" w:lineRule="auto"/>
        <w:rPr>
          <w:rFonts w:ascii="Arial" w:hAnsi="Arial" w:cs="Arial"/>
          <w:szCs w:val="24"/>
        </w:rPr>
      </w:pPr>
      <w:r w:rsidRPr="007A1257">
        <w:rPr>
          <w:rFonts w:ascii="Arial" w:hAnsi="Arial" w:cs="Arial"/>
          <w:szCs w:val="24"/>
        </w:rPr>
        <w:t>The activity asks students to reach a group consen</w:t>
      </w:r>
      <w:r w:rsidRPr="007A1257">
        <w:rPr>
          <w:rFonts w:ascii="Arial" w:hAnsi="Arial" w:cs="Arial"/>
          <w:szCs w:val="24"/>
        </w:rPr>
        <w:t>s</w:t>
      </w:r>
      <w:r w:rsidRPr="007A1257">
        <w:rPr>
          <w:rFonts w:ascii="Arial" w:hAnsi="Arial" w:cs="Arial"/>
          <w:szCs w:val="24"/>
        </w:rPr>
        <w:t>us on ‘who was to blame’ for the sinking of the Titanic. In a whole-class discussion, each group puts forward the character who they feel was most at fault and the reasons why. This produces good class discussion, with different characters being proposed. Students are also asked to explain ‘How do we know?’ To address this question, each character card has a list of sources, such as news- papers, court inquiry reports and other accounts found within national archives or encyclopaedias. These sources are differentiated for primary and secondary school students by the level of detail included. For example,</w:t>
      </w:r>
    </w:p>
    <w:p w14:paraId="3BD69040" w14:textId="532C3EA0" w:rsidR="007A1257" w:rsidRPr="007A1257" w:rsidRDefault="007A1257" w:rsidP="007A1257">
      <w:pPr>
        <w:spacing w:line="480" w:lineRule="auto"/>
        <w:rPr>
          <w:rFonts w:ascii="Arial" w:hAnsi="Arial" w:cs="Arial"/>
          <w:szCs w:val="24"/>
        </w:rPr>
      </w:pPr>
      <w:r w:rsidRPr="007A1257">
        <w:rPr>
          <w:rFonts w:ascii="Arial" w:hAnsi="Arial" w:cs="Arial"/>
          <w:szCs w:val="24"/>
        </w:rPr>
        <w:t xml:space="preserve">the card for secondary level includes dates and specific names of sources. For primary, the text refers to generic labels such as newspapers. Secondary students </w:t>
      </w:r>
      <w:r w:rsidRPr="007A1257">
        <w:rPr>
          <w:rFonts w:ascii="Arial" w:hAnsi="Arial" w:cs="Arial"/>
          <w:szCs w:val="24"/>
        </w:rPr>
        <w:lastRenderedPageBreak/>
        <w:t>have the opportunity to consider a range of evidence, for example a first-hand diary account written by a Titanic passenger that can also be investigated through a secondary source, such as a history text book that discusses the account; however, students must bear in mind that all sources are open to the notion of bias.</w:t>
      </w:r>
    </w:p>
    <w:p w14:paraId="3168B853" w14:textId="77777777" w:rsidR="007A1257" w:rsidRPr="007A1257" w:rsidRDefault="007A1257" w:rsidP="007A1257">
      <w:pPr>
        <w:spacing w:line="480" w:lineRule="auto"/>
        <w:rPr>
          <w:rFonts w:ascii="Arial" w:hAnsi="Arial" w:cs="Arial"/>
          <w:szCs w:val="24"/>
        </w:rPr>
      </w:pPr>
    </w:p>
    <w:p w14:paraId="19741029" w14:textId="28967A70" w:rsidR="007A1257" w:rsidRPr="00461427" w:rsidRDefault="007A1257" w:rsidP="007A1257">
      <w:pPr>
        <w:spacing w:line="480" w:lineRule="auto"/>
        <w:rPr>
          <w:rFonts w:ascii="Arial" w:hAnsi="Arial" w:cs="Arial"/>
          <w:b/>
          <w:bCs/>
          <w:szCs w:val="24"/>
        </w:rPr>
      </w:pPr>
      <w:r w:rsidRPr="00461427">
        <w:rPr>
          <w:rFonts w:ascii="Arial" w:hAnsi="Arial" w:cs="Arial"/>
          <w:b/>
          <w:bCs/>
          <w:szCs w:val="24"/>
        </w:rPr>
        <w:t>Bridging the disciplines</w:t>
      </w:r>
    </w:p>
    <w:p w14:paraId="2FE3D9EE" w14:textId="77777777" w:rsidR="00461427" w:rsidRPr="007A1257" w:rsidRDefault="00461427" w:rsidP="007A1257">
      <w:pPr>
        <w:spacing w:line="480" w:lineRule="auto"/>
        <w:rPr>
          <w:rFonts w:ascii="Arial" w:hAnsi="Arial" w:cs="Arial"/>
          <w:szCs w:val="24"/>
        </w:rPr>
      </w:pPr>
    </w:p>
    <w:p w14:paraId="291C4242" w14:textId="6BDC19C7" w:rsidR="00461427" w:rsidRDefault="007A1257" w:rsidP="007A1257">
      <w:pPr>
        <w:spacing w:line="480" w:lineRule="auto"/>
        <w:rPr>
          <w:rFonts w:ascii="Arial" w:hAnsi="Arial" w:cs="Arial"/>
          <w:szCs w:val="24"/>
        </w:rPr>
      </w:pPr>
      <w:r w:rsidRPr="007A1257">
        <w:rPr>
          <w:rFonts w:ascii="Arial" w:hAnsi="Arial" w:cs="Arial"/>
          <w:szCs w:val="24"/>
        </w:rPr>
        <w:t xml:space="preserve">The history lens analyses the timeline of events and individual accounts gathered from a variety of sources of evidence to investigate the human story of the sinking of the Titanic. The question of blame or fault is investigated through a range of historical sources. The perspectives of each disciplinary lens can then be compared and discussed together to look at how they might add up and where, if at all, they seem to disagree. When this activity was used, students were quick to appreciate that, in this case, the lens of science had questioned the materials, the design of the ship and the conditions to which it was subjected, through the methods of testing out a hypothesis and gathering evidence by making observations with a model. </w:t>
      </w:r>
    </w:p>
    <w:p w14:paraId="2FEBB233" w14:textId="22FD3C86" w:rsidR="00461427" w:rsidRDefault="00461427" w:rsidP="007A1257">
      <w:pPr>
        <w:spacing w:line="480" w:lineRule="auto"/>
        <w:rPr>
          <w:rFonts w:ascii="Arial" w:hAnsi="Arial" w:cs="Arial"/>
          <w:szCs w:val="24"/>
        </w:rPr>
      </w:pPr>
    </w:p>
    <w:p w14:paraId="543BA131" w14:textId="77777777" w:rsidR="00A043BF" w:rsidRDefault="00A043BF" w:rsidP="00A043BF">
      <w:pPr>
        <w:spacing w:line="480" w:lineRule="auto"/>
        <w:rPr>
          <w:rFonts w:ascii="Arial" w:hAnsi="Arial" w:cs="Arial"/>
          <w:szCs w:val="24"/>
        </w:rPr>
      </w:pPr>
    </w:p>
    <w:p w14:paraId="0EA3B8D5" w14:textId="61866061" w:rsidR="00A043BF" w:rsidRPr="00461427" w:rsidRDefault="00A043BF" w:rsidP="00A043BF">
      <w:pPr>
        <w:spacing w:line="480" w:lineRule="auto"/>
        <w:rPr>
          <w:rFonts w:ascii="Arial" w:hAnsi="Arial" w:cs="Arial"/>
          <w:b/>
          <w:bCs/>
          <w:szCs w:val="24"/>
        </w:rPr>
      </w:pPr>
      <w:r w:rsidRPr="00461427">
        <w:rPr>
          <w:rFonts w:ascii="Arial" w:hAnsi="Arial" w:cs="Arial"/>
          <w:b/>
          <w:bCs/>
          <w:szCs w:val="24"/>
        </w:rPr>
        <w:t xml:space="preserve">[Insert figure </w:t>
      </w:r>
      <w:r>
        <w:rPr>
          <w:rFonts w:ascii="Arial" w:hAnsi="Arial" w:cs="Arial"/>
          <w:b/>
          <w:bCs/>
          <w:szCs w:val="24"/>
        </w:rPr>
        <w:t>5</w:t>
      </w:r>
      <w:r w:rsidRPr="00461427">
        <w:rPr>
          <w:rFonts w:ascii="Arial" w:hAnsi="Arial" w:cs="Arial"/>
          <w:b/>
          <w:bCs/>
          <w:szCs w:val="24"/>
        </w:rPr>
        <w:t>]</w:t>
      </w:r>
    </w:p>
    <w:p w14:paraId="68079474" w14:textId="05D713B1" w:rsidR="00A043BF" w:rsidRDefault="00A043BF" w:rsidP="007A1257">
      <w:pPr>
        <w:spacing w:line="480" w:lineRule="auto"/>
        <w:rPr>
          <w:rFonts w:ascii="Arial" w:hAnsi="Arial" w:cs="Arial"/>
          <w:szCs w:val="24"/>
        </w:rPr>
      </w:pPr>
    </w:p>
    <w:p w14:paraId="271B0FD8" w14:textId="77777777" w:rsidR="00A043BF" w:rsidRDefault="00A043BF" w:rsidP="007A1257">
      <w:pPr>
        <w:spacing w:line="480" w:lineRule="auto"/>
        <w:rPr>
          <w:rFonts w:ascii="Arial" w:hAnsi="Arial" w:cs="Arial"/>
          <w:szCs w:val="24"/>
        </w:rPr>
      </w:pPr>
    </w:p>
    <w:p w14:paraId="149CBDBA" w14:textId="75D5CB19" w:rsidR="007A1257" w:rsidRDefault="007A1257" w:rsidP="007A1257">
      <w:pPr>
        <w:spacing w:line="480" w:lineRule="auto"/>
        <w:rPr>
          <w:rFonts w:ascii="Arial" w:hAnsi="Arial" w:cs="Arial"/>
          <w:szCs w:val="24"/>
        </w:rPr>
      </w:pPr>
      <w:r w:rsidRPr="007A1257">
        <w:rPr>
          <w:rFonts w:ascii="Arial" w:hAnsi="Arial" w:cs="Arial"/>
          <w:szCs w:val="24"/>
        </w:rPr>
        <w:t xml:space="preserve">However, the lens of history went to the human story to establish the potential for human error, investigating the events that led to the disaster through the method of analysing a range of sources of historical information, such as testimonies, reports and accounts from the time. Considering the nature of each discipline enabled </w:t>
      </w:r>
      <w:r w:rsidRPr="007A1257">
        <w:rPr>
          <w:rFonts w:ascii="Arial" w:hAnsi="Arial" w:cs="Arial"/>
          <w:szCs w:val="24"/>
        </w:rPr>
        <w:lastRenderedPageBreak/>
        <w:t>students to consider the power and limitations of using one discipline alone to answer the question.</w:t>
      </w:r>
    </w:p>
    <w:p w14:paraId="25DD6436" w14:textId="77777777" w:rsidR="00461427" w:rsidRPr="007A1257" w:rsidRDefault="00461427" w:rsidP="007A1257">
      <w:pPr>
        <w:spacing w:line="480" w:lineRule="auto"/>
        <w:rPr>
          <w:rFonts w:ascii="Arial" w:hAnsi="Arial" w:cs="Arial"/>
          <w:szCs w:val="24"/>
        </w:rPr>
      </w:pPr>
    </w:p>
    <w:p w14:paraId="5C275153" w14:textId="152DBA9C" w:rsidR="007A1257" w:rsidRPr="007A1257" w:rsidRDefault="007A1257" w:rsidP="007A1257">
      <w:pPr>
        <w:spacing w:line="480" w:lineRule="auto"/>
        <w:rPr>
          <w:rFonts w:ascii="Arial" w:hAnsi="Arial" w:cs="Arial"/>
          <w:szCs w:val="24"/>
        </w:rPr>
      </w:pPr>
      <w:r w:rsidRPr="007A1257">
        <w:rPr>
          <w:rFonts w:ascii="Arial" w:hAnsi="Arial" w:cs="Arial"/>
          <w:szCs w:val="24"/>
        </w:rPr>
        <w:t>The session then comes back to how the disciplines interact and the question of whether someone in particular is to blame. If we say on the basis of our scientific investigation that the design was at fault, then does this mean that we can and should hold the ship’s designers and engineers fully accountable? This narrows down our explanation to what we have discovered scientifically. Another conclusion is that there is a bigger story, where we say that many characters and factors have contributed to the disaster. At this point, students can use the ‘Discipline Wheel’ (Figure 5) to explore whether there are other disciplines that could deepen our understanding still further.</w:t>
      </w:r>
    </w:p>
    <w:p w14:paraId="6B67C54D" w14:textId="77777777" w:rsidR="007A1257" w:rsidRPr="007A1257" w:rsidRDefault="007A1257" w:rsidP="007A1257">
      <w:pPr>
        <w:spacing w:line="480" w:lineRule="auto"/>
        <w:rPr>
          <w:rFonts w:ascii="Arial" w:hAnsi="Arial" w:cs="Arial"/>
          <w:szCs w:val="24"/>
        </w:rPr>
      </w:pPr>
    </w:p>
    <w:p w14:paraId="0709073F" w14:textId="77777777" w:rsidR="007A1257" w:rsidRPr="00461427" w:rsidRDefault="007A1257" w:rsidP="007A1257">
      <w:pPr>
        <w:spacing w:line="480" w:lineRule="auto"/>
        <w:rPr>
          <w:rFonts w:ascii="Arial" w:hAnsi="Arial" w:cs="Arial"/>
          <w:b/>
          <w:bCs/>
          <w:szCs w:val="24"/>
        </w:rPr>
      </w:pPr>
      <w:r w:rsidRPr="00461427">
        <w:rPr>
          <w:rFonts w:ascii="Arial" w:hAnsi="Arial" w:cs="Arial"/>
          <w:b/>
          <w:bCs/>
          <w:szCs w:val="24"/>
        </w:rPr>
        <w:t>Epistemic Insight Curriculum Framework</w:t>
      </w:r>
    </w:p>
    <w:p w14:paraId="2776F529" w14:textId="2823007B" w:rsidR="007A1257" w:rsidRPr="007A1257" w:rsidRDefault="007A1257" w:rsidP="007A1257">
      <w:pPr>
        <w:spacing w:line="480" w:lineRule="auto"/>
        <w:rPr>
          <w:rFonts w:ascii="Arial" w:hAnsi="Arial" w:cs="Arial"/>
          <w:szCs w:val="24"/>
        </w:rPr>
      </w:pPr>
    </w:p>
    <w:p w14:paraId="3462511A" w14:textId="2E63077D" w:rsidR="007A1257" w:rsidRPr="007A1257" w:rsidRDefault="007A1257" w:rsidP="007A1257">
      <w:pPr>
        <w:spacing w:line="480" w:lineRule="auto"/>
        <w:rPr>
          <w:rFonts w:ascii="Arial" w:hAnsi="Arial" w:cs="Arial"/>
          <w:szCs w:val="24"/>
        </w:rPr>
      </w:pPr>
      <w:r w:rsidRPr="007A1257">
        <w:rPr>
          <w:rFonts w:ascii="Arial" w:hAnsi="Arial" w:cs="Arial"/>
          <w:szCs w:val="24"/>
        </w:rPr>
        <w:t>This workshop aimed to highlight a way of learning that recognises how a question is framed or interpreted and then investigated through science and another discipline. This approach provides opportunities for critical thinking and scholarly curiosity about the strengths and limitations</w:t>
      </w:r>
      <w:r w:rsidR="00461427">
        <w:rPr>
          <w:rFonts w:ascii="Arial" w:hAnsi="Arial" w:cs="Arial"/>
          <w:szCs w:val="24"/>
        </w:rPr>
        <w:t xml:space="preserve"> </w:t>
      </w:r>
      <w:r w:rsidRPr="007A1257">
        <w:rPr>
          <w:rFonts w:ascii="Arial" w:hAnsi="Arial" w:cs="Arial"/>
          <w:szCs w:val="24"/>
        </w:rPr>
        <w:t>of each discipline when answering a question (Billingsley and Hardman, 2017). The Epistemic Insight Curriculum Framework for schools sets out a learning sequence with objectives in each of the three categories of primary, lower secondary and upper secondary, for students aged 5–16 (Billingsley et al., 2018). The epistemic insight learning outcomes discussed below are identified at key stage 2 and key stage 3 for the Titanic workshop.</w:t>
      </w:r>
    </w:p>
    <w:p w14:paraId="3ACE1B34" w14:textId="77777777" w:rsidR="007A1257" w:rsidRPr="007A1257" w:rsidRDefault="007A1257" w:rsidP="007A1257">
      <w:pPr>
        <w:spacing w:line="480" w:lineRule="auto"/>
        <w:rPr>
          <w:rFonts w:ascii="Arial" w:hAnsi="Arial" w:cs="Arial"/>
          <w:szCs w:val="24"/>
        </w:rPr>
      </w:pPr>
    </w:p>
    <w:p w14:paraId="0FF65BAE" w14:textId="61D63FC1" w:rsidR="007A1257" w:rsidRDefault="007A1257" w:rsidP="007A1257">
      <w:pPr>
        <w:spacing w:line="480" w:lineRule="auto"/>
        <w:rPr>
          <w:rFonts w:ascii="Arial" w:hAnsi="Arial" w:cs="Arial"/>
          <w:b/>
          <w:bCs/>
          <w:szCs w:val="24"/>
        </w:rPr>
      </w:pPr>
      <w:r w:rsidRPr="00461427">
        <w:rPr>
          <w:rFonts w:ascii="Arial" w:hAnsi="Arial" w:cs="Arial"/>
          <w:b/>
          <w:bCs/>
          <w:szCs w:val="24"/>
        </w:rPr>
        <w:lastRenderedPageBreak/>
        <w:t>Learning outcomes</w:t>
      </w:r>
    </w:p>
    <w:p w14:paraId="7358BD7B" w14:textId="77777777" w:rsidR="00461427" w:rsidRPr="00461427" w:rsidRDefault="00461427" w:rsidP="007A1257">
      <w:pPr>
        <w:spacing w:line="480" w:lineRule="auto"/>
        <w:rPr>
          <w:rFonts w:ascii="Arial" w:hAnsi="Arial" w:cs="Arial"/>
          <w:b/>
          <w:bCs/>
          <w:szCs w:val="24"/>
        </w:rPr>
      </w:pPr>
    </w:p>
    <w:p w14:paraId="7927E81E" w14:textId="2E6A06E1" w:rsidR="007A1257" w:rsidRDefault="007A1257" w:rsidP="007A1257">
      <w:pPr>
        <w:spacing w:line="480" w:lineRule="auto"/>
        <w:rPr>
          <w:rFonts w:ascii="Arial" w:hAnsi="Arial" w:cs="Arial"/>
          <w:szCs w:val="24"/>
        </w:rPr>
      </w:pPr>
      <w:r w:rsidRPr="007A1257">
        <w:rPr>
          <w:rFonts w:ascii="Arial" w:hAnsi="Arial" w:cs="Arial"/>
          <w:szCs w:val="24"/>
        </w:rPr>
        <w:t>Students through the activity can explain that:</w:t>
      </w:r>
    </w:p>
    <w:p w14:paraId="3496AE7F" w14:textId="77777777" w:rsidR="00461427" w:rsidRPr="007A1257" w:rsidRDefault="00461427" w:rsidP="007A1257">
      <w:pPr>
        <w:spacing w:line="480" w:lineRule="auto"/>
        <w:rPr>
          <w:rFonts w:ascii="Arial" w:hAnsi="Arial" w:cs="Arial"/>
          <w:szCs w:val="24"/>
        </w:rPr>
      </w:pPr>
    </w:p>
    <w:p w14:paraId="0B00B2CC" w14:textId="77777777" w:rsidR="007A1257" w:rsidRPr="007A1257" w:rsidRDefault="007A1257" w:rsidP="007A1257">
      <w:pPr>
        <w:spacing w:line="480" w:lineRule="auto"/>
        <w:rPr>
          <w:rFonts w:ascii="Arial" w:hAnsi="Arial" w:cs="Arial"/>
          <w:szCs w:val="24"/>
        </w:rPr>
      </w:pPr>
      <w:r w:rsidRPr="007A1257">
        <w:rPr>
          <w:rFonts w:ascii="Arial" w:hAnsi="Arial" w:cs="Arial"/>
          <w:szCs w:val="24"/>
        </w:rPr>
        <w:t>Key stage 2</w:t>
      </w:r>
    </w:p>
    <w:p w14:paraId="34D8052A" w14:textId="65E25937" w:rsidR="007A1257" w:rsidRDefault="007A1257" w:rsidP="00461427">
      <w:pPr>
        <w:pStyle w:val="ListParagraph"/>
        <w:numPr>
          <w:ilvl w:val="0"/>
          <w:numId w:val="3"/>
        </w:numPr>
        <w:spacing w:line="480" w:lineRule="auto"/>
        <w:rPr>
          <w:rFonts w:ascii="Arial" w:hAnsi="Arial" w:cs="Arial"/>
          <w:szCs w:val="24"/>
        </w:rPr>
      </w:pPr>
      <w:r w:rsidRPr="00461427">
        <w:rPr>
          <w:rFonts w:ascii="Arial" w:hAnsi="Arial" w:cs="Arial"/>
          <w:szCs w:val="24"/>
        </w:rPr>
        <w:t>Science begins with observations of the natural world and constructing ways to explain our observations. Some methods are more scientific than others.</w:t>
      </w:r>
    </w:p>
    <w:p w14:paraId="7D628828" w14:textId="0E75227C" w:rsidR="007A1257" w:rsidRDefault="007A1257" w:rsidP="007A1257">
      <w:pPr>
        <w:pStyle w:val="ListParagraph"/>
        <w:numPr>
          <w:ilvl w:val="0"/>
          <w:numId w:val="3"/>
        </w:numPr>
        <w:spacing w:line="480" w:lineRule="auto"/>
        <w:rPr>
          <w:rFonts w:ascii="Arial" w:hAnsi="Arial" w:cs="Arial"/>
          <w:szCs w:val="24"/>
        </w:rPr>
      </w:pPr>
      <w:r w:rsidRPr="00461427">
        <w:rPr>
          <w:rFonts w:ascii="Arial" w:hAnsi="Arial" w:cs="Arial"/>
          <w:szCs w:val="24"/>
        </w:rPr>
        <w:t>Science has some similarities to and some differences from other ways of knowing that we learn about in school. An example of a similarity is that scientific and historical enquiry are human endeavours arising from our curiosity about our world. A difference is that historical questions are about the past whereas scientific questions are about the natural world and its methods test ideas using first-hand observations.</w:t>
      </w:r>
    </w:p>
    <w:p w14:paraId="3EB8B794" w14:textId="77777777" w:rsidR="00461427" w:rsidRPr="00461427" w:rsidRDefault="00461427" w:rsidP="00461427">
      <w:pPr>
        <w:pStyle w:val="ListParagraph"/>
        <w:spacing w:line="480" w:lineRule="auto"/>
        <w:rPr>
          <w:rFonts w:ascii="Arial" w:hAnsi="Arial" w:cs="Arial"/>
          <w:szCs w:val="24"/>
        </w:rPr>
      </w:pPr>
    </w:p>
    <w:p w14:paraId="480E53ED" w14:textId="7AF843C4" w:rsidR="007A1257" w:rsidRDefault="007A1257" w:rsidP="007A1257">
      <w:pPr>
        <w:spacing w:line="480" w:lineRule="auto"/>
        <w:rPr>
          <w:rFonts w:ascii="Arial" w:hAnsi="Arial" w:cs="Arial"/>
          <w:szCs w:val="24"/>
        </w:rPr>
      </w:pPr>
      <w:r w:rsidRPr="007A1257">
        <w:rPr>
          <w:rFonts w:ascii="Arial" w:hAnsi="Arial" w:cs="Arial"/>
          <w:szCs w:val="24"/>
        </w:rPr>
        <w:t>Key stage 3</w:t>
      </w:r>
    </w:p>
    <w:p w14:paraId="214CB2BC" w14:textId="77777777" w:rsidR="00461427" w:rsidRPr="007A1257" w:rsidRDefault="00461427" w:rsidP="007A1257">
      <w:pPr>
        <w:spacing w:line="480" w:lineRule="auto"/>
        <w:rPr>
          <w:rFonts w:ascii="Arial" w:hAnsi="Arial" w:cs="Arial"/>
          <w:szCs w:val="24"/>
        </w:rPr>
      </w:pPr>
    </w:p>
    <w:p w14:paraId="68B68C6D" w14:textId="42E26325" w:rsidR="007A1257" w:rsidRDefault="007A1257" w:rsidP="00461427">
      <w:pPr>
        <w:pStyle w:val="ListParagraph"/>
        <w:numPr>
          <w:ilvl w:val="0"/>
          <w:numId w:val="4"/>
        </w:numPr>
        <w:spacing w:line="480" w:lineRule="auto"/>
        <w:rPr>
          <w:rFonts w:ascii="Arial" w:hAnsi="Arial" w:cs="Arial"/>
          <w:szCs w:val="24"/>
        </w:rPr>
      </w:pPr>
      <w:r w:rsidRPr="00461427">
        <w:rPr>
          <w:rFonts w:ascii="Arial" w:hAnsi="Arial" w:cs="Arial"/>
          <w:szCs w:val="24"/>
        </w:rPr>
        <w:t>l Science informs our thinking about every aspect of our lives. Some questions are more amenable to science than others. There are some questions that science hasn’t yet answered and may never be able to answer.</w:t>
      </w:r>
    </w:p>
    <w:p w14:paraId="3E362FED" w14:textId="6B9C3E97" w:rsidR="007A1257" w:rsidRPr="00461427" w:rsidRDefault="00461427" w:rsidP="007A1257">
      <w:pPr>
        <w:pStyle w:val="ListParagraph"/>
        <w:numPr>
          <w:ilvl w:val="0"/>
          <w:numId w:val="4"/>
        </w:numPr>
        <w:spacing w:line="480" w:lineRule="auto"/>
        <w:rPr>
          <w:rFonts w:ascii="Arial" w:hAnsi="Arial" w:cs="Arial"/>
          <w:szCs w:val="24"/>
        </w:rPr>
      </w:pPr>
      <w:r>
        <w:rPr>
          <w:rFonts w:ascii="Arial" w:hAnsi="Arial" w:cs="Arial"/>
          <w:szCs w:val="24"/>
        </w:rPr>
        <w:t>A</w:t>
      </w:r>
      <w:r w:rsidR="007A1257" w:rsidRPr="00461427">
        <w:rPr>
          <w:rFonts w:ascii="Arial" w:hAnsi="Arial" w:cs="Arial"/>
          <w:szCs w:val="24"/>
        </w:rPr>
        <w:t xml:space="preserve"> school is a multidisciplinary arena. Different disciplines have different preferred questions, methods and norms of thought.</w:t>
      </w:r>
    </w:p>
    <w:p w14:paraId="3FD97A61" w14:textId="77777777" w:rsidR="007A1257" w:rsidRPr="007A1257" w:rsidRDefault="007A1257" w:rsidP="007A1257">
      <w:pPr>
        <w:spacing w:line="480" w:lineRule="auto"/>
        <w:rPr>
          <w:rFonts w:ascii="Arial" w:hAnsi="Arial" w:cs="Arial"/>
          <w:szCs w:val="24"/>
        </w:rPr>
      </w:pPr>
    </w:p>
    <w:p w14:paraId="1538A891" w14:textId="77777777" w:rsidR="007A1257" w:rsidRPr="00461427" w:rsidRDefault="007A1257" w:rsidP="007A1257">
      <w:pPr>
        <w:spacing w:line="480" w:lineRule="auto"/>
        <w:rPr>
          <w:rFonts w:ascii="Arial" w:hAnsi="Arial" w:cs="Arial"/>
          <w:b/>
          <w:bCs/>
          <w:szCs w:val="24"/>
        </w:rPr>
      </w:pPr>
      <w:r w:rsidRPr="00461427">
        <w:rPr>
          <w:rFonts w:ascii="Arial" w:hAnsi="Arial" w:cs="Arial"/>
          <w:b/>
          <w:bCs/>
          <w:szCs w:val="24"/>
        </w:rPr>
        <w:t>Student and teacher comments</w:t>
      </w:r>
    </w:p>
    <w:p w14:paraId="6B0769D5" w14:textId="42B5FAAE" w:rsidR="007A1257" w:rsidRPr="007A1257" w:rsidRDefault="007A1257" w:rsidP="007A1257">
      <w:pPr>
        <w:spacing w:line="480" w:lineRule="auto"/>
        <w:rPr>
          <w:rFonts w:ascii="Arial" w:hAnsi="Arial" w:cs="Arial"/>
          <w:szCs w:val="24"/>
        </w:rPr>
      </w:pPr>
    </w:p>
    <w:p w14:paraId="619A9E19" w14:textId="5A5EC0C6" w:rsidR="007A1257" w:rsidRPr="007A1257" w:rsidRDefault="007A1257" w:rsidP="007A1257">
      <w:pPr>
        <w:spacing w:line="480" w:lineRule="auto"/>
        <w:rPr>
          <w:rFonts w:ascii="Arial" w:hAnsi="Arial" w:cs="Arial"/>
          <w:szCs w:val="24"/>
        </w:rPr>
      </w:pPr>
      <w:r w:rsidRPr="007A1257">
        <w:rPr>
          <w:rFonts w:ascii="Arial" w:hAnsi="Arial" w:cs="Arial"/>
          <w:szCs w:val="24"/>
        </w:rPr>
        <w:lastRenderedPageBreak/>
        <w:t xml:space="preserve">We are in the early stages of delivering the intervention, which has been received well by teachers, although it is appreciated that there are currently great demands upon a teacher’s time. This epistemic insight workshop is representative of how, through a slight shift in pedagogy, lessons can be developed that enable students to consider ways to address bigger questions that cross subject boundaries to develop scholarly ‘expertise’ (Billingsley, </w:t>
      </w:r>
      <w:proofErr w:type="spellStart"/>
      <w:r w:rsidRPr="007A1257">
        <w:rPr>
          <w:rFonts w:ascii="Arial" w:hAnsi="Arial" w:cs="Arial"/>
          <w:szCs w:val="24"/>
        </w:rPr>
        <w:t>Nassajii</w:t>
      </w:r>
      <w:proofErr w:type="spellEnd"/>
      <w:r w:rsidRPr="007A1257">
        <w:rPr>
          <w:rFonts w:ascii="Arial" w:hAnsi="Arial" w:cs="Arial"/>
          <w:szCs w:val="24"/>
        </w:rPr>
        <w:t xml:space="preserve"> and Abedin, 2017). It is observed that, thus far, students have responded well to the Titanic activity and are very engaged in both the science experiment and the historical investigation. We would very much welcome opportunities to work with more schools. Please contact us to find out more about our free workshops and teacher development sessions.</w:t>
      </w:r>
    </w:p>
    <w:p w14:paraId="0016446D" w14:textId="714BAA90" w:rsidR="007A1257" w:rsidRPr="007A1257" w:rsidRDefault="007A1257" w:rsidP="007A1257">
      <w:pPr>
        <w:spacing w:line="480" w:lineRule="auto"/>
        <w:rPr>
          <w:rFonts w:ascii="Arial" w:hAnsi="Arial" w:cs="Arial"/>
          <w:szCs w:val="24"/>
        </w:rPr>
      </w:pPr>
    </w:p>
    <w:p w14:paraId="55A1F283" w14:textId="77777777" w:rsidR="00461427" w:rsidRDefault="00461427" w:rsidP="007A1257">
      <w:pPr>
        <w:spacing w:line="480" w:lineRule="auto"/>
        <w:rPr>
          <w:rFonts w:ascii="Arial" w:hAnsi="Arial" w:cs="Arial"/>
          <w:szCs w:val="24"/>
        </w:rPr>
      </w:pPr>
    </w:p>
    <w:p w14:paraId="23A38BA0" w14:textId="77777777" w:rsidR="00461427" w:rsidRDefault="00461427" w:rsidP="007A1257">
      <w:pPr>
        <w:spacing w:line="480" w:lineRule="auto"/>
        <w:rPr>
          <w:rFonts w:ascii="Arial" w:hAnsi="Arial" w:cs="Arial"/>
          <w:szCs w:val="24"/>
        </w:rPr>
      </w:pPr>
    </w:p>
    <w:p w14:paraId="584E348E" w14:textId="77777777" w:rsidR="00461427" w:rsidRDefault="00461427" w:rsidP="007A1257">
      <w:pPr>
        <w:spacing w:line="480" w:lineRule="auto"/>
        <w:rPr>
          <w:rFonts w:ascii="Arial" w:hAnsi="Arial" w:cs="Arial"/>
          <w:szCs w:val="24"/>
        </w:rPr>
      </w:pPr>
    </w:p>
    <w:p w14:paraId="66000F16" w14:textId="77777777" w:rsidR="00461427" w:rsidRDefault="00461427" w:rsidP="007A1257">
      <w:pPr>
        <w:spacing w:line="480" w:lineRule="auto"/>
        <w:rPr>
          <w:rFonts w:ascii="Arial" w:hAnsi="Arial" w:cs="Arial"/>
          <w:szCs w:val="24"/>
        </w:rPr>
      </w:pPr>
    </w:p>
    <w:p w14:paraId="29BABD21" w14:textId="77777777" w:rsidR="00461427" w:rsidRDefault="00461427" w:rsidP="007A1257">
      <w:pPr>
        <w:spacing w:line="480" w:lineRule="auto"/>
        <w:rPr>
          <w:rFonts w:ascii="Arial" w:hAnsi="Arial" w:cs="Arial"/>
          <w:szCs w:val="24"/>
        </w:rPr>
      </w:pPr>
    </w:p>
    <w:p w14:paraId="33D69546" w14:textId="77777777" w:rsidR="00461427" w:rsidRDefault="00461427" w:rsidP="007A1257">
      <w:pPr>
        <w:spacing w:line="480" w:lineRule="auto"/>
        <w:rPr>
          <w:rFonts w:ascii="Arial" w:hAnsi="Arial" w:cs="Arial"/>
          <w:szCs w:val="24"/>
        </w:rPr>
      </w:pPr>
    </w:p>
    <w:p w14:paraId="31F817C2" w14:textId="77777777" w:rsidR="00461427" w:rsidRDefault="00461427" w:rsidP="007A1257">
      <w:pPr>
        <w:spacing w:line="480" w:lineRule="auto"/>
        <w:rPr>
          <w:rFonts w:ascii="Arial" w:hAnsi="Arial" w:cs="Arial"/>
          <w:szCs w:val="24"/>
        </w:rPr>
      </w:pPr>
    </w:p>
    <w:p w14:paraId="40C1B8DB" w14:textId="77777777" w:rsidR="00461427" w:rsidRDefault="00461427" w:rsidP="007A1257">
      <w:pPr>
        <w:spacing w:line="480" w:lineRule="auto"/>
        <w:rPr>
          <w:rFonts w:ascii="Arial" w:hAnsi="Arial" w:cs="Arial"/>
          <w:szCs w:val="24"/>
        </w:rPr>
      </w:pPr>
    </w:p>
    <w:p w14:paraId="66DE7389" w14:textId="77777777" w:rsidR="00461427" w:rsidRDefault="00461427" w:rsidP="007A1257">
      <w:pPr>
        <w:spacing w:line="480" w:lineRule="auto"/>
        <w:rPr>
          <w:rFonts w:ascii="Arial" w:hAnsi="Arial" w:cs="Arial"/>
          <w:szCs w:val="24"/>
        </w:rPr>
      </w:pPr>
    </w:p>
    <w:p w14:paraId="3A0E19C1" w14:textId="77777777" w:rsidR="00461427" w:rsidRDefault="00461427" w:rsidP="007A1257">
      <w:pPr>
        <w:spacing w:line="480" w:lineRule="auto"/>
        <w:rPr>
          <w:rFonts w:ascii="Arial" w:hAnsi="Arial" w:cs="Arial"/>
          <w:szCs w:val="24"/>
        </w:rPr>
      </w:pPr>
    </w:p>
    <w:p w14:paraId="50AF997C" w14:textId="77777777" w:rsidR="00461427" w:rsidRDefault="00461427" w:rsidP="007A1257">
      <w:pPr>
        <w:spacing w:line="480" w:lineRule="auto"/>
        <w:rPr>
          <w:rFonts w:ascii="Arial" w:hAnsi="Arial" w:cs="Arial"/>
          <w:szCs w:val="24"/>
        </w:rPr>
      </w:pPr>
    </w:p>
    <w:p w14:paraId="46659A41" w14:textId="77777777" w:rsidR="00461427" w:rsidRDefault="00461427" w:rsidP="007A1257">
      <w:pPr>
        <w:spacing w:line="480" w:lineRule="auto"/>
        <w:rPr>
          <w:rFonts w:ascii="Arial" w:hAnsi="Arial" w:cs="Arial"/>
          <w:szCs w:val="24"/>
        </w:rPr>
      </w:pPr>
    </w:p>
    <w:p w14:paraId="7CF564A2" w14:textId="77777777" w:rsidR="00461427" w:rsidRDefault="00461427" w:rsidP="007A1257">
      <w:pPr>
        <w:spacing w:line="480" w:lineRule="auto"/>
        <w:rPr>
          <w:rFonts w:ascii="Arial" w:hAnsi="Arial" w:cs="Arial"/>
          <w:szCs w:val="24"/>
        </w:rPr>
      </w:pPr>
    </w:p>
    <w:p w14:paraId="6CF09E1B" w14:textId="77777777" w:rsidR="00A043BF" w:rsidRDefault="00A043BF" w:rsidP="007A1257">
      <w:pPr>
        <w:spacing w:line="480" w:lineRule="auto"/>
        <w:rPr>
          <w:rFonts w:ascii="Arial" w:hAnsi="Arial" w:cs="Arial"/>
          <w:szCs w:val="24"/>
        </w:rPr>
      </w:pPr>
    </w:p>
    <w:p w14:paraId="069BBA39" w14:textId="77777777" w:rsidR="00A043BF" w:rsidRDefault="00A043BF" w:rsidP="007A1257">
      <w:pPr>
        <w:spacing w:line="480" w:lineRule="auto"/>
        <w:rPr>
          <w:rFonts w:ascii="Arial" w:hAnsi="Arial" w:cs="Arial"/>
          <w:szCs w:val="24"/>
        </w:rPr>
      </w:pPr>
    </w:p>
    <w:p w14:paraId="3C0AE06D" w14:textId="65EE6B6A" w:rsidR="007A1257" w:rsidRDefault="007A1257" w:rsidP="007A1257">
      <w:pPr>
        <w:spacing w:line="480" w:lineRule="auto"/>
        <w:rPr>
          <w:rFonts w:ascii="Arial" w:hAnsi="Arial" w:cs="Arial"/>
          <w:b/>
          <w:bCs/>
          <w:i/>
          <w:iCs/>
          <w:szCs w:val="24"/>
        </w:rPr>
      </w:pPr>
      <w:r w:rsidRPr="00461427">
        <w:rPr>
          <w:rFonts w:ascii="Arial" w:hAnsi="Arial" w:cs="Arial"/>
          <w:b/>
          <w:bCs/>
          <w:i/>
          <w:iCs/>
          <w:szCs w:val="24"/>
        </w:rPr>
        <w:t>References</w:t>
      </w:r>
    </w:p>
    <w:p w14:paraId="6C330EC9" w14:textId="77777777" w:rsidR="00461427" w:rsidRPr="00461427" w:rsidRDefault="00461427" w:rsidP="007A1257">
      <w:pPr>
        <w:spacing w:line="480" w:lineRule="auto"/>
        <w:rPr>
          <w:rFonts w:ascii="Arial" w:hAnsi="Arial" w:cs="Arial"/>
          <w:b/>
          <w:bCs/>
          <w:i/>
          <w:iCs/>
          <w:szCs w:val="24"/>
        </w:rPr>
      </w:pPr>
    </w:p>
    <w:p w14:paraId="08509223" w14:textId="77777777" w:rsidR="007A1257" w:rsidRPr="007A1257" w:rsidRDefault="007A1257" w:rsidP="007A1257">
      <w:pPr>
        <w:spacing w:line="480" w:lineRule="auto"/>
        <w:rPr>
          <w:rFonts w:ascii="Arial" w:hAnsi="Arial" w:cs="Arial"/>
          <w:szCs w:val="24"/>
        </w:rPr>
      </w:pPr>
      <w:r w:rsidRPr="007A1257">
        <w:rPr>
          <w:rFonts w:ascii="Arial" w:hAnsi="Arial" w:cs="Arial"/>
          <w:szCs w:val="24"/>
        </w:rPr>
        <w:t>Bassett, V. (1998) Causes and Effects of the Rapid Sinking of the Titanic.</w:t>
      </w:r>
    </w:p>
    <w:p w14:paraId="160308B5" w14:textId="7DCB15D3" w:rsidR="007A1257" w:rsidRDefault="007A1257" w:rsidP="00461427">
      <w:pPr>
        <w:spacing w:line="480" w:lineRule="auto"/>
        <w:rPr>
          <w:rFonts w:ascii="Arial" w:hAnsi="Arial" w:cs="Arial"/>
          <w:szCs w:val="24"/>
        </w:rPr>
      </w:pPr>
      <w:r w:rsidRPr="007A1257">
        <w:rPr>
          <w:rFonts w:ascii="Arial" w:hAnsi="Arial" w:cs="Arial"/>
          <w:szCs w:val="24"/>
        </w:rPr>
        <w:t>Madison, WI: University of Wisconsin. Available at: http:// writing.engr.psu.edu/</w:t>
      </w:r>
      <w:proofErr w:type="spellStart"/>
      <w:r w:rsidRPr="007A1257">
        <w:rPr>
          <w:rFonts w:ascii="Arial" w:hAnsi="Arial" w:cs="Arial"/>
          <w:szCs w:val="24"/>
        </w:rPr>
        <w:t>uer</w:t>
      </w:r>
      <w:proofErr w:type="spellEnd"/>
      <w:r w:rsidRPr="007A1257">
        <w:rPr>
          <w:rFonts w:ascii="Arial" w:hAnsi="Arial" w:cs="Arial"/>
          <w:szCs w:val="24"/>
        </w:rPr>
        <w:t>/bassett.html.</w:t>
      </w:r>
    </w:p>
    <w:p w14:paraId="73113390" w14:textId="77777777" w:rsidR="00461427" w:rsidRPr="007A1257" w:rsidRDefault="00461427" w:rsidP="00461427">
      <w:pPr>
        <w:spacing w:line="480" w:lineRule="auto"/>
        <w:ind w:left="720"/>
        <w:rPr>
          <w:rFonts w:ascii="Arial" w:hAnsi="Arial" w:cs="Arial"/>
          <w:szCs w:val="24"/>
        </w:rPr>
      </w:pPr>
    </w:p>
    <w:p w14:paraId="0D71BFE1" w14:textId="30D068B3" w:rsidR="007A1257" w:rsidRDefault="007A1257" w:rsidP="007A1257">
      <w:pPr>
        <w:spacing w:line="480" w:lineRule="auto"/>
        <w:rPr>
          <w:rFonts w:ascii="Arial" w:hAnsi="Arial" w:cs="Arial"/>
          <w:szCs w:val="24"/>
        </w:rPr>
      </w:pPr>
      <w:r w:rsidRPr="007A1257">
        <w:rPr>
          <w:rFonts w:ascii="Arial" w:hAnsi="Arial" w:cs="Arial"/>
          <w:szCs w:val="24"/>
        </w:rPr>
        <w:t xml:space="preserve">Billingsley, B. and Arias, A. R. (2017) Epistemic insight and classrooms </w:t>
      </w:r>
      <w:proofErr w:type="gramStart"/>
      <w:r w:rsidRPr="007A1257">
        <w:rPr>
          <w:rFonts w:ascii="Arial" w:hAnsi="Arial" w:cs="Arial"/>
          <w:szCs w:val="24"/>
        </w:rPr>
        <w:t xml:space="preserve">with </w:t>
      </w:r>
      <w:r w:rsidR="00461427">
        <w:rPr>
          <w:rFonts w:ascii="Arial" w:hAnsi="Arial" w:cs="Arial"/>
          <w:szCs w:val="24"/>
        </w:rPr>
        <w:t xml:space="preserve"> </w:t>
      </w:r>
      <w:r w:rsidRPr="007A1257">
        <w:rPr>
          <w:rFonts w:ascii="Arial" w:hAnsi="Arial" w:cs="Arial"/>
          <w:szCs w:val="24"/>
        </w:rPr>
        <w:t>permeable</w:t>
      </w:r>
      <w:proofErr w:type="gramEnd"/>
      <w:r w:rsidRPr="007A1257">
        <w:rPr>
          <w:rFonts w:ascii="Arial" w:hAnsi="Arial" w:cs="Arial"/>
          <w:szCs w:val="24"/>
        </w:rPr>
        <w:t xml:space="preserve"> walls. </w:t>
      </w:r>
      <w:r w:rsidRPr="00461427">
        <w:rPr>
          <w:rFonts w:ascii="Arial" w:hAnsi="Arial" w:cs="Arial"/>
          <w:i/>
          <w:iCs/>
          <w:szCs w:val="24"/>
        </w:rPr>
        <w:t>School Science Review</w:t>
      </w:r>
      <w:r w:rsidRPr="007A1257">
        <w:rPr>
          <w:rFonts w:ascii="Arial" w:hAnsi="Arial" w:cs="Arial"/>
          <w:szCs w:val="24"/>
        </w:rPr>
        <w:t>, 99(367), 44–53.</w:t>
      </w:r>
    </w:p>
    <w:p w14:paraId="464D7B76" w14:textId="77777777" w:rsidR="00461427" w:rsidRPr="007A1257" w:rsidRDefault="00461427" w:rsidP="007A1257">
      <w:pPr>
        <w:spacing w:line="480" w:lineRule="auto"/>
        <w:rPr>
          <w:rFonts w:ascii="Arial" w:hAnsi="Arial" w:cs="Arial"/>
          <w:szCs w:val="24"/>
        </w:rPr>
      </w:pPr>
    </w:p>
    <w:p w14:paraId="5FDAD016" w14:textId="25862EF1" w:rsidR="007A1257" w:rsidRDefault="007A1257" w:rsidP="007A1257">
      <w:pPr>
        <w:spacing w:line="480" w:lineRule="auto"/>
        <w:rPr>
          <w:rFonts w:ascii="Arial" w:hAnsi="Arial" w:cs="Arial"/>
          <w:szCs w:val="24"/>
        </w:rPr>
      </w:pPr>
      <w:r w:rsidRPr="007A1257">
        <w:rPr>
          <w:rFonts w:ascii="Arial" w:hAnsi="Arial" w:cs="Arial"/>
          <w:szCs w:val="24"/>
        </w:rPr>
        <w:t xml:space="preserve">Billingsley, B. and Hardman, M. (2017) Theme editorial: Epistemic insight: teaching and learning about the nature of science in real-world and multidisciplinary arenas. </w:t>
      </w:r>
      <w:r w:rsidRPr="00461427">
        <w:rPr>
          <w:rFonts w:ascii="Arial" w:hAnsi="Arial" w:cs="Arial"/>
          <w:i/>
          <w:iCs/>
          <w:szCs w:val="24"/>
        </w:rPr>
        <w:t>School Science Review</w:t>
      </w:r>
      <w:r w:rsidRPr="007A1257">
        <w:rPr>
          <w:rFonts w:ascii="Arial" w:hAnsi="Arial" w:cs="Arial"/>
          <w:szCs w:val="24"/>
        </w:rPr>
        <w:t>, 98(365), 57–58.</w:t>
      </w:r>
    </w:p>
    <w:p w14:paraId="27C39B8F" w14:textId="77777777" w:rsidR="00461427" w:rsidRPr="007A1257" w:rsidRDefault="00461427" w:rsidP="007A1257">
      <w:pPr>
        <w:spacing w:line="480" w:lineRule="auto"/>
        <w:rPr>
          <w:rFonts w:ascii="Arial" w:hAnsi="Arial" w:cs="Arial"/>
          <w:szCs w:val="24"/>
        </w:rPr>
      </w:pPr>
    </w:p>
    <w:p w14:paraId="686DC26B" w14:textId="163385C8" w:rsidR="007A1257" w:rsidRDefault="007A1257" w:rsidP="007A1257">
      <w:pPr>
        <w:spacing w:line="480" w:lineRule="auto"/>
        <w:rPr>
          <w:rFonts w:ascii="Arial" w:hAnsi="Arial" w:cs="Arial"/>
          <w:szCs w:val="24"/>
        </w:rPr>
      </w:pPr>
      <w:r w:rsidRPr="007A1257">
        <w:rPr>
          <w:rFonts w:ascii="Arial" w:hAnsi="Arial" w:cs="Arial"/>
          <w:szCs w:val="24"/>
        </w:rPr>
        <w:t xml:space="preserve">Billingsley, B., </w:t>
      </w:r>
      <w:proofErr w:type="spellStart"/>
      <w:r w:rsidRPr="007A1257">
        <w:rPr>
          <w:rFonts w:ascii="Arial" w:hAnsi="Arial" w:cs="Arial"/>
          <w:szCs w:val="24"/>
        </w:rPr>
        <w:t>Nassaji</w:t>
      </w:r>
      <w:proofErr w:type="spellEnd"/>
      <w:r w:rsidRPr="007A1257">
        <w:rPr>
          <w:rFonts w:ascii="Arial" w:hAnsi="Arial" w:cs="Arial"/>
          <w:szCs w:val="24"/>
        </w:rPr>
        <w:t xml:space="preserve">, M. and Abedin, M. (2017) Entrenched compartmentalisation and students’ abilities and levels of interest in science. </w:t>
      </w:r>
      <w:r w:rsidRPr="00461427">
        <w:rPr>
          <w:rFonts w:ascii="Arial" w:hAnsi="Arial" w:cs="Arial"/>
          <w:i/>
          <w:iCs/>
          <w:szCs w:val="24"/>
        </w:rPr>
        <w:t>School Science Review</w:t>
      </w:r>
      <w:r w:rsidRPr="007A1257">
        <w:rPr>
          <w:rFonts w:ascii="Arial" w:hAnsi="Arial" w:cs="Arial"/>
          <w:szCs w:val="24"/>
        </w:rPr>
        <w:t>, 99(367), 26–31.</w:t>
      </w:r>
    </w:p>
    <w:p w14:paraId="51A01269" w14:textId="77777777" w:rsidR="00461427" w:rsidRPr="007A1257" w:rsidRDefault="00461427" w:rsidP="007A1257">
      <w:pPr>
        <w:spacing w:line="480" w:lineRule="auto"/>
        <w:rPr>
          <w:rFonts w:ascii="Arial" w:hAnsi="Arial" w:cs="Arial"/>
          <w:szCs w:val="24"/>
        </w:rPr>
      </w:pPr>
    </w:p>
    <w:p w14:paraId="7CBBCA95" w14:textId="6CEC7EE8" w:rsidR="007A1257" w:rsidRDefault="007A1257" w:rsidP="007A1257">
      <w:pPr>
        <w:spacing w:line="480" w:lineRule="auto"/>
        <w:rPr>
          <w:rFonts w:ascii="Arial" w:hAnsi="Arial" w:cs="Arial"/>
          <w:szCs w:val="24"/>
        </w:rPr>
      </w:pPr>
      <w:r w:rsidRPr="007A1257">
        <w:rPr>
          <w:rFonts w:ascii="Arial" w:hAnsi="Arial" w:cs="Arial"/>
          <w:szCs w:val="24"/>
        </w:rPr>
        <w:t xml:space="preserve">Billingsley, B., </w:t>
      </w:r>
      <w:proofErr w:type="spellStart"/>
      <w:r w:rsidRPr="007A1257">
        <w:rPr>
          <w:rFonts w:ascii="Arial" w:hAnsi="Arial" w:cs="Arial"/>
          <w:szCs w:val="24"/>
        </w:rPr>
        <w:t>Nassaji</w:t>
      </w:r>
      <w:proofErr w:type="spellEnd"/>
      <w:r w:rsidRPr="007A1257">
        <w:rPr>
          <w:rFonts w:ascii="Arial" w:hAnsi="Arial" w:cs="Arial"/>
          <w:szCs w:val="24"/>
        </w:rPr>
        <w:t xml:space="preserve">, M., Fraser, S., Lawson, F. (2018) A framework for teaching epistemic insight in schools. </w:t>
      </w:r>
      <w:r w:rsidRPr="00461427">
        <w:rPr>
          <w:rFonts w:ascii="Arial" w:hAnsi="Arial" w:cs="Arial"/>
          <w:i/>
          <w:iCs/>
          <w:szCs w:val="24"/>
        </w:rPr>
        <w:t>Research in Science</w:t>
      </w:r>
      <w:r w:rsidR="00461427" w:rsidRPr="00461427">
        <w:rPr>
          <w:rFonts w:ascii="Arial" w:hAnsi="Arial" w:cs="Arial"/>
          <w:i/>
          <w:iCs/>
          <w:szCs w:val="24"/>
        </w:rPr>
        <w:t xml:space="preserve"> </w:t>
      </w:r>
      <w:r w:rsidRPr="00461427">
        <w:rPr>
          <w:rFonts w:ascii="Arial" w:hAnsi="Arial" w:cs="Arial"/>
          <w:i/>
          <w:iCs/>
          <w:szCs w:val="24"/>
        </w:rPr>
        <w:t>Education</w:t>
      </w:r>
      <w:r w:rsidRPr="007A1257">
        <w:rPr>
          <w:rFonts w:ascii="Arial" w:hAnsi="Arial" w:cs="Arial"/>
          <w:szCs w:val="24"/>
        </w:rPr>
        <w:t>, 48, 1115–1131. Available at: https://link.springer.com/ article/10.1007/s11165-018-9788-6.</w:t>
      </w:r>
    </w:p>
    <w:p w14:paraId="47CD8C6E" w14:textId="77777777" w:rsidR="00461427" w:rsidRPr="007A1257" w:rsidRDefault="00461427" w:rsidP="007A1257">
      <w:pPr>
        <w:spacing w:line="480" w:lineRule="auto"/>
        <w:rPr>
          <w:rFonts w:ascii="Arial" w:hAnsi="Arial" w:cs="Arial"/>
          <w:szCs w:val="24"/>
        </w:rPr>
      </w:pPr>
    </w:p>
    <w:p w14:paraId="7B8DF424" w14:textId="3391456F" w:rsidR="007A1257" w:rsidRPr="007A1257" w:rsidRDefault="007A1257" w:rsidP="007A1257">
      <w:pPr>
        <w:spacing w:line="480" w:lineRule="auto"/>
        <w:rPr>
          <w:rFonts w:ascii="Arial" w:hAnsi="Arial" w:cs="Arial"/>
          <w:szCs w:val="24"/>
        </w:rPr>
      </w:pPr>
      <w:r w:rsidRPr="007A1257">
        <w:rPr>
          <w:rFonts w:ascii="Arial" w:hAnsi="Arial" w:cs="Arial"/>
          <w:szCs w:val="24"/>
        </w:rPr>
        <w:t xml:space="preserve">DfE (2015) </w:t>
      </w:r>
      <w:r w:rsidRPr="00461427">
        <w:rPr>
          <w:rFonts w:ascii="Arial" w:hAnsi="Arial" w:cs="Arial"/>
          <w:i/>
          <w:iCs/>
          <w:szCs w:val="24"/>
        </w:rPr>
        <w:t>National Curriculum in England: Science Programmes of Study. Department for Education</w:t>
      </w:r>
      <w:r w:rsidRPr="007A1257">
        <w:rPr>
          <w:rFonts w:ascii="Arial" w:hAnsi="Arial" w:cs="Arial"/>
          <w:szCs w:val="24"/>
        </w:rPr>
        <w:t xml:space="preserve">. Available at: </w:t>
      </w:r>
      <w:r w:rsidRPr="007A1257">
        <w:rPr>
          <w:rFonts w:ascii="Arial" w:hAnsi="Arial" w:cs="Arial"/>
          <w:szCs w:val="24"/>
        </w:rPr>
        <w:lastRenderedPageBreak/>
        <w:t>www.gov.uk/government/publications/national- curriculum-in-england-science-programmes-of-study/national-curriculum-in-england-science-programmes-of-study.</w:t>
      </w:r>
    </w:p>
    <w:p w14:paraId="0FDC0DB4" w14:textId="1228512D" w:rsidR="007A1257" w:rsidRDefault="007A1257" w:rsidP="007A1257">
      <w:pPr>
        <w:spacing w:line="480" w:lineRule="auto"/>
        <w:rPr>
          <w:rFonts w:ascii="Arial" w:hAnsi="Arial" w:cs="Arial"/>
          <w:szCs w:val="24"/>
        </w:rPr>
      </w:pPr>
      <w:proofErr w:type="spellStart"/>
      <w:r w:rsidRPr="007A1257">
        <w:rPr>
          <w:rFonts w:ascii="Arial" w:hAnsi="Arial" w:cs="Arial"/>
          <w:szCs w:val="24"/>
        </w:rPr>
        <w:t>Tikkanen</w:t>
      </w:r>
      <w:proofErr w:type="spellEnd"/>
      <w:r w:rsidRPr="007A1257">
        <w:rPr>
          <w:rFonts w:ascii="Arial" w:hAnsi="Arial" w:cs="Arial"/>
          <w:szCs w:val="24"/>
        </w:rPr>
        <w:t xml:space="preserve">, A. (2019) Titanic. In Encyclopaedia Britannica. Available at: </w:t>
      </w:r>
      <w:hyperlink r:id="rId7" w:history="1">
        <w:r w:rsidR="00461427" w:rsidRPr="00750247">
          <w:rPr>
            <w:rStyle w:val="Hyperlink"/>
            <w:rFonts w:ascii="Arial" w:hAnsi="Arial" w:cs="Arial"/>
            <w:szCs w:val="24"/>
          </w:rPr>
          <w:t>www.britannica.com/topic/Titanic</w:t>
        </w:r>
      </w:hyperlink>
      <w:r w:rsidRPr="007A1257">
        <w:rPr>
          <w:rFonts w:ascii="Arial" w:hAnsi="Arial" w:cs="Arial"/>
          <w:szCs w:val="24"/>
        </w:rPr>
        <w:t>.</w:t>
      </w:r>
    </w:p>
    <w:p w14:paraId="099C5F30" w14:textId="77777777" w:rsidR="00461427" w:rsidRPr="007A1257" w:rsidRDefault="00461427" w:rsidP="007A1257">
      <w:pPr>
        <w:spacing w:line="480" w:lineRule="auto"/>
        <w:rPr>
          <w:rFonts w:ascii="Arial" w:hAnsi="Arial" w:cs="Arial"/>
          <w:szCs w:val="24"/>
        </w:rPr>
      </w:pPr>
    </w:p>
    <w:p w14:paraId="0806795A" w14:textId="055EEA96" w:rsidR="007A1257" w:rsidRDefault="007A1257" w:rsidP="007A1257">
      <w:pPr>
        <w:spacing w:line="480" w:lineRule="auto"/>
        <w:rPr>
          <w:rFonts w:ascii="Arial" w:hAnsi="Arial" w:cs="Arial"/>
          <w:szCs w:val="24"/>
        </w:rPr>
      </w:pPr>
      <w:r w:rsidRPr="007A1257">
        <w:rPr>
          <w:rFonts w:ascii="Arial" w:hAnsi="Arial" w:cs="Arial"/>
          <w:szCs w:val="24"/>
        </w:rPr>
        <w:t xml:space="preserve">Titanic Inquiry Project (2017) Available at: </w:t>
      </w:r>
      <w:hyperlink r:id="rId8" w:history="1">
        <w:r w:rsidR="00461427" w:rsidRPr="00750247">
          <w:rPr>
            <w:rStyle w:val="Hyperlink"/>
            <w:rFonts w:ascii="Arial" w:hAnsi="Arial" w:cs="Arial"/>
            <w:szCs w:val="24"/>
          </w:rPr>
          <w:t>www.titanicinquiry.org</w:t>
        </w:r>
      </w:hyperlink>
      <w:r w:rsidRPr="007A1257">
        <w:rPr>
          <w:rFonts w:ascii="Arial" w:hAnsi="Arial" w:cs="Arial"/>
          <w:szCs w:val="24"/>
        </w:rPr>
        <w:t>.</w:t>
      </w:r>
    </w:p>
    <w:p w14:paraId="4B5F94D4" w14:textId="77777777" w:rsidR="00461427" w:rsidRPr="007A1257" w:rsidRDefault="00461427" w:rsidP="007A1257">
      <w:pPr>
        <w:spacing w:line="480" w:lineRule="auto"/>
        <w:rPr>
          <w:rFonts w:ascii="Arial" w:hAnsi="Arial" w:cs="Arial"/>
          <w:szCs w:val="24"/>
        </w:rPr>
      </w:pPr>
    </w:p>
    <w:p w14:paraId="7EDB5384" w14:textId="65795EC3" w:rsidR="007A1257" w:rsidRDefault="007A1257" w:rsidP="007A1257">
      <w:pPr>
        <w:spacing w:line="480" w:lineRule="auto"/>
        <w:rPr>
          <w:rFonts w:ascii="Arial" w:hAnsi="Arial" w:cs="Arial"/>
          <w:szCs w:val="24"/>
        </w:rPr>
      </w:pPr>
      <w:r w:rsidRPr="007A1257">
        <w:rPr>
          <w:rFonts w:ascii="Arial" w:hAnsi="Arial" w:cs="Arial"/>
          <w:szCs w:val="24"/>
        </w:rPr>
        <w:t xml:space="preserve">National Archives (n.d.) TITANIC 100 years: 1912 - 2012. Available at: </w:t>
      </w:r>
      <w:hyperlink r:id="rId9" w:history="1">
        <w:r w:rsidR="00461427" w:rsidRPr="00750247">
          <w:rPr>
            <w:rStyle w:val="Hyperlink"/>
            <w:rFonts w:ascii="Arial" w:hAnsi="Arial" w:cs="Arial"/>
            <w:szCs w:val="24"/>
          </w:rPr>
          <w:t>www.nationalarchives.gov.uk/titanic</w:t>
        </w:r>
      </w:hyperlink>
      <w:r w:rsidRPr="007A1257">
        <w:rPr>
          <w:rFonts w:ascii="Arial" w:hAnsi="Arial" w:cs="Arial"/>
          <w:szCs w:val="24"/>
        </w:rPr>
        <w:t>.</w:t>
      </w:r>
    </w:p>
    <w:p w14:paraId="11144194" w14:textId="7C353C0C" w:rsidR="00461427" w:rsidRDefault="00461427" w:rsidP="007A1257">
      <w:pPr>
        <w:spacing w:line="480" w:lineRule="auto"/>
        <w:rPr>
          <w:rFonts w:ascii="Arial" w:hAnsi="Arial" w:cs="Arial"/>
          <w:szCs w:val="24"/>
        </w:rPr>
      </w:pPr>
    </w:p>
    <w:p w14:paraId="214D9711" w14:textId="38A920A6" w:rsidR="00461427" w:rsidRDefault="00461427" w:rsidP="007A1257">
      <w:pPr>
        <w:spacing w:line="480" w:lineRule="auto"/>
        <w:rPr>
          <w:rFonts w:ascii="Arial" w:hAnsi="Arial" w:cs="Arial"/>
          <w:szCs w:val="24"/>
        </w:rPr>
      </w:pPr>
    </w:p>
    <w:p w14:paraId="4B563FFE" w14:textId="46E1DC3F" w:rsidR="00461427" w:rsidRDefault="00461427" w:rsidP="007A1257">
      <w:pPr>
        <w:spacing w:line="480" w:lineRule="auto"/>
        <w:rPr>
          <w:rFonts w:ascii="Arial" w:hAnsi="Arial" w:cs="Arial"/>
          <w:szCs w:val="24"/>
        </w:rPr>
      </w:pPr>
    </w:p>
    <w:p w14:paraId="61CB4915" w14:textId="4EBF8F8F" w:rsidR="00461427" w:rsidRDefault="00461427" w:rsidP="007A1257">
      <w:pPr>
        <w:spacing w:line="480" w:lineRule="auto"/>
        <w:rPr>
          <w:rFonts w:ascii="Arial" w:hAnsi="Arial" w:cs="Arial"/>
          <w:szCs w:val="24"/>
        </w:rPr>
      </w:pPr>
    </w:p>
    <w:p w14:paraId="25F32E21" w14:textId="7D3D5EE8" w:rsidR="00461427" w:rsidRDefault="00461427" w:rsidP="007A1257">
      <w:pPr>
        <w:spacing w:line="480" w:lineRule="auto"/>
        <w:rPr>
          <w:rFonts w:ascii="Arial" w:hAnsi="Arial" w:cs="Arial"/>
          <w:szCs w:val="24"/>
        </w:rPr>
      </w:pPr>
    </w:p>
    <w:p w14:paraId="366EEFF4" w14:textId="58F83F47" w:rsidR="00461427" w:rsidRDefault="00461427" w:rsidP="007A1257">
      <w:pPr>
        <w:spacing w:line="480" w:lineRule="auto"/>
        <w:rPr>
          <w:rFonts w:ascii="Arial" w:hAnsi="Arial" w:cs="Arial"/>
          <w:szCs w:val="24"/>
        </w:rPr>
      </w:pPr>
    </w:p>
    <w:p w14:paraId="46A06640" w14:textId="127F8ED4" w:rsidR="00461427" w:rsidRDefault="00461427" w:rsidP="007A1257">
      <w:pPr>
        <w:spacing w:line="480" w:lineRule="auto"/>
        <w:rPr>
          <w:rFonts w:ascii="Arial" w:hAnsi="Arial" w:cs="Arial"/>
          <w:szCs w:val="24"/>
        </w:rPr>
      </w:pPr>
    </w:p>
    <w:p w14:paraId="42970BDE" w14:textId="37AF2DF9" w:rsidR="00461427" w:rsidRDefault="00461427" w:rsidP="007A1257">
      <w:pPr>
        <w:spacing w:line="480" w:lineRule="auto"/>
        <w:rPr>
          <w:rFonts w:ascii="Arial" w:hAnsi="Arial" w:cs="Arial"/>
          <w:szCs w:val="24"/>
        </w:rPr>
      </w:pPr>
    </w:p>
    <w:p w14:paraId="568379A1" w14:textId="0CDDFCF8" w:rsidR="00461427" w:rsidRDefault="00461427" w:rsidP="007A1257">
      <w:pPr>
        <w:spacing w:line="480" w:lineRule="auto"/>
        <w:rPr>
          <w:rFonts w:ascii="Arial" w:hAnsi="Arial" w:cs="Arial"/>
          <w:szCs w:val="24"/>
        </w:rPr>
      </w:pPr>
    </w:p>
    <w:p w14:paraId="3B3E63A7" w14:textId="6381C1ED" w:rsidR="00461427" w:rsidRDefault="00461427" w:rsidP="007A1257">
      <w:pPr>
        <w:spacing w:line="480" w:lineRule="auto"/>
        <w:rPr>
          <w:rFonts w:ascii="Arial" w:hAnsi="Arial" w:cs="Arial"/>
          <w:szCs w:val="24"/>
        </w:rPr>
      </w:pPr>
    </w:p>
    <w:p w14:paraId="03F98D26" w14:textId="17A89B70" w:rsidR="00461427" w:rsidRDefault="00461427" w:rsidP="007A1257">
      <w:pPr>
        <w:spacing w:line="480" w:lineRule="auto"/>
        <w:rPr>
          <w:rFonts w:ascii="Arial" w:hAnsi="Arial" w:cs="Arial"/>
          <w:szCs w:val="24"/>
        </w:rPr>
      </w:pPr>
    </w:p>
    <w:p w14:paraId="3A5FC6BE" w14:textId="07584390" w:rsidR="00461427" w:rsidRDefault="00461427" w:rsidP="007A1257">
      <w:pPr>
        <w:spacing w:line="480" w:lineRule="auto"/>
        <w:rPr>
          <w:rFonts w:ascii="Arial" w:hAnsi="Arial" w:cs="Arial"/>
          <w:szCs w:val="24"/>
        </w:rPr>
      </w:pPr>
    </w:p>
    <w:p w14:paraId="6024AB4D" w14:textId="79CC8774" w:rsidR="00461427" w:rsidRDefault="00461427" w:rsidP="007A1257">
      <w:pPr>
        <w:spacing w:line="480" w:lineRule="auto"/>
        <w:rPr>
          <w:rFonts w:ascii="Arial" w:hAnsi="Arial" w:cs="Arial"/>
          <w:szCs w:val="24"/>
        </w:rPr>
      </w:pPr>
    </w:p>
    <w:p w14:paraId="36756F38" w14:textId="52387768" w:rsidR="00461427" w:rsidRDefault="00461427" w:rsidP="007A1257">
      <w:pPr>
        <w:spacing w:line="480" w:lineRule="auto"/>
        <w:rPr>
          <w:rFonts w:ascii="Arial" w:hAnsi="Arial" w:cs="Arial"/>
          <w:szCs w:val="24"/>
        </w:rPr>
      </w:pPr>
    </w:p>
    <w:p w14:paraId="5B49B63C" w14:textId="35E0F364" w:rsidR="00461427" w:rsidRDefault="00461427" w:rsidP="007A1257">
      <w:pPr>
        <w:spacing w:line="480" w:lineRule="auto"/>
        <w:rPr>
          <w:rFonts w:ascii="Arial" w:hAnsi="Arial" w:cs="Arial"/>
          <w:szCs w:val="24"/>
        </w:rPr>
      </w:pPr>
    </w:p>
    <w:p w14:paraId="11E603C5" w14:textId="402B5822" w:rsidR="00461427" w:rsidRDefault="00461427" w:rsidP="007A1257">
      <w:pPr>
        <w:spacing w:line="480" w:lineRule="auto"/>
        <w:rPr>
          <w:rFonts w:ascii="Arial" w:hAnsi="Arial" w:cs="Arial"/>
          <w:szCs w:val="24"/>
        </w:rPr>
      </w:pPr>
    </w:p>
    <w:p w14:paraId="59E0F9B3" w14:textId="26D830B4" w:rsidR="00461427" w:rsidRDefault="00461427" w:rsidP="007A1257">
      <w:pPr>
        <w:spacing w:line="480" w:lineRule="auto"/>
        <w:rPr>
          <w:rFonts w:ascii="Arial" w:hAnsi="Arial" w:cs="Arial"/>
          <w:szCs w:val="24"/>
        </w:rPr>
      </w:pPr>
    </w:p>
    <w:p w14:paraId="4ED139B7" w14:textId="4B9FF088" w:rsidR="00461427" w:rsidRDefault="00461427" w:rsidP="007A1257">
      <w:pPr>
        <w:spacing w:line="480" w:lineRule="auto"/>
        <w:rPr>
          <w:rFonts w:ascii="Arial" w:hAnsi="Arial" w:cs="Arial"/>
          <w:szCs w:val="24"/>
        </w:rPr>
      </w:pPr>
    </w:p>
    <w:p w14:paraId="51DB5D15" w14:textId="3087A7A0" w:rsidR="00461427" w:rsidRDefault="00461427" w:rsidP="007A1257">
      <w:pPr>
        <w:spacing w:line="480" w:lineRule="auto"/>
        <w:rPr>
          <w:rFonts w:ascii="Arial" w:hAnsi="Arial" w:cs="Arial"/>
          <w:szCs w:val="24"/>
        </w:rPr>
      </w:pPr>
      <w:r w:rsidRPr="00461427">
        <w:rPr>
          <w:rFonts w:ascii="Arial" w:hAnsi="Arial" w:cs="Arial"/>
          <w:szCs w:val="24"/>
        </w:rPr>
        <w:t>Figure 1 The ‘bubble tool’ for analysing different types of questions</w:t>
      </w:r>
    </w:p>
    <w:p w14:paraId="7F788E9F" w14:textId="1197E439" w:rsidR="00461427" w:rsidRDefault="00461427" w:rsidP="007A1257">
      <w:pPr>
        <w:spacing w:line="480" w:lineRule="auto"/>
        <w:rPr>
          <w:rFonts w:ascii="Arial" w:hAnsi="Arial" w:cs="Arial"/>
          <w:szCs w:val="24"/>
        </w:rPr>
      </w:pPr>
      <w:r>
        <w:rPr>
          <w:noProof/>
        </w:rPr>
        <w:drawing>
          <wp:anchor distT="0" distB="0" distL="0" distR="0" simplePos="0" relativeHeight="251659264" behindDoc="0" locked="0" layoutInCell="1" allowOverlap="1" wp14:anchorId="77031ED1" wp14:editId="5F110E2B">
            <wp:simplePos x="0" y="0"/>
            <wp:positionH relativeFrom="page">
              <wp:posOffset>914400</wp:posOffset>
            </wp:positionH>
            <wp:positionV relativeFrom="paragraph">
              <wp:posOffset>347980</wp:posOffset>
            </wp:positionV>
            <wp:extent cx="3132029" cy="2282952"/>
            <wp:effectExtent l="0" t="0" r="0" b="0"/>
            <wp:wrapTopAndBottom/>
            <wp:docPr id="1" name="image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iagram&#10;&#10;Description automatically generated"/>
                    <pic:cNvPicPr/>
                  </pic:nvPicPr>
                  <pic:blipFill>
                    <a:blip r:embed="rId10" cstate="print"/>
                    <a:stretch>
                      <a:fillRect/>
                    </a:stretch>
                  </pic:blipFill>
                  <pic:spPr>
                    <a:xfrm>
                      <a:off x="0" y="0"/>
                      <a:ext cx="3132029" cy="2282952"/>
                    </a:xfrm>
                    <a:prstGeom prst="rect">
                      <a:avLst/>
                    </a:prstGeom>
                  </pic:spPr>
                </pic:pic>
              </a:graphicData>
            </a:graphic>
          </wp:anchor>
        </w:drawing>
      </w:r>
    </w:p>
    <w:p w14:paraId="0B1B28F7" w14:textId="4F4D2DCA" w:rsidR="00461427" w:rsidRPr="00461427" w:rsidRDefault="00461427" w:rsidP="00461427">
      <w:pPr>
        <w:rPr>
          <w:rFonts w:ascii="Arial" w:hAnsi="Arial" w:cs="Arial"/>
          <w:szCs w:val="24"/>
        </w:rPr>
      </w:pPr>
    </w:p>
    <w:p w14:paraId="5EE284E2" w14:textId="3310BE86" w:rsidR="00461427" w:rsidRPr="00461427" w:rsidRDefault="00461427" w:rsidP="00461427">
      <w:pPr>
        <w:rPr>
          <w:rFonts w:ascii="Arial" w:hAnsi="Arial" w:cs="Arial"/>
          <w:szCs w:val="24"/>
        </w:rPr>
      </w:pPr>
    </w:p>
    <w:p w14:paraId="2469EE27" w14:textId="0EE20EFC" w:rsidR="00461427" w:rsidRPr="00461427" w:rsidRDefault="00461427" w:rsidP="00461427">
      <w:pPr>
        <w:rPr>
          <w:rFonts w:ascii="Arial" w:hAnsi="Arial" w:cs="Arial"/>
          <w:szCs w:val="24"/>
        </w:rPr>
      </w:pPr>
    </w:p>
    <w:p w14:paraId="11659199" w14:textId="008F48F8" w:rsidR="00461427" w:rsidRPr="00461427" w:rsidRDefault="00461427" w:rsidP="00461427">
      <w:pPr>
        <w:rPr>
          <w:rFonts w:ascii="Arial" w:hAnsi="Arial" w:cs="Arial"/>
          <w:szCs w:val="24"/>
        </w:rPr>
      </w:pPr>
    </w:p>
    <w:p w14:paraId="13EEEFEB" w14:textId="773FFE50" w:rsidR="00461427" w:rsidRDefault="002A1399" w:rsidP="00461427">
      <w:pPr>
        <w:tabs>
          <w:tab w:val="left" w:pos="2451"/>
        </w:tabs>
        <w:rPr>
          <w:rFonts w:ascii="Arial" w:hAnsi="Arial" w:cs="Arial"/>
          <w:szCs w:val="24"/>
        </w:rPr>
      </w:pPr>
      <w:r w:rsidRPr="002A1399">
        <w:rPr>
          <w:rFonts w:ascii="Arial" w:hAnsi="Arial" w:cs="Arial"/>
          <w:szCs w:val="24"/>
        </w:rPr>
        <w:t>Figure 2 Titanic model made from plastic containers</w:t>
      </w:r>
    </w:p>
    <w:p w14:paraId="6D0C461C" w14:textId="0AEA948A" w:rsidR="002A1399" w:rsidRDefault="002A1399" w:rsidP="00461427">
      <w:pPr>
        <w:tabs>
          <w:tab w:val="left" w:pos="2451"/>
        </w:tabs>
        <w:rPr>
          <w:rFonts w:ascii="Arial" w:hAnsi="Arial" w:cs="Arial"/>
          <w:szCs w:val="24"/>
        </w:rPr>
      </w:pPr>
    </w:p>
    <w:p w14:paraId="6451290E" w14:textId="77777777" w:rsidR="002A1399" w:rsidRPr="00461427" w:rsidRDefault="002A1399" w:rsidP="00461427">
      <w:pPr>
        <w:tabs>
          <w:tab w:val="left" w:pos="2451"/>
        </w:tabs>
        <w:rPr>
          <w:rFonts w:ascii="Arial" w:hAnsi="Arial" w:cs="Arial"/>
          <w:szCs w:val="24"/>
        </w:rPr>
      </w:pPr>
    </w:p>
    <w:p w14:paraId="780D379A" w14:textId="24EF12AE" w:rsidR="00461427" w:rsidRPr="00461427" w:rsidRDefault="002A1399" w:rsidP="00461427">
      <w:pPr>
        <w:rPr>
          <w:rFonts w:ascii="Arial" w:hAnsi="Arial" w:cs="Arial"/>
          <w:szCs w:val="24"/>
        </w:rPr>
      </w:pPr>
      <w:r>
        <w:rPr>
          <w:noProof/>
        </w:rPr>
        <w:lastRenderedPageBreak/>
        <w:drawing>
          <wp:anchor distT="0" distB="0" distL="0" distR="0" simplePos="0" relativeHeight="251661312" behindDoc="0" locked="0" layoutInCell="1" allowOverlap="1" wp14:anchorId="3E8AEFC2" wp14:editId="310B98BB">
            <wp:simplePos x="0" y="0"/>
            <wp:positionH relativeFrom="page">
              <wp:posOffset>914400</wp:posOffset>
            </wp:positionH>
            <wp:positionV relativeFrom="paragraph">
              <wp:posOffset>173355</wp:posOffset>
            </wp:positionV>
            <wp:extent cx="3133386" cy="4218432"/>
            <wp:effectExtent l="0" t="0" r="0" b="0"/>
            <wp:wrapTopAndBottom/>
            <wp:docPr id="3" name="image2.png" descr="A picture containing table, indoor, foo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able, indoor, food, person&#10;&#10;Description automatically generated"/>
                    <pic:cNvPicPr/>
                  </pic:nvPicPr>
                  <pic:blipFill>
                    <a:blip r:embed="rId11" cstate="print"/>
                    <a:stretch>
                      <a:fillRect/>
                    </a:stretch>
                  </pic:blipFill>
                  <pic:spPr>
                    <a:xfrm>
                      <a:off x="0" y="0"/>
                      <a:ext cx="3133386" cy="4218432"/>
                    </a:xfrm>
                    <a:prstGeom prst="rect">
                      <a:avLst/>
                    </a:prstGeom>
                  </pic:spPr>
                </pic:pic>
              </a:graphicData>
            </a:graphic>
          </wp:anchor>
        </w:drawing>
      </w:r>
    </w:p>
    <w:p w14:paraId="609985AF" w14:textId="7BBF352C" w:rsidR="00461427" w:rsidRDefault="002A1399" w:rsidP="00461427">
      <w:pPr>
        <w:rPr>
          <w:rFonts w:ascii="Arial" w:hAnsi="Arial" w:cs="Arial"/>
          <w:szCs w:val="24"/>
        </w:rPr>
      </w:pPr>
      <w:r w:rsidRPr="002A1399">
        <w:rPr>
          <w:rFonts w:ascii="Arial" w:hAnsi="Arial" w:cs="Arial"/>
          <w:szCs w:val="24"/>
        </w:rPr>
        <w:t>Figure 3 Titanic model demonstration – with an additional weight in the front compartment</w:t>
      </w:r>
    </w:p>
    <w:p w14:paraId="7167CFAB" w14:textId="3696C889" w:rsidR="002A1399" w:rsidRDefault="002A1399" w:rsidP="00461427">
      <w:pPr>
        <w:rPr>
          <w:rFonts w:ascii="Arial" w:hAnsi="Arial" w:cs="Arial"/>
          <w:szCs w:val="24"/>
        </w:rPr>
      </w:pPr>
    </w:p>
    <w:p w14:paraId="5197FB85" w14:textId="23856968" w:rsidR="002A1399" w:rsidRDefault="002A1399" w:rsidP="00461427">
      <w:pPr>
        <w:rPr>
          <w:rFonts w:ascii="Arial" w:hAnsi="Arial" w:cs="Arial"/>
          <w:szCs w:val="24"/>
        </w:rPr>
      </w:pPr>
      <w:r>
        <w:rPr>
          <w:rFonts w:ascii="Arial"/>
          <w:noProof/>
          <w:sz w:val="20"/>
        </w:rPr>
        <w:drawing>
          <wp:inline distT="0" distB="0" distL="0" distR="0" wp14:anchorId="5DC7AD8A" wp14:editId="50597C78">
            <wp:extent cx="3136197" cy="2081783"/>
            <wp:effectExtent l="0" t="0" r="0" b="0"/>
            <wp:docPr id="5" name="image3.png" descr="A plastic container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plastic container of food&#10;&#10;Description automatically generated"/>
                    <pic:cNvPicPr/>
                  </pic:nvPicPr>
                  <pic:blipFill>
                    <a:blip r:embed="rId12" cstate="print"/>
                    <a:stretch>
                      <a:fillRect/>
                    </a:stretch>
                  </pic:blipFill>
                  <pic:spPr>
                    <a:xfrm>
                      <a:off x="0" y="0"/>
                      <a:ext cx="3136197" cy="2081783"/>
                    </a:xfrm>
                    <a:prstGeom prst="rect">
                      <a:avLst/>
                    </a:prstGeom>
                  </pic:spPr>
                </pic:pic>
              </a:graphicData>
            </a:graphic>
          </wp:inline>
        </w:drawing>
      </w:r>
    </w:p>
    <w:p w14:paraId="50298230" w14:textId="49DAE98F" w:rsidR="002A1399" w:rsidRDefault="002A1399" w:rsidP="00461427">
      <w:pPr>
        <w:rPr>
          <w:rFonts w:ascii="Arial" w:hAnsi="Arial" w:cs="Arial"/>
          <w:szCs w:val="24"/>
        </w:rPr>
      </w:pPr>
    </w:p>
    <w:p w14:paraId="6E3EE4D8" w14:textId="7DDE20C2" w:rsidR="002A1399" w:rsidRDefault="002A1399" w:rsidP="00461427">
      <w:pPr>
        <w:rPr>
          <w:rFonts w:ascii="Arial" w:hAnsi="Arial" w:cs="Arial"/>
          <w:szCs w:val="24"/>
        </w:rPr>
      </w:pPr>
    </w:p>
    <w:p w14:paraId="14A9336C" w14:textId="77777777" w:rsidR="002A1399" w:rsidRPr="002A1399" w:rsidRDefault="002A1399" w:rsidP="002A1399">
      <w:pPr>
        <w:rPr>
          <w:rFonts w:ascii="Arial" w:hAnsi="Arial" w:cs="Arial"/>
          <w:szCs w:val="24"/>
        </w:rPr>
      </w:pPr>
      <w:r w:rsidRPr="002A1399">
        <w:rPr>
          <w:rFonts w:ascii="Arial" w:hAnsi="Arial" w:cs="Arial"/>
          <w:szCs w:val="24"/>
        </w:rPr>
        <w:t>Figure 4 Examples of character cards</w:t>
      </w:r>
    </w:p>
    <w:p w14:paraId="3A266BA9" w14:textId="77777777" w:rsidR="002A1399" w:rsidRPr="002A1399" w:rsidRDefault="002A1399" w:rsidP="002A1399">
      <w:pPr>
        <w:rPr>
          <w:rFonts w:ascii="Arial" w:hAnsi="Arial" w:cs="Arial"/>
          <w:szCs w:val="24"/>
        </w:rPr>
      </w:pPr>
    </w:p>
    <w:p w14:paraId="6EFCF96D" w14:textId="7F6D912E" w:rsidR="002A1399" w:rsidRPr="002A1399" w:rsidRDefault="002A1399" w:rsidP="002A1399">
      <w:pPr>
        <w:rPr>
          <w:rFonts w:ascii="Arial" w:hAnsi="Arial" w:cs="Arial"/>
          <w:szCs w:val="24"/>
        </w:rPr>
      </w:pPr>
      <w:r w:rsidRPr="002A1399">
        <w:rPr>
          <w:rFonts w:ascii="Arial" w:hAnsi="Arial" w:cs="Arial"/>
          <w:szCs w:val="24"/>
        </w:rPr>
        <w:lastRenderedPageBreak/>
        <w:t xml:space="preserve"> </w:t>
      </w:r>
      <w:r>
        <w:rPr>
          <w:noProof/>
        </w:rPr>
        <w:drawing>
          <wp:anchor distT="0" distB="0" distL="0" distR="0" simplePos="0" relativeHeight="251663360" behindDoc="0" locked="0" layoutInCell="1" allowOverlap="1" wp14:anchorId="29678135" wp14:editId="2B70E209">
            <wp:simplePos x="0" y="0"/>
            <wp:positionH relativeFrom="page">
              <wp:posOffset>914400</wp:posOffset>
            </wp:positionH>
            <wp:positionV relativeFrom="paragraph">
              <wp:posOffset>173355</wp:posOffset>
            </wp:positionV>
            <wp:extent cx="3134189" cy="2700528"/>
            <wp:effectExtent l="0" t="0" r="0" b="0"/>
            <wp:wrapTopAndBottom/>
            <wp:docPr id="7" name="image4.jpeg" descr="A close up of a newspaper arti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close up of a newspaper article with black text&#10;&#10;Description automatically generated"/>
                    <pic:cNvPicPr/>
                  </pic:nvPicPr>
                  <pic:blipFill>
                    <a:blip r:embed="rId13" cstate="print"/>
                    <a:stretch>
                      <a:fillRect/>
                    </a:stretch>
                  </pic:blipFill>
                  <pic:spPr>
                    <a:xfrm>
                      <a:off x="0" y="0"/>
                      <a:ext cx="3134189" cy="2700528"/>
                    </a:xfrm>
                    <a:prstGeom prst="rect">
                      <a:avLst/>
                    </a:prstGeom>
                  </pic:spPr>
                </pic:pic>
              </a:graphicData>
            </a:graphic>
          </wp:anchor>
        </w:drawing>
      </w:r>
    </w:p>
    <w:p w14:paraId="4D9BC111" w14:textId="77777777" w:rsidR="002A1399" w:rsidRPr="00461427" w:rsidRDefault="002A1399" w:rsidP="00461427">
      <w:pPr>
        <w:rPr>
          <w:rFonts w:ascii="Arial" w:hAnsi="Arial" w:cs="Arial"/>
          <w:szCs w:val="24"/>
        </w:rPr>
      </w:pPr>
    </w:p>
    <w:p w14:paraId="1D3D115B" w14:textId="77777777" w:rsidR="002A1399" w:rsidRDefault="002A1399" w:rsidP="00461427">
      <w:pPr>
        <w:rPr>
          <w:rFonts w:ascii="Arial" w:hAnsi="Arial" w:cs="Arial"/>
          <w:szCs w:val="24"/>
        </w:rPr>
      </w:pPr>
    </w:p>
    <w:p w14:paraId="159CD474" w14:textId="77777777" w:rsidR="002A1399" w:rsidRDefault="002A1399" w:rsidP="00461427">
      <w:pPr>
        <w:rPr>
          <w:rFonts w:ascii="Arial" w:hAnsi="Arial" w:cs="Arial"/>
          <w:szCs w:val="24"/>
        </w:rPr>
      </w:pPr>
    </w:p>
    <w:p w14:paraId="5AAB1EFD" w14:textId="77777777" w:rsidR="002A1399" w:rsidRDefault="002A1399" w:rsidP="00461427">
      <w:pPr>
        <w:rPr>
          <w:rFonts w:ascii="Arial" w:hAnsi="Arial" w:cs="Arial"/>
          <w:szCs w:val="24"/>
        </w:rPr>
      </w:pPr>
    </w:p>
    <w:p w14:paraId="6FCD3CBC" w14:textId="77777777" w:rsidR="002A1399" w:rsidRDefault="002A1399" w:rsidP="00461427">
      <w:pPr>
        <w:rPr>
          <w:rFonts w:ascii="Arial" w:hAnsi="Arial" w:cs="Arial"/>
          <w:szCs w:val="24"/>
        </w:rPr>
      </w:pPr>
    </w:p>
    <w:p w14:paraId="252A2DFA" w14:textId="77777777" w:rsidR="002A1399" w:rsidRDefault="002A1399" w:rsidP="00461427">
      <w:pPr>
        <w:rPr>
          <w:rFonts w:ascii="Arial" w:hAnsi="Arial" w:cs="Arial"/>
          <w:szCs w:val="24"/>
        </w:rPr>
      </w:pPr>
    </w:p>
    <w:p w14:paraId="5422DDED" w14:textId="77777777" w:rsidR="002A1399" w:rsidRDefault="002A1399" w:rsidP="00461427">
      <w:pPr>
        <w:rPr>
          <w:rFonts w:ascii="Arial" w:hAnsi="Arial" w:cs="Arial"/>
          <w:szCs w:val="24"/>
        </w:rPr>
      </w:pPr>
    </w:p>
    <w:p w14:paraId="5977F297" w14:textId="77777777" w:rsidR="002A1399" w:rsidRDefault="002A1399" w:rsidP="00461427">
      <w:pPr>
        <w:rPr>
          <w:rFonts w:ascii="Arial" w:hAnsi="Arial" w:cs="Arial"/>
          <w:szCs w:val="24"/>
        </w:rPr>
      </w:pPr>
    </w:p>
    <w:p w14:paraId="188A54FB" w14:textId="77777777" w:rsidR="002A1399" w:rsidRDefault="002A1399" w:rsidP="00461427">
      <w:pPr>
        <w:rPr>
          <w:rFonts w:ascii="Arial" w:hAnsi="Arial" w:cs="Arial"/>
          <w:szCs w:val="24"/>
        </w:rPr>
      </w:pPr>
    </w:p>
    <w:p w14:paraId="0865611C" w14:textId="77777777" w:rsidR="002A1399" w:rsidRDefault="002A1399" w:rsidP="00461427">
      <w:pPr>
        <w:rPr>
          <w:rFonts w:ascii="Arial" w:hAnsi="Arial" w:cs="Arial"/>
          <w:szCs w:val="24"/>
        </w:rPr>
      </w:pPr>
    </w:p>
    <w:p w14:paraId="404F398E" w14:textId="77777777" w:rsidR="002A1399" w:rsidRDefault="002A1399" w:rsidP="00461427">
      <w:pPr>
        <w:rPr>
          <w:rFonts w:ascii="Arial" w:hAnsi="Arial" w:cs="Arial"/>
          <w:szCs w:val="24"/>
        </w:rPr>
      </w:pPr>
    </w:p>
    <w:p w14:paraId="0B3BB38E" w14:textId="77777777" w:rsidR="002A1399" w:rsidRDefault="002A1399" w:rsidP="00461427">
      <w:pPr>
        <w:rPr>
          <w:rFonts w:ascii="Arial" w:hAnsi="Arial" w:cs="Arial"/>
          <w:szCs w:val="24"/>
        </w:rPr>
      </w:pPr>
    </w:p>
    <w:p w14:paraId="753F7F81" w14:textId="77777777" w:rsidR="002A1399" w:rsidRDefault="002A1399" w:rsidP="00461427">
      <w:pPr>
        <w:rPr>
          <w:rFonts w:ascii="Arial" w:hAnsi="Arial" w:cs="Arial"/>
          <w:szCs w:val="24"/>
        </w:rPr>
      </w:pPr>
    </w:p>
    <w:p w14:paraId="317615B0" w14:textId="0C640C7B" w:rsidR="00461427" w:rsidRDefault="002A1399" w:rsidP="00461427">
      <w:pPr>
        <w:rPr>
          <w:rFonts w:ascii="Arial" w:hAnsi="Arial" w:cs="Arial"/>
          <w:szCs w:val="24"/>
        </w:rPr>
      </w:pPr>
      <w:r w:rsidRPr="002A1399">
        <w:rPr>
          <w:rFonts w:ascii="Arial" w:hAnsi="Arial" w:cs="Arial"/>
          <w:szCs w:val="24"/>
        </w:rPr>
        <w:t>Figure 5 The ‘Discipline Wheel’ – a tool to prompt discussion about which disciplines can help us to investigate and understand Titanic’s story</w:t>
      </w:r>
    </w:p>
    <w:p w14:paraId="7E7B3C25" w14:textId="58BF4F07" w:rsidR="002A1399" w:rsidRDefault="002A1399" w:rsidP="00461427">
      <w:pPr>
        <w:rPr>
          <w:rFonts w:ascii="Arial" w:hAnsi="Arial" w:cs="Arial"/>
          <w:szCs w:val="24"/>
        </w:rPr>
      </w:pPr>
    </w:p>
    <w:p w14:paraId="3E47957C" w14:textId="5B3E9CFF" w:rsidR="002A1399" w:rsidRPr="00461427" w:rsidRDefault="002A1399" w:rsidP="00461427">
      <w:pPr>
        <w:rPr>
          <w:rFonts w:ascii="Arial" w:hAnsi="Arial" w:cs="Arial"/>
          <w:szCs w:val="24"/>
        </w:rPr>
      </w:pPr>
      <w:r>
        <w:rPr>
          <w:noProof/>
          <w:sz w:val="20"/>
        </w:rPr>
        <w:drawing>
          <wp:inline distT="0" distB="0" distL="0" distR="0" wp14:anchorId="0C19D282" wp14:editId="55AD7FF8">
            <wp:extent cx="3133555" cy="2679192"/>
            <wp:effectExtent l="0" t="0" r="0" b="0"/>
            <wp:docPr id="9" name="image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Diagram&#10;&#10;Description automatically generated"/>
                    <pic:cNvPicPr/>
                  </pic:nvPicPr>
                  <pic:blipFill>
                    <a:blip r:embed="rId14" cstate="print"/>
                    <a:stretch>
                      <a:fillRect/>
                    </a:stretch>
                  </pic:blipFill>
                  <pic:spPr>
                    <a:xfrm>
                      <a:off x="0" y="0"/>
                      <a:ext cx="3133555" cy="2679192"/>
                    </a:xfrm>
                    <a:prstGeom prst="rect">
                      <a:avLst/>
                    </a:prstGeom>
                  </pic:spPr>
                </pic:pic>
              </a:graphicData>
            </a:graphic>
          </wp:inline>
        </w:drawing>
      </w:r>
    </w:p>
    <w:p w14:paraId="76F5AE89" w14:textId="4A35A6E5" w:rsidR="00461427" w:rsidRPr="00461427" w:rsidRDefault="00461427" w:rsidP="00461427">
      <w:pPr>
        <w:rPr>
          <w:rFonts w:ascii="Arial" w:hAnsi="Arial" w:cs="Arial"/>
          <w:szCs w:val="24"/>
        </w:rPr>
      </w:pPr>
    </w:p>
    <w:p w14:paraId="0750730A" w14:textId="345A03ED" w:rsidR="00461427" w:rsidRPr="00461427" w:rsidRDefault="00461427" w:rsidP="00461427">
      <w:pPr>
        <w:rPr>
          <w:rFonts w:ascii="Arial" w:hAnsi="Arial" w:cs="Arial"/>
          <w:szCs w:val="24"/>
        </w:rPr>
      </w:pPr>
    </w:p>
    <w:p w14:paraId="7C5564E6" w14:textId="730CC888" w:rsidR="00461427" w:rsidRPr="00461427" w:rsidRDefault="00461427" w:rsidP="00461427">
      <w:pPr>
        <w:rPr>
          <w:rFonts w:ascii="Arial" w:hAnsi="Arial" w:cs="Arial"/>
          <w:szCs w:val="24"/>
        </w:rPr>
      </w:pPr>
    </w:p>
    <w:p w14:paraId="4C7608B6" w14:textId="6738F8F8" w:rsidR="00461427" w:rsidRPr="00461427" w:rsidRDefault="00461427" w:rsidP="00461427">
      <w:pPr>
        <w:rPr>
          <w:rFonts w:ascii="Arial" w:hAnsi="Arial" w:cs="Arial"/>
          <w:szCs w:val="24"/>
        </w:rPr>
      </w:pPr>
    </w:p>
    <w:p w14:paraId="0FB42D8B" w14:textId="626A3893" w:rsidR="00461427" w:rsidRDefault="002A1399" w:rsidP="00461427">
      <w:pPr>
        <w:rPr>
          <w:rFonts w:ascii="Arial" w:hAnsi="Arial" w:cs="Arial"/>
          <w:szCs w:val="24"/>
        </w:rPr>
      </w:pPr>
      <w:r w:rsidRPr="002A1399">
        <w:rPr>
          <w:rFonts w:ascii="Arial" w:hAnsi="Arial" w:cs="Arial"/>
          <w:szCs w:val="24"/>
        </w:rPr>
        <w:t xml:space="preserve">Table 1 Science programmes of study: key stages 2 and 3 national </w:t>
      </w:r>
      <w:proofErr w:type="gramStart"/>
      <w:r w:rsidRPr="002A1399">
        <w:rPr>
          <w:rFonts w:ascii="Arial" w:hAnsi="Arial" w:cs="Arial"/>
          <w:szCs w:val="24"/>
        </w:rPr>
        <w:t>curriculum</w:t>
      </w:r>
      <w:proofErr w:type="gramEnd"/>
      <w:r w:rsidRPr="002A1399">
        <w:rPr>
          <w:rFonts w:ascii="Arial" w:hAnsi="Arial" w:cs="Arial"/>
          <w:szCs w:val="24"/>
        </w:rPr>
        <w:t xml:space="preserve"> in England (DfE, 2015)</w:t>
      </w:r>
    </w:p>
    <w:p w14:paraId="2009417A" w14:textId="1E21A6F6" w:rsidR="002A1399" w:rsidRDefault="002A1399" w:rsidP="00461427">
      <w:pPr>
        <w:rPr>
          <w:rFonts w:ascii="Arial" w:hAnsi="Arial" w:cs="Arial"/>
          <w:szCs w:val="24"/>
        </w:rPr>
      </w:pPr>
    </w:p>
    <w:tbl>
      <w:tblPr>
        <w:tblW w:w="0" w:type="auto"/>
        <w:tblInd w:w="120" w:type="dxa"/>
        <w:tblBorders>
          <w:top w:val="single" w:sz="4" w:space="0" w:color="A9AB38"/>
          <w:left w:val="single" w:sz="4" w:space="0" w:color="A9AB38"/>
          <w:bottom w:val="single" w:sz="4" w:space="0" w:color="A9AB38"/>
          <w:right w:val="single" w:sz="4" w:space="0" w:color="A9AB38"/>
          <w:insideH w:val="single" w:sz="4" w:space="0" w:color="A9AB38"/>
          <w:insideV w:val="single" w:sz="4" w:space="0" w:color="A9AB38"/>
        </w:tblBorders>
        <w:tblLayout w:type="fixed"/>
        <w:tblCellMar>
          <w:left w:w="0" w:type="dxa"/>
          <w:right w:w="0" w:type="dxa"/>
        </w:tblCellMar>
        <w:tblLook w:val="01E0" w:firstRow="1" w:lastRow="1" w:firstColumn="1" w:lastColumn="1" w:noHBand="0" w:noVBand="0"/>
      </w:tblPr>
      <w:tblGrid>
        <w:gridCol w:w="1058"/>
        <w:gridCol w:w="3875"/>
        <w:gridCol w:w="5263"/>
      </w:tblGrid>
      <w:tr w:rsidR="002A1399" w14:paraId="55894C3E" w14:textId="77777777" w:rsidTr="00AF442D">
        <w:trPr>
          <w:trHeight w:val="276"/>
        </w:trPr>
        <w:tc>
          <w:tcPr>
            <w:tcW w:w="1058" w:type="dxa"/>
            <w:tcBorders>
              <w:right w:val="single" w:sz="2" w:space="0" w:color="A9AB38"/>
            </w:tcBorders>
            <w:shd w:val="clear" w:color="auto" w:fill="F3F1E4"/>
          </w:tcPr>
          <w:p w14:paraId="35D56379" w14:textId="77777777" w:rsidR="002A1399" w:rsidRDefault="002A1399" w:rsidP="00AF442D">
            <w:pPr>
              <w:pStyle w:val="TableParagraph"/>
              <w:spacing w:before="0"/>
              <w:ind w:left="0"/>
              <w:rPr>
                <w:rFonts w:ascii="Times New Roman"/>
                <w:sz w:val="20"/>
              </w:rPr>
            </w:pPr>
          </w:p>
        </w:tc>
        <w:tc>
          <w:tcPr>
            <w:tcW w:w="3875" w:type="dxa"/>
            <w:tcBorders>
              <w:left w:val="single" w:sz="2" w:space="0" w:color="A9AB38"/>
              <w:right w:val="single" w:sz="2" w:space="0" w:color="A9AB38"/>
            </w:tcBorders>
            <w:shd w:val="clear" w:color="auto" w:fill="F3F1E4"/>
          </w:tcPr>
          <w:p w14:paraId="5655E861" w14:textId="77777777" w:rsidR="002A1399" w:rsidRDefault="002A1399" w:rsidP="00AF442D">
            <w:pPr>
              <w:pStyle w:val="TableParagraph"/>
              <w:spacing w:before="10"/>
              <w:rPr>
                <w:sz w:val="20"/>
              </w:rPr>
            </w:pPr>
            <w:r>
              <w:rPr>
                <w:color w:val="231F20"/>
                <w:w w:val="105"/>
                <w:sz w:val="20"/>
              </w:rPr>
              <w:t>Key stage 2 (upper primary)</w:t>
            </w:r>
          </w:p>
        </w:tc>
        <w:tc>
          <w:tcPr>
            <w:tcW w:w="5263" w:type="dxa"/>
            <w:tcBorders>
              <w:left w:val="single" w:sz="2" w:space="0" w:color="A9AB38"/>
            </w:tcBorders>
            <w:shd w:val="clear" w:color="auto" w:fill="F3F1E4"/>
          </w:tcPr>
          <w:p w14:paraId="38C0BFC2" w14:textId="77777777" w:rsidR="002A1399" w:rsidRDefault="002A1399" w:rsidP="00AF442D">
            <w:pPr>
              <w:pStyle w:val="TableParagraph"/>
              <w:spacing w:before="10"/>
              <w:ind w:left="58"/>
              <w:rPr>
                <w:sz w:val="20"/>
              </w:rPr>
            </w:pPr>
            <w:r>
              <w:rPr>
                <w:color w:val="231F20"/>
                <w:w w:val="105"/>
                <w:sz w:val="20"/>
              </w:rPr>
              <w:t>Key stage 3 (lower secondary)</w:t>
            </w:r>
          </w:p>
        </w:tc>
      </w:tr>
      <w:tr w:rsidR="002A1399" w14:paraId="0FB91A96" w14:textId="77777777" w:rsidTr="00AF442D">
        <w:trPr>
          <w:trHeight w:val="1788"/>
        </w:trPr>
        <w:tc>
          <w:tcPr>
            <w:tcW w:w="1058" w:type="dxa"/>
            <w:tcBorders>
              <w:bottom w:val="single" w:sz="2" w:space="0" w:color="A9AB38"/>
              <w:right w:val="single" w:sz="2" w:space="0" w:color="A9AB38"/>
            </w:tcBorders>
          </w:tcPr>
          <w:p w14:paraId="0F3ECD67" w14:textId="77777777" w:rsidR="002A1399" w:rsidRDefault="002A1399" w:rsidP="00AF442D">
            <w:pPr>
              <w:pStyle w:val="TableParagraph"/>
              <w:spacing w:before="12"/>
              <w:ind w:left="56"/>
              <w:rPr>
                <w:sz w:val="19"/>
              </w:rPr>
            </w:pPr>
            <w:r>
              <w:rPr>
                <w:color w:val="231F20"/>
                <w:sz w:val="19"/>
              </w:rPr>
              <w:t>Overview</w:t>
            </w:r>
          </w:p>
        </w:tc>
        <w:tc>
          <w:tcPr>
            <w:tcW w:w="3875" w:type="dxa"/>
            <w:tcBorders>
              <w:left w:val="single" w:sz="2" w:space="0" w:color="A9AB38"/>
              <w:bottom w:val="single" w:sz="2" w:space="0" w:color="A9AB38"/>
              <w:right w:val="single" w:sz="2" w:space="0" w:color="A9AB38"/>
            </w:tcBorders>
          </w:tcPr>
          <w:p w14:paraId="775AAAF4" w14:textId="77777777" w:rsidR="002A1399" w:rsidRDefault="002A1399" w:rsidP="00AF442D">
            <w:pPr>
              <w:pStyle w:val="TableParagraph"/>
              <w:spacing w:before="12"/>
              <w:rPr>
                <w:sz w:val="19"/>
              </w:rPr>
            </w:pPr>
            <w:r>
              <w:rPr>
                <w:color w:val="231F20"/>
                <w:spacing w:val="-3"/>
                <w:sz w:val="19"/>
              </w:rPr>
              <w:t>Pupils</w:t>
            </w:r>
            <w:r>
              <w:rPr>
                <w:color w:val="231F20"/>
                <w:spacing w:val="-19"/>
                <w:sz w:val="19"/>
              </w:rPr>
              <w:t xml:space="preserve"> </w:t>
            </w:r>
            <w:r>
              <w:rPr>
                <w:color w:val="231F20"/>
                <w:spacing w:val="-3"/>
                <w:sz w:val="19"/>
              </w:rPr>
              <w:t>should</w:t>
            </w:r>
            <w:r>
              <w:rPr>
                <w:color w:val="231F20"/>
                <w:spacing w:val="-19"/>
                <w:sz w:val="19"/>
              </w:rPr>
              <w:t xml:space="preserve"> </w:t>
            </w:r>
            <w:r>
              <w:rPr>
                <w:color w:val="231F20"/>
                <w:spacing w:val="-3"/>
                <w:sz w:val="19"/>
              </w:rPr>
              <w:t>select</w:t>
            </w:r>
            <w:r>
              <w:rPr>
                <w:color w:val="231F20"/>
                <w:spacing w:val="-19"/>
                <w:sz w:val="19"/>
              </w:rPr>
              <w:t xml:space="preserve"> </w:t>
            </w:r>
            <w:r>
              <w:rPr>
                <w:color w:val="231F20"/>
                <w:sz w:val="19"/>
              </w:rPr>
              <w:t>the</w:t>
            </w:r>
            <w:r>
              <w:rPr>
                <w:color w:val="231F20"/>
                <w:spacing w:val="-19"/>
                <w:sz w:val="19"/>
              </w:rPr>
              <w:t xml:space="preserve"> </w:t>
            </w:r>
            <w:r>
              <w:rPr>
                <w:color w:val="231F20"/>
                <w:spacing w:val="-3"/>
                <w:sz w:val="19"/>
              </w:rPr>
              <w:t>most</w:t>
            </w:r>
            <w:r>
              <w:rPr>
                <w:color w:val="231F20"/>
                <w:spacing w:val="-19"/>
                <w:sz w:val="19"/>
              </w:rPr>
              <w:t xml:space="preserve"> </w:t>
            </w:r>
            <w:r>
              <w:rPr>
                <w:color w:val="231F20"/>
                <w:spacing w:val="-3"/>
                <w:sz w:val="19"/>
              </w:rPr>
              <w:t>appropriate</w:t>
            </w:r>
            <w:r>
              <w:rPr>
                <w:color w:val="231F20"/>
                <w:spacing w:val="-19"/>
                <w:sz w:val="19"/>
              </w:rPr>
              <w:t xml:space="preserve"> </w:t>
            </w:r>
            <w:r>
              <w:rPr>
                <w:color w:val="231F20"/>
                <w:spacing w:val="-3"/>
                <w:sz w:val="19"/>
              </w:rPr>
              <w:t xml:space="preserve">ways </w:t>
            </w:r>
            <w:r>
              <w:rPr>
                <w:color w:val="231F20"/>
                <w:sz w:val="19"/>
              </w:rPr>
              <w:t xml:space="preserve">to </w:t>
            </w:r>
            <w:r>
              <w:rPr>
                <w:color w:val="231F20"/>
                <w:spacing w:val="-3"/>
                <w:sz w:val="19"/>
              </w:rPr>
              <w:t xml:space="preserve">answer science questions using </w:t>
            </w:r>
            <w:r>
              <w:rPr>
                <w:color w:val="231F20"/>
                <w:spacing w:val="-4"/>
                <w:sz w:val="19"/>
              </w:rPr>
              <w:t xml:space="preserve">different </w:t>
            </w:r>
            <w:r>
              <w:rPr>
                <w:color w:val="231F20"/>
                <w:spacing w:val="-3"/>
                <w:sz w:val="19"/>
              </w:rPr>
              <w:t xml:space="preserve">types </w:t>
            </w:r>
            <w:r>
              <w:rPr>
                <w:color w:val="231F20"/>
                <w:sz w:val="19"/>
              </w:rPr>
              <w:t xml:space="preserve">of </w:t>
            </w:r>
            <w:r>
              <w:rPr>
                <w:color w:val="231F20"/>
                <w:spacing w:val="-3"/>
                <w:sz w:val="19"/>
              </w:rPr>
              <w:t xml:space="preserve">scientific </w:t>
            </w:r>
            <w:r>
              <w:rPr>
                <w:color w:val="231F20"/>
                <w:spacing w:val="-5"/>
                <w:sz w:val="19"/>
              </w:rPr>
              <w:t xml:space="preserve">enquiry, </w:t>
            </w:r>
            <w:r>
              <w:rPr>
                <w:color w:val="231F20"/>
                <w:spacing w:val="-3"/>
                <w:sz w:val="19"/>
              </w:rPr>
              <w:t xml:space="preserve">including observing changes over </w:t>
            </w:r>
            <w:r>
              <w:rPr>
                <w:color w:val="231F20"/>
                <w:spacing w:val="-4"/>
                <w:sz w:val="19"/>
              </w:rPr>
              <w:t xml:space="preserve">different </w:t>
            </w:r>
            <w:r>
              <w:rPr>
                <w:color w:val="231F20"/>
                <w:spacing w:val="-3"/>
                <w:sz w:val="19"/>
              </w:rPr>
              <w:t xml:space="preserve">periods </w:t>
            </w:r>
            <w:r>
              <w:rPr>
                <w:color w:val="231F20"/>
                <w:sz w:val="19"/>
              </w:rPr>
              <w:t>of</w:t>
            </w:r>
            <w:r>
              <w:rPr>
                <w:color w:val="231F20"/>
                <w:spacing w:val="-33"/>
                <w:sz w:val="19"/>
              </w:rPr>
              <w:t xml:space="preserve"> </w:t>
            </w:r>
            <w:r>
              <w:rPr>
                <w:color w:val="231F20"/>
                <w:spacing w:val="-3"/>
                <w:sz w:val="19"/>
              </w:rPr>
              <w:t>time,</w:t>
            </w:r>
          </w:p>
          <w:p w14:paraId="6C5D37DE" w14:textId="77777777" w:rsidR="002A1399" w:rsidRDefault="002A1399" w:rsidP="00AF442D">
            <w:pPr>
              <w:pStyle w:val="TableParagraph"/>
              <w:spacing w:line="220" w:lineRule="atLeast"/>
              <w:rPr>
                <w:sz w:val="19"/>
              </w:rPr>
            </w:pPr>
            <w:r>
              <w:rPr>
                <w:color w:val="231F20"/>
                <w:spacing w:val="-3"/>
                <w:sz w:val="19"/>
              </w:rPr>
              <w:t xml:space="preserve">noticing patterns, grouping </w:t>
            </w:r>
            <w:r>
              <w:rPr>
                <w:color w:val="231F20"/>
                <w:sz w:val="19"/>
              </w:rPr>
              <w:t xml:space="preserve">and </w:t>
            </w:r>
            <w:r>
              <w:rPr>
                <w:color w:val="231F20"/>
                <w:spacing w:val="-3"/>
                <w:sz w:val="19"/>
              </w:rPr>
              <w:t>classifying things,</w:t>
            </w:r>
            <w:r>
              <w:rPr>
                <w:color w:val="231F20"/>
                <w:spacing w:val="-21"/>
                <w:sz w:val="19"/>
              </w:rPr>
              <w:t xml:space="preserve"> </w:t>
            </w:r>
            <w:r>
              <w:rPr>
                <w:color w:val="231F20"/>
                <w:spacing w:val="-3"/>
                <w:sz w:val="19"/>
              </w:rPr>
              <w:t>carrying</w:t>
            </w:r>
            <w:r>
              <w:rPr>
                <w:color w:val="231F20"/>
                <w:spacing w:val="-21"/>
                <w:sz w:val="19"/>
              </w:rPr>
              <w:t xml:space="preserve"> </w:t>
            </w:r>
            <w:r>
              <w:rPr>
                <w:color w:val="231F20"/>
                <w:sz w:val="19"/>
              </w:rPr>
              <w:t>out</w:t>
            </w:r>
            <w:r>
              <w:rPr>
                <w:color w:val="231F20"/>
                <w:spacing w:val="-20"/>
                <w:sz w:val="19"/>
              </w:rPr>
              <w:t xml:space="preserve"> </w:t>
            </w:r>
            <w:r>
              <w:rPr>
                <w:color w:val="231F20"/>
                <w:spacing w:val="-3"/>
                <w:sz w:val="19"/>
              </w:rPr>
              <w:t>comparative</w:t>
            </w:r>
            <w:r>
              <w:rPr>
                <w:color w:val="231F20"/>
                <w:spacing w:val="-21"/>
                <w:sz w:val="19"/>
              </w:rPr>
              <w:t xml:space="preserve"> </w:t>
            </w:r>
            <w:r>
              <w:rPr>
                <w:color w:val="231F20"/>
                <w:sz w:val="19"/>
              </w:rPr>
              <w:t>and</w:t>
            </w:r>
            <w:r>
              <w:rPr>
                <w:color w:val="231F20"/>
                <w:spacing w:val="-21"/>
                <w:sz w:val="19"/>
              </w:rPr>
              <w:t xml:space="preserve"> </w:t>
            </w:r>
            <w:r>
              <w:rPr>
                <w:color w:val="231F20"/>
                <w:spacing w:val="-3"/>
                <w:sz w:val="19"/>
              </w:rPr>
              <w:t>fair</w:t>
            </w:r>
            <w:r>
              <w:rPr>
                <w:color w:val="231F20"/>
                <w:spacing w:val="-20"/>
                <w:sz w:val="19"/>
              </w:rPr>
              <w:t xml:space="preserve"> </w:t>
            </w:r>
            <w:r>
              <w:rPr>
                <w:color w:val="231F20"/>
                <w:spacing w:val="-3"/>
                <w:sz w:val="19"/>
              </w:rPr>
              <w:t xml:space="preserve">tests </w:t>
            </w:r>
            <w:r>
              <w:rPr>
                <w:color w:val="231F20"/>
                <w:sz w:val="19"/>
              </w:rPr>
              <w:t xml:space="preserve">and </w:t>
            </w:r>
            <w:r>
              <w:rPr>
                <w:color w:val="231F20"/>
                <w:spacing w:val="-3"/>
                <w:sz w:val="19"/>
              </w:rPr>
              <w:t xml:space="preserve">finding things </w:t>
            </w:r>
            <w:r>
              <w:rPr>
                <w:color w:val="231F20"/>
                <w:sz w:val="19"/>
              </w:rPr>
              <w:t xml:space="preserve">out </w:t>
            </w:r>
            <w:r>
              <w:rPr>
                <w:color w:val="231F20"/>
                <w:spacing w:val="-3"/>
                <w:sz w:val="19"/>
              </w:rPr>
              <w:t xml:space="preserve">using </w:t>
            </w:r>
            <w:r>
              <w:rPr>
                <w:color w:val="231F20"/>
                <w:sz w:val="19"/>
              </w:rPr>
              <w:t xml:space="preserve">a </w:t>
            </w:r>
            <w:r>
              <w:rPr>
                <w:color w:val="231F20"/>
                <w:spacing w:val="-3"/>
                <w:sz w:val="19"/>
              </w:rPr>
              <w:t xml:space="preserve">wide range of secondary sources </w:t>
            </w:r>
            <w:r>
              <w:rPr>
                <w:color w:val="231F20"/>
                <w:sz w:val="19"/>
              </w:rPr>
              <w:t>of</w:t>
            </w:r>
            <w:r>
              <w:rPr>
                <w:color w:val="231F20"/>
                <w:spacing w:val="-20"/>
                <w:sz w:val="19"/>
              </w:rPr>
              <w:t xml:space="preserve"> </w:t>
            </w:r>
            <w:r>
              <w:rPr>
                <w:color w:val="231F20"/>
                <w:spacing w:val="-3"/>
                <w:sz w:val="19"/>
              </w:rPr>
              <w:t>information.</w:t>
            </w:r>
          </w:p>
        </w:tc>
        <w:tc>
          <w:tcPr>
            <w:tcW w:w="5263" w:type="dxa"/>
            <w:tcBorders>
              <w:left w:val="single" w:sz="2" w:space="0" w:color="A9AB38"/>
              <w:bottom w:val="single" w:sz="2" w:space="0" w:color="A9AB38"/>
            </w:tcBorders>
          </w:tcPr>
          <w:p w14:paraId="4F3528C6" w14:textId="77777777" w:rsidR="002A1399" w:rsidRDefault="002A1399" w:rsidP="00AF442D">
            <w:pPr>
              <w:pStyle w:val="TableParagraph"/>
              <w:spacing w:before="12"/>
              <w:ind w:left="58" w:right="94"/>
              <w:rPr>
                <w:sz w:val="19"/>
              </w:rPr>
            </w:pPr>
            <w:r>
              <w:rPr>
                <w:color w:val="231F20"/>
                <w:sz w:val="19"/>
              </w:rPr>
              <w:t xml:space="preserve">Pupils should understand that science is about working </w:t>
            </w:r>
            <w:r>
              <w:rPr>
                <w:color w:val="231F20"/>
                <w:spacing w:val="-4"/>
                <w:sz w:val="19"/>
              </w:rPr>
              <w:t xml:space="preserve">objectively, </w:t>
            </w:r>
            <w:r>
              <w:rPr>
                <w:color w:val="231F20"/>
                <w:sz w:val="19"/>
              </w:rPr>
              <w:t xml:space="preserve">modifying explanations to take account of </w:t>
            </w:r>
            <w:r>
              <w:rPr>
                <w:color w:val="231F20"/>
                <w:spacing w:val="-2"/>
                <w:sz w:val="19"/>
              </w:rPr>
              <w:t xml:space="preserve">new </w:t>
            </w:r>
            <w:r>
              <w:rPr>
                <w:color w:val="231F20"/>
                <w:sz w:val="19"/>
              </w:rPr>
              <w:t>evidence</w:t>
            </w:r>
            <w:r>
              <w:rPr>
                <w:color w:val="231F20"/>
                <w:spacing w:val="-29"/>
                <w:sz w:val="19"/>
              </w:rPr>
              <w:t xml:space="preserve"> </w:t>
            </w:r>
            <w:r>
              <w:rPr>
                <w:color w:val="231F20"/>
                <w:sz w:val="19"/>
              </w:rPr>
              <w:t>and</w:t>
            </w:r>
            <w:r>
              <w:rPr>
                <w:color w:val="231F20"/>
                <w:spacing w:val="-28"/>
                <w:sz w:val="19"/>
              </w:rPr>
              <w:t xml:space="preserve"> </w:t>
            </w:r>
            <w:r>
              <w:rPr>
                <w:color w:val="231F20"/>
                <w:sz w:val="19"/>
              </w:rPr>
              <w:t>ideas</w:t>
            </w:r>
            <w:r>
              <w:rPr>
                <w:color w:val="231F20"/>
                <w:spacing w:val="-28"/>
                <w:sz w:val="19"/>
              </w:rPr>
              <w:t xml:space="preserve"> </w:t>
            </w:r>
            <w:r>
              <w:rPr>
                <w:color w:val="231F20"/>
                <w:sz w:val="19"/>
              </w:rPr>
              <w:t>and</w:t>
            </w:r>
            <w:r>
              <w:rPr>
                <w:color w:val="231F20"/>
                <w:spacing w:val="-28"/>
                <w:sz w:val="19"/>
              </w:rPr>
              <w:t xml:space="preserve"> </w:t>
            </w:r>
            <w:r>
              <w:rPr>
                <w:color w:val="231F20"/>
                <w:sz w:val="19"/>
              </w:rPr>
              <w:t>subjecting</w:t>
            </w:r>
            <w:r>
              <w:rPr>
                <w:color w:val="231F20"/>
                <w:spacing w:val="-28"/>
                <w:sz w:val="19"/>
              </w:rPr>
              <w:t xml:space="preserve"> </w:t>
            </w:r>
            <w:r>
              <w:rPr>
                <w:color w:val="231F20"/>
                <w:spacing w:val="-3"/>
                <w:sz w:val="19"/>
              </w:rPr>
              <w:t>results</w:t>
            </w:r>
            <w:r>
              <w:rPr>
                <w:color w:val="231F20"/>
                <w:spacing w:val="-28"/>
                <w:sz w:val="19"/>
              </w:rPr>
              <w:t xml:space="preserve"> </w:t>
            </w:r>
            <w:r>
              <w:rPr>
                <w:color w:val="231F20"/>
                <w:sz w:val="19"/>
              </w:rPr>
              <w:t>to</w:t>
            </w:r>
            <w:r>
              <w:rPr>
                <w:color w:val="231F20"/>
                <w:spacing w:val="-28"/>
                <w:sz w:val="19"/>
              </w:rPr>
              <w:t xml:space="preserve"> </w:t>
            </w:r>
            <w:r>
              <w:rPr>
                <w:color w:val="231F20"/>
                <w:sz w:val="19"/>
              </w:rPr>
              <w:t>peer</w:t>
            </w:r>
            <w:r>
              <w:rPr>
                <w:color w:val="231F20"/>
                <w:spacing w:val="-28"/>
                <w:sz w:val="19"/>
              </w:rPr>
              <w:t xml:space="preserve"> </w:t>
            </w:r>
            <w:r>
              <w:rPr>
                <w:color w:val="231F20"/>
                <w:spacing w:val="-4"/>
                <w:sz w:val="19"/>
              </w:rPr>
              <w:t>review.</w:t>
            </w:r>
            <w:r>
              <w:rPr>
                <w:color w:val="231F20"/>
                <w:spacing w:val="-28"/>
                <w:sz w:val="19"/>
              </w:rPr>
              <w:t xml:space="preserve"> </w:t>
            </w:r>
            <w:r>
              <w:rPr>
                <w:color w:val="231F20"/>
                <w:spacing w:val="-2"/>
                <w:sz w:val="19"/>
              </w:rPr>
              <w:t xml:space="preserve">Pupils </w:t>
            </w:r>
            <w:r>
              <w:rPr>
                <w:color w:val="231F20"/>
                <w:sz w:val="19"/>
              </w:rPr>
              <w:t>should</w:t>
            </w:r>
            <w:r>
              <w:rPr>
                <w:color w:val="231F20"/>
                <w:spacing w:val="-15"/>
                <w:sz w:val="19"/>
              </w:rPr>
              <w:t xml:space="preserve"> </w:t>
            </w:r>
            <w:r>
              <w:rPr>
                <w:color w:val="231F20"/>
                <w:sz w:val="19"/>
              </w:rPr>
              <w:t>decide</w:t>
            </w:r>
            <w:r>
              <w:rPr>
                <w:color w:val="231F20"/>
                <w:spacing w:val="-14"/>
                <w:sz w:val="19"/>
              </w:rPr>
              <w:t xml:space="preserve"> </w:t>
            </w:r>
            <w:r>
              <w:rPr>
                <w:color w:val="231F20"/>
                <w:sz w:val="19"/>
              </w:rPr>
              <w:t>on</w:t>
            </w:r>
            <w:r>
              <w:rPr>
                <w:color w:val="231F20"/>
                <w:spacing w:val="-14"/>
                <w:sz w:val="19"/>
              </w:rPr>
              <w:t xml:space="preserve"> </w:t>
            </w:r>
            <w:r>
              <w:rPr>
                <w:color w:val="231F20"/>
                <w:sz w:val="19"/>
              </w:rPr>
              <w:t>the</w:t>
            </w:r>
            <w:r>
              <w:rPr>
                <w:color w:val="231F20"/>
                <w:spacing w:val="-14"/>
                <w:sz w:val="19"/>
              </w:rPr>
              <w:t xml:space="preserve"> </w:t>
            </w:r>
            <w:r>
              <w:rPr>
                <w:color w:val="231F20"/>
                <w:spacing w:val="-3"/>
                <w:sz w:val="19"/>
              </w:rPr>
              <w:t>appropriate</w:t>
            </w:r>
            <w:r>
              <w:rPr>
                <w:color w:val="231F20"/>
                <w:spacing w:val="-14"/>
                <w:sz w:val="19"/>
              </w:rPr>
              <w:t xml:space="preserve"> </w:t>
            </w:r>
            <w:r>
              <w:rPr>
                <w:color w:val="231F20"/>
                <w:sz w:val="19"/>
              </w:rPr>
              <w:t>type</w:t>
            </w:r>
            <w:r>
              <w:rPr>
                <w:color w:val="231F20"/>
                <w:spacing w:val="-14"/>
                <w:sz w:val="19"/>
              </w:rPr>
              <w:t xml:space="preserve"> </w:t>
            </w:r>
            <w:r>
              <w:rPr>
                <w:color w:val="231F20"/>
                <w:sz w:val="19"/>
              </w:rPr>
              <w:t>of</w:t>
            </w:r>
            <w:r>
              <w:rPr>
                <w:color w:val="231F20"/>
                <w:spacing w:val="-14"/>
                <w:sz w:val="19"/>
              </w:rPr>
              <w:t xml:space="preserve"> </w:t>
            </w:r>
            <w:r>
              <w:rPr>
                <w:color w:val="231F20"/>
                <w:sz w:val="19"/>
              </w:rPr>
              <w:t>scientific</w:t>
            </w:r>
            <w:r>
              <w:rPr>
                <w:color w:val="231F20"/>
                <w:spacing w:val="-14"/>
                <w:sz w:val="19"/>
              </w:rPr>
              <w:t xml:space="preserve"> </w:t>
            </w:r>
            <w:r>
              <w:rPr>
                <w:color w:val="231F20"/>
                <w:sz w:val="19"/>
              </w:rPr>
              <w:t>enquiry</w:t>
            </w:r>
          </w:p>
          <w:p w14:paraId="456A07C6" w14:textId="77777777" w:rsidR="002A1399" w:rsidRDefault="002A1399" w:rsidP="00AF442D">
            <w:pPr>
              <w:pStyle w:val="TableParagraph"/>
              <w:spacing w:line="220" w:lineRule="atLeast"/>
              <w:ind w:left="58" w:right="96"/>
              <w:rPr>
                <w:sz w:val="19"/>
              </w:rPr>
            </w:pPr>
            <w:r>
              <w:rPr>
                <w:color w:val="231F20"/>
                <w:sz w:val="19"/>
              </w:rPr>
              <w:t>to undertake to answer their own questions and develop a deeper</w:t>
            </w:r>
            <w:r>
              <w:rPr>
                <w:color w:val="231F20"/>
                <w:spacing w:val="-23"/>
                <w:sz w:val="19"/>
              </w:rPr>
              <w:t xml:space="preserve"> </w:t>
            </w:r>
            <w:r>
              <w:rPr>
                <w:color w:val="231F20"/>
                <w:sz w:val="19"/>
              </w:rPr>
              <w:t>understanding</w:t>
            </w:r>
            <w:r>
              <w:rPr>
                <w:color w:val="231F20"/>
                <w:spacing w:val="-23"/>
                <w:sz w:val="19"/>
              </w:rPr>
              <w:t xml:space="preserve"> </w:t>
            </w:r>
            <w:r>
              <w:rPr>
                <w:color w:val="231F20"/>
                <w:sz w:val="19"/>
              </w:rPr>
              <w:t>of</w:t>
            </w:r>
            <w:r>
              <w:rPr>
                <w:color w:val="231F20"/>
                <w:spacing w:val="-22"/>
                <w:sz w:val="19"/>
              </w:rPr>
              <w:t xml:space="preserve"> </w:t>
            </w:r>
            <w:r>
              <w:rPr>
                <w:color w:val="231F20"/>
                <w:sz w:val="19"/>
              </w:rPr>
              <w:t>factors</w:t>
            </w:r>
            <w:r>
              <w:rPr>
                <w:color w:val="231F20"/>
                <w:spacing w:val="-23"/>
                <w:sz w:val="19"/>
              </w:rPr>
              <w:t xml:space="preserve"> </w:t>
            </w:r>
            <w:r>
              <w:rPr>
                <w:color w:val="231F20"/>
                <w:sz w:val="19"/>
              </w:rPr>
              <w:t>to</w:t>
            </w:r>
            <w:r>
              <w:rPr>
                <w:color w:val="231F20"/>
                <w:spacing w:val="-22"/>
                <w:sz w:val="19"/>
              </w:rPr>
              <w:t xml:space="preserve"> </w:t>
            </w:r>
            <w:r>
              <w:rPr>
                <w:color w:val="231F20"/>
                <w:sz w:val="19"/>
              </w:rPr>
              <w:t>be</w:t>
            </w:r>
            <w:r>
              <w:rPr>
                <w:color w:val="231F20"/>
                <w:spacing w:val="-23"/>
                <w:sz w:val="19"/>
              </w:rPr>
              <w:t xml:space="preserve"> </w:t>
            </w:r>
            <w:r>
              <w:rPr>
                <w:color w:val="231F20"/>
                <w:sz w:val="19"/>
              </w:rPr>
              <w:t>taken</w:t>
            </w:r>
            <w:r>
              <w:rPr>
                <w:color w:val="231F20"/>
                <w:spacing w:val="-22"/>
                <w:sz w:val="19"/>
              </w:rPr>
              <w:t xml:space="preserve"> </w:t>
            </w:r>
            <w:r>
              <w:rPr>
                <w:color w:val="231F20"/>
                <w:sz w:val="19"/>
              </w:rPr>
              <w:t>into</w:t>
            </w:r>
            <w:r>
              <w:rPr>
                <w:color w:val="231F20"/>
                <w:spacing w:val="-23"/>
                <w:sz w:val="19"/>
              </w:rPr>
              <w:t xml:space="preserve"> </w:t>
            </w:r>
            <w:r>
              <w:rPr>
                <w:color w:val="231F20"/>
                <w:sz w:val="19"/>
              </w:rPr>
              <w:t>account</w:t>
            </w:r>
            <w:r>
              <w:rPr>
                <w:color w:val="231F20"/>
                <w:spacing w:val="-22"/>
                <w:sz w:val="19"/>
              </w:rPr>
              <w:t xml:space="preserve"> </w:t>
            </w:r>
            <w:r>
              <w:rPr>
                <w:color w:val="231F20"/>
                <w:sz w:val="19"/>
              </w:rPr>
              <w:t>when collecting,</w:t>
            </w:r>
            <w:r>
              <w:rPr>
                <w:color w:val="231F20"/>
                <w:spacing w:val="-33"/>
                <w:sz w:val="19"/>
              </w:rPr>
              <w:t xml:space="preserve"> </w:t>
            </w:r>
            <w:r>
              <w:rPr>
                <w:color w:val="231F20"/>
                <w:spacing w:val="-3"/>
                <w:sz w:val="19"/>
              </w:rPr>
              <w:t>recording</w:t>
            </w:r>
            <w:r>
              <w:rPr>
                <w:color w:val="231F20"/>
                <w:spacing w:val="-33"/>
                <w:sz w:val="19"/>
              </w:rPr>
              <w:t xml:space="preserve"> </w:t>
            </w:r>
            <w:r>
              <w:rPr>
                <w:color w:val="231F20"/>
                <w:sz w:val="19"/>
              </w:rPr>
              <w:t>and</w:t>
            </w:r>
            <w:r>
              <w:rPr>
                <w:color w:val="231F20"/>
                <w:spacing w:val="-32"/>
                <w:sz w:val="19"/>
              </w:rPr>
              <w:t xml:space="preserve"> </w:t>
            </w:r>
            <w:r>
              <w:rPr>
                <w:color w:val="231F20"/>
                <w:spacing w:val="-3"/>
                <w:sz w:val="19"/>
              </w:rPr>
              <w:t>processing</w:t>
            </w:r>
            <w:r>
              <w:rPr>
                <w:color w:val="231F20"/>
                <w:spacing w:val="-33"/>
                <w:sz w:val="19"/>
              </w:rPr>
              <w:t xml:space="preserve"> </w:t>
            </w:r>
            <w:r>
              <w:rPr>
                <w:color w:val="231F20"/>
                <w:sz w:val="19"/>
              </w:rPr>
              <w:t>data.</w:t>
            </w:r>
            <w:r>
              <w:rPr>
                <w:color w:val="231F20"/>
                <w:spacing w:val="-32"/>
                <w:sz w:val="19"/>
              </w:rPr>
              <w:t xml:space="preserve"> </w:t>
            </w:r>
            <w:r>
              <w:rPr>
                <w:color w:val="231F20"/>
                <w:sz w:val="19"/>
              </w:rPr>
              <w:t>They</w:t>
            </w:r>
            <w:r>
              <w:rPr>
                <w:color w:val="231F20"/>
                <w:spacing w:val="-33"/>
                <w:sz w:val="19"/>
              </w:rPr>
              <w:t xml:space="preserve"> </w:t>
            </w:r>
            <w:r>
              <w:rPr>
                <w:color w:val="231F20"/>
                <w:sz w:val="19"/>
              </w:rPr>
              <w:t>should</w:t>
            </w:r>
            <w:r>
              <w:rPr>
                <w:color w:val="231F20"/>
                <w:spacing w:val="-32"/>
                <w:sz w:val="19"/>
              </w:rPr>
              <w:t xml:space="preserve"> </w:t>
            </w:r>
            <w:r>
              <w:rPr>
                <w:color w:val="231F20"/>
                <w:sz w:val="19"/>
              </w:rPr>
              <w:t>evaluate their</w:t>
            </w:r>
            <w:r>
              <w:rPr>
                <w:color w:val="231F20"/>
                <w:spacing w:val="-20"/>
                <w:sz w:val="19"/>
              </w:rPr>
              <w:t xml:space="preserve"> </w:t>
            </w:r>
            <w:r>
              <w:rPr>
                <w:color w:val="231F20"/>
                <w:spacing w:val="-3"/>
                <w:sz w:val="19"/>
              </w:rPr>
              <w:t>results</w:t>
            </w:r>
            <w:r>
              <w:rPr>
                <w:color w:val="231F20"/>
                <w:spacing w:val="-20"/>
                <w:sz w:val="19"/>
              </w:rPr>
              <w:t xml:space="preserve"> </w:t>
            </w:r>
            <w:r>
              <w:rPr>
                <w:color w:val="231F20"/>
                <w:sz w:val="19"/>
              </w:rPr>
              <w:t>and</w:t>
            </w:r>
            <w:r>
              <w:rPr>
                <w:color w:val="231F20"/>
                <w:spacing w:val="-20"/>
                <w:sz w:val="19"/>
              </w:rPr>
              <w:t xml:space="preserve"> </w:t>
            </w:r>
            <w:r>
              <w:rPr>
                <w:color w:val="231F20"/>
                <w:sz w:val="19"/>
              </w:rPr>
              <w:t>identify</w:t>
            </w:r>
            <w:r>
              <w:rPr>
                <w:color w:val="231F20"/>
                <w:spacing w:val="-19"/>
                <w:sz w:val="19"/>
              </w:rPr>
              <w:t xml:space="preserve"> </w:t>
            </w:r>
            <w:r>
              <w:rPr>
                <w:color w:val="231F20"/>
                <w:sz w:val="19"/>
              </w:rPr>
              <w:t>further</w:t>
            </w:r>
            <w:r>
              <w:rPr>
                <w:color w:val="231F20"/>
                <w:spacing w:val="-20"/>
                <w:sz w:val="19"/>
              </w:rPr>
              <w:t xml:space="preserve"> </w:t>
            </w:r>
            <w:r>
              <w:rPr>
                <w:color w:val="231F20"/>
                <w:sz w:val="19"/>
              </w:rPr>
              <w:t>questions</w:t>
            </w:r>
            <w:r>
              <w:rPr>
                <w:color w:val="231F20"/>
                <w:spacing w:val="-20"/>
                <w:sz w:val="19"/>
              </w:rPr>
              <w:t xml:space="preserve"> </w:t>
            </w:r>
            <w:r>
              <w:rPr>
                <w:color w:val="231F20"/>
                <w:sz w:val="19"/>
              </w:rPr>
              <w:t>arising</w:t>
            </w:r>
            <w:r>
              <w:rPr>
                <w:color w:val="231F20"/>
                <w:spacing w:val="-20"/>
                <w:sz w:val="19"/>
              </w:rPr>
              <w:t xml:space="preserve"> </w:t>
            </w:r>
            <w:r>
              <w:rPr>
                <w:color w:val="231F20"/>
                <w:spacing w:val="-3"/>
                <w:sz w:val="19"/>
              </w:rPr>
              <w:t>from</w:t>
            </w:r>
            <w:r>
              <w:rPr>
                <w:color w:val="231F20"/>
                <w:spacing w:val="-19"/>
                <w:sz w:val="19"/>
              </w:rPr>
              <w:t xml:space="preserve"> </w:t>
            </w:r>
            <w:r>
              <w:rPr>
                <w:color w:val="231F20"/>
                <w:sz w:val="19"/>
              </w:rPr>
              <w:t>them.</w:t>
            </w:r>
          </w:p>
        </w:tc>
      </w:tr>
      <w:tr w:rsidR="002A1399" w14:paraId="4D62CDE2" w14:textId="77777777" w:rsidTr="00AF442D">
        <w:trPr>
          <w:trHeight w:val="3548"/>
        </w:trPr>
        <w:tc>
          <w:tcPr>
            <w:tcW w:w="1058" w:type="dxa"/>
            <w:tcBorders>
              <w:top w:val="single" w:sz="2" w:space="0" w:color="A9AB38"/>
              <w:right w:val="single" w:sz="2" w:space="0" w:color="A9AB38"/>
            </w:tcBorders>
            <w:shd w:val="clear" w:color="auto" w:fill="F8F7EF"/>
          </w:tcPr>
          <w:p w14:paraId="4B3DB64C" w14:textId="77777777" w:rsidR="002A1399" w:rsidRDefault="002A1399" w:rsidP="00AF442D">
            <w:pPr>
              <w:pStyle w:val="TableParagraph"/>
              <w:spacing w:before="15"/>
              <w:ind w:left="56"/>
              <w:rPr>
                <w:sz w:val="19"/>
              </w:rPr>
            </w:pPr>
            <w:r>
              <w:rPr>
                <w:color w:val="231F20"/>
                <w:sz w:val="19"/>
              </w:rPr>
              <w:t xml:space="preserve">Working </w:t>
            </w:r>
            <w:r>
              <w:rPr>
                <w:color w:val="231F20"/>
                <w:w w:val="90"/>
                <w:sz w:val="19"/>
              </w:rPr>
              <w:t>scientifically</w:t>
            </w:r>
          </w:p>
        </w:tc>
        <w:tc>
          <w:tcPr>
            <w:tcW w:w="3875" w:type="dxa"/>
            <w:tcBorders>
              <w:top w:val="single" w:sz="2" w:space="0" w:color="A9AB38"/>
              <w:left w:val="single" w:sz="2" w:space="0" w:color="A9AB38"/>
              <w:right w:val="single" w:sz="2" w:space="0" w:color="A9AB38"/>
            </w:tcBorders>
            <w:shd w:val="clear" w:color="auto" w:fill="F8F7EF"/>
          </w:tcPr>
          <w:p w14:paraId="1987583B" w14:textId="77777777" w:rsidR="002A1399" w:rsidRDefault="002A1399" w:rsidP="00AF442D">
            <w:pPr>
              <w:pStyle w:val="TableParagraph"/>
              <w:spacing w:before="15"/>
              <w:ind w:right="366"/>
              <w:rPr>
                <w:sz w:val="19"/>
              </w:rPr>
            </w:pPr>
            <w:r>
              <w:rPr>
                <w:color w:val="231F20"/>
                <w:spacing w:val="-5"/>
                <w:sz w:val="19"/>
              </w:rPr>
              <w:t xml:space="preserve">Year </w:t>
            </w:r>
            <w:r>
              <w:rPr>
                <w:color w:val="231F20"/>
                <w:sz w:val="19"/>
              </w:rPr>
              <w:t>5 and 6 pupils should make their own decisions about what observations to</w:t>
            </w:r>
            <w:r>
              <w:rPr>
                <w:color w:val="231F20"/>
                <w:spacing w:val="-13"/>
                <w:sz w:val="19"/>
              </w:rPr>
              <w:t xml:space="preserve"> </w:t>
            </w:r>
            <w:r>
              <w:rPr>
                <w:color w:val="231F20"/>
                <w:sz w:val="19"/>
              </w:rPr>
              <w:t>make,</w:t>
            </w:r>
            <w:r>
              <w:rPr>
                <w:color w:val="231F20"/>
                <w:spacing w:val="-13"/>
                <w:sz w:val="19"/>
              </w:rPr>
              <w:t xml:space="preserve"> </w:t>
            </w:r>
            <w:r>
              <w:rPr>
                <w:color w:val="231F20"/>
                <w:sz w:val="19"/>
              </w:rPr>
              <w:t>what</w:t>
            </w:r>
            <w:r>
              <w:rPr>
                <w:color w:val="231F20"/>
                <w:spacing w:val="-13"/>
                <w:sz w:val="19"/>
              </w:rPr>
              <w:t xml:space="preserve"> </w:t>
            </w:r>
            <w:r>
              <w:rPr>
                <w:color w:val="231F20"/>
                <w:sz w:val="19"/>
              </w:rPr>
              <w:t>measurements</w:t>
            </w:r>
            <w:r>
              <w:rPr>
                <w:color w:val="231F20"/>
                <w:spacing w:val="-13"/>
                <w:sz w:val="19"/>
              </w:rPr>
              <w:t xml:space="preserve"> </w:t>
            </w:r>
            <w:r>
              <w:rPr>
                <w:color w:val="231F20"/>
                <w:sz w:val="19"/>
              </w:rPr>
              <w:t>to</w:t>
            </w:r>
            <w:r>
              <w:rPr>
                <w:color w:val="231F20"/>
                <w:spacing w:val="-13"/>
                <w:sz w:val="19"/>
              </w:rPr>
              <w:t xml:space="preserve"> </w:t>
            </w:r>
            <w:r>
              <w:rPr>
                <w:color w:val="231F20"/>
                <w:sz w:val="19"/>
              </w:rPr>
              <w:t>use</w:t>
            </w:r>
            <w:r>
              <w:rPr>
                <w:color w:val="231F20"/>
                <w:spacing w:val="-13"/>
                <w:sz w:val="19"/>
              </w:rPr>
              <w:t xml:space="preserve"> </w:t>
            </w:r>
            <w:r>
              <w:rPr>
                <w:color w:val="231F20"/>
                <w:spacing w:val="-6"/>
                <w:sz w:val="19"/>
              </w:rPr>
              <w:t>and</w:t>
            </w:r>
          </w:p>
          <w:p w14:paraId="78508202" w14:textId="77777777" w:rsidR="002A1399" w:rsidRDefault="002A1399" w:rsidP="00AF442D">
            <w:pPr>
              <w:pStyle w:val="TableParagraph"/>
              <w:spacing w:before="4"/>
              <w:ind w:right="159"/>
              <w:rPr>
                <w:sz w:val="19"/>
              </w:rPr>
            </w:pPr>
            <w:r>
              <w:rPr>
                <w:color w:val="231F20"/>
                <w:sz w:val="19"/>
              </w:rPr>
              <w:t xml:space="preserve">how long to make them </w:t>
            </w:r>
            <w:r>
              <w:rPr>
                <w:color w:val="231F20"/>
                <w:spacing w:val="-5"/>
                <w:sz w:val="19"/>
              </w:rPr>
              <w:t xml:space="preserve">for, </w:t>
            </w:r>
            <w:r>
              <w:rPr>
                <w:color w:val="231F20"/>
                <w:sz w:val="19"/>
              </w:rPr>
              <w:t>and whether to repeat them; choose the most appropriate equipment to make measurements and explain</w:t>
            </w:r>
            <w:r>
              <w:rPr>
                <w:color w:val="231F20"/>
                <w:spacing w:val="-19"/>
                <w:sz w:val="19"/>
              </w:rPr>
              <w:t xml:space="preserve"> </w:t>
            </w:r>
            <w:r>
              <w:rPr>
                <w:color w:val="231F20"/>
                <w:sz w:val="19"/>
              </w:rPr>
              <w:t>how</w:t>
            </w:r>
            <w:r>
              <w:rPr>
                <w:color w:val="231F20"/>
                <w:spacing w:val="-19"/>
                <w:sz w:val="19"/>
              </w:rPr>
              <w:t xml:space="preserve"> </w:t>
            </w:r>
            <w:r>
              <w:rPr>
                <w:color w:val="231F20"/>
                <w:sz w:val="19"/>
              </w:rPr>
              <w:t>to</w:t>
            </w:r>
            <w:r>
              <w:rPr>
                <w:color w:val="231F20"/>
                <w:spacing w:val="-19"/>
                <w:sz w:val="19"/>
              </w:rPr>
              <w:t xml:space="preserve"> </w:t>
            </w:r>
            <w:r>
              <w:rPr>
                <w:color w:val="231F20"/>
                <w:sz w:val="19"/>
              </w:rPr>
              <w:t>use</w:t>
            </w:r>
            <w:r>
              <w:rPr>
                <w:color w:val="231F20"/>
                <w:spacing w:val="-18"/>
                <w:sz w:val="19"/>
              </w:rPr>
              <w:t xml:space="preserve"> </w:t>
            </w:r>
            <w:r>
              <w:rPr>
                <w:color w:val="231F20"/>
                <w:sz w:val="19"/>
              </w:rPr>
              <w:t>it</w:t>
            </w:r>
            <w:r>
              <w:rPr>
                <w:color w:val="231F20"/>
                <w:spacing w:val="-19"/>
                <w:sz w:val="19"/>
              </w:rPr>
              <w:t xml:space="preserve"> </w:t>
            </w:r>
            <w:r>
              <w:rPr>
                <w:color w:val="231F20"/>
                <w:sz w:val="19"/>
              </w:rPr>
              <w:t>accurately.</w:t>
            </w:r>
            <w:r>
              <w:rPr>
                <w:color w:val="231F20"/>
                <w:spacing w:val="-19"/>
                <w:sz w:val="19"/>
              </w:rPr>
              <w:t xml:space="preserve"> </w:t>
            </w:r>
            <w:r>
              <w:rPr>
                <w:color w:val="231F20"/>
                <w:sz w:val="19"/>
              </w:rPr>
              <w:t>They</w:t>
            </w:r>
            <w:r>
              <w:rPr>
                <w:color w:val="231F20"/>
                <w:spacing w:val="-18"/>
                <w:sz w:val="19"/>
              </w:rPr>
              <w:t xml:space="preserve"> </w:t>
            </w:r>
            <w:r>
              <w:rPr>
                <w:color w:val="231F20"/>
                <w:spacing w:val="-3"/>
                <w:sz w:val="19"/>
              </w:rPr>
              <w:t xml:space="preserve">should </w:t>
            </w:r>
            <w:r>
              <w:rPr>
                <w:color w:val="231F20"/>
                <w:sz w:val="19"/>
              </w:rPr>
              <w:t>decide how to record data from a</w:t>
            </w:r>
            <w:r>
              <w:rPr>
                <w:color w:val="231F20"/>
                <w:spacing w:val="-32"/>
                <w:sz w:val="19"/>
              </w:rPr>
              <w:t xml:space="preserve"> </w:t>
            </w:r>
            <w:r>
              <w:rPr>
                <w:color w:val="231F20"/>
                <w:sz w:val="19"/>
              </w:rPr>
              <w:t>choice</w:t>
            </w:r>
          </w:p>
          <w:p w14:paraId="439877DE" w14:textId="77777777" w:rsidR="002A1399" w:rsidRDefault="002A1399" w:rsidP="00AF442D">
            <w:pPr>
              <w:pStyle w:val="TableParagraph"/>
              <w:spacing w:before="6" w:line="220" w:lineRule="atLeast"/>
              <w:ind w:right="79"/>
              <w:rPr>
                <w:sz w:val="19"/>
              </w:rPr>
            </w:pPr>
            <w:r>
              <w:rPr>
                <w:color w:val="231F20"/>
                <w:sz w:val="19"/>
              </w:rPr>
              <w:t>of familiar approaches; look for different causal</w:t>
            </w:r>
            <w:r>
              <w:rPr>
                <w:color w:val="231F20"/>
                <w:spacing w:val="-18"/>
                <w:sz w:val="19"/>
              </w:rPr>
              <w:t xml:space="preserve"> </w:t>
            </w:r>
            <w:r>
              <w:rPr>
                <w:color w:val="231F20"/>
                <w:sz w:val="19"/>
              </w:rPr>
              <w:t>relationships</w:t>
            </w:r>
            <w:r>
              <w:rPr>
                <w:color w:val="231F20"/>
                <w:spacing w:val="-17"/>
                <w:sz w:val="19"/>
              </w:rPr>
              <w:t xml:space="preserve"> </w:t>
            </w:r>
            <w:r>
              <w:rPr>
                <w:color w:val="231F20"/>
                <w:sz w:val="19"/>
              </w:rPr>
              <w:t>in</w:t>
            </w:r>
            <w:r>
              <w:rPr>
                <w:color w:val="231F20"/>
                <w:spacing w:val="-17"/>
                <w:sz w:val="19"/>
              </w:rPr>
              <w:t xml:space="preserve"> </w:t>
            </w:r>
            <w:r>
              <w:rPr>
                <w:color w:val="231F20"/>
                <w:sz w:val="19"/>
              </w:rPr>
              <w:t>their</w:t>
            </w:r>
            <w:r>
              <w:rPr>
                <w:color w:val="231F20"/>
                <w:spacing w:val="-17"/>
                <w:sz w:val="19"/>
              </w:rPr>
              <w:t xml:space="preserve"> </w:t>
            </w:r>
            <w:r>
              <w:rPr>
                <w:color w:val="231F20"/>
                <w:sz w:val="19"/>
              </w:rPr>
              <w:t>data</w:t>
            </w:r>
            <w:r>
              <w:rPr>
                <w:color w:val="231F20"/>
                <w:spacing w:val="-17"/>
                <w:sz w:val="19"/>
              </w:rPr>
              <w:t xml:space="preserve"> </w:t>
            </w:r>
            <w:r>
              <w:rPr>
                <w:color w:val="231F20"/>
                <w:sz w:val="19"/>
              </w:rPr>
              <w:t>and</w:t>
            </w:r>
            <w:r>
              <w:rPr>
                <w:color w:val="231F20"/>
                <w:spacing w:val="-18"/>
                <w:sz w:val="19"/>
              </w:rPr>
              <w:t xml:space="preserve"> </w:t>
            </w:r>
            <w:r>
              <w:rPr>
                <w:color w:val="231F20"/>
                <w:sz w:val="19"/>
              </w:rPr>
              <w:t>identify evidence</w:t>
            </w:r>
            <w:r>
              <w:rPr>
                <w:color w:val="231F20"/>
                <w:spacing w:val="-15"/>
                <w:sz w:val="19"/>
              </w:rPr>
              <w:t xml:space="preserve"> </w:t>
            </w:r>
            <w:r>
              <w:rPr>
                <w:color w:val="231F20"/>
                <w:sz w:val="19"/>
              </w:rPr>
              <w:t>that</w:t>
            </w:r>
            <w:r>
              <w:rPr>
                <w:color w:val="231F20"/>
                <w:spacing w:val="-15"/>
                <w:sz w:val="19"/>
              </w:rPr>
              <w:t xml:space="preserve"> </w:t>
            </w:r>
            <w:r>
              <w:rPr>
                <w:color w:val="231F20"/>
                <w:sz w:val="19"/>
              </w:rPr>
              <w:t>refutes</w:t>
            </w:r>
            <w:r>
              <w:rPr>
                <w:color w:val="231F20"/>
                <w:spacing w:val="-14"/>
                <w:sz w:val="19"/>
              </w:rPr>
              <w:t xml:space="preserve"> </w:t>
            </w:r>
            <w:r>
              <w:rPr>
                <w:color w:val="231F20"/>
                <w:sz w:val="19"/>
              </w:rPr>
              <w:t>or</w:t>
            </w:r>
            <w:r>
              <w:rPr>
                <w:color w:val="231F20"/>
                <w:spacing w:val="-15"/>
                <w:sz w:val="19"/>
              </w:rPr>
              <w:t xml:space="preserve"> </w:t>
            </w:r>
            <w:r>
              <w:rPr>
                <w:color w:val="231F20"/>
                <w:sz w:val="19"/>
              </w:rPr>
              <w:t>supports</w:t>
            </w:r>
            <w:r>
              <w:rPr>
                <w:color w:val="231F20"/>
                <w:spacing w:val="-14"/>
                <w:sz w:val="19"/>
              </w:rPr>
              <w:t xml:space="preserve"> </w:t>
            </w:r>
            <w:r>
              <w:rPr>
                <w:color w:val="231F20"/>
                <w:sz w:val="19"/>
              </w:rPr>
              <w:t>their</w:t>
            </w:r>
            <w:r>
              <w:rPr>
                <w:color w:val="231F20"/>
                <w:spacing w:val="-15"/>
                <w:sz w:val="19"/>
              </w:rPr>
              <w:t xml:space="preserve"> </w:t>
            </w:r>
            <w:r>
              <w:rPr>
                <w:color w:val="231F20"/>
                <w:sz w:val="19"/>
              </w:rPr>
              <w:t>ideas. They</w:t>
            </w:r>
            <w:r>
              <w:rPr>
                <w:color w:val="231F20"/>
                <w:spacing w:val="-18"/>
                <w:sz w:val="19"/>
              </w:rPr>
              <w:t xml:space="preserve"> </w:t>
            </w:r>
            <w:r>
              <w:rPr>
                <w:color w:val="231F20"/>
                <w:sz w:val="19"/>
              </w:rPr>
              <w:t>should</w:t>
            </w:r>
            <w:r>
              <w:rPr>
                <w:color w:val="231F20"/>
                <w:spacing w:val="-17"/>
                <w:sz w:val="19"/>
              </w:rPr>
              <w:t xml:space="preserve"> </w:t>
            </w:r>
            <w:r>
              <w:rPr>
                <w:color w:val="231F20"/>
                <w:sz w:val="19"/>
              </w:rPr>
              <w:t>use</w:t>
            </w:r>
            <w:r>
              <w:rPr>
                <w:color w:val="231F20"/>
                <w:spacing w:val="-17"/>
                <w:sz w:val="19"/>
              </w:rPr>
              <w:t xml:space="preserve"> </w:t>
            </w:r>
            <w:r>
              <w:rPr>
                <w:color w:val="231F20"/>
                <w:sz w:val="19"/>
              </w:rPr>
              <w:t>their</w:t>
            </w:r>
            <w:r>
              <w:rPr>
                <w:color w:val="231F20"/>
                <w:spacing w:val="-17"/>
                <w:sz w:val="19"/>
              </w:rPr>
              <w:t xml:space="preserve"> </w:t>
            </w:r>
            <w:r>
              <w:rPr>
                <w:color w:val="231F20"/>
                <w:sz w:val="19"/>
              </w:rPr>
              <w:t>results</w:t>
            </w:r>
            <w:r>
              <w:rPr>
                <w:color w:val="231F20"/>
                <w:spacing w:val="-17"/>
                <w:sz w:val="19"/>
              </w:rPr>
              <w:t xml:space="preserve"> </w:t>
            </w:r>
            <w:r>
              <w:rPr>
                <w:color w:val="231F20"/>
                <w:sz w:val="19"/>
              </w:rPr>
              <w:t>to</w:t>
            </w:r>
            <w:r>
              <w:rPr>
                <w:color w:val="231F20"/>
                <w:spacing w:val="-17"/>
                <w:sz w:val="19"/>
              </w:rPr>
              <w:t xml:space="preserve"> </w:t>
            </w:r>
            <w:r>
              <w:rPr>
                <w:color w:val="231F20"/>
                <w:sz w:val="19"/>
              </w:rPr>
              <w:t>identify</w:t>
            </w:r>
            <w:r>
              <w:rPr>
                <w:color w:val="231F20"/>
                <w:spacing w:val="-17"/>
                <w:sz w:val="19"/>
              </w:rPr>
              <w:t xml:space="preserve"> </w:t>
            </w:r>
            <w:r>
              <w:rPr>
                <w:color w:val="231F20"/>
                <w:sz w:val="19"/>
              </w:rPr>
              <w:t>when further tests and observations might be needed;</w:t>
            </w:r>
            <w:r>
              <w:rPr>
                <w:color w:val="231F20"/>
                <w:spacing w:val="-19"/>
                <w:sz w:val="19"/>
              </w:rPr>
              <w:t xml:space="preserve"> </w:t>
            </w:r>
            <w:proofErr w:type="spellStart"/>
            <w:r>
              <w:rPr>
                <w:color w:val="231F20"/>
                <w:sz w:val="19"/>
              </w:rPr>
              <w:t>recognise</w:t>
            </w:r>
            <w:proofErr w:type="spellEnd"/>
            <w:r>
              <w:rPr>
                <w:color w:val="231F20"/>
                <w:spacing w:val="-19"/>
                <w:sz w:val="19"/>
              </w:rPr>
              <w:t xml:space="preserve"> </w:t>
            </w:r>
            <w:r>
              <w:rPr>
                <w:color w:val="231F20"/>
                <w:sz w:val="19"/>
              </w:rPr>
              <w:t>which</w:t>
            </w:r>
            <w:r>
              <w:rPr>
                <w:color w:val="231F20"/>
                <w:spacing w:val="-19"/>
                <w:sz w:val="19"/>
              </w:rPr>
              <w:t xml:space="preserve"> </w:t>
            </w:r>
            <w:r>
              <w:rPr>
                <w:color w:val="231F20"/>
                <w:sz w:val="19"/>
              </w:rPr>
              <w:t>secondary</w:t>
            </w:r>
            <w:r>
              <w:rPr>
                <w:color w:val="231F20"/>
                <w:spacing w:val="-19"/>
                <w:sz w:val="19"/>
              </w:rPr>
              <w:t xml:space="preserve"> </w:t>
            </w:r>
            <w:r>
              <w:rPr>
                <w:color w:val="231F20"/>
                <w:sz w:val="19"/>
              </w:rPr>
              <w:t>sources will</w:t>
            </w:r>
            <w:r>
              <w:rPr>
                <w:color w:val="231F20"/>
                <w:spacing w:val="-16"/>
                <w:sz w:val="19"/>
              </w:rPr>
              <w:t xml:space="preserve"> </w:t>
            </w:r>
            <w:r>
              <w:rPr>
                <w:color w:val="231F20"/>
                <w:sz w:val="19"/>
              </w:rPr>
              <w:t>be</w:t>
            </w:r>
            <w:r>
              <w:rPr>
                <w:color w:val="231F20"/>
                <w:spacing w:val="-16"/>
                <w:sz w:val="19"/>
              </w:rPr>
              <w:t xml:space="preserve"> </w:t>
            </w:r>
            <w:r>
              <w:rPr>
                <w:color w:val="231F20"/>
                <w:sz w:val="19"/>
              </w:rPr>
              <w:t>most</w:t>
            </w:r>
            <w:r>
              <w:rPr>
                <w:color w:val="231F20"/>
                <w:spacing w:val="-15"/>
                <w:sz w:val="19"/>
              </w:rPr>
              <w:t xml:space="preserve"> </w:t>
            </w:r>
            <w:r>
              <w:rPr>
                <w:color w:val="231F20"/>
                <w:sz w:val="19"/>
              </w:rPr>
              <w:t>useful</w:t>
            </w:r>
            <w:r>
              <w:rPr>
                <w:color w:val="231F20"/>
                <w:spacing w:val="-16"/>
                <w:sz w:val="19"/>
              </w:rPr>
              <w:t xml:space="preserve"> </w:t>
            </w:r>
            <w:r>
              <w:rPr>
                <w:color w:val="231F20"/>
                <w:sz w:val="19"/>
              </w:rPr>
              <w:t>to</w:t>
            </w:r>
            <w:r>
              <w:rPr>
                <w:color w:val="231F20"/>
                <w:spacing w:val="-16"/>
                <w:sz w:val="19"/>
              </w:rPr>
              <w:t xml:space="preserve"> </w:t>
            </w:r>
            <w:r>
              <w:rPr>
                <w:color w:val="231F20"/>
                <w:sz w:val="19"/>
              </w:rPr>
              <w:t>research</w:t>
            </w:r>
            <w:r>
              <w:rPr>
                <w:color w:val="231F20"/>
                <w:spacing w:val="-15"/>
                <w:sz w:val="19"/>
              </w:rPr>
              <w:t xml:space="preserve"> </w:t>
            </w:r>
            <w:r>
              <w:rPr>
                <w:color w:val="231F20"/>
                <w:sz w:val="19"/>
              </w:rPr>
              <w:t>their</w:t>
            </w:r>
            <w:r>
              <w:rPr>
                <w:color w:val="231F20"/>
                <w:spacing w:val="-16"/>
                <w:sz w:val="19"/>
              </w:rPr>
              <w:t xml:space="preserve"> </w:t>
            </w:r>
            <w:r>
              <w:rPr>
                <w:color w:val="231F20"/>
                <w:sz w:val="19"/>
              </w:rPr>
              <w:t>ideas</w:t>
            </w:r>
            <w:r>
              <w:rPr>
                <w:color w:val="231F20"/>
                <w:spacing w:val="-15"/>
                <w:sz w:val="19"/>
              </w:rPr>
              <w:t xml:space="preserve"> </w:t>
            </w:r>
            <w:r>
              <w:rPr>
                <w:color w:val="231F20"/>
                <w:spacing w:val="-6"/>
                <w:sz w:val="19"/>
              </w:rPr>
              <w:t xml:space="preserve">and </w:t>
            </w:r>
            <w:r>
              <w:rPr>
                <w:color w:val="231F20"/>
                <w:sz w:val="19"/>
              </w:rPr>
              <w:t>begin to separate opinion from</w:t>
            </w:r>
            <w:r>
              <w:rPr>
                <w:color w:val="231F20"/>
                <w:spacing w:val="-18"/>
                <w:sz w:val="19"/>
              </w:rPr>
              <w:t xml:space="preserve"> </w:t>
            </w:r>
            <w:r>
              <w:rPr>
                <w:color w:val="231F20"/>
                <w:sz w:val="19"/>
              </w:rPr>
              <w:t>fact.</w:t>
            </w:r>
          </w:p>
        </w:tc>
        <w:tc>
          <w:tcPr>
            <w:tcW w:w="5263" w:type="dxa"/>
            <w:tcBorders>
              <w:top w:val="single" w:sz="2" w:space="0" w:color="A9AB38"/>
              <w:left w:val="single" w:sz="2" w:space="0" w:color="A9AB38"/>
            </w:tcBorders>
            <w:shd w:val="clear" w:color="auto" w:fill="F8F7EF"/>
          </w:tcPr>
          <w:p w14:paraId="4B3B6447" w14:textId="77777777" w:rsidR="002A1399" w:rsidRDefault="002A1399" w:rsidP="00AF442D">
            <w:pPr>
              <w:pStyle w:val="TableParagraph"/>
              <w:spacing w:before="15"/>
              <w:ind w:left="58"/>
              <w:rPr>
                <w:sz w:val="19"/>
              </w:rPr>
            </w:pPr>
            <w:r>
              <w:rPr>
                <w:color w:val="231F20"/>
                <w:w w:val="105"/>
                <w:sz w:val="19"/>
              </w:rPr>
              <w:t>Experimental skills and investigations</w:t>
            </w:r>
          </w:p>
          <w:p w14:paraId="4082CF76" w14:textId="77777777" w:rsidR="002A1399" w:rsidRDefault="002A1399" w:rsidP="00AF442D">
            <w:pPr>
              <w:pStyle w:val="TableParagraph"/>
              <w:spacing w:before="1"/>
              <w:ind w:left="228" w:right="360" w:hanging="171"/>
              <w:rPr>
                <w:sz w:val="19"/>
              </w:rPr>
            </w:pPr>
            <w:r>
              <w:rPr>
                <w:rFonts w:ascii="Wingdings"/>
                <w:color w:val="0061AF"/>
                <w:position w:val="1"/>
                <w:sz w:val="12"/>
              </w:rPr>
              <w:t xml:space="preserve">l </w:t>
            </w:r>
            <w:proofErr w:type="gramStart"/>
            <w:r>
              <w:rPr>
                <w:color w:val="231F20"/>
                <w:sz w:val="19"/>
              </w:rPr>
              <w:t>ask</w:t>
            </w:r>
            <w:proofErr w:type="gramEnd"/>
            <w:r>
              <w:rPr>
                <w:color w:val="231F20"/>
                <w:sz w:val="19"/>
              </w:rPr>
              <w:t xml:space="preserve"> questions and develop a line of enquiry based on observations</w:t>
            </w:r>
            <w:r>
              <w:rPr>
                <w:color w:val="231F20"/>
                <w:spacing w:val="-22"/>
                <w:sz w:val="19"/>
              </w:rPr>
              <w:t xml:space="preserve"> </w:t>
            </w:r>
            <w:r>
              <w:rPr>
                <w:color w:val="231F20"/>
                <w:sz w:val="19"/>
              </w:rPr>
              <w:t>of</w:t>
            </w:r>
            <w:r>
              <w:rPr>
                <w:color w:val="231F20"/>
                <w:spacing w:val="-21"/>
                <w:sz w:val="19"/>
              </w:rPr>
              <w:t xml:space="preserve"> </w:t>
            </w:r>
            <w:r>
              <w:rPr>
                <w:color w:val="231F20"/>
                <w:sz w:val="19"/>
              </w:rPr>
              <w:t>the</w:t>
            </w:r>
            <w:r>
              <w:rPr>
                <w:color w:val="231F20"/>
                <w:spacing w:val="-21"/>
                <w:sz w:val="19"/>
              </w:rPr>
              <w:t xml:space="preserve"> </w:t>
            </w:r>
            <w:r>
              <w:rPr>
                <w:color w:val="231F20"/>
                <w:sz w:val="19"/>
              </w:rPr>
              <w:t>real</w:t>
            </w:r>
            <w:r>
              <w:rPr>
                <w:color w:val="231F20"/>
                <w:spacing w:val="-21"/>
                <w:sz w:val="19"/>
              </w:rPr>
              <w:t xml:space="preserve"> </w:t>
            </w:r>
            <w:r>
              <w:rPr>
                <w:color w:val="231F20"/>
                <w:sz w:val="19"/>
              </w:rPr>
              <w:t>world,</w:t>
            </w:r>
            <w:r>
              <w:rPr>
                <w:color w:val="231F20"/>
                <w:spacing w:val="-21"/>
                <w:sz w:val="19"/>
              </w:rPr>
              <w:t xml:space="preserve"> </w:t>
            </w:r>
            <w:r>
              <w:rPr>
                <w:color w:val="231F20"/>
                <w:sz w:val="19"/>
              </w:rPr>
              <w:t>alongside</w:t>
            </w:r>
            <w:r>
              <w:rPr>
                <w:color w:val="231F20"/>
                <w:spacing w:val="-21"/>
                <w:sz w:val="19"/>
              </w:rPr>
              <w:t xml:space="preserve"> </w:t>
            </w:r>
            <w:r>
              <w:rPr>
                <w:color w:val="231F20"/>
                <w:sz w:val="19"/>
              </w:rPr>
              <w:t>prior</w:t>
            </w:r>
            <w:r>
              <w:rPr>
                <w:color w:val="231F20"/>
                <w:spacing w:val="-21"/>
                <w:sz w:val="19"/>
              </w:rPr>
              <w:t xml:space="preserve"> </w:t>
            </w:r>
            <w:r>
              <w:rPr>
                <w:color w:val="231F20"/>
                <w:sz w:val="19"/>
              </w:rPr>
              <w:t>knowledge and</w:t>
            </w:r>
            <w:r>
              <w:rPr>
                <w:color w:val="231F20"/>
                <w:spacing w:val="-1"/>
                <w:sz w:val="19"/>
              </w:rPr>
              <w:t xml:space="preserve"> </w:t>
            </w:r>
            <w:r>
              <w:rPr>
                <w:color w:val="231F20"/>
                <w:sz w:val="19"/>
              </w:rPr>
              <w:t>experience.</w:t>
            </w:r>
          </w:p>
          <w:p w14:paraId="755DA945" w14:textId="77777777" w:rsidR="002A1399" w:rsidRDefault="002A1399" w:rsidP="00AF442D">
            <w:pPr>
              <w:pStyle w:val="TableParagraph"/>
              <w:ind w:left="228" w:right="997" w:hanging="171"/>
              <w:rPr>
                <w:sz w:val="19"/>
              </w:rPr>
            </w:pPr>
            <w:r>
              <w:rPr>
                <w:rFonts w:ascii="Wingdings"/>
                <w:color w:val="0061AF"/>
                <w:position w:val="1"/>
                <w:sz w:val="12"/>
              </w:rPr>
              <w:t>l</w:t>
            </w:r>
            <w:r>
              <w:rPr>
                <w:rFonts w:ascii="Wingdings"/>
                <w:color w:val="0061AF"/>
                <w:spacing w:val="-66"/>
                <w:position w:val="1"/>
                <w:sz w:val="12"/>
              </w:rPr>
              <w:t xml:space="preserve"> </w:t>
            </w:r>
            <w:proofErr w:type="gramStart"/>
            <w:r>
              <w:rPr>
                <w:color w:val="231F20"/>
                <w:sz w:val="19"/>
              </w:rPr>
              <w:t>make</w:t>
            </w:r>
            <w:proofErr w:type="gramEnd"/>
            <w:r>
              <w:rPr>
                <w:color w:val="231F20"/>
                <w:sz w:val="19"/>
              </w:rPr>
              <w:t xml:space="preserve"> predictions using scientific knowledge </w:t>
            </w:r>
            <w:r>
              <w:rPr>
                <w:color w:val="231F20"/>
                <w:spacing w:val="-6"/>
                <w:sz w:val="19"/>
              </w:rPr>
              <w:t xml:space="preserve">and </w:t>
            </w:r>
            <w:r>
              <w:rPr>
                <w:color w:val="231F20"/>
                <w:sz w:val="19"/>
              </w:rPr>
              <w:t>understanding.</w:t>
            </w:r>
          </w:p>
          <w:p w14:paraId="2533C03E" w14:textId="77777777" w:rsidR="002A1399" w:rsidRDefault="002A1399" w:rsidP="00AF442D">
            <w:pPr>
              <w:pStyle w:val="TableParagraph"/>
              <w:spacing w:before="3"/>
              <w:ind w:left="228" w:right="310" w:hanging="171"/>
              <w:rPr>
                <w:sz w:val="19"/>
              </w:rPr>
            </w:pPr>
            <w:r>
              <w:rPr>
                <w:rFonts w:ascii="Wingdings"/>
                <w:color w:val="0061AF"/>
                <w:position w:val="1"/>
                <w:sz w:val="12"/>
              </w:rPr>
              <w:t xml:space="preserve">l </w:t>
            </w:r>
            <w:proofErr w:type="gramStart"/>
            <w:r>
              <w:rPr>
                <w:color w:val="231F20"/>
                <w:sz w:val="19"/>
              </w:rPr>
              <w:t>select</w:t>
            </w:r>
            <w:proofErr w:type="gramEnd"/>
            <w:r>
              <w:rPr>
                <w:color w:val="231F20"/>
                <w:sz w:val="19"/>
              </w:rPr>
              <w:t>, plan and carry out the most appropriate types of scientific</w:t>
            </w:r>
            <w:r>
              <w:rPr>
                <w:color w:val="231F20"/>
                <w:spacing w:val="-27"/>
                <w:sz w:val="19"/>
              </w:rPr>
              <w:t xml:space="preserve"> </w:t>
            </w:r>
            <w:r>
              <w:rPr>
                <w:color w:val="231F20"/>
                <w:sz w:val="19"/>
              </w:rPr>
              <w:t>enquiries</w:t>
            </w:r>
            <w:r>
              <w:rPr>
                <w:color w:val="231F20"/>
                <w:spacing w:val="-27"/>
                <w:sz w:val="19"/>
              </w:rPr>
              <w:t xml:space="preserve"> </w:t>
            </w:r>
            <w:r>
              <w:rPr>
                <w:color w:val="231F20"/>
                <w:sz w:val="19"/>
              </w:rPr>
              <w:t>to</w:t>
            </w:r>
            <w:r>
              <w:rPr>
                <w:color w:val="231F20"/>
                <w:spacing w:val="-27"/>
                <w:sz w:val="19"/>
              </w:rPr>
              <w:t xml:space="preserve"> </w:t>
            </w:r>
            <w:r>
              <w:rPr>
                <w:color w:val="231F20"/>
                <w:sz w:val="19"/>
              </w:rPr>
              <w:t>test</w:t>
            </w:r>
            <w:r>
              <w:rPr>
                <w:color w:val="231F20"/>
                <w:spacing w:val="-27"/>
                <w:sz w:val="19"/>
              </w:rPr>
              <w:t xml:space="preserve"> </w:t>
            </w:r>
            <w:r>
              <w:rPr>
                <w:color w:val="231F20"/>
                <w:sz w:val="19"/>
              </w:rPr>
              <w:t>predictions,</w:t>
            </w:r>
            <w:r>
              <w:rPr>
                <w:color w:val="231F20"/>
                <w:spacing w:val="-26"/>
                <w:sz w:val="19"/>
              </w:rPr>
              <w:t xml:space="preserve"> </w:t>
            </w:r>
            <w:r>
              <w:rPr>
                <w:color w:val="231F20"/>
                <w:sz w:val="19"/>
              </w:rPr>
              <w:t>including</w:t>
            </w:r>
            <w:r>
              <w:rPr>
                <w:color w:val="231F20"/>
                <w:spacing w:val="-27"/>
                <w:sz w:val="19"/>
              </w:rPr>
              <w:t xml:space="preserve"> </w:t>
            </w:r>
            <w:r>
              <w:rPr>
                <w:color w:val="231F20"/>
                <w:sz w:val="19"/>
              </w:rPr>
              <w:t>identifying independent, dependent and control</w:t>
            </w:r>
            <w:r>
              <w:rPr>
                <w:color w:val="231F20"/>
                <w:spacing w:val="-20"/>
                <w:sz w:val="19"/>
              </w:rPr>
              <w:t xml:space="preserve"> </w:t>
            </w:r>
            <w:r>
              <w:rPr>
                <w:color w:val="231F20"/>
                <w:sz w:val="19"/>
              </w:rPr>
              <w:t>variables.</w:t>
            </w:r>
          </w:p>
        </w:tc>
      </w:tr>
    </w:tbl>
    <w:p w14:paraId="0C0EE358" w14:textId="77777777" w:rsidR="002A1399" w:rsidRPr="00461427" w:rsidRDefault="002A1399" w:rsidP="00461427">
      <w:pPr>
        <w:rPr>
          <w:rFonts w:ascii="Arial" w:hAnsi="Arial" w:cs="Arial"/>
          <w:szCs w:val="24"/>
        </w:rPr>
      </w:pPr>
    </w:p>
    <w:p w14:paraId="5FD222D5" w14:textId="1B8F1EEC" w:rsidR="00461427" w:rsidRPr="00461427" w:rsidRDefault="00461427" w:rsidP="00461427">
      <w:pPr>
        <w:rPr>
          <w:rFonts w:ascii="Arial" w:hAnsi="Arial" w:cs="Arial"/>
          <w:szCs w:val="24"/>
        </w:rPr>
      </w:pPr>
    </w:p>
    <w:p w14:paraId="5CA1F988" w14:textId="4CEEC048" w:rsidR="00461427" w:rsidRPr="00461427" w:rsidRDefault="00461427" w:rsidP="00461427">
      <w:pPr>
        <w:rPr>
          <w:rFonts w:ascii="Arial" w:hAnsi="Arial" w:cs="Arial"/>
          <w:szCs w:val="24"/>
        </w:rPr>
      </w:pPr>
    </w:p>
    <w:p w14:paraId="4A3FF04C" w14:textId="77777777" w:rsidR="00461427" w:rsidRPr="00461427" w:rsidRDefault="00461427" w:rsidP="00461427">
      <w:pPr>
        <w:rPr>
          <w:rFonts w:ascii="Arial" w:hAnsi="Arial" w:cs="Arial"/>
          <w:szCs w:val="24"/>
        </w:rPr>
      </w:pPr>
    </w:p>
    <w:sectPr w:rsidR="00461427" w:rsidRPr="00461427">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F5893" w14:textId="77777777" w:rsidR="009075DE" w:rsidRDefault="009075DE" w:rsidP="007A1257">
      <w:r>
        <w:separator/>
      </w:r>
    </w:p>
  </w:endnote>
  <w:endnote w:type="continuationSeparator" w:id="0">
    <w:p w14:paraId="5DC48041" w14:textId="77777777" w:rsidR="009075DE" w:rsidRDefault="009075DE" w:rsidP="007A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6815309"/>
      <w:docPartObj>
        <w:docPartGallery w:val="Page Numbers (Bottom of Page)"/>
        <w:docPartUnique/>
      </w:docPartObj>
    </w:sdtPr>
    <w:sdtContent>
      <w:p w14:paraId="349769F1" w14:textId="2C042DD8" w:rsidR="007A1257" w:rsidRDefault="007A1257" w:rsidP="007502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E6864" w14:textId="77777777" w:rsidR="007A1257" w:rsidRDefault="007A1257" w:rsidP="007A1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3714791"/>
      <w:docPartObj>
        <w:docPartGallery w:val="Page Numbers (Bottom of Page)"/>
        <w:docPartUnique/>
      </w:docPartObj>
    </w:sdtPr>
    <w:sdtContent>
      <w:p w14:paraId="5D8AAD08" w14:textId="001CD3AD" w:rsidR="007A1257" w:rsidRDefault="007A1257" w:rsidP="007502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5FC161" w14:textId="77777777" w:rsidR="007A1257" w:rsidRDefault="007A1257" w:rsidP="007A12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EAF1A" w14:textId="77777777" w:rsidR="009075DE" w:rsidRDefault="009075DE" w:rsidP="007A1257">
      <w:r>
        <w:separator/>
      </w:r>
    </w:p>
  </w:footnote>
  <w:footnote w:type="continuationSeparator" w:id="0">
    <w:p w14:paraId="70EF64C3" w14:textId="77777777" w:rsidR="009075DE" w:rsidRDefault="009075DE" w:rsidP="007A1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00856"/>
    <w:multiLevelType w:val="hybridMultilevel"/>
    <w:tmpl w:val="139ED774"/>
    <w:lvl w:ilvl="0" w:tplc="F3B03532">
      <w:numFmt w:val="bullet"/>
      <w:lvlText w:val="-"/>
      <w:lvlJc w:val="left"/>
      <w:pPr>
        <w:ind w:left="720" w:hanging="360"/>
      </w:pPr>
      <w:rPr>
        <w:rFonts w:ascii="Segoe UI" w:eastAsiaTheme="minorHAnsi" w:hAnsi="Segoe UI" w:cs="Segoe UI" w:hint="default"/>
        <w:color w:val="212529"/>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121DD"/>
    <w:multiLevelType w:val="hybridMultilevel"/>
    <w:tmpl w:val="BBAC6050"/>
    <w:lvl w:ilvl="0" w:tplc="F3B03532">
      <w:numFmt w:val="bullet"/>
      <w:lvlText w:val="-"/>
      <w:lvlJc w:val="left"/>
      <w:pPr>
        <w:ind w:left="720" w:hanging="360"/>
      </w:pPr>
      <w:rPr>
        <w:rFonts w:ascii="Segoe UI" w:eastAsiaTheme="minorHAnsi" w:hAnsi="Segoe UI" w:cs="Segoe UI" w:hint="default"/>
        <w:color w:val="212529"/>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96F48"/>
    <w:multiLevelType w:val="hybridMultilevel"/>
    <w:tmpl w:val="FA0E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641F0F"/>
    <w:multiLevelType w:val="hybridMultilevel"/>
    <w:tmpl w:val="7E4A7A92"/>
    <w:lvl w:ilvl="0" w:tplc="F3B03532">
      <w:numFmt w:val="bullet"/>
      <w:lvlText w:val="-"/>
      <w:lvlJc w:val="left"/>
      <w:pPr>
        <w:ind w:left="720" w:hanging="360"/>
      </w:pPr>
      <w:rPr>
        <w:rFonts w:ascii="Segoe UI" w:eastAsiaTheme="minorHAnsi" w:hAnsi="Segoe UI" w:cs="Segoe UI" w:hint="default"/>
        <w:color w:val="212529"/>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257"/>
    <w:rsid w:val="002A1399"/>
    <w:rsid w:val="00392F53"/>
    <w:rsid w:val="00461427"/>
    <w:rsid w:val="007A1257"/>
    <w:rsid w:val="009075DE"/>
    <w:rsid w:val="00A043B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966CA"/>
  <w15:chartTrackingRefBased/>
  <w15:docId w15:val="{5F66CB37-E0F3-FE4E-A41C-68BA8A5B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30"/>
        <w:lang w:val="en-GB" w:eastAsia="en-US" w:bidi="b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257"/>
    <w:pPr>
      <w:ind w:left="720"/>
      <w:contextualSpacing/>
    </w:pPr>
  </w:style>
  <w:style w:type="paragraph" w:styleId="Footer">
    <w:name w:val="footer"/>
    <w:basedOn w:val="Normal"/>
    <w:link w:val="FooterChar"/>
    <w:uiPriority w:val="99"/>
    <w:unhideWhenUsed/>
    <w:rsid w:val="007A1257"/>
    <w:pPr>
      <w:tabs>
        <w:tab w:val="center" w:pos="4513"/>
        <w:tab w:val="right" w:pos="9026"/>
      </w:tabs>
    </w:pPr>
  </w:style>
  <w:style w:type="character" w:customStyle="1" w:styleId="FooterChar">
    <w:name w:val="Footer Char"/>
    <w:basedOn w:val="DefaultParagraphFont"/>
    <w:link w:val="Footer"/>
    <w:uiPriority w:val="99"/>
    <w:rsid w:val="007A1257"/>
    <w:rPr>
      <w:rFonts w:cs="Vrinda"/>
    </w:rPr>
  </w:style>
  <w:style w:type="character" w:styleId="PageNumber">
    <w:name w:val="page number"/>
    <w:basedOn w:val="DefaultParagraphFont"/>
    <w:uiPriority w:val="99"/>
    <w:semiHidden/>
    <w:unhideWhenUsed/>
    <w:rsid w:val="007A1257"/>
  </w:style>
  <w:style w:type="character" w:styleId="Hyperlink">
    <w:name w:val="Hyperlink"/>
    <w:basedOn w:val="DefaultParagraphFont"/>
    <w:uiPriority w:val="99"/>
    <w:unhideWhenUsed/>
    <w:rsid w:val="00461427"/>
    <w:rPr>
      <w:color w:val="0563C1" w:themeColor="hyperlink"/>
      <w:u w:val="single"/>
    </w:rPr>
  </w:style>
  <w:style w:type="character" w:styleId="UnresolvedMention">
    <w:name w:val="Unresolved Mention"/>
    <w:basedOn w:val="DefaultParagraphFont"/>
    <w:uiPriority w:val="99"/>
    <w:semiHidden/>
    <w:unhideWhenUsed/>
    <w:rsid w:val="00461427"/>
    <w:rPr>
      <w:color w:val="605E5C"/>
      <w:shd w:val="clear" w:color="auto" w:fill="E1DFDD"/>
    </w:rPr>
  </w:style>
  <w:style w:type="paragraph" w:customStyle="1" w:styleId="TableParagraph">
    <w:name w:val="Table Paragraph"/>
    <w:basedOn w:val="Normal"/>
    <w:uiPriority w:val="1"/>
    <w:qFormat/>
    <w:rsid w:val="002A1399"/>
    <w:pPr>
      <w:widowControl w:val="0"/>
      <w:autoSpaceDE w:val="0"/>
      <w:autoSpaceDN w:val="0"/>
      <w:spacing w:before="5"/>
      <w:ind w:left="59"/>
    </w:pPr>
    <w:rPr>
      <w:rFonts w:ascii="Arial" w:eastAsia="Arial" w:hAnsi="Arial" w:cs="Arial"/>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tanicinquiry.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ritannica.com/topic/Titanic"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nationalarchives.gov.uk/titani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3127</Words>
  <Characters>17825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Manzoorul Abedin</dc:creator>
  <cp:keywords/>
  <dc:description/>
  <cp:lastModifiedBy>Manzoorul Abedin</cp:lastModifiedBy>
  <cp:revision>2</cp:revision>
  <dcterms:created xsi:type="dcterms:W3CDTF">2020-10-14T23:57:00Z</dcterms:created>
  <dcterms:modified xsi:type="dcterms:W3CDTF">2020-10-15T00:35:00Z</dcterms:modified>
</cp:coreProperties>
</file>