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2B188" w14:textId="77777777" w:rsidR="00C6254E" w:rsidRDefault="00C6254E" w:rsidP="00C6254E">
      <w:pPr>
        <w:pStyle w:val="Heading2"/>
        <w:ind w:left="160"/>
      </w:pPr>
      <w:r>
        <w:rPr>
          <w:color w:val="231F20"/>
        </w:rPr>
        <w:t>Introduction</w:t>
      </w:r>
    </w:p>
    <w:p w14:paraId="6D319BF3" w14:textId="77777777" w:rsidR="00C6254E" w:rsidRDefault="00C6254E" w:rsidP="00C6254E">
      <w:pPr>
        <w:pStyle w:val="BodyText"/>
        <w:jc w:val="left"/>
        <w:rPr>
          <w:rFonts w:ascii="Book Antiqua"/>
          <w:b/>
        </w:rPr>
      </w:pPr>
    </w:p>
    <w:p w14:paraId="2338A88C" w14:textId="77777777" w:rsidR="00C6254E" w:rsidRDefault="00C6254E" w:rsidP="00C6254E">
      <w:pPr>
        <w:pStyle w:val="BodyText"/>
        <w:jc w:val="left"/>
        <w:rPr>
          <w:rFonts w:ascii="Book Antiqua"/>
          <w:b/>
        </w:rPr>
      </w:pPr>
    </w:p>
    <w:p w14:paraId="4FA6D2A8" w14:textId="77777777" w:rsidR="00C6254E" w:rsidRDefault="00C6254E" w:rsidP="00C6254E">
      <w:pPr>
        <w:pStyle w:val="BodyText"/>
        <w:jc w:val="left"/>
        <w:rPr>
          <w:rFonts w:ascii="Book Antiqua"/>
          <w:b/>
        </w:rPr>
      </w:pPr>
    </w:p>
    <w:p w14:paraId="4DEC6207" w14:textId="77777777" w:rsidR="00C6254E" w:rsidRDefault="00C6254E" w:rsidP="00C6254E">
      <w:pPr>
        <w:pStyle w:val="BodyText"/>
        <w:jc w:val="left"/>
        <w:rPr>
          <w:rFonts w:ascii="Book Antiqua"/>
          <w:b/>
        </w:rPr>
      </w:pPr>
    </w:p>
    <w:p w14:paraId="00798F12" w14:textId="77777777" w:rsidR="00C6254E" w:rsidRDefault="00C6254E" w:rsidP="00C6254E">
      <w:pPr>
        <w:pStyle w:val="BodyText"/>
        <w:jc w:val="left"/>
        <w:rPr>
          <w:rFonts w:ascii="Book Antiqua"/>
          <w:b/>
        </w:rPr>
      </w:pPr>
    </w:p>
    <w:p w14:paraId="527267ED" w14:textId="77777777" w:rsidR="00C6254E" w:rsidRDefault="00C6254E" w:rsidP="00C6254E">
      <w:pPr>
        <w:pStyle w:val="BodyText"/>
        <w:jc w:val="left"/>
        <w:rPr>
          <w:rFonts w:ascii="Book Antiqua"/>
          <w:b/>
        </w:rPr>
      </w:pPr>
    </w:p>
    <w:p w14:paraId="0A09C665" w14:textId="77777777" w:rsidR="00C6254E" w:rsidRDefault="00C6254E" w:rsidP="00C6254E">
      <w:pPr>
        <w:pStyle w:val="BodyText"/>
        <w:jc w:val="left"/>
        <w:rPr>
          <w:rFonts w:ascii="Book Antiqua"/>
          <w:b/>
        </w:rPr>
      </w:pPr>
    </w:p>
    <w:p w14:paraId="340CC0B9" w14:textId="77777777" w:rsidR="00C6254E" w:rsidRDefault="00C6254E" w:rsidP="00C6254E">
      <w:pPr>
        <w:pStyle w:val="BodyText"/>
        <w:jc w:val="left"/>
        <w:rPr>
          <w:rFonts w:ascii="Book Antiqua"/>
          <w:b/>
        </w:rPr>
      </w:pPr>
    </w:p>
    <w:p w14:paraId="684A3D3D" w14:textId="77777777" w:rsidR="00C6254E" w:rsidRDefault="00C6254E" w:rsidP="00C6254E">
      <w:pPr>
        <w:pStyle w:val="BodyText"/>
        <w:spacing w:before="2"/>
        <w:jc w:val="left"/>
        <w:rPr>
          <w:rFonts w:ascii="Book Antiqua"/>
          <w:b/>
          <w:sz w:val="17"/>
        </w:rPr>
      </w:pPr>
    </w:p>
    <w:p w14:paraId="031C4AAB" w14:textId="77777777" w:rsidR="00C6254E" w:rsidRDefault="00C6254E" w:rsidP="00C6254E">
      <w:pPr>
        <w:pStyle w:val="BodyText"/>
        <w:spacing w:before="99" w:line="244" w:lineRule="auto"/>
        <w:ind w:left="163" w:right="277"/>
      </w:pPr>
      <w:r>
        <w:rPr>
          <w:color w:val="231F20"/>
        </w:rPr>
        <w:t xml:space="preserve">In this book I aim to introduce the main ideas associated with the philosophy of Michael Oakeshott, keeping in mind the whole context of his system of thought. In so doing I put forward the argument </w:t>
      </w:r>
      <w:proofErr w:type="gramStart"/>
      <w:r>
        <w:rPr>
          <w:color w:val="231F20"/>
        </w:rPr>
        <w:t>that  a</w:t>
      </w:r>
      <w:proofErr w:type="gramEnd"/>
      <w:r>
        <w:rPr>
          <w:color w:val="231F20"/>
        </w:rPr>
        <w:t xml:space="preserve"> moral concern permeates his </w:t>
      </w:r>
      <w:r>
        <w:rPr>
          <w:color w:val="231F20"/>
          <w:spacing w:val="-3"/>
        </w:rPr>
        <w:t xml:space="preserve">philosophy.  </w:t>
      </w:r>
      <w:proofErr w:type="gramStart"/>
      <w:r>
        <w:rPr>
          <w:color w:val="231F20"/>
          <w:spacing w:val="-3"/>
        </w:rPr>
        <w:t xml:space="preserve">Oakeshott’s  </w:t>
      </w:r>
      <w:r>
        <w:rPr>
          <w:color w:val="231F20"/>
        </w:rPr>
        <w:t>moral</w:t>
      </w:r>
      <w:proofErr w:type="gramEnd"/>
      <w:r>
        <w:rPr>
          <w:color w:val="231F20"/>
        </w:rPr>
        <w:t xml:space="preserve">  concern is to be found in his theory of knowledge, his critique of rationalism, writings on religion and, of course, in his account of  moral conduct. </w:t>
      </w:r>
      <w:r>
        <w:rPr>
          <w:color w:val="231F20"/>
          <w:spacing w:val="-4"/>
        </w:rPr>
        <w:t xml:space="preserve">Moreover, </w:t>
      </w:r>
      <w:r>
        <w:rPr>
          <w:color w:val="231F20"/>
        </w:rPr>
        <w:t xml:space="preserve">it runs throughout his whole philosophical system. It is intertwined with his view that the boundaries of various human ‘practices’ ought to be understood </w:t>
      </w:r>
      <w:proofErr w:type="gramStart"/>
      <w:r>
        <w:rPr>
          <w:color w:val="231F20"/>
        </w:rPr>
        <w:t>in order to</w:t>
      </w:r>
      <w:proofErr w:type="gramEnd"/>
      <w:r>
        <w:rPr>
          <w:color w:val="231F20"/>
        </w:rPr>
        <w:t xml:space="preserve"> preserve what   is important to them, but also to ensure that their claims are not exag- gerated. This was particularly important in relation to </w:t>
      </w:r>
      <w:proofErr w:type="gramStart"/>
      <w:r>
        <w:rPr>
          <w:color w:val="231F20"/>
        </w:rPr>
        <w:t>politics</w:t>
      </w:r>
      <w:proofErr w:type="gramEnd"/>
      <w:r>
        <w:rPr>
          <w:color w:val="231F20"/>
        </w:rPr>
        <w:t xml:space="preserve"> but it is also the case for the arts, education, science and even</w:t>
      </w:r>
      <w:r>
        <w:rPr>
          <w:color w:val="231F20"/>
          <w:spacing w:val="39"/>
        </w:rPr>
        <w:t xml:space="preserve"> </w:t>
      </w:r>
      <w:r>
        <w:rPr>
          <w:color w:val="231F20"/>
          <w:spacing w:val="-4"/>
        </w:rPr>
        <w:t>philosophy.</w:t>
      </w:r>
    </w:p>
    <w:p w14:paraId="6F693F1C" w14:textId="77777777" w:rsidR="00C6254E" w:rsidRDefault="00C6254E" w:rsidP="00C6254E">
      <w:pPr>
        <w:pStyle w:val="BodyText"/>
        <w:spacing w:before="10" w:line="242" w:lineRule="auto"/>
        <w:ind w:left="163" w:right="275" w:firstLine="240"/>
      </w:pPr>
      <w:r>
        <w:rPr>
          <w:color w:val="231F20"/>
        </w:rPr>
        <w:t xml:space="preserve">There is also something of a moral imperative in his thought. </w:t>
      </w:r>
      <w:proofErr w:type="gramStart"/>
      <w:r>
        <w:rPr>
          <w:color w:val="231F20"/>
        </w:rPr>
        <w:t>This  is</w:t>
      </w:r>
      <w:proofErr w:type="gramEnd"/>
      <w:r>
        <w:rPr>
          <w:color w:val="231F20"/>
        </w:rPr>
        <w:t xml:space="preserve"> that individuals ought to  reflect  upon  ‘all  that  was  going-on’.  This is analogous to Arendt who asked us to ‘do nothing more than think what we are doing’.</w:t>
      </w:r>
      <w:r>
        <w:rPr>
          <w:color w:val="231F20"/>
          <w:position w:val="7"/>
          <w:sz w:val="15"/>
        </w:rPr>
        <w:t xml:space="preserve">1 </w:t>
      </w:r>
      <w:r>
        <w:rPr>
          <w:color w:val="231F20"/>
        </w:rPr>
        <w:t xml:space="preserve">In </w:t>
      </w:r>
      <w:r>
        <w:rPr>
          <w:color w:val="231F20"/>
          <w:spacing w:val="-3"/>
        </w:rPr>
        <w:t xml:space="preserve">Oakeshott’s </w:t>
      </w:r>
      <w:r>
        <w:rPr>
          <w:color w:val="231F20"/>
        </w:rPr>
        <w:t xml:space="preserve">philosophy </w:t>
      </w:r>
      <w:proofErr w:type="gramStart"/>
      <w:r>
        <w:rPr>
          <w:color w:val="231F20"/>
        </w:rPr>
        <w:t>we  find</w:t>
      </w:r>
      <w:proofErr w:type="gramEnd"/>
      <w:r>
        <w:rPr>
          <w:color w:val="231F20"/>
        </w:rPr>
        <w:t xml:space="preserve">  a  similar moral </w:t>
      </w:r>
      <w:r>
        <w:rPr>
          <w:color w:val="231F20"/>
          <w:spacing w:val="-3"/>
        </w:rPr>
        <w:t xml:space="preserve">sensibility. </w:t>
      </w:r>
      <w:r>
        <w:rPr>
          <w:color w:val="231F20"/>
        </w:rPr>
        <w:t>Of course, how he expresses this is partic- ular to his system of thought. As he often tells us himself, we ought    to focus our attention not upon the conclusions that thinkers reach but upon the reasons that they have for reaching these conclusion if we want to assess the merit or otherwise of their work. This is what I aim to do here in relation to</w:t>
      </w:r>
      <w:r>
        <w:rPr>
          <w:color w:val="231F20"/>
          <w:spacing w:val="7"/>
        </w:rPr>
        <w:t xml:space="preserve"> </w:t>
      </w:r>
      <w:r>
        <w:rPr>
          <w:color w:val="231F20"/>
          <w:spacing w:val="-3"/>
        </w:rPr>
        <w:t xml:space="preserve">Oakeshott’s </w:t>
      </w:r>
      <w:r>
        <w:rPr>
          <w:color w:val="231F20"/>
        </w:rPr>
        <w:t>writings.</w:t>
      </w:r>
    </w:p>
    <w:p w14:paraId="33A70FD5" w14:textId="77777777" w:rsidR="00C6254E" w:rsidRDefault="00C6254E" w:rsidP="00C6254E">
      <w:pPr>
        <w:pStyle w:val="BodyText"/>
        <w:spacing w:before="9"/>
        <w:ind w:left="163" w:right="277" w:firstLine="240"/>
      </w:pPr>
      <w:r>
        <w:rPr>
          <w:color w:val="231F20"/>
        </w:rPr>
        <w:t xml:space="preserve">By maintaining this </w:t>
      </w:r>
      <w:proofErr w:type="gramStart"/>
      <w:r>
        <w:rPr>
          <w:color w:val="231F20"/>
        </w:rPr>
        <w:t>position</w:t>
      </w:r>
      <w:proofErr w:type="gramEnd"/>
      <w:r>
        <w:rPr>
          <w:color w:val="231F20"/>
        </w:rPr>
        <w:t xml:space="preserve"> I shall be arguing against the two most dominant interpretations of his work. First, those that propose the idea that Oakeshott is a philosopher whose theoretical system can be ‘semi-detached’ from his political and other writings </w:t>
      </w:r>
      <w:proofErr w:type="gramStart"/>
      <w:r>
        <w:rPr>
          <w:color w:val="231F20"/>
        </w:rPr>
        <w:t>in order to</w:t>
      </w:r>
      <w:proofErr w:type="gramEnd"/>
      <w:r>
        <w:rPr>
          <w:color w:val="231F20"/>
        </w:rPr>
        <w:t xml:space="preserve"> draw out what is most significant from his work. Such an interpretation is reflected in Nadin’s</w:t>
      </w:r>
      <w:r>
        <w:rPr>
          <w:color w:val="231F20"/>
          <w:position w:val="7"/>
          <w:sz w:val="15"/>
        </w:rPr>
        <w:t xml:space="preserve">2 </w:t>
      </w:r>
      <w:r>
        <w:rPr>
          <w:color w:val="231F20"/>
        </w:rPr>
        <w:t>analysis where it is argued that Oakeshott is a moral ‘relativist’ who was not particularly interested in developing a moral theory until his later work.</w:t>
      </w:r>
      <w:r>
        <w:rPr>
          <w:color w:val="231F20"/>
          <w:position w:val="7"/>
          <w:sz w:val="15"/>
        </w:rPr>
        <w:t xml:space="preserve">3 </w:t>
      </w:r>
      <w:r>
        <w:rPr>
          <w:color w:val="231F20"/>
        </w:rPr>
        <w:t>In contrast I maintain that Oakeshott offers us a specific understanding of philosophy, one</w:t>
      </w:r>
    </w:p>
    <w:p w14:paraId="2B17361F" w14:textId="77777777" w:rsidR="00C6254E" w:rsidRDefault="00C6254E" w:rsidP="00C6254E">
      <w:pPr>
        <w:sectPr w:rsidR="00C6254E">
          <w:pgSz w:w="7830" w:h="12250"/>
          <w:pgMar w:top="1020" w:right="700" w:bottom="280" w:left="680" w:header="720" w:footer="720" w:gutter="0"/>
          <w:cols w:space="720"/>
        </w:sectPr>
      </w:pPr>
    </w:p>
    <w:p w14:paraId="348411A3" w14:textId="77777777" w:rsidR="00C6254E" w:rsidRDefault="00C6254E" w:rsidP="00C6254E">
      <w:pPr>
        <w:spacing w:before="69"/>
        <w:ind w:left="300"/>
        <w:rPr>
          <w:i/>
          <w:sz w:val="20"/>
        </w:rPr>
      </w:pPr>
      <w:r>
        <w:rPr>
          <w:color w:val="231F20"/>
          <w:sz w:val="20"/>
        </w:rPr>
        <w:lastRenderedPageBreak/>
        <w:t xml:space="preserve">2 </w:t>
      </w:r>
      <w:r>
        <w:rPr>
          <w:i/>
          <w:color w:val="231F20"/>
          <w:sz w:val="20"/>
        </w:rPr>
        <w:t>Introduction</w:t>
      </w:r>
    </w:p>
    <w:p w14:paraId="49A573E7" w14:textId="77777777" w:rsidR="00C6254E" w:rsidRDefault="00C6254E" w:rsidP="00C6254E">
      <w:pPr>
        <w:pStyle w:val="BodyText"/>
        <w:spacing w:before="126" w:line="244" w:lineRule="auto"/>
        <w:ind w:left="300" w:right="141"/>
      </w:pPr>
      <w:r>
        <w:rPr>
          <w:color w:val="231F20"/>
        </w:rPr>
        <w:t xml:space="preserve">where his politics as well as his essays on religion, education and ‘poetry’ are tied together by a general moral concern. While I would agree with Nadin that </w:t>
      </w:r>
      <w:r>
        <w:rPr>
          <w:color w:val="231F20"/>
          <w:spacing w:val="-3"/>
        </w:rPr>
        <w:t xml:space="preserve">Oakeshott’s </w:t>
      </w:r>
      <w:r>
        <w:rPr>
          <w:color w:val="231F20"/>
        </w:rPr>
        <w:t xml:space="preserve">most important contribution as a thinker was as a </w:t>
      </w:r>
      <w:r>
        <w:rPr>
          <w:color w:val="231F20"/>
          <w:spacing w:val="-3"/>
        </w:rPr>
        <w:t xml:space="preserve">philosopher, </w:t>
      </w:r>
      <w:r>
        <w:rPr>
          <w:color w:val="231F20"/>
        </w:rPr>
        <w:t xml:space="preserve">this can only be fully appreciated by demonstrating how what he has to say about politics is tied to that </w:t>
      </w:r>
      <w:r>
        <w:rPr>
          <w:color w:val="231F20"/>
          <w:spacing w:val="-4"/>
        </w:rPr>
        <w:t xml:space="preserve">philosophical system. </w:t>
      </w:r>
      <w:r>
        <w:rPr>
          <w:color w:val="231F20"/>
          <w:spacing w:val="-3"/>
        </w:rPr>
        <w:t xml:space="preserve">Here </w:t>
      </w:r>
      <w:r>
        <w:rPr>
          <w:color w:val="231F20"/>
        </w:rPr>
        <w:t xml:space="preserve">I </w:t>
      </w:r>
      <w:r>
        <w:rPr>
          <w:color w:val="231F20"/>
          <w:spacing w:val="-3"/>
        </w:rPr>
        <w:t xml:space="preserve">hope </w:t>
      </w:r>
      <w:r>
        <w:rPr>
          <w:color w:val="231F20"/>
        </w:rPr>
        <w:t xml:space="preserve">to </w:t>
      </w:r>
      <w:r>
        <w:rPr>
          <w:color w:val="231F20"/>
          <w:spacing w:val="-3"/>
        </w:rPr>
        <w:t xml:space="preserve">show the way that his </w:t>
      </w:r>
      <w:r>
        <w:rPr>
          <w:color w:val="231F20"/>
          <w:spacing w:val="-6"/>
        </w:rPr>
        <w:t xml:space="preserve">philosophy, </w:t>
      </w:r>
      <w:proofErr w:type="gramStart"/>
      <w:r>
        <w:rPr>
          <w:color w:val="231F20"/>
        </w:rPr>
        <w:t>politics</w:t>
      </w:r>
      <w:proofErr w:type="gramEnd"/>
      <w:r>
        <w:rPr>
          <w:color w:val="231F20"/>
        </w:rPr>
        <w:t xml:space="preserve"> and moral concerns are more intimately bound together than Nadin and other recent commentaries suggest.</w:t>
      </w:r>
    </w:p>
    <w:p w14:paraId="6B5C4F04" w14:textId="77777777" w:rsidR="00C6254E" w:rsidRDefault="00C6254E" w:rsidP="00C6254E">
      <w:pPr>
        <w:pStyle w:val="BodyText"/>
        <w:spacing w:before="7" w:line="244" w:lineRule="auto"/>
        <w:ind w:left="300" w:right="141" w:firstLine="240"/>
        <w:rPr>
          <w:sz w:val="15"/>
        </w:rPr>
      </w:pPr>
      <w:r>
        <w:rPr>
          <w:color w:val="231F20"/>
        </w:rPr>
        <w:t xml:space="preserve">Second, in addition to this study being set apart from  those  authors who have previously tried to come to grips with Oakeshott    as a </w:t>
      </w:r>
      <w:r>
        <w:rPr>
          <w:color w:val="231F20"/>
          <w:spacing w:val="-3"/>
        </w:rPr>
        <w:t xml:space="preserve">philosopher, </w:t>
      </w:r>
      <w:r>
        <w:rPr>
          <w:color w:val="231F20"/>
        </w:rPr>
        <w:t xml:space="preserve">I also aim to avoid the inconsistencies of a purely ‘ideological’ or broadly ‘political’ reading of his work. It has been common to categorise Oakeshott either as a ‘conservative’ or a ‘liberal’. When Oakeshott was Professor of Political Science at the London School of Economics (from the 1950s), politics departments  at British universities tended to be dominated by politically engaged scholars who sought to situate each other ideologically along a </w:t>
      </w:r>
      <w:r>
        <w:rPr>
          <w:color w:val="231F20"/>
          <w:spacing w:val="2"/>
        </w:rPr>
        <w:t xml:space="preserve">Left– </w:t>
      </w:r>
      <w:r>
        <w:rPr>
          <w:color w:val="231F20"/>
        </w:rPr>
        <w:t xml:space="preserve">Right political spectrum. None of this was any good for a sophisti- </w:t>
      </w:r>
      <w:r>
        <w:rPr>
          <w:color w:val="231F20"/>
          <w:spacing w:val="-3"/>
        </w:rPr>
        <w:t xml:space="preserve">cated reading </w:t>
      </w:r>
      <w:r>
        <w:rPr>
          <w:color w:val="231F20"/>
        </w:rPr>
        <w:t xml:space="preserve">of </w:t>
      </w:r>
      <w:r>
        <w:rPr>
          <w:color w:val="231F20"/>
          <w:spacing w:val="-4"/>
        </w:rPr>
        <w:t xml:space="preserve">Oakeshott’s </w:t>
      </w:r>
      <w:r>
        <w:rPr>
          <w:color w:val="231F20"/>
          <w:spacing w:val="-3"/>
        </w:rPr>
        <w:t xml:space="preserve">work </w:t>
      </w:r>
      <w:r>
        <w:rPr>
          <w:color w:val="231F20"/>
        </w:rPr>
        <w:t xml:space="preserve">by his </w:t>
      </w:r>
      <w:r>
        <w:rPr>
          <w:color w:val="231F20"/>
          <w:spacing w:val="-3"/>
        </w:rPr>
        <w:t xml:space="preserve">contemporaries. Crick </w:t>
      </w:r>
      <w:r>
        <w:rPr>
          <w:color w:val="231F20"/>
        </w:rPr>
        <w:t xml:space="preserve">set </w:t>
      </w:r>
      <w:r>
        <w:rPr>
          <w:color w:val="231F20"/>
          <w:spacing w:val="-3"/>
        </w:rPr>
        <w:t xml:space="preserve">the disparaging tone </w:t>
      </w:r>
      <w:r>
        <w:rPr>
          <w:color w:val="231F20"/>
        </w:rPr>
        <w:t xml:space="preserve">for the </w:t>
      </w:r>
      <w:r>
        <w:rPr>
          <w:color w:val="231F20"/>
          <w:spacing w:val="-3"/>
        </w:rPr>
        <w:t xml:space="preserve">‘conservative’ (and ‘Conservative’) analysis </w:t>
      </w:r>
      <w:r>
        <w:rPr>
          <w:color w:val="231F20"/>
        </w:rPr>
        <w:t>of his work by categorising Oakeshott as a</w:t>
      </w:r>
      <w:r>
        <w:rPr>
          <w:color w:val="231F20"/>
          <w:spacing w:val="10"/>
        </w:rPr>
        <w:t xml:space="preserve"> </w:t>
      </w:r>
      <w:r>
        <w:rPr>
          <w:color w:val="231F20"/>
          <w:spacing w:val="-5"/>
        </w:rPr>
        <w:t xml:space="preserve">‘Tory </w:t>
      </w:r>
      <w:r>
        <w:rPr>
          <w:color w:val="231F20"/>
        </w:rPr>
        <w:t>pamphleteer’.</w:t>
      </w:r>
      <w:r>
        <w:rPr>
          <w:color w:val="231F20"/>
          <w:position w:val="7"/>
          <w:sz w:val="15"/>
        </w:rPr>
        <w:t>4</w:t>
      </w:r>
    </w:p>
    <w:p w14:paraId="4F502E16" w14:textId="77777777" w:rsidR="00C6254E" w:rsidRDefault="00C6254E" w:rsidP="00C6254E">
      <w:pPr>
        <w:pStyle w:val="BodyText"/>
        <w:spacing w:line="214" w:lineRule="exact"/>
        <w:ind w:left="540"/>
      </w:pPr>
      <w:r>
        <w:rPr>
          <w:color w:val="231F20"/>
        </w:rPr>
        <w:t>At the same time, the first book-length account of his work, by W.</w:t>
      </w:r>
    </w:p>
    <w:p w14:paraId="5204CF8B" w14:textId="77777777" w:rsidR="00C6254E" w:rsidRDefault="00C6254E" w:rsidP="00C6254E">
      <w:pPr>
        <w:pStyle w:val="BodyText"/>
        <w:spacing w:line="242" w:lineRule="auto"/>
        <w:ind w:left="300" w:right="141"/>
        <w:jc w:val="right"/>
      </w:pPr>
      <w:proofErr w:type="gramStart"/>
      <w:r>
        <w:rPr>
          <w:color w:val="231F20"/>
        </w:rPr>
        <w:t>H.</w:t>
      </w:r>
      <w:r>
        <w:rPr>
          <w:color w:val="231F20"/>
          <w:spacing w:val="18"/>
        </w:rPr>
        <w:t xml:space="preserve"> </w:t>
      </w:r>
      <w:r>
        <w:rPr>
          <w:color w:val="231F20"/>
        </w:rPr>
        <w:t>Greenleaf,</w:t>
      </w:r>
      <w:proofErr w:type="gramEnd"/>
      <w:r>
        <w:rPr>
          <w:color w:val="231F20"/>
          <w:spacing w:val="19"/>
        </w:rPr>
        <w:t xml:space="preserve"> </w:t>
      </w:r>
      <w:r>
        <w:rPr>
          <w:color w:val="231F20"/>
        </w:rPr>
        <w:t>presented</w:t>
      </w:r>
      <w:r>
        <w:rPr>
          <w:color w:val="231F20"/>
          <w:spacing w:val="19"/>
        </w:rPr>
        <w:t xml:space="preserve"> </w:t>
      </w:r>
      <w:r>
        <w:rPr>
          <w:color w:val="231F20"/>
        </w:rPr>
        <w:t>Oakeshott</w:t>
      </w:r>
      <w:r>
        <w:rPr>
          <w:color w:val="231F20"/>
          <w:spacing w:val="19"/>
        </w:rPr>
        <w:t xml:space="preserve"> </w:t>
      </w:r>
      <w:r>
        <w:rPr>
          <w:color w:val="231F20"/>
        </w:rPr>
        <w:t>as</w:t>
      </w:r>
      <w:r>
        <w:rPr>
          <w:color w:val="231F20"/>
          <w:spacing w:val="19"/>
        </w:rPr>
        <w:t xml:space="preserve"> </w:t>
      </w:r>
      <w:r>
        <w:rPr>
          <w:color w:val="231F20"/>
        </w:rPr>
        <w:t>a</w:t>
      </w:r>
      <w:r>
        <w:rPr>
          <w:color w:val="231F20"/>
          <w:spacing w:val="19"/>
        </w:rPr>
        <w:t xml:space="preserve"> </w:t>
      </w:r>
      <w:r>
        <w:rPr>
          <w:color w:val="231F20"/>
        </w:rPr>
        <w:t>liberal</w:t>
      </w:r>
      <w:r>
        <w:rPr>
          <w:color w:val="231F20"/>
          <w:spacing w:val="18"/>
        </w:rPr>
        <w:t xml:space="preserve"> </w:t>
      </w:r>
      <w:r>
        <w:rPr>
          <w:color w:val="231F20"/>
          <w:spacing w:val="-4"/>
        </w:rPr>
        <w:t>thinker.</w:t>
      </w:r>
      <w:r>
        <w:rPr>
          <w:color w:val="231F20"/>
          <w:spacing w:val="-4"/>
          <w:position w:val="7"/>
          <w:sz w:val="15"/>
        </w:rPr>
        <w:t>5</w:t>
      </w:r>
      <w:r>
        <w:rPr>
          <w:color w:val="231F20"/>
          <w:spacing w:val="1"/>
          <w:position w:val="7"/>
          <w:sz w:val="15"/>
        </w:rPr>
        <w:t xml:space="preserve"> </w:t>
      </w:r>
      <w:r>
        <w:rPr>
          <w:color w:val="231F20"/>
        </w:rPr>
        <w:t>Over</w:t>
      </w:r>
      <w:r>
        <w:rPr>
          <w:color w:val="231F20"/>
          <w:spacing w:val="19"/>
        </w:rPr>
        <w:t xml:space="preserve"> </w:t>
      </w:r>
      <w:r>
        <w:rPr>
          <w:color w:val="231F20"/>
        </w:rPr>
        <w:t>the</w:t>
      </w:r>
      <w:r>
        <w:rPr>
          <w:color w:val="231F20"/>
          <w:spacing w:val="19"/>
        </w:rPr>
        <w:t xml:space="preserve"> </w:t>
      </w:r>
      <w:r>
        <w:rPr>
          <w:color w:val="231F20"/>
        </w:rPr>
        <w:t>last</w:t>
      </w:r>
      <w:r>
        <w:rPr>
          <w:color w:val="231F20"/>
          <w:spacing w:val="-1"/>
          <w:w w:val="98"/>
        </w:rPr>
        <w:t xml:space="preserve"> </w:t>
      </w:r>
      <w:r>
        <w:rPr>
          <w:color w:val="231F20"/>
        </w:rPr>
        <w:t>fifteen</w:t>
      </w:r>
      <w:r>
        <w:rPr>
          <w:color w:val="231F20"/>
          <w:spacing w:val="19"/>
        </w:rPr>
        <w:t xml:space="preserve"> </w:t>
      </w:r>
      <w:r>
        <w:rPr>
          <w:color w:val="231F20"/>
        </w:rPr>
        <w:t>years</w:t>
      </w:r>
      <w:r>
        <w:rPr>
          <w:color w:val="231F20"/>
          <w:spacing w:val="20"/>
        </w:rPr>
        <w:t xml:space="preserve"> </w:t>
      </w:r>
      <w:r>
        <w:rPr>
          <w:color w:val="231F20"/>
        </w:rPr>
        <w:t>or</w:t>
      </w:r>
      <w:r>
        <w:rPr>
          <w:color w:val="231F20"/>
          <w:spacing w:val="20"/>
        </w:rPr>
        <w:t xml:space="preserve"> </w:t>
      </w:r>
      <w:r>
        <w:rPr>
          <w:color w:val="231F20"/>
        </w:rPr>
        <w:t>so,</w:t>
      </w:r>
      <w:r>
        <w:rPr>
          <w:color w:val="231F20"/>
          <w:spacing w:val="20"/>
        </w:rPr>
        <w:t xml:space="preserve"> </w:t>
      </w:r>
      <w:r>
        <w:rPr>
          <w:color w:val="231F20"/>
        </w:rPr>
        <w:t>particularly</w:t>
      </w:r>
      <w:r>
        <w:rPr>
          <w:color w:val="231F20"/>
          <w:spacing w:val="20"/>
        </w:rPr>
        <w:t xml:space="preserve"> </w:t>
      </w:r>
      <w:r>
        <w:rPr>
          <w:color w:val="231F20"/>
        </w:rPr>
        <w:t>since</w:t>
      </w:r>
      <w:r>
        <w:rPr>
          <w:color w:val="231F20"/>
          <w:spacing w:val="20"/>
        </w:rPr>
        <w:t xml:space="preserve"> </w:t>
      </w:r>
      <w:r>
        <w:rPr>
          <w:color w:val="231F20"/>
          <w:spacing w:val="-3"/>
        </w:rPr>
        <w:t>Oakeshott’s</w:t>
      </w:r>
      <w:r>
        <w:rPr>
          <w:color w:val="231F20"/>
          <w:spacing w:val="22"/>
        </w:rPr>
        <w:t xml:space="preserve"> </w:t>
      </w:r>
      <w:r>
        <w:rPr>
          <w:color w:val="231F20"/>
        </w:rPr>
        <w:t>death</w:t>
      </w:r>
      <w:r>
        <w:rPr>
          <w:color w:val="231F20"/>
          <w:spacing w:val="20"/>
        </w:rPr>
        <w:t xml:space="preserve"> </w:t>
      </w:r>
      <w:r>
        <w:rPr>
          <w:color w:val="231F20"/>
        </w:rPr>
        <w:t>in</w:t>
      </w:r>
      <w:r>
        <w:rPr>
          <w:color w:val="231F20"/>
          <w:spacing w:val="20"/>
        </w:rPr>
        <w:t xml:space="preserve"> </w:t>
      </w:r>
      <w:r>
        <w:rPr>
          <w:color w:val="231F20"/>
        </w:rPr>
        <w:t>1990,</w:t>
      </w:r>
      <w:r>
        <w:rPr>
          <w:color w:val="231F20"/>
          <w:spacing w:val="-1"/>
          <w:w w:val="103"/>
        </w:rPr>
        <w:t xml:space="preserve"> </w:t>
      </w:r>
      <w:r>
        <w:rPr>
          <w:color w:val="231F20"/>
        </w:rPr>
        <w:t>commentators have largely followed Greenleaf and</w:t>
      </w:r>
      <w:r>
        <w:rPr>
          <w:color w:val="231F20"/>
          <w:spacing w:val="16"/>
        </w:rPr>
        <w:t xml:space="preserve"> </w:t>
      </w:r>
      <w:r>
        <w:rPr>
          <w:color w:val="231F20"/>
        </w:rPr>
        <w:t>stressed</w:t>
      </w:r>
      <w:r>
        <w:rPr>
          <w:color w:val="231F20"/>
          <w:spacing w:val="32"/>
        </w:rPr>
        <w:t xml:space="preserve"> </w:t>
      </w:r>
      <w:r>
        <w:rPr>
          <w:color w:val="231F20"/>
        </w:rPr>
        <w:t>the</w:t>
      </w:r>
      <w:r>
        <w:rPr>
          <w:color w:val="231F20"/>
          <w:spacing w:val="-1"/>
          <w:w w:val="96"/>
        </w:rPr>
        <w:t xml:space="preserve"> </w:t>
      </w:r>
      <w:r>
        <w:rPr>
          <w:color w:val="231F20"/>
        </w:rPr>
        <w:t>liberal</w:t>
      </w:r>
      <w:r>
        <w:rPr>
          <w:color w:val="231F20"/>
          <w:spacing w:val="14"/>
        </w:rPr>
        <w:t xml:space="preserve"> </w:t>
      </w:r>
      <w:r>
        <w:rPr>
          <w:color w:val="231F20"/>
        </w:rPr>
        <w:t>elements</w:t>
      </w:r>
      <w:r>
        <w:rPr>
          <w:color w:val="231F20"/>
          <w:spacing w:val="14"/>
        </w:rPr>
        <w:t xml:space="preserve"> </w:t>
      </w:r>
      <w:r>
        <w:rPr>
          <w:color w:val="231F20"/>
        </w:rPr>
        <w:t>of</w:t>
      </w:r>
      <w:r>
        <w:rPr>
          <w:color w:val="231F20"/>
          <w:spacing w:val="14"/>
        </w:rPr>
        <w:t xml:space="preserve"> </w:t>
      </w:r>
      <w:r>
        <w:rPr>
          <w:color w:val="231F20"/>
        </w:rPr>
        <w:t>his</w:t>
      </w:r>
      <w:r>
        <w:rPr>
          <w:color w:val="231F20"/>
          <w:spacing w:val="14"/>
        </w:rPr>
        <w:t xml:space="preserve"> </w:t>
      </w:r>
      <w:r>
        <w:rPr>
          <w:color w:val="231F20"/>
        </w:rPr>
        <w:t>thought.</w:t>
      </w:r>
      <w:r>
        <w:rPr>
          <w:color w:val="231F20"/>
          <w:spacing w:val="14"/>
        </w:rPr>
        <w:t xml:space="preserve"> </w:t>
      </w:r>
      <w:r>
        <w:rPr>
          <w:color w:val="231F20"/>
        </w:rPr>
        <w:t>For</w:t>
      </w:r>
      <w:r>
        <w:rPr>
          <w:color w:val="231F20"/>
          <w:spacing w:val="14"/>
        </w:rPr>
        <w:t xml:space="preserve"> </w:t>
      </w:r>
      <w:r>
        <w:rPr>
          <w:color w:val="231F20"/>
        </w:rPr>
        <w:t>example,</w:t>
      </w:r>
      <w:r>
        <w:rPr>
          <w:color w:val="231F20"/>
          <w:spacing w:val="14"/>
        </w:rPr>
        <w:t xml:space="preserve"> </w:t>
      </w:r>
      <w:r>
        <w:rPr>
          <w:color w:val="231F20"/>
        </w:rPr>
        <w:t>Franco</w:t>
      </w:r>
      <w:r>
        <w:rPr>
          <w:color w:val="231F20"/>
          <w:spacing w:val="14"/>
        </w:rPr>
        <w:t xml:space="preserve"> </w:t>
      </w:r>
      <w:r>
        <w:rPr>
          <w:color w:val="231F20"/>
        </w:rPr>
        <w:t>argues</w:t>
      </w:r>
      <w:r>
        <w:rPr>
          <w:color w:val="231F20"/>
          <w:spacing w:val="15"/>
        </w:rPr>
        <w:t xml:space="preserve"> </w:t>
      </w:r>
      <w:r>
        <w:rPr>
          <w:color w:val="231F20"/>
        </w:rPr>
        <w:t>that</w:t>
      </w:r>
      <w:r>
        <w:rPr>
          <w:color w:val="231F20"/>
          <w:spacing w:val="-1"/>
        </w:rPr>
        <w:t xml:space="preserve"> </w:t>
      </w:r>
      <w:r>
        <w:rPr>
          <w:color w:val="231F20"/>
        </w:rPr>
        <w:t>Oakeshott is a ‘classical liberal’ whose work can be set</w:t>
      </w:r>
      <w:r>
        <w:rPr>
          <w:color w:val="231F20"/>
          <w:spacing w:val="-18"/>
        </w:rPr>
        <w:t xml:space="preserve"> </w:t>
      </w:r>
      <w:r>
        <w:rPr>
          <w:color w:val="231F20"/>
        </w:rPr>
        <w:t>within</w:t>
      </w:r>
      <w:r>
        <w:rPr>
          <w:color w:val="231F20"/>
          <w:spacing w:val="38"/>
        </w:rPr>
        <w:t xml:space="preserve"> </w:t>
      </w:r>
      <w:r>
        <w:rPr>
          <w:color w:val="231F20"/>
        </w:rPr>
        <w:t>the</w:t>
      </w:r>
      <w:r>
        <w:rPr>
          <w:color w:val="231F20"/>
          <w:spacing w:val="-1"/>
          <w:w w:val="96"/>
        </w:rPr>
        <w:t xml:space="preserve"> </w:t>
      </w:r>
      <w:r>
        <w:rPr>
          <w:color w:val="231F20"/>
        </w:rPr>
        <w:t>‘liberal-communitarian’ debate.</w:t>
      </w:r>
      <w:r>
        <w:rPr>
          <w:color w:val="231F20"/>
          <w:position w:val="7"/>
          <w:sz w:val="15"/>
        </w:rPr>
        <w:t xml:space="preserve">6 </w:t>
      </w:r>
      <w:r>
        <w:rPr>
          <w:color w:val="231F20"/>
        </w:rPr>
        <w:t>Even when</w:t>
      </w:r>
      <w:r>
        <w:rPr>
          <w:color w:val="231F20"/>
          <w:spacing w:val="19"/>
        </w:rPr>
        <w:t xml:space="preserve"> </w:t>
      </w:r>
      <w:r>
        <w:rPr>
          <w:color w:val="231F20"/>
        </w:rPr>
        <w:t>authors</w:t>
      </w:r>
      <w:r>
        <w:rPr>
          <w:color w:val="231F20"/>
          <w:spacing w:val="19"/>
        </w:rPr>
        <w:t xml:space="preserve"> </w:t>
      </w:r>
      <w:r>
        <w:rPr>
          <w:color w:val="231F20"/>
        </w:rPr>
        <w:t>acknowledge</w:t>
      </w:r>
      <w:r>
        <w:rPr>
          <w:color w:val="231F20"/>
          <w:spacing w:val="-1"/>
          <w:w w:val="99"/>
        </w:rPr>
        <w:t xml:space="preserve"> </w:t>
      </w:r>
      <w:r>
        <w:rPr>
          <w:color w:val="231F20"/>
        </w:rPr>
        <w:t>that</w:t>
      </w:r>
      <w:r>
        <w:rPr>
          <w:color w:val="231F20"/>
          <w:spacing w:val="21"/>
        </w:rPr>
        <w:t xml:space="preserve"> </w:t>
      </w:r>
      <w:r>
        <w:rPr>
          <w:color w:val="231F20"/>
          <w:spacing w:val="-3"/>
        </w:rPr>
        <w:t>Oakeshott’s</w:t>
      </w:r>
      <w:r>
        <w:rPr>
          <w:color w:val="231F20"/>
          <w:spacing w:val="21"/>
        </w:rPr>
        <w:t xml:space="preserve"> </w:t>
      </w:r>
      <w:r>
        <w:rPr>
          <w:color w:val="231F20"/>
        </w:rPr>
        <w:t>work</w:t>
      </w:r>
      <w:r>
        <w:rPr>
          <w:color w:val="231F20"/>
          <w:spacing w:val="21"/>
        </w:rPr>
        <w:t xml:space="preserve"> </w:t>
      </w:r>
      <w:r>
        <w:rPr>
          <w:color w:val="231F20"/>
        </w:rPr>
        <w:t>is</w:t>
      </w:r>
      <w:r>
        <w:rPr>
          <w:color w:val="231F20"/>
          <w:spacing w:val="21"/>
        </w:rPr>
        <w:t xml:space="preserve"> </w:t>
      </w:r>
      <w:r>
        <w:rPr>
          <w:color w:val="231F20"/>
        </w:rPr>
        <w:t>not</w:t>
      </w:r>
      <w:r>
        <w:rPr>
          <w:color w:val="231F20"/>
          <w:spacing w:val="21"/>
        </w:rPr>
        <w:t xml:space="preserve"> </w:t>
      </w:r>
      <w:r>
        <w:rPr>
          <w:color w:val="231F20"/>
        </w:rPr>
        <w:t>easy</w:t>
      </w:r>
      <w:r>
        <w:rPr>
          <w:color w:val="231F20"/>
          <w:spacing w:val="21"/>
        </w:rPr>
        <w:t xml:space="preserve"> </w:t>
      </w:r>
      <w:r>
        <w:rPr>
          <w:color w:val="231F20"/>
        </w:rPr>
        <w:t>to</w:t>
      </w:r>
      <w:r>
        <w:rPr>
          <w:color w:val="231F20"/>
          <w:spacing w:val="22"/>
        </w:rPr>
        <w:t xml:space="preserve"> </w:t>
      </w:r>
      <w:r>
        <w:rPr>
          <w:color w:val="231F20"/>
        </w:rPr>
        <w:t>categorise</w:t>
      </w:r>
      <w:r>
        <w:rPr>
          <w:color w:val="231F20"/>
          <w:spacing w:val="21"/>
        </w:rPr>
        <w:t xml:space="preserve"> </w:t>
      </w:r>
      <w:r>
        <w:rPr>
          <w:color w:val="231F20"/>
        </w:rPr>
        <w:t>‘politically’,</w:t>
      </w:r>
      <w:r>
        <w:rPr>
          <w:color w:val="231F20"/>
          <w:spacing w:val="21"/>
        </w:rPr>
        <w:t xml:space="preserve"> </w:t>
      </w:r>
      <w:r>
        <w:rPr>
          <w:color w:val="231F20"/>
        </w:rPr>
        <w:t>they</w:t>
      </w:r>
      <w:r>
        <w:rPr>
          <w:color w:val="231F20"/>
          <w:spacing w:val="21"/>
        </w:rPr>
        <w:t xml:space="preserve"> </w:t>
      </w:r>
      <w:r>
        <w:rPr>
          <w:color w:val="231F20"/>
        </w:rPr>
        <w:t>still</w:t>
      </w:r>
      <w:r>
        <w:rPr>
          <w:color w:val="231F20"/>
          <w:spacing w:val="-1"/>
          <w:w w:val="97"/>
        </w:rPr>
        <w:t xml:space="preserve"> </w:t>
      </w:r>
      <w:r>
        <w:rPr>
          <w:color w:val="231F20"/>
        </w:rPr>
        <w:t>often</w:t>
      </w:r>
      <w:r>
        <w:rPr>
          <w:color w:val="231F20"/>
          <w:spacing w:val="6"/>
        </w:rPr>
        <w:t xml:space="preserve"> </w:t>
      </w:r>
      <w:r>
        <w:rPr>
          <w:color w:val="231F20"/>
        </w:rPr>
        <w:t>attempt</w:t>
      </w:r>
      <w:r>
        <w:rPr>
          <w:color w:val="231F20"/>
          <w:spacing w:val="7"/>
        </w:rPr>
        <w:t xml:space="preserve"> </w:t>
      </w:r>
      <w:r>
        <w:rPr>
          <w:color w:val="231F20"/>
        </w:rPr>
        <w:t>to</w:t>
      </w:r>
      <w:r>
        <w:rPr>
          <w:color w:val="231F20"/>
          <w:spacing w:val="6"/>
        </w:rPr>
        <w:t xml:space="preserve"> </w:t>
      </w:r>
      <w:r>
        <w:rPr>
          <w:color w:val="231F20"/>
        </w:rPr>
        <w:t>do</w:t>
      </w:r>
      <w:r>
        <w:rPr>
          <w:color w:val="231F20"/>
          <w:spacing w:val="7"/>
        </w:rPr>
        <w:t xml:space="preserve"> </w:t>
      </w:r>
      <w:r>
        <w:rPr>
          <w:color w:val="231F20"/>
        </w:rPr>
        <w:t>so.</w:t>
      </w:r>
      <w:r>
        <w:rPr>
          <w:color w:val="231F20"/>
          <w:spacing w:val="6"/>
        </w:rPr>
        <w:t xml:space="preserve"> </w:t>
      </w:r>
      <w:r>
        <w:rPr>
          <w:color w:val="231F20"/>
        </w:rPr>
        <w:t>This</w:t>
      </w:r>
      <w:r>
        <w:rPr>
          <w:color w:val="231F20"/>
          <w:spacing w:val="7"/>
        </w:rPr>
        <w:t xml:space="preserve"> </w:t>
      </w:r>
      <w:r>
        <w:rPr>
          <w:color w:val="231F20"/>
        </w:rPr>
        <w:t>is</w:t>
      </w:r>
      <w:r>
        <w:rPr>
          <w:color w:val="231F20"/>
          <w:spacing w:val="6"/>
        </w:rPr>
        <w:t xml:space="preserve"> </w:t>
      </w:r>
      <w:r>
        <w:rPr>
          <w:color w:val="231F20"/>
        </w:rPr>
        <w:t>the</w:t>
      </w:r>
      <w:r>
        <w:rPr>
          <w:color w:val="231F20"/>
          <w:spacing w:val="7"/>
        </w:rPr>
        <w:t xml:space="preserve"> </w:t>
      </w:r>
      <w:r>
        <w:rPr>
          <w:color w:val="231F20"/>
        </w:rPr>
        <w:t>case</w:t>
      </w:r>
      <w:r>
        <w:rPr>
          <w:color w:val="231F20"/>
          <w:spacing w:val="6"/>
        </w:rPr>
        <w:t xml:space="preserve"> </w:t>
      </w:r>
      <w:r>
        <w:rPr>
          <w:color w:val="231F20"/>
        </w:rPr>
        <w:t>with</w:t>
      </w:r>
      <w:r>
        <w:rPr>
          <w:color w:val="231F20"/>
          <w:spacing w:val="7"/>
        </w:rPr>
        <w:t xml:space="preserve"> </w:t>
      </w:r>
      <w:r>
        <w:rPr>
          <w:color w:val="231F20"/>
        </w:rPr>
        <w:t>Lessnoff</w:t>
      </w:r>
      <w:r>
        <w:rPr>
          <w:color w:val="231F20"/>
          <w:spacing w:val="6"/>
        </w:rPr>
        <w:t xml:space="preserve"> </w:t>
      </w:r>
      <w:r>
        <w:rPr>
          <w:color w:val="231F20"/>
        </w:rPr>
        <w:t>who</w:t>
      </w:r>
      <w:r>
        <w:rPr>
          <w:color w:val="231F20"/>
          <w:spacing w:val="7"/>
        </w:rPr>
        <w:t xml:space="preserve"> </w:t>
      </w:r>
      <w:r>
        <w:rPr>
          <w:color w:val="231F20"/>
        </w:rPr>
        <w:t>argues</w:t>
      </w:r>
      <w:r>
        <w:rPr>
          <w:color w:val="231F20"/>
          <w:spacing w:val="6"/>
        </w:rPr>
        <w:t xml:space="preserve"> </w:t>
      </w:r>
      <w:r>
        <w:rPr>
          <w:color w:val="231F20"/>
        </w:rPr>
        <w:t>that</w:t>
      </w:r>
      <w:r>
        <w:rPr>
          <w:color w:val="231F20"/>
          <w:spacing w:val="-1"/>
        </w:rPr>
        <w:t xml:space="preserve"> </w:t>
      </w:r>
      <w:r>
        <w:rPr>
          <w:color w:val="231F20"/>
        </w:rPr>
        <w:t>there is an ‘early’ and a ‘late’ Oakeshott, the former more</w:t>
      </w:r>
      <w:r>
        <w:rPr>
          <w:color w:val="231F20"/>
          <w:spacing w:val="38"/>
        </w:rPr>
        <w:t xml:space="preserve"> </w:t>
      </w:r>
      <w:r>
        <w:rPr>
          <w:color w:val="231F20"/>
        </w:rPr>
        <w:t>or  less</w:t>
      </w:r>
      <w:r>
        <w:rPr>
          <w:color w:val="231F20"/>
          <w:spacing w:val="-1"/>
          <w:w w:val="92"/>
        </w:rPr>
        <w:t xml:space="preserve"> </w:t>
      </w:r>
      <w:r>
        <w:rPr>
          <w:color w:val="231F20"/>
        </w:rPr>
        <w:t>conservative,</w:t>
      </w:r>
      <w:r>
        <w:rPr>
          <w:color w:val="231F20"/>
          <w:spacing w:val="26"/>
        </w:rPr>
        <w:t xml:space="preserve"> </w:t>
      </w:r>
      <w:r>
        <w:rPr>
          <w:color w:val="231F20"/>
        </w:rPr>
        <w:t>the</w:t>
      </w:r>
      <w:r>
        <w:rPr>
          <w:color w:val="231F20"/>
          <w:spacing w:val="27"/>
        </w:rPr>
        <w:t xml:space="preserve"> </w:t>
      </w:r>
      <w:r>
        <w:rPr>
          <w:color w:val="231F20"/>
        </w:rPr>
        <w:t>latter</w:t>
      </w:r>
      <w:r>
        <w:rPr>
          <w:color w:val="231F20"/>
          <w:spacing w:val="27"/>
        </w:rPr>
        <w:t xml:space="preserve"> </w:t>
      </w:r>
      <w:r>
        <w:rPr>
          <w:color w:val="231F20"/>
        </w:rPr>
        <w:t>more</w:t>
      </w:r>
      <w:r>
        <w:rPr>
          <w:color w:val="231F20"/>
          <w:spacing w:val="27"/>
        </w:rPr>
        <w:t xml:space="preserve"> </w:t>
      </w:r>
      <w:r>
        <w:rPr>
          <w:color w:val="231F20"/>
        </w:rPr>
        <w:t>or</w:t>
      </w:r>
      <w:r>
        <w:rPr>
          <w:color w:val="231F20"/>
          <w:spacing w:val="27"/>
        </w:rPr>
        <w:t xml:space="preserve"> </w:t>
      </w:r>
      <w:r>
        <w:rPr>
          <w:color w:val="231F20"/>
        </w:rPr>
        <w:t>less</w:t>
      </w:r>
      <w:r>
        <w:rPr>
          <w:color w:val="231F20"/>
          <w:spacing w:val="26"/>
        </w:rPr>
        <w:t xml:space="preserve"> </w:t>
      </w:r>
      <w:r>
        <w:rPr>
          <w:color w:val="231F20"/>
        </w:rPr>
        <w:t>liberal.</w:t>
      </w:r>
      <w:r>
        <w:rPr>
          <w:color w:val="231F20"/>
          <w:position w:val="7"/>
          <w:sz w:val="15"/>
        </w:rPr>
        <w:t>7</w:t>
      </w:r>
      <w:r>
        <w:rPr>
          <w:color w:val="231F20"/>
          <w:spacing w:val="5"/>
          <w:position w:val="7"/>
          <w:sz w:val="15"/>
        </w:rPr>
        <w:t xml:space="preserve"> </w:t>
      </w:r>
      <w:r>
        <w:rPr>
          <w:color w:val="231F20"/>
        </w:rPr>
        <w:t>Although</w:t>
      </w:r>
      <w:r>
        <w:rPr>
          <w:color w:val="231F20"/>
          <w:spacing w:val="27"/>
        </w:rPr>
        <w:t xml:space="preserve"> </w:t>
      </w:r>
      <w:r>
        <w:rPr>
          <w:color w:val="231F20"/>
        </w:rPr>
        <w:t>such</w:t>
      </w:r>
      <w:r>
        <w:rPr>
          <w:color w:val="231F20"/>
          <w:spacing w:val="27"/>
        </w:rPr>
        <w:t xml:space="preserve"> </w:t>
      </w:r>
      <w:r>
        <w:rPr>
          <w:color w:val="231F20"/>
        </w:rPr>
        <w:t>studies</w:t>
      </w:r>
      <w:r>
        <w:rPr>
          <w:color w:val="231F20"/>
          <w:spacing w:val="-1"/>
          <w:w w:val="95"/>
        </w:rPr>
        <w:t xml:space="preserve"> </w:t>
      </w:r>
      <w:r>
        <w:rPr>
          <w:color w:val="231F20"/>
          <w:spacing w:val="-3"/>
        </w:rPr>
        <w:t xml:space="preserve">have their various merits, </w:t>
      </w:r>
      <w:r>
        <w:rPr>
          <w:color w:val="231F20"/>
        </w:rPr>
        <w:t xml:space="preserve">the </w:t>
      </w:r>
      <w:r>
        <w:rPr>
          <w:color w:val="231F20"/>
          <w:spacing w:val="-3"/>
        </w:rPr>
        <w:t xml:space="preserve">desire </w:t>
      </w:r>
      <w:r>
        <w:rPr>
          <w:color w:val="231F20"/>
        </w:rPr>
        <w:t xml:space="preserve">to </w:t>
      </w:r>
      <w:r>
        <w:rPr>
          <w:color w:val="231F20"/>
          <w:spacing w:val="-3"/>
        </w:rPr>
        <w:t>situate</w:t>
      </w:r>
      <w:r>
        <w:rPr>
          <w:color w:val="231F20"/>
          <w:spacing w:val="20"/>
        </w:rPr>
        <w:t xml:space="preserve"> </w:t>
      </w:r>
      <w:r>
        <w:rPr>
          <w:color w:val="231F20"/>
          <w:spacing w:val="-3"/>
        </w:rPr>
        <w:t>Oakeshott</w:t>
      </w:r>
      <w:r>
        <w:rPr>
          <w:color w:val="231F20"/>
          <w:spacing w:val="2"/>
        </w:rPr>
        <w:t xml:space="preserve"> </w:t>
      </w:r>
      <w:r>
        <w:rPr>
          <w:color w:val="231F20"/>
          <w:spacing w:val="-3"/>
        </w:rPr>
        <w:t>politically</w:t>
      </w:r>
      <w:r>
        <w:rPr>
          <w:color w:val="231F20"/>
          <w:spacing w:val="-3"/>
          <w:w w:val="101"/>
        </w:rPr>
        <w:t xml:space="preserve"> </w:t>
      </w:r>
      <w:r>
        <w:rPr>
          <w:color w:val="231F20"/>
          <w:spacing w:val="-3"/>
        </w:rPr>
        <w:t xml:space="preserve">means that </w:t>
      </w:r>
      <w:r>
        <w:rPr>
          <w:color w:val="231F20"/>
        </w:rPr>
        <w:t xml:space="preserve">the </w:t>
      </w:r>
      <w:r>
        <w:rPr>
          <w:color w:val="231F20"/>
          <w:spacing w:val="-3"/>
        </w:rPr>
        <w:t xml:space="preserve">authors either subsume </w:t>
      </w:r>
      <w:r>
        <w:rPr>
          <w:color w:val="231F20"/>
        </w:rPr>
        <w:t xml:space="preserve">his </w:t>
      </w:r>
      <w:r>
        <w:rPr>
          <w:color w:val="231F20"/>
          <w:spacing w:val="-3"/>
        </w:rPr>
        <w:t>thought under</w:t>
      </w:r>
      <w:r>
        <w:rPr>
          <w:color w:val="231F20"/>
          <w:spacing w:val="28"/>
        </w:rPr>
        <w:t xml:space="preserve"> </w:t>
      </w:r>
      <w:r>
        <w:rPr>
          <w:color w:val="231F20"/>
          <w:spacing w:val="-3"/>
        </w:rPr>
        <w:t>their</w:t>
      </w:r>
      <w:r>
        <w:rPr>
          <w:color w:val="231F20"/>
          <w:spacing w:val="1"/>
        </w:rPr>
        <w:t xml:space="preserve"> </w:t>
      </w:r>
      <w:r>
        <w:rPr>
          <w:color w:val="231F20"/>
          <w:spacing w:val="-3"/>
        </w:rPr>
        <w:t>political</w:t>
      </w:r>
      <w:r>
        <w:rPr>
          <w:color w:val="231F20"/>
          <w:spacing w:val="-3"/>
          <w:w w:val="101"/>
        </w:rPr>
        <w:t xml:space="preserve"> </w:t>
      </w:r>
      <w:r>
        <w:rPr>
          <w:color w:val="231F20"/>
        </w:rPr>
        <w:t>categorisations,</w:t>
      </w:r>
      <w:r>
        <w:rPr>
          <w:color w:val="231F20"/>
          <w:spacing w:val="13"/>
        </w:rPr>
        <w:t xml:space="preserve"> </w:t>
      </w:r>
      <w:r>
        <w:rPr>
          <w:color w:val="231F20"/>
        </w:rPr>
        <w:t>or</w:t>
      </w:r>
      <w:r>
        <w:rPr>
          <w:color w:val="231F20"/>
          <w:spacing w:val="13"/>
        </w:rPr>
        <w:t xml:space="preserve"> </w:t>
      </w:r>
      <w:r>
        <w:rPr>
          <w:color w:val="231F20"/>
        </w:rPr>
        <w:t>miss</w:t>
      </w:r>
      <w:r>
        <w:rPr>
          <w:color w:val="231F20"/>
          <w:spacing w:val="13"/>
        </w:rPr>
        <w:t xml:space="preserve"> </w:t>
      </w:r>
      <w:r>
        <w:rPr>
          <w:color w:val="231F20"/>
        </w:rPr>
        <w:t>significant</w:t>
      </w:r>
      <w:r>
        <w:rPr>
          <w:color w:val="231F20"/>
          <w:spacing w:val="14"/>
        </w:rPr>
        <w:t xml:space="preserve"> </w:t>
      </w:r>
      <w:r>
        <w:rPr>
          <w:color w:val="231F20"/>
        </w:rPr>
        <w:t>parts</w:t>
      </w:r>
      <w:r>
        <w:rPr>
          <w:color w:val="231F20"/>
          <w:spacing w:val="13"/>
        </w:rPr>
        <w:t xml:space="preserve"> </w:t>
      </w:r>
      <w:r>
        <w:rPr>
          <w:color w:val="231F20"/>
        </w:rPr>
        <w:t>of</w:t>
      </w:r>
      <w:r>
        <w:rPr>
          <w:color w:val="231F20"/>
          <w:spacing w:val="13"/>
        </w:rPr>
        <w:t xml:space="preserve"> </w:t>
      </w:r>
      <w:r>
        <w:rPr>
          <w:color w:val="231F20"/>
          <w:spacing w:val="-3"/>
        </w:rPr>
        <w:t>Oakeshott’s</w:t>
      </w:r>
      <w:r>
        <w:rPr>
          <w:color w:val="231F20"/>
          <w:spacing w:val="14"/>
        </w:rPr>
        <w:t xml:space="preserve"> </w:t>
      </w:r>
      <w:r>
        <w:rPr>
          <w:color w:val="231F20"/>
        </w:rPr>
        <w:t>philosophical</w:t>
      </w:r>
      <w:r>
        <w:rPr>
          <w:color w:val="231F20"/>
          <w:spacing w:val="-1"/>
        </w:rPr>
        <w:t xml:space="preserve"> </w:t>
      </w:r>
      <w:r>
        <w:rPr>
          <w:color w:val="231F20"/>
        </w:rPr>
        <w:t>system because of the importance given to position him</w:t>
      </w:r>
      <w:r>
        <w:rPr>
          <w:color w:val="231F20"/>
          <w:spacing w:val="40"/>
        </w:rPr>
        <w:t xml:space="preserve"> </w:t>
      </w:r>
      <w:r>
        <w:rPr>
          <w:color w:val="231F20"/>
          <w:spacing w:val="-3"/>
        </w:rPr>
        <w:t>ideologically.</w:t>
      </w:r>
    </w:p>
    <w:p w14:paraId="1D9AE143" w14:textId="77777777" w:rsidR="00C6254E" w:rsidRDefault="00C6254E" w:rsidP="00C6254E">
      <w:pPr>
        <w:pStyle w:val="BodyText"/>
        <w:spacing w:line="244" w:lineRule="auto"/>
        <w:ind w:left="300" w:right="141" w:firstLine="240"/>
      </w:pPr>
      <w:r>
        <w:rPr>
          <w:color w:val="231F20"/>
        </w:rPr>
        <w:t xml:space="preserve">I wish to challenge the ‘political’ reading of </w:t>
      </w:r>
      <w:proofErr w:type="gramStart"/>
      <w:r>
        <w:rPr>
          <w:color w:val="231F20"/>
          <w:spacing w:val="-3"/>
        </w:rPr>
        <w:t xml:space="preserve">Oakeshott’s  </w:t>
      </w:r>
      <w:r>
        <w:rPr>
          <w:color w:val="231F20"/>
        </w:rPr>
        <w:t>work</w:t>
      </w:r>
      <w:proofErr w:type="gramEnd"/>
      <w:r>
        <w:rPr>
          <w:color w:val="231F20"/>
        </w:rPr>
        <w:t xml:space="preserve"> and  in particular the new orthodoxy (coming largely from  North  America) that takes the defining characteristic of </w:t>
      </w:r>
      <w:r>
        <w:rPr>
          <w:color w:val="231F20"/>
          <w:spacing w:val="-3"/>
        </w:rPr>
        <w:t xml:space="preserve">Oakeshott’s  </w:t>
      </w:r>
      <w:r>
        <w:rPr>
          <w:color w:val="231F20"/>
        </w:rPr>
        <w:t xml:space="preserve">work   as his liberalism. It is my contention that this perspective (like all attempts to label his thought in a political manner) reduces </w:t>
      </w:r>
      <w:proofErr w:type="gramStart"/>
      <w:r>
        <w:rPr>
          <w:color w:val="231F20"/>
        </w:rPr>
        <w:t>the  overall</w:t>
      </w:r>
      <w:proofErr w:type="gramEnd"/>
      <w:r>
        <w:rPr>
          <w:color w:val="231F20"/>
          <w:spacing w:val="36"/>
        </w:rPr>
        <w:t xml:space="preserve"> </w:t>
      </w:r>
      <w:r>
        <w:rPr>
          <w:color w:val="231F20"/>
        </w:rPr>
        <w:t>content</w:t>
      </w:r>
      <w:r>
        <w:rPr>
          <w:color w:val="231F20"/>
          <w:spacing w:val="36"/>
        </w:rPr>
        <w:t xml:space="preserve"> </w:t>
      </w:r>
      <w:r>
        <w:rPr>
          <w:color w:val="231F20"/>
        </w:rPr>
        <w:t>of</w:t>
      </w:r>
      <w:r>
        <w:rPr>
          <w:color w:val="231F20"/>
          <w:spacing w:val="37"/>
        </w:rPr>
        <w:t xml:space="preserve"> </w:t>
      </w:r>
      <w:r>
        <w:rPr>
          <w:color w:val="231F20"/>
        </w:rPr>
        <w:t>what</w:t>
      </w:r>
      <w:r>
        <w:rPr>
          <w:color w:val="231F20"/>
          <w:spacing w:val="36"/>
        </w:rPr>
        <w:t xml:space="preserve"> </w:t>
      </w:r>
      <w:r>
        <w:rPr>
          <w:color w:val="231F20"/>
        </w:rPr>
        <w:t>he</w:t>
      </w:r>
      <w:r>
        <w:rPr>
          <w:color w:val="231F20"/>
          <w:spacing w:val="37"/>
        </w:rPr>
        <w:t xml:space="preserve"> </w:t>
      </w:r>
      <w:r>
        <w:rPr>
          <w:color w:val="231F20"/>
        </w:rPr>
        <w:t>has</w:t>
      </w:r>
      <w:r>
        <w:rPr>
          <w:color w:val="231F20"/>
          <w:spacing w:val="36"/>
        </w:rPr>
        <w:t xml:space="preserve"> </w:t>
      </w:r>
      <w:r>
        <w:rPr>
          <w:color w:val="231F20"/>
        </w:rPr>
        <w:t>to</w:t>
      </w:r>
      <w:r>
        <w:rPr>
          <w:color w:val="231F20"/>
          <w:spacing w:val="37"/>
        </w:rPr>
        <w:t xml:space="preserve"> </w:t>
      </w:r>
      <w:r>
        <w:rPr>
          <w:color w:val="231F20"/>
          <w:spacing w:val="-6"/>
        </w:rPr>
        <w:t>say.</w:t>
      </w:r>
      <w:r>
        <w:rPr>
          <w:color w:val="231F20"/>
          <w:spacing w:val="-2"/>
        </w:rPr>
        <w:t xml:space="preserve"> </w:t>
      </w:r>
      <w:r>
        <w:rPr>
          <w:color w:val="231F20"/>
        </w:rPr>
        <w:t>In</w:t>
      </w:r>
      <w:r>
        <w:rPr>
          <w:color w:val="231F20"/>
          <w:spacing w:val="37"/>
        </w:rPr>
        <w:t xml:space="preserve"> </w:t>
      </w:r>
      <w:r>
        <w:rPr>
          <w:color w:val="231F20"/>
        </w:rPr>
        <w:t>contrast</w:t>
      </w:r>
      <w:r>
        <w:rPr>
          <w:color w:val="231F20"/>
          <w:spacing w:val="36"/>
        </w:rPr>
        <w:t xml:space="preserve"> </w:t>
      </w:r>
      <w:r>
        <w:rPr>
          <w:color w:val="231F20"/>
        </w:rPr>
        <w:t>I</w:t>
      </w:r>
      <w:r>
        <w:rPr>
          <w:color w:val="231F20"/>
          <w:spacing w:val="37"/>
        </w:rPr>
        <w:t xml:space="preserve"> </w:t>
      </w:r>
      <w:r>
        <w:rPr>
          <w:color w:val="231F20"/>
        </w:rPr>
        <w:t>focus</w:t>
      </w:r>
      <w:r>
        <w:rPr>
          <w:color w:val="231F20"/>
          <w:spacing w:val="36"/>
        </w:rPr>
        <w:t xml:space="preserve"> </w:t>
      </w:r>
      <w:r>
        <w:rPr>
          <w:color w:val="231F20"/>
        </w:rPr>
        <w:t>upon</w:t>
      </w:r>
      <w:r>
        <w:rPr>
          <w:color w:val="231F20"/>
          <w:spacing w:val="37"/>
        </w:rPr>
        <w:t xml:space="preserve"> </w:t>
      </w:r>
      <w:r>
        <w:rPr>
          <w:color w:val="231F20"/>
        </w:rPr>
        <w:t>his</w:t>
      </w:r>
    </w:p>
    <w:p w14:paraId="59C0920B" w14:textId="77777777" w:rsidR="00C6254E" w:rsidRDefault="00C6254E" w:rsidP="00C6254E">
      <w:pPr>
        <w:spacing w:line="244" w:lineRule="auto"/>
        <w:sectPr w:rsidR="00C6254E">
          <w:pgSz w:w="7830" w:h="12250"/>
          <w:pgMar w:top="580" w:right="700" w:bottom="280" w:left="680" w:header="720" w:footer="720" w:gutter="0"/>
          <w:cols w:space="720"/>
        </w:sectPr>
      </w:pPr>
    </w:p>
    <w:p w14:paraId="4BAF8D82" w14:textId="77777777" w:rsidR="00C6254E" w:rsidRDefault="00C6254E" w:rsidP="00C6254E">
      <w:pPr>
        <w:spacing w:before="69"/>
        <w:ind w:left="300" w:right="277"/>
        <w:jc w:val="right"/>
        <w:rPr>
          <w:sz w:val="20"/>
        </w:rPr>
      </w:pPr>
      <w:r>
        <w:rPr>
          <w:i/>
          <w:color w:val="231F20"/>
          <w:sz w:val="20"/>
        </w:rPr>
        <w:lastRenderedPageBreak/>
        <w:t xml:space="preserve">Introduction </w:t>
      </w:r>
      <w:r>
        <w:rPr>
          <w:color w:val="231F20"/>
          <w:sz w:val="20"/>
        </w:rPr>
        <w:t>3</w:t>
      </w:r>
    </w:p>
    <w:p w14:paraId="28D48214" w14:textId="77777777" w:rsidR="00C6254E" w:rsidRDefault="00C6254E" w:rsidP="00C6254E">
      <w:pPr>
        <w:pStyle w:val="BodyText"/>
        <w:spacing w:before="126" w:line="242" w:lineRule="auto"/>
        <w:ind w:left="163" w:right="277"/>
      </w:pPr>
      <w:r>
        <w:rPr>
          <w:color w:val="231F20"/>
        </w:rPr>
        <w:t xml:space="preserve">radical revision of traditional Idealist metaphysics. I argue that he constructed a non-foundational philosophical system that provided a relatively consistent theoretical framework from his earliest writings until the end of his academic life. By taking </w:t>
      </w:r>
      <w:r>
        <w:rPr>
          <w:color w:val="231F20"/>
          <w:spacing w:val="-4"/>
        </w:rPr>
        <w:t xml:space="preserve">Bradley’s </w:t>
      </w:r>
      <w:r>
        <w:rPr>
          <w:color w:val="231F20"/>
        </w:rPr>
        <w:t xml:space="preserve">notion of </w:t>
      </w:r>
      <w:r>
        <w:rPr>
          <w:color w:val="231F20"/>
          <w:spacing w:val="-2"/>
        </w:rPr>
        <w:t xml:space="preserve">the </w:t>
      </w:r>
      <w:r>
        <w:rPr>
          <w:color w:val="231F20"/>
        </w:rPr>
        <w:t xml:space="preserve">‘Absolute’ as experience, and associating it with </w:t>
      </w:r>
      <w:r>
        <w:rPr>
          <w:color w:val="231F20"/>
          <w:spacing w:val="-4"/>
        </w:rPr>
        <w:t xml:space="preserve">Hegel’s </w:t>
      </w:r>
      <w:r>
        <w:rPr>
          <w:color w:val="231F20"/>
        </w:rPr>
        <w:t>view that this is knowable, Oakeshott stood Idealism on its head,</w:t>
      </w:r>
      <w:r>
        <w:rPr>
          <w:color w:val="231F20"/>
          <w:position w:val="7"/>
          <w:sz w:val="15"/>
        </w:rPr>
        <w:t xml:space="preserve">8 </w:t>
      </w:r>
      <w:r>
        <w:rPr>
          <w:color w:val="231F20"/>
        </w:rPr>
        <w:t xml:space="preserve">focusing </w:t>
      </w:r>
      <w:r>
        <w:rPr>
          <w:color w:val="231F20"/>
          <w:spacing w:val="-2"/>
        </w:rPr>
        <w:t xml:space="preserve">atten- </w:t>
      </w:r>
      <w:r>
        <w:rPr>
          <w:color w:val="231F20"/>
        </w:rPr>
        <w:t>tion</w:t>
      </w:r>
      <w:r>
        <w:rPr>
          <w:color w:val="231F20"/>
          <w:spacing w:val="5"/>
        </w:rPr>
        <w:t xml:space="preserve"> </w:t>
      </w:r>
      <w:r>
        <w:rPr>
          <w:color w:val="231F20"/>
        </w:rPr>
        <w:t>upon</w:t>
      </w:r>
      <w:r>
        <w:rPr>
          <w:color w:val="231F20"/>
          <w:spacing w:val="6"/>
        </w:rPr>
        <w:t xml:space="preserve"> </w:t>
      </w:r>
      <w:r>
        <w:rPr>
          <w:color w:val="231F20"/>
        </w:rPr>
        <w:t>the</w:t>
      </w:r>
      <w:r>
        <w:rPr>
          <w:color w:val="231F20"/>
          <w:spacing w:val="6"/>
        </w:rPr>
        <w:t xml:space="preserve"> </w:t>
      </w:r>
      <w:r>
        <w:rPr>
          <w:color w:val="231F20"/>
        </w:rPr>
        <w:t>modes</w:t>
      </w:r>
      <w:r>
        <w:rPr>
          <w:color w:val="231F20"/>
          <w:spacing w:val="6"/>
        </w:rPr>
        <w:t xml:space="preserve"> </w:t>
      </w:r>
      <w:r>
        <w:rPr>
          <w:color w:val="231F20"/>
        </w:rPr>
        <w:t>of</w:t>
      </w:r>
      <w:r>
        <w:rPr>
          <w:color w:val="231F20"/>
          <w:spacing w:val="6"/>
        </w:rPr>
        <w:t xml:space="preserve"> </w:t>
      </w:r>
      <w:r>
        <w:rPr>
          <w:color w:val="231F20"/>
        </w:rPr>
        <w:t>experience,</w:t>
      </w:r>
      <w:r>
        <w:rPr>
          <w:color w:val="231F20"/>
          <w:spacing w:val="5"/>
        </w:rPr>
        <w:t xml:space="preserve"> </w:t>
      </w:r>
      <w:r>
        <w:rPr>
          <w:color w:val="231F20"/>
        </w:rPr>
        <w:t>and</w:t>
      </w:r>
      <w:r>
        <w:rPr>
          <w:color w:val="231F20"/>
          <w:spacing w:val="6"/>
        </w:rPr>
        <w:t xml:space="preserve"> </w:t>
      </w:r>
      <w:r>
        <w:rPr>
          <w:color w:val="231F20"/>
        </w:rPr>
        <w:t>‘practical’</w:t>
      </w:r>
      <w:r>
        <w:rPr>
          <w:color w:val="231F20"/>
          <w:spacing w:val="6"/>
        </w:rPr>
        <w:t xml:space="preserve"> </w:t>
      </w:r>
      <w:r>
        <w:rPr>
          <w:color w:val="231F20"/>
        </w:rPr>
        <w:t>life</w:t>
      </w:r>
      <w:r>
        <w:rPr>
          <w:color w:val="231F20"/>
          <w:spacing w:val="6"/>
        </w:rPr>
        <w:t xml:space="preserve"> </w:t>
      </w:r>
      <w:r>
        <w:rPr>
          <w:color w:val="231F20"/>
        </w:rPr>
        <w:t>in</w:t>
      </w:r>
      <w:r>
        <w:rPr>
          <w:color w:val="231F20"/>
          <w:spacing w:val="6"/>
        </w:rPr>
        <w:t xml:space="preserve"> </w:t>
      </w:r>
      <w:r>
        <w:rPr>
          <w:color w:val="231F20"/>
          <w:spacing w:val="-4"/>
        </w:rPr>
        <w:t>particular.</w:t>
      </w:r>
    </w:p>
    <w:p w14:paraId="7B8F0889" w14:textId="77777777" w:rsidR="00C6254E" w:rsidRDefault="00C6254E" w:rsidP="00C6254E">
      <w:pPr>
        <w:pStyle w:val="BodyText"/>
        <w:spacing w:line="242" w:lineRule="auto"/>
        <w:ind w:left="163" w:right="277" w:firstLine="240"/>
      </w:pPr>
      <w:r>
        <w:rPr>
          <w:color w:val="231F20"/>
        </w:rPr>
        <w:t xml:space="preserve">Some commentators have hinted at the non-foundational quality   of </w:t>
      </w:r>
      <w:r>
        <w:rPr>
          <w:color w:val="231F20"/>
          <w:spacing w:val="-3"/>
        </w:rPr>
        <w:t xml:space="preserve">Oakeshott’s </w:t>
      </w:r>
      <w:r>
        <w:rPr>
          <w:color w:val="231F20"/>
        </w:rPr>
        <w:t xml:space="preserve">philosophy but none have investigated its substantive </w:t>
      </w:r>
      <w:r>
        <w:rPr>
          <w:color w:val="231F20"/>
          <w:spacing w:val="-3"/>
        </w:rPr>
        <w:t>character.</w:t>
      </w:r>
      <w:r>
        <w:rPr>
          <w:color w:val="231F20"/>
          <w:spacing w:val="-3"/>
          <w:position w:val="7"/>
          <w:sz w:val="15"/>
        </w:rPr>
        <w:t xml:space="preserve">9 </w:t>
      </w:r>
      <w:r>
        <w:rPr>
          <w:color w:val="231F20"/>
        </w:rPr>
        <w:t xml:space="preserve">By understanding the non-foundational character of his system of thought the contemporary significance of </w:t>
      </w:r>
      <w:r>
        <w:rPr>
          <w:color w:val="231F20"/>
          <w:spacing w:val="-3"/>
        </w:rPr>
        <w:t xml:space="preserve">Oakeshott’s </w:t>
      </w:r>
      <w:r>
        <w:rPr>
          <w:color w:val="231F20"/>
        </w:rPr>
        <w:t>writ- ings can be appreciated. Oakeshott accepts the conditional and contingent character of human life, the impossibility of theoretical perfection and the uncertainty of political outcomes. It is these kinds of viewpoints that continue to inform the general academic atmo- sphere,</w:t>
      </w:r>
      <w:r>
        <w:rPr>
          <w:color w:val="231F20"/>
          <w:spacing w:val="9"/>
        </w:rPr>
        <w:t xml:space="preserve"> </w:t>
      </w:r>
      <w:r>
        <w:rPr>
          <w:color w:val="231F20"/>
        </w:rPr>
        <w:t>and</w:t>
      </w:r>
      <w:r>
        <w:rPr>
          <w:color w:val="231F20"/>
          <w:spacing w:val="9"/>
        </w:rPr>
        <w:t xml:space="preserve"> </w:t>
      </w:r>
      <w:r>
        <w:rPr>
          <w:color w:val="231F20"/>
        </w:rPr>
        <w:t>Oakeshott</w:t>
      </w:r>
      <w:r>
        <w:rPr>
          <w:color w:val="231F20"/>
          <w:spacing w:val="9"/>
        </w:rPr>
        <w:t xml:space="preserve"> </w:t>
      </w:r>
      <w:r>
        <w:rPr>
          <w:color w:val="231F20"/>
        </w:rPr>
        <w:t>has</w:t>
      </w:r>
      <w:r>
        <w:rPr>
          <w:color w:val="231F20"/>
          <w:spacing w:val="10"/>
        </w:rPr>
        <w:t xml:space="preserve"> </w:t>
      </w:r>
      <w:r>
        <w:rPr>
          <w:color w:val="231F20"/>
        </w:rPr>
        <w:t>a</w:t>
      </w:r>
      <w:r>
        <w:rPr>
          <w:color w:val="231F20"/>
          <w:spacing w:val="9"/>
        </w:rPr>
        <w:t xml:space="preserve"> </w:t>
      </w:r>
      <w:r>
        <w:rPr>
          <w:color w:val="231F20"/>
        </w:rPr>
        <w:t>place</w:t>
      </w:r>
      <w:r>
        <w:rPr>
          <w:color w:val="231F20"/>
          <w:spacing w:val="9"/>
        </w:rPr>
        <w:t xml:space="preserve"> </w:t>
      </w:r>
      <w:r>
        <w:rPr>
          <w:color w:val="231F20"/>
        </w:rPr>
        <w:t>among</w:t>
      </w:r>
      <w:r>
        <w:rPr>
          <w:color w:val="231F20"/>
          <w:spacing w:val="9"/>
        </w:rPr>
        <w:t xml:space="preserve"> </w:t>
      </w:r>
      <w:r>
        <w:rPr>
          <w:color w:val="231F20"/>
        </w:rPr>
        <w:t>these</w:t>
      </w:r>
      <w:r>
        <w:rPr>
          <w:color w:val="231F20"/>
          <w:spacing w:val="10"/>
        </w:rPr>
        <w:t xml:space="preserve"> </w:t>
      </w:r>
      <w:r>
        <w:rPr>
          <w:color w:val="231F20"/>
        </w:rPr>
        <w:t>debates.</w:t>
      </w:r>
    </w:p>
    <w:p w14:paraId="394776B7" w14:textId="77777777" w:rsidR="00C6254E" w:rsidRDefault="00C6254E" w:rsidP="00C6254E">
      <w:pPr>
        <w:pStyle w:val="BodyText"/>
        <w:spacing w:before="6" w:line="242" w:lineRule="auto"/>
        <w:ind w:left="163" w:right="277" w:firstLine="240"/>
        <w:rPr>
          <w:sz w:val="15"/>
        </w:rPr>
      </w:pPr>
      <w:r>
        <w:rPr>
          <w:color w:val="231F20"/>
        </w:rPr>
        <w:t xml:space="preserve">I shall, then, illustrate how </w:t>
      </w:r>
      <w:r>
        <w:rPr>
          <w:color w:val="231F20"/>
          <w:spacing w:val="-3"/>
        </w:rPr>
        <w:t xml:space="preserve">Oakeshott’s </w:t>
      </w:r>
      <w:r>
        <w:rPr>
          <w:color w:val="231F20"/>
        </w:rPr>
        <w:t xml:space="preserve">philosophy rests upon a non-essentialist understanding of the Hegelian ‘concrete universal’, and how this propels him into the contemporary scene. I argue </w:t>
      </w:r>
      <w:proofErr w:type="gramStart"/>
      <w:r>
        <w:rPr>
          <w:color w:val="231F20"/>
        </w:rPr>
        <w:t>that  he</w:t>
      </w:r>
      <w:proofErr w:type="gramEnd"/>
      <w:r>
        <w:rPr>
          <w:color w:val="231F20"/>
        </w:rPr>
        <w:t xml:space="preserve"> contributes to current discussions in two significant ways. </w:t>
      </w:r>
      <w:proofErr w:type="gramStart"/>
      <w:r>
        <w:rPr>
          <w:color w:val="231F20"/>
        </w:rPr>
        <w:t>First,  his</w:t>
      </w:r>
      <w:proofErr w:type="gramEnd"/>
      <w:r>
        <w:rPr>
          <w:color w:val="231F20"/>
        </w:rPr>
        <w:t xml:space="preserve"> philosophy defends the importance of traditional moral, religious and political debates, whilst being theoretically situated upon non- foundational terrain. Second, because there is a moral concern at the heart of his </w:t>
      </w:r>
      <w:proofErr w:type="gramStart"/>
      <w:r>
        <w:rPr>
          <w:color w:val="231F20"/>
        </w:rPr>
        <w:t>thought</w:t>
      </w:r>
      <w:proofErr w:type="gramEnd"/>
      <w:r>
        <w:rPr>
          <w:color w:val="231F20"/>
        </w:rPr>
        <w:t xml:space="preserve"> he avoids the relativism that plagues so many non-foundational theories. This point of view may give us an indica- tion of how to move beyond objectivism without falling into subjectivism.</w:t>
      </w:r>
      <w:r>
        <w:rPr>
          <w:color w:val="231F20"/>
          <w:position w:val="7"/>
          <w:sz w:val="15"/>
        </w:rPr>
        <w:t>10</w:t>
      </w:r>
    </w:p>
    <w:p w14:paraId="05A22991" w14:textId="77777777" w:rsidR="00C6254E" w:rsidRDefault="00C6254E" w:rsidP="00C6254E">
      <w:pPr>
        <w:pStyle w:val="BodyText"/>
        <w:spacing w:before="13" w:line="244" w:lineRule="auto"/>
        <w:ind w:left="163" w:right="277" w:firstLine="240"/>
      </w:pPr>
      <w:r>
        <w:rPr>
          <w:color w:val="231F20"/>
        </w:rPr>
        <w:t xml:space="preserve">In terms of his political thought I argue that rather than under- stand </w:t>
      </w:r>
      <w:r>
        <w:rPr>
          <w:color w:val="231F20"/>
          <w:spacing w:val="-3"/>
        </w:rPr>
        <w:t xml:space="preserve">Oakeshott’s  </w:t>
      </w:r>
      <w:r>
        <w:rPr>
          <w:color w:val="231F20"/>
        </w:rPr>
        <w:t xml:space="preserve">political essays as ‘liberal’ or ‘conservative’, what  he has to say about political theory and political practice ought to be set within the context of his philosophical system as a whole. In addi- tion, I maintain that his political writings are intimately bound to his moral concern. So, for example, his challenge to rationalism is, above all, a critique of the potential closure of moral experience that the rationalist theory of knowledge implies. Such an argument does not infer that politics is, therefore, unimportant for Oakeshott. On the </w:t>
      </w:r>
      <w:r>
        <w:rPr>
          <w:color w:val="231F20"/>
          <w:spacing w:val="-3"/>
        </w:rPr>
        <w:t xml:space="preserve">contrary, </w:t>
      </w:r>
      <w:r>
        <w:rPr>
          <w:color w:val="231F20"/>
        </w:rPr>
        <w:t xml:space="preserve">I argue that understanding the relationship between politics and morality in his philosophy indicates how significant politics is    for Oakeshott. Politics is of great consequence for Oakeshott </w:t>
      </w:r>
      <w:proofErr w:type="gramStart"/>
      <w:r>
        <w:rPr>
          <w:color w:val="231F20"/>
        </w:rPr>
        <w:t>because  it</w:t>
      </w:r>
      <w:proofErr w:type="gramEnd"/>
      <w:r>
        <w:rPr>
          <w:color w:val="231F20"/>
        </w:rPr>
        <w:t xml:space="preserve"> is intertwined with the general maintenance of the moral associa- tion that constitutes the civil condition. </w:t>
      </w:r>
      <w:r>
        <w:rPr>
          <w:color w:val="231F20"/>
          <w:spacing w:val="-4"/>
        </w:rPr>
        <w:t xml:space="preserve">Moreover, </w:t>
      </w:r>
      <w:r>
        <w:rPr>
          <w:color w:val="231F20"/>
        </w:rPr>
        <w:t>politics provides a bridge</w:t>
      </w:r>
      <w:r>
        <w:rPr>
          <w:color w:val="231F20"/>
          <w:spacing w:val="8"/>
        </w:rPr>
        <w:t xml:space="preserve"> </w:t>
      </w:r>
      <w:r>
        <w:rPr>
          <w:color w:val="231F20"/>
        </w:rPr>
        <w:t>between</w:t>
      </w:r>
      <w:r>
        <w:rPr>
          <w:color w:val="231F20"/>
          <w:spacing w:val="8"/>
        </w:rPr>
        <w:t xml:space="preserve"> </w:t>
      </w:r>
      <w:r>
        <w:rPr>
          <w:color w:val="231F20"/>
        </w:rPr>
        <w:t>the</w:t>
      </w:r>
      <w:r>
        <w:rPr>
          <w:color w:val="231F20"/>
          <w:spacing w:val="8"/>
        </w:rPr>
        <w:t xml:space="preserve"> </w:t>
      </w:r>
      <w:r>
        <w:rPr>
          <w:color w:val="231F20"/>
        </w:rPr>
        <w:t>private</w:t>
      </w:r>
      <w:r>
        <w:rPr>
          <w:color w:val="231F20"/>
          <w:spacing w:val="8"/>
        </w:rPr>
        <w:t xml:space="preserve"> </w:t>
      </w:r>
      <w:r>
        <w:rPr>
          <w:color w:val="231F20"/>
        </w:rPr>
        <w:t>world</w:t>
      </w:r>
      <w:r>
        <w:rPr>
          <w:color w:val="231F20"/>
          <w:spacing w:val="8"/>
        </w:rPr>
        <w:t xml:space="preserve"> </w:t>
      </w:r>
      <w:r>
        <w:rPr>
          <w:color w:val="231F20"/>
        </w:rPr>
        <w:t>of</w:t>
      </w:r>
      <w:r>
        <w:rPr>
          <w:color w:val="231F20"/>
          <w:spacing w:val="8"/>
        </w:rPr>
        <w:t xml:space="preserve"> </w:t>
      </w:r>
      <w:r>
        <w:rPr>
          <w:color w:val="231F20"/>
        </w:rPr>
        <w:t>individuals</w:t>
      </w:r>
      <w:r>
        <w:rPr>
          <w:color w:val="231F20"/>
          <w:spacing w:val="9"/>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public</w:t>
      </w:r>
      <w:r>
        <w:rPr>
          <w:color w:val="231F20"/>
          <w:spacing w:val="8"/>
        </w:rPr>
        <w:t xml:space="preserve"> </w:t>
      </w:r>
      <w:r>
        <w:rPr>
          <w:color w:val="231F20"/>
        </w:rPr>
        <w:t>world</w:t>
      </w:r>
    </w:p>
    <w:p w14:paraId="39216669" w14:textId="77777777" w:rsidR="00C6254E" w:rsidRDefault="00C6254E" w:rsidP="00C6254E">
      <w:pPr>
        <w:spacing w:line="244" w:lineRule="auto"/>
        <w:sectPr w:rsidR="00C6254E">
          <w:pgSz w:w="7830" w:h="12250"/>
          <w:pgMar w:top="580" w:right="700" w:bottom="280" w:left="680" w:header="720" w:footer="720" w:gutter="0"/>
          <w:cols w:space="720"/>
        </w:sectPr>
      </w:pPr>
    </w:p>
    <w:p w14:paraId="51628F9A" w14:textId="77777777" w:rsidR="00C6254E" w:rsidRDefault="00C6254E" w:rsidP="00C6254E">
      <w:pPr>
        <w:spacing w:before="69"/>
        <w:ind w:left="299"/>
        <w:rPr>
          <w:i/>
          <w:sz w:val="20"/>
        </w:rPr>
      </w:pPr>
      <w:r>
        <w:rPr>
          <w:color w:val="231F20"/>
          <w:sz w:val="20"/>
        </w:rPr>
        <w:lastRenderedPageBreak/>
        <w:t xml:space="preserve">4 </w:t>
      </w:r>
      <w:r>
        <w:rPr>
          <w:i/>
          <w:color w:val="231F20"/>
          <w:sz w:val="20"/>
        </w:rPr>
        <w:t>Introduction</w:t>
      </w:r>
    </w:p>
    <w:p w14:paraId="4D2BEF65" w14:textId="77777777" w:rsidR="00C6254E" w:rsidRDefault="00C6254E" w:rsidP="00C6254E">
      <w:pPr>
        <w:pStyle w:val="BodyText"/>
        <w:spacing w:before="126" w:line="244" w:lineRule="auto"/>
        <w:ind w:left="300" w:right="141"/>
      </w:pPr>
      <w:r>
        <w:rPr>
          <w:color w:val="231F20"/>
        </w:rPr>
        <w:t xml:space="preserve">of civil association. </w:t>
      </w:r>
      <w:r>
        <w:rPr>
          <w:color w:val="231F20"/>
          <w:spacing w:val="-4"/>
        </w:rPr>
        <w:t xml:space="preserve">However, </w:t>
      </w:r>
      <w:r>
        <w:rPr>
          <w:color w:val="231F20"/>
        </w:rPr>
        <w:t xml:space="preserve">for Oakeshott all human activities have their limits and politics is no exception. Politics is important to prac- tical living but it is not the whole of life. </w:t>
      </w:r>
      <w:r>
        <w:rPr>
          <w:color w:val="231F20"/>
          <w:spacing w:val="-3"/>
        </w:rPr>
        <w:t xml:space="preserve">Oakeshott’s </w:t>
      </w:r>
      <w:r>
        <w:rPr>
          <w:color w:val="231F20"/>
        </w:rPr>
        <w:t xml:space="preserve">work stands against the politicisation of all human activities (for example, in art and education) without denying that political thought and </w:t>
      </w:r>
      <w:proofErr w:type="gramStart"/>
      <w:r>
        <w:rPr>
          <w:color w:val="231F20"/>
        </w:rPr>
        <w:t>practice  are</w:t>
      </w:r>
      <w:proofErr w:type="gramEnd"/>
      <w:r>
        <w:rPr>
          <w:color w:val="231F20"/>
        </w:rPr>
        <w:t xml:space="preserve"> legitimate and in specific ways rewarding</w:t>
      </w:r>
      <w:r>
        <w:rPr>
          <w:color w:val="231F20"/>
          <w:spacing w:val="5"/>
        </w:rPr>
        <w:t xml:space="preserve"> </w:t>
      </w:r>
      <w:r>
        <w:rPr>
          <w:color w:val="231F20"/>
        </w:rPr>
        <w:t>endeavours.</w:t>
      </w:r>
    </w:p>
    <w:p w14:paraId="298BD779" w14:textId="77777777" w:rsidR="00C6254E" w:rsidRDefault="00C6254E" w:rsidP="00C6254E">
      <w:pPr>
        <w:pStyle w:val="BodyText"/>
        <w:spacing w:before="5" w:line="242" w:lineRule="auto"/>
        <w:ind w:left="299" w:right="141" w:firstLine="240"/>
      </w:pPr>
      <w:r>
        <w:rPr>
          <w:color w:val="231F20"/>
        </w:rPr>
        <w:t xml:space="preserve">In terms of explanation (rather than critique) there is one final dimension of </w:t>
      </w:r>
      <w:r>
        <w:rPr>
          <w:color w:val="231F20"/>
          <w:spacing w:val="-3"/>
        </w:rPr>
        <w:t xml:space="preserve">Oakeshott’s </w:t>
      </w:r>
      <w:r>
        <w:rPr>
          <w:color w:val="231F20"/>
        </w:rPr>
        <w:t xml:space="preserve">philosophy that I </w:t>
      </w:r>
      <w:proofErr w:type="gramStart"/>
      <w:r>
        <w:rPr>
          <w:color w:val="231F20"/>
        </w:rPr>
        <w:t>would  also</w:t>
      </w:r>
      <w:proofErr w:type="gramEnd"/>
      <w:r>
        <w:rPr>
          <w:color w:val="231F20"/>
        </w:rPr>
        <w:t xml:space="preserve">  like  to  put into perspective. This concerns what he has to say regarding religion.</w:t>
      </w:r>
      <w:r>
        <w:rPr>
          <w:color w:val="231F20"/>
          <w:position w:val="7"/>
          <w:sz w:val="15"/>
        </w:rPr>
        <w:t xml:space="preserve">11 </w:t>
      </w:r>
      <w:r>
        <w:rPr>
          <w:color w:val="231F20"/>
          <w:spacing w:val="-3"/>
        </w:rPr>
        <w:t xml:space="preserve">Oakeshott’s </w:t>
      </w:r>
      <w:r>
        <w:rPr>
          <w:color w:val="231F20"/>
        </w:rPr>
        <w:t xml:space="preserve">first publications were concerned with reli- gion, and I shall attempt to illustrate how far religion and morality   are tied together in his work. I argue that what he says about religion in his earliest essays is, to a great extent, absorbed into his moral theory in </w:t>
      </w:r>
      <w:r>
        <w:rPr>
          <w:i/>
          <w:color w:val="231F20"/>
        </w:rPr>
        <w:t xml:space="preserve">On Human Conduct </w:t>
      </w:r>
      <w:r>
        <w:rPr>
          <w:color w:val="231F20"/>
        </w:rPr>
        <w:t xml:space="preserve">(OHC). Furthermore, I </w:t>
      </w:r>
      <w:proofErr w:type="gramStart"/>
      <w:r>
        <w:rPr>
          <w:color w:val="231F20"/>
        </w:rPr>
        <w:t>intend  to</w:t>
      </w:r>
      <w:proofErr w:type="gramEnd"/>
      <w:r>
        <w:rPr>
          <w:color w:val="231F20"/>
        </w:rPr>
        <w:t xml:space="preserve"> highlight the connecting points between his religious and moral writ- ings and his political essays. </w:t>
      </w:r>
      <w:proofErr w:type="gramStart"/>
      <w:r>
        <w:rPr>
          <w:color w:val="231F20"/>
        </w:rPr>
        <w:t>In particular I</w:t>
      </w:r>
      <w:proofErr w:type="gramEnd"/>
      <w:r>
        <w:rPr>
          <w:color w:val="231F20"/>
        </w:rPr>
        <w:t xml:space="preserve"> argue that his critique of rationalism begins not with the well-known essays of the 1950s, but with the lesser-known works on religion written in the</w:t>
      </w:r>
      <w:r>
        <w:rPr>
          <w:color w:val="231F20"/>
          <w:spacing w:val="11"/>
        </w:rPr>
        <w:t xml:space="preserve"> </w:t>
      </w:r>
      <w:r>
        <w:rPr>
          <w:color w:val="231F20"/>
        </w:rPr>
        <w:t>1920s.</w:t>
      </w:r>
    </w:p>
    <w:p w14:paraId="74D6185E" w14:textId="77777777" w:rsidR="00C6254E" w:rsidRDefault="00C6254E" w:rsidP="00C6254E">
      <w:pPr>
        <w:pStyle w:val="BodyText"/>
        <w:spacing w:before="16" w:line="244" w:lineRule="auto"/>
        <w:ind w:left="299" w:right="141" w:firstLine="240"/>
      </w:pPr>
      <w:r>
        <w:rPr>
          <w:color w:val="231F20"/>
        </w:rPr>
        <w:t xml:space="preserve">Given all that I have said so far involves taking </w:t>
      </w:r>
      <w:r>
        <w:rPr>
          <w:color w:val="231F20"/>
          <w:spacing w:val="-3"/>
        </w:rPr>
        <w:t xml:space="preserve">Oakeshott’s </w:t>
      </w:r>
      <w:r>
        <w:rPr>
          <w:color w:val="231F20"/>
        </w:rPr>
        <w:t xml:space="preserve">‘philosophy’ as ‘non-foundational’, these terms need a little further explanation. What is meant by ‘philosophy’ </w:t>
      </w:r>
      <w:proofErr w:type="gramStart"/>
      <w:r>
        <w:rPr>
          <w:color w:val="231F20"/>
        </w:rPr>
        <w:t>shall  be</w:t>
      </w:r>
      <w:proofErr w:type="gramEnd"/>
      <w:r>
        <w:rPr>
          <w:color w:val="231F20"/>
        </w:rPr>
        <w:t xml:space="preserve">  taken  to  be  what Oakeshott understands by this term, namely a form of human experience that aims to use thought to explain the presuppositions of all other areas of human life. These other areas Oakeshott calls (at various times) the ‘modes of experience’, the ‘voices of mankind’ or human ‘practices’. What is meant by each of these concepts shall be explained in turn. Suffice to say here that each of these terms are   used by Oakeshott in a relatively consistent manner to capture the character of four main areas of human discourse: science, the arts, practice (which includes politics and religion) and</w:t>
      </w:r>
      <w:r>
        <w:rPr>
          <w:color w:val="231F20"/>
          <w:spacing w:val="14"/>
        </w:rPr>
        <w:t xml:space="preserve"> </w:t>
      </w:r>
      <w:r>
        <w:rPr>
          <w:color w:val="231F20"/>
          <w:spacing w:val="-4"/>
        </w:rPr>
        <w:t>history.</w:t>
      </w:r>
    </w:p>
    <w:p w14:paraId="5471BF11" w14:textId="77777777" w:rsidR="00C6254E" w:rsidRDefault="00C6254E" w:rsidP="00C6254E">
      <w:pPr>
        <w:pStyle w:val="BodyText"/>
        <w:spacing w:before="10" w:line="244" w:lineRule="auto"/>
        <w:ind w:left="299" w:right="141" w:firstLine="240"/>
      </w:pPr>
      <w:r>
        <w:rPr>
          <w:color w:val="231F20"/>
        </w:rPr>
        <w:t xml:space="preserve">In his earliest work Oakeshott states that philosophy </w:t>
      </w:r>
      <w:proofErr w:type="gramStart"/>
      <w:r>
        <w:rPr>
          <w:color w:val="231F20"/>
        </w:rPr>
        <w:t>is able to</w:t>
      </w:r>
      <w:proofErr w:type="gramEnd"/>
      <w:r>
        <w:rPr>
          <w:color w:val="231F20"/>
        </w:rPr>
        <w:t xml:space="preserve"> undertake this explanatory task because it is the only type of experi- ence that has no presuppositions, being pure thought. </w:t>
      </w:r>
      <w:proofErr w:type="gramStart"/>
      <w:r>
        <w:rPr>
          <w:color w:val="231F20"/>
          <w:spacing w:val="-4"/>
        </w:rPr>
        <w:t xml:space="preserve">However,  </w:t>
      </w:r>
      <w:r>
        <w:rPr>
          <w:color w:val="231F20"/>
        </w:rPr>
        <w:t>as</w:t>
      </w:r>
      <w:proofErr w:type="gramEnd"/>
      <w:r>
        <w:rPr>
          <w:color w:val="231F20"/>
        </w:rPr>
        <w:t xml:space="preserve">   we shall see, this view is later revised. What remains the same for </w:t>
      </w:r>
      <w:r>
        <w:rPr>
          <w:color w:val="231F20"/>
          <w:spacing w:val="-3"/>
        </w:rPr>
        <w:t xml:space="preserve">Oakeshott’s </w:t>
      </w:r>
      <w:r>
        <w:rPr>
          <w:color w:val="231F20"/>
        </w:rPr>
        <w:t xml:space="preserve">understanding of philosophy throughout is that philos- ophy is taken to be a critical theoretical standpoint from which to assess all other areas of human life. Philosophy cannot take the place of or ‘solve’ the ‘problems’ of any other human activity; </w:t>
      </w:r>
      <w:proofErr w:type="gramStart"/>
      <w:r>
        <w:rPr>
          <w:color w:val="231F20"/>
          <w:spacing w:val="-4"/>
        </w:rPr>
        <w:t xml:space="preserve">rather,  </w:t>
      </w:r>
      <w:r>
        <w:rPr>
          <w:color w:val="231F20"/>
        </w:rPr>
        <w:t>it</w:t>
      </w:r>
      <w:proofErr w:type="gramEnd"/>
      <w:r>
        <w:rPr>
          <w:color w:val="231F20"/>
        </w:rPr>
        <w:t xml:space="preserve"> has   a theoretical location outside of the activities themselves. As an outsider philosophy can never subscribe any specific remedies, even though under its own terms it may see ‘errors’. The criterion </w:t>
      </w:r>
      <w:proofErr w:type="gramStart"/>
      <w:r>
        <w:rPr>
          <w:color w:val="231F20"/>
        </w:rPr>
        <w:t>by  which</w:t>
      </w:r>
      <w:proofErr w:type="gramEnd"/>
      <w:r>
        <w:rPr>
          <w:color w:val="231F20"/>
          <w:spacing w:val="27"/>
        </w:rPr>
        <w:t xml:space="preserve"> </w:t>
      </w:r>
      <w:r>
        <w:rPr>
          <w:color w:val="231F20"/>
        </w:rPr>
        <w:t>philosophy</w:t>
      </w:r>
      <w:r>
        <w:rPr>
          <w:color w:val="231F20"/>
          <w:spacing w:val="27"/>
        </w:rPr>
        <w:t xml:space="preserve"> </w:t>
      </w:r>
      <w:r>
        <w:rPr>
          <w:color w:val="231F20"/>
        </w:rPr>
        <w:t>seeks</w:t>
      </w:r>
      <w:r>
        <w:rPr>
          <w:color w:val="231F20"/>
          <w:spacing w:val="27"/>
        </w:rPr>
        <w:t xml:space="preserve"> </w:t>
      </w:r>
      <w:r>
        <w:rPr>
          <w:color w:val="231F20"/>
        </w:rPr>
        <w:t>to</w:t>
      </w:r>
      <w:r>
        <w:rPr>
          <w:color w:val="231F20"/>
          <w:spacing w:val="28"/>
        </w:rPr>
        <w:t xml:space="preserve"> </w:t>
      </w:r>
      <w:r>
        <w:rPr>
          <w:color w:val="231F20"/>
        </w:rPr>
        <w:t>explain</w:t>
      </w:r>
      <w:r>
        <w:rPr>
          <w:color w:val="231F20"/>
          <w:spacing w:val="27"/>
        </w:rPr>
        <w:t xml:space="preserve"> </w:t>
      </w:r>
      <w:r>
        <w:rPr>
          <w:color w:val="231F20"/>
        </w:rPr>
        <w:t>science,</w:t>
      </w:r>
      <w:r>
        <w:rPr>
          <w:color w:val="231F20"/>
          <w:spacing w:val="27"/>
        </w:rPr>
        <w:t xml:space="preserve"> </w:t>
      </w:r>
      <w:r>
        <w:rPr>
          <w:color w:val="231F20"/>
          <w:spacing w:val="-4"/>
        </w:rPr>
        <w:t>history,</w:t>
      </w:r>
      <w:r>
        <w:rPr>
          <w:color w:val="231F20"/>
          <w:spacing w:val="28"/>
        </w:rPr>
        <w:t xml:space="preserve"> </w:t>
      </w:r>
      <w:r>
        <w:rPr>
          <w:color w:val="231F20"/>
        </w:rPr>
        <w:t>practice</w:t>
      </w:r>
      <w:r>
        <w:rPr>
          <w:color w:val="231F20"/>
          <w:spacing w:val="27"/>
        </w:rPr>
        <w:t xml:space="preserve"> </w:t>
      </w:r>
      <w:r>
        <w:rPr>
          <w:color w:val="231F20"/>
        </w:rPr>
        <w:t>and</w:t>
      </w:r>
      <w:r>
        <w:rPr>
          <w:color w:val="231F20"/>
          <w:spacing w:val="27"/>
        </w:rPr>
        <w:t xml:space="preserve"> </w:t>
      </w:r>
      <w:r>
        <w:rPr>
          <w:color w:val="231F20"/>
        </w:rPr>
        <w:t>the</w:t>
      </w:r>
    </w:p>
    <w:p w14:paraId="2ABBBED4" w14:textId="77777777" w:rsidR="00C6254E" w:rsidRDefault="00C6254E" w:rsidP="00C6254E">
      <w:pPr>
        <w:spacing w:line="244" w:lineRule="auto"/>
        <w:sectPr w:rsidR="00C6254E">
          <w:pgSz w:w="7830" w:h="12250"/>
          <w:pgMar w:top="580" w:right="700" w:bottom="280" w:left="680" w:header="720" w:footer="720" w:gutter="0"/>
          <w:cols w:space="720"/>
        </w:sectPr>
      </w:pPr>
    </w:p>
    <w:p w14:paraId="7F9481B6" w14:textId="77777777" w:rsidR="00C6254E" w:rsidRDefault="00C6254E" w:rsidP="00C6254E">
      <w:pPr>
        <w:spacing w:before="69"/>
        <w:ind w:left="300" w:right="277"/>
        <w:jc w:val="right"/>
        <w:rPr>
          <w:sz w:val="20"/>
        </w:rPr>
      </w:pPr>
      <w:r>
        <w:rPr>
          <w:i/>
          <w:color w:val="231F20"/>
          <w:sz w:val="20"/>
        </w:rPr>
        <w:lastRenderedPageBreak/>
        <w:t xml:space="preserve">Introduction </w:t>
      </w:r>
      <w:r>
        <w:rPr>
          <w:color w:val="231F20"/>
          <w:sz w:val="20"/>
        </w:rPr>
        <w:t>5</w:t>
      </w:r>
    </w:p>
    <w:p w14:paraId="7F4113E1" w14:textId="77777777" w:rsidR="00C6254E" w:rsidRDefault="00C6254E" w:rsidP="00C6254E">
      <w:pPr>
        <w:pStyle w:val="BodyText"/>
        <w:spacing w:before="126" w:line="244" w:lineRule="auto"/>
        <w:ind w:left="163" w:right="277"/>
      </w:pPr>
      <w:r>
        <w:rPr>
          <w:color w:val="231F20"/>
        </w:rPr>
        <w:t xml:space="preserve">arts </w:t>
      </w:r>
      <w:proofErr w:type="gramStart"/>
      <w:r>
        <w:rPr>
          <w:color w:val="231F20"/>
        </w:rPr>
        <w:t>is</w:t>
      </w:r>
      <w:proofErr w:type="gramEnd"/>
      <w:r>
        <w:rPr>
          <w:color w:val="231F20"/>
        </w:rPr>
        <w:t xml:space="preserve"> one of coherence. The notion of coherence is one that </w:t>
      </w:r>
      <w:proofErr w:type="gramStart"/>
      <w:r>
        <w:rPr>
          <w:color w:val="231F20"/>
        </w:rPr>
        <w:t>arises  out</w:t>
      </w:r>
      <w:proofErr w:type="gramEnd"/>
      <w:r>
        <w:rPr>
          <w:color w:val="231F20"/>
        </w:rPr>
        <w:t xml:space="preserve"> of the Idealist tradition. Without coherence, Oakeshott argues, each of the worlds of human experience could not function. It is the role of the philosopher to illustrate how these worlds maintain their identities, even in the face of the Idealist-inspired critique that no one human</w:t>
      </w:r>
      <w:r>
        <w:rPr>
          <w:color w:val="231F20"/>
          <w:spacing w:val="9"/>
        </w:rPr>
        <w:t xml:space="preserve"> </w:t>
      </w:r>
      <w:r>
        <w:rPr>
          <w:color w:val="231F20"/>
        </w:rPr>
        <w:t>activity</w:t>
      </w:r>
      <w:r>
        <w:rPr>
          <w:color w:val="231F20"/>
          <w:spacing w:val="10"/>
        </w:rPr>
        <w:t xml:space="preserve"> </w:t>
      </w:r>
      <w:r>
        <w:rPr>
          <w:color w:val="231F20"/>
        </w:rPr>
        <w:t>can</w:t>
      </w:r>
      <w:proofErr w:type="gramStart"/>
      <w:r>
        <w:rPr>
          <w:color w:val="231F20"/>
        </w:rPr>
        <w:t>,</w:t>
      </w:r>
      <w:r>
        <w:rPr>
          <w:color w:val="231F20"/>
          <w:spacing w:val="10"/>
        </w:rPr>
        <w:t xml:space="preserve"> </w:t>
      </w:r>
      <w:r>
        <w:rPr>
          <w:color w:val="231F20"/>
        </w:rPr>
        <w:t>in</w:t>
      </w:r>
      <w:r>
        <w:rPr>
          <w:color w:val="231F20"/>
          <w:spacing w:val="10"/>
        </w:rPr>
        <w:t xml:space="preserve"> </w:t>
      </w:r>
      <w:r>
        <w:rPr>
          <w:color w:val="231F20"/>
        </w:rPr>
        <w:t>itself,</w:t>
      </w:r>
      <w:r>
        <w:rPr>
          <w:color w:val="231F20"/>
          <w:spacing w:val="10"/>
        </w:rPr>
        <w:t xml:space="preserve"> </w:t>
      </w:r>
      <w:r>
        <w:rPr>
          <w:color w:val="231F20"/>
        </w:rPr>
        <w:t>be</w:t>
      </w:r>
      <w:proofErr w:type="gramEnd"/>
      <w:r>
        <w:rPr>
          <w:color w:val="231F20"/>
          <w:spacing w:val="10"/>
        </w:rPr>
        <w:t xml:space="preserve"> </w:t>
      </w:r>
      <w:r>
        <w:rPr>
          <w:color w:val="231F20"/>
        </w:rPr>
        <w:t>completely</w:t>
      </w:r>
      <w:r>
        <w:rPr>
          <w:color w:val="231F20"/>
          <w:spacing w:val="10"/>
        </w:rPr>
        <w:t xml:space="preserve"> </w:t>
      </w:r>
      <w:r>
        <w:rPr>
          <w:color w:val="231F20"/>
        </w:rPr>
        <w:t>coherent.</w:t>
      </w:r>
    </w:p>
    <w:p w14:paraId="7EA4AD2C" w14:textId="77777777" w:rsidR="00C6254E" w:rsidRDefault="00C6254E" w:rsidP="00C6254E">
      <w:pPr>
        <w:pStyle w:val="BodyText"/>
        <w:spacing w:before="7" w:line="237" w:lineRule="auto"/>
        <w:ind w:left="163" w:right="277" w:firstLine="240"/>
        <w:rPr>
          <w:sz w:val="15"/>
        </w:rPr>
      </w:pPr>
      <w:r>
        <w:rPr>
          <w:color w:val="231F20"/>
        </w:rPr>
        <w:t xml:space="preserve">Although his philosophical system underwent some revisions it stayed remarkably true to the original ideas set out in </w:t>
      </w:r>
      <w:r>
        <w:rPr>
          <w:i/>
          <w:color w:val="231F20"/>
        </w:rPr>
        <w:t xml:space="preserve">Experience and Its Modes </w:t>
      </w:r>
      <w:r>
        <w:rPr>
          <w:color w:val="231F20"/>
        </w:rPr>
        <w:t>(EM),</w:t>
      </w:r>
      <w:r>
        <w:rPr>
          <w:color w:val="231F20"/>
          <w:position w:val="7"/>
          <w:sz w:val="15"/>
        </w:rPr>
        <w:t xml:space="preserve">12 </w:t>
      </w:r>
      <w:r>
        <w:rPr>
          <w:color w:val="231F20"/>
        </w:rPr>
        <w:t xml:space="preserve">the conceptual language  may  have  changed  but not the basic principles upon which these ideas were constructed. In this respect I argue against those who </w:t>
      </w:r>
      <w:proofErr w:type="gramStart"/>
      <w:r>
        <w:rPr>
          <w:color w:val="231F20"/>
        </w:rPr>
        <w:t>maintain  that</w:t>
      </w:r>
      <w:proofErr w:type="gramEnd"/>
      <w:r>
        <w:rPr>
          <w:color w:val="231F20"/>
        </w:rPr>
        <w:t xml:space="preserve">  </w:t>
      </w:r>
      <w:r>
        <w:rPr>
          <w:color w:val="231F20"/>
          <w:spacing w:val="-3"/>
        </w:rPr>
        <w:t xml:space="preserve">Oakeshott’s  </w:t>
      </w:r>
      <w:r>
        <w:rPr>
          <w:color w:val="231F20"/>
        </w:rPr>
        <w:t>early philosophical thought is differentiated from his later</w:t>
      </w:r>
      <w:r>
        <w:rPr>
          <w:color w:val="231F20"/>
          <w:spacing w:val="8"/>
        </w:rPr>
        <w:t xml:space="preserve"> </w:t>
      </w:r>
      <w:r>
        <w:rPr>
          <w:color w:val="231F20"/>
        </w:rPr>
        <w:t>work.</w:t>
      </w:r>
      <w:r>
        <w:rPr>
          <w:color w:val="231F20"/>
          <w:position w:val="7"/>
          <w:sz w:val="15"/>
        </w:rPr>
        <w:t>13</w:t>
      </w:r>
    </w:p>
    <w:p w14:paraId="0E947CBB" w14:textId="77777777" w:rsidR="00C6254E" w:rsidRDefault="00C6254E" w:rsidP="00C6254E">
      <w:pPr>
        <w:pStyle w:val="BodyText"/>
        <w:spacing w:line="244" w:lineRule="auto"/>
        <w:ind w:left="163" w:right="277" w:firstLine="240"/>
      </w:pPr>
      <w:r>
        <w:rPr>
          <w:color w:val="231F20"/>
        </w:rPr>
        <w:t xml:space="preserve">As to the use of the term ‘non-foundational’ employed here, this refers to the manner by which Oakeshott  took  </w:t>
      </w:r>
      <w:r>
        <w:rPr>
          <w:color w:val="231F20"/>
          <w:spacing w:val="-3"/>
        </w:rPr>
        <w:t xml:space="preserve">Bradley’s  </w:t>
      </w:r>
      <w:r>
        <w:rPr>
          <w:color w:val="231F20"/>
        </w:rPr>
        <w:t xml:space="preserve">notion  of the ‘Absolute’ as experience and associated it with </w:t>
      </w:r>
      <w:r>
        <w:rPr>
          <w:color w:val="231F20"/>
          <w:spacing w:val="-3"/>
        </w:rPr>
        <w:t xml:space="preserve">Hegel’s </w:t>
      </w:r>
      <w:r>
        <w:rPr>
          <w:color w:val="231F20"/>
        </w:rPr>
        <w:t xml:space="preserve">view that this is knowable, thereby focusing philosophical attention upon the varied practices of life rather than an unknowable </w:t>
      </w:r>
      <w:r>
        <w:rPr>
          <w:color w:val="231F20"/>
          <w:spacing w:val="-4"/>
        </w:rPr>
        <w:t xml:space="preserve">reality. </w:t>
      </w:r>
      <w:r>
        <w:rPr>
          <w:color w:val="231F20"/>
        </w:rPr>
        <w:t xml:space="preserve">For Oakeshott all human life is knowable, there is </w:t>
      </w:r>
      <w:proofErr w:type="gramStart"/>
      <w:r>
        <w:rPr>
          <w:color w:val="231F20"/>
        </w:rPr>
        <w:t>no-thing</w:t>
      </w:r>
      <w:proofErr w:type="gramEnd"/>
      <w:r>
        <w:rPr>
          <w:color w:val="231F20"/>
        </w:rPr>
        <w:t xml:space="preserve"> outside of thought that the human mind cannot grasp. In this way Oakeshott took the traditional Idealist focus away from reconciling all human  life to a ‘One’ ‘Whole’ or ‘Absolute’, where truth, fact and reality resided, to focusing upon the actuality of everyday human activities, I have called this move non-foundational. For in taking Idealism down this path Oakeshott leaves all our experiences ultimately ungrounded in anything other than the conventional establishment of underling ‘rules’. This goes not only for politics, </w:t>
      </w:r>
      <w:proofErr w:type="gramStart"/>
      <w:r>
        <w:rPr>
          <w:color w:val="231F20"/>
        </w:rPr>
        <w:t>religion</w:t>
      </w:r>
      <w:proofErr w:type="gramEnd"/>
      <w:r>
        <w:rPr>
          <w:color w:val="231F20"/>
        </w:rPr>
        <w:t xml:space="preserve"> and the arts, but also, </w:t>
      </w:r>
      <w:r>
        <w:rPr>
          <w:color w:val="231F20"/>
          <w:spacing w:val="-3"/>
        </w:rPr>
        <w:t xml:space="preserve">radically, </w:t>
      </w:r>
      <w:r>
        <w:rPr>
          <w:color w:val="231F20"/>
        </w:rPr>
        <w:t>for history and</w:t>
      </w:r>
      <w:r>
        <w:rPr>
          <w:color w:val="231F20"/>
          <w:spacing w:val="2"/>
        </w:rPr>
        <w:t xml:space="preserve"> </w:t>
      </w:r>
      <w:r>
        <w:rPr>
          <w:color w:val="231F20"/>
        </w:rPr>
        <w:t>science.</w:t>
      </w:r>
    </w:p>
    <w:p w14:paraId="7181BC44" w14:textId="77777777" w:rsidR="00C6254E" w:rsidRDefault="00C6254E" w:rsidP="00C6254E">
      <w:pPr>
        <w:pStyle w:val="BodyText"/>
        <w:spacing w:before="13" w:line="244" w:lineRule="auto"/>
        <w:ind w:left="163" w:right="277" w:firstLine="240"/>
      </w:pPr>
      <w:r>
        <w:rPr>
          <w:color w:val="231F20"/>
        </w:rPr>
        <w:t xml:space="preserve">Although a great deal of this text is taken up with a particular interpretation of Oakeshott’s work, I also aim to highlight where Oakeshott’s philosophy has some significant flaws. Many commenta- tors have attempted to criticise Oakeshott without setting out a clear interpretation of his philosophical system. In so doing they construct their critique on inappropriate ground, usually focusing upon Oakeshott’s political essays with little understanding of the philo- sophical thought that underlines these works. </w:t>
      </w:r>
      <w:proofErr w:type="gramStart"/>
      <w:r>
        <w:rPr>
          <w:color w:val="231F20"/>
        </w:rPr>
        <w:t>In order to</w:t>
      </w:r>
      <w:proofErr w:type="gramEnd"/>
      <w:r>
        <w:rPr>
          <w:color w:val="231F20"/>
        </w:rPr>
        <w:t xml:space="preserve"> avoid this type of analysis I have primarily addressed my criticisms to his philo- sophical system, particularly to his theory of modality.</w:t>
      </w:r>
    </w:p>
    <w:p w14:paraId="19206E99" w14:textId="77777777" w:rsidR="00C6254E" w:rsidRDefault="00C6254E" w:rsidP="00C6254E">
      <w:pPr>
        <w:pStyle w:val="BodyText"/>
        <w:spacing w:before="8" w:line="244" w:lineRule="auto"/>
        <w:ind w:left="163" w:right="277" w:firstLine="240"/>
      </w:pPr>
      <w:proofErr w:type="gramStart"/>
      <w:r>
        <w:rPr>
          <w:color w:val="231F20"/>
        </w:rPr>
        <w:t>First</w:t>
      </w:r>
      <w:proofErr w:type="gramEnd"/>
      <w:r>
        <w:rPr>
          <w:color w:val="231F20"/>
        </w:rPr>
        <w:t xml:space="preserve"> I argue that Oakeshott privileges the mode of ‘practice’. By taking Bradley’s notion of the ‘Absolute’ as experience, and associ- ating it with Hegel’s conception of the ‘Absolute’ as the totality of thought, Oakeshott implodes the ‘Absolute’ into experience itself (by identifying it with, simply, ‘experiencing’ and ‘what is experienced’).</w:t>
      </w:r>
    </w:p>
    <w:p w14:paraId="0C3F9AA8" w14:textId="77777777" w:rsidR="00C6254E" w:rsidRDefault="00C6254E" w:rsidP="00C6254E">
      <w:pPr>
        <w:spacing w:line="244" w:lineRule="auto"/>
        <w:sectPr w:rsidR="00C6254E">
          <w:pgSz w:w="7830" w:h="12250"/>
          <w:pgMar w:top="580" w:right="700" w:bottom="280" w:left="680" w:header="720" w:footer="720" w:gutter="0"/>
          <w:cols w:space="720"/>
        </w:sectPr>
      </w:pPr>
    </w:p>
    <w:p w14:paraId="7F1CE5E9" w14:textId="77777777" w:rsidR="00C6254E" w:rsidRDefault="00C6254E" w:rsidP="00C6254E">
      <w:pPr>
        <w:spacing w:before="69"/>
        <w:ind w:left="299"/>
        <w:rPr>
          <w:i/>
          <w:sz w:val="20"/>
        </w:rPr>
      </w:pPr>
      <w:r>
        <w:rPr>
          <w:color w:val="231F20"/>
          <w:sz w:val="20"/>
        </w:rPr>
        <w:lastRenderedPageBreak/>
        <w:t xml:space="preserve">6 </w:t>
      </w:r>
      <w:r>
        <w:rPr>
          <w:i/>
          <w:color w:val="231F20"/>
          <w:sz w:val="20"/>
        </w:rPr>
        <w:t>Introduction</w:t>
      </w:r>
    </w:p>
    <w:p w14:paraId="12AD1568" w14:textId="77777777" w:rsidR="00C6254E" w:rsidRDefault="00C6254E" w:rsidP="00C6254E">
      <w:pPr>
        <w:pStyle w:val="BodyText"/>
        <w:spacing w:before="126" w:line="244" w:lineRule="auto"/>
        <w:ind w:left="299" w:right="141"/>
      </w:pPr>
      <w:r>
        <w:rPr>
          <w:color w:val="231F20"/>
        </w:rPr>
        <w:t xml:space="preserve">In so doing he throws attention upon the modes of experience. Although he states that there are an infinite number of </w:t>
      </w:r>
      <w:proofErr w:type="gramStart"/>
      <w:r>
        <w:rPr>
          <w:color w:val="231F20"/>
        </w:rPr>
        <w:t>modes</w:t>
      </w:r>
      <w:proofErr w:type="gramEnd"/>
      <w:r>
        <w:rPr>
          <w:color w:val="231F20"/>
        </w:rPr>
        <w:t xml:space="preserve"> he analyses what he considers to be the most coherent. These </w:t>
      </w:r>
      <w:proofErr w:type="gramStart"/>
      <w:r>
        <w:rPr>
          <w:color w:val="231F20"/>
        </w:rPr>
        <w:t xml:space="preserve">are  </w:t>
      </w:r>
      <w:r>
        <w:rPr>
          <w:color w:val="231F20"/>
          <w:spacing w:val="-4"/>
        </w:rPr>
        <w:t>history</w:t>
      </w:r>
      <w:proofErr w:type="gramEnd"/>
      <w:r>
        <w:rPr>
          <w:color w:val="231F20"/>
          <w:spacing w:val="-4"/>
        </w:rPr>
        <w:t xml:space="preserve">, </w:t>
      </w:r>
      <w:r>
        <w:rPr>
          <w:color w:val="231F20"/>
        </w:rPr>
        <w:t xml:space="preserve">science, poetry and practice. In the case of </w:t>
      </w:r>
      <w:proofErr w:type="gramStart"/>
      <w:r>
        <w:rPr>
          <w:color w:val="231F20"/>
        </w:rPr>
        <w:t>all of</w:t>
      </w:r>
      <w:proofErr w:type="gramEnd"/>
      <w:r>
        <w:rPr>
          <w:color w:val="231F20"/>
        </w:rPr>
        <w:t xml:space="preserve"> the modes except for ‘practice’ Oakeshott does not state </w:t>
      </w:r>
      <w:r>
        <w:rPr>
          <w:i/>
          <w:color w:val="231F20"/>
        </w:rPr>
        <w:t xml:space="preserve">why </w:t>
      </w:r>
      <w:r>
        <w:rPr>
          <w:color w:val="231F20"/>
        </w:rPr>
        <w:t xml:space="preserve">they are modes, merely explaining </w:t>
      </w:r>
      <w:r>
        <w:rPr>
          <w:i/>
          <w:color w:val="231F20"/>
        </w:rPr>
        <w:t xml:space="preserve">what </w:t>
      </w:r>
      <w:r>
        <w:rPr>
          <w:color w:val="231F20"/>
        </w:rPr>
        <w:t xml:space="preserve">they are. For example, history is described as emerging like a </w:t>
      </w:r>
      <w:r>
        <w:rPr>
          <w:color w:val="231F20"/>
          <w:spacing w:val="-3"/>
        </w:rPr>
        <w:t xml:space="preserve">child’s </w:t>
      </w:r>
      <w:r>
        <w:rPr>
          <w:color w:val="231F20"/>
        </w:rPr>
        <w:t xml:space="preserve">game. The same is true of philosophy; </w:t>
      </w:r>
      <w:proofErr w:type="gramStart"/>
      <w:r>
        <w:rPr>
          <w:color w:val="231F20"/>
        </w:rPr>
        <w:t>no  reason</w:t>
      </w:r>
      <w:proofErr w:type="gramEnd"/>
      <w:r>
        <w:rPr>
          <w:color w:val="231F20"/>
        </w:rPr>
        <w:t xml:space="preserve"> why it should exist is given. This would </w:t>
      </w:r>
      <w:proofErr w:type="gramStart"/>
      <w:r>
        <w:rPr>
          <w:color w:val="231F20"/>
        </w:rPr>
        <w:t>not  be</w:t>
      </w:r>
      <w:proofErr w:type="gramEnd"/>
      <w:r>
        <w:rPr>
          <w:color w:val="231F20"/>
        </w:rPr>
        <w:t xml:space="preserve">  a  problem were it consistent; </w:t>
      </w:r>
      <w:r>
        <w:rPr>
          <w:color w:val="231F20"/>
          <w:spacing w:val="-4"/>
        </w:rPr>
        <w:t xml:space="preserve">however, </w:t>
      </w:r>
      <w:r>
        <w:rPr>
          <w:color w:val="231F20"/>
        </w:rPr>
        <w:t xml:space="preserve">in relation to ‘practice’ his position is somewhat different. He claims that without practice not only would </w:t>
      </w:r>
      <w:proofErr w:type="gramStart"/>
      <w:r>
        <w:rPr>
          <w:color w:val="231F20"/>
        </w:rPr>
        <w:t>practical</w:t>
      </w:r>
      <w:proofErr w:type="gramEnd"/>
      <w:r>
        <w:rPr>
          <w:color w:val="231F20"/>
        </w:rPr>
        <w:t xml:space="preserve"> experience cease, but so would all human life. Furthermore, without practice moral conduct and religious experience would </w:t>
      </w:r>
      <w:proofErr w:type="gramStart"/>
      <w:r>
        <w:rPr>
          <w:color w:val="231F20"/>
        </w:rPr>
        <w:t>not  be</w:t>
      </w:r>
      <w:proofErr w:type="gramEnd"/>
      <w:r>
        <w:rPr>
          <w:color w:val="231F20"/>
        </w:rPr>
        <w:t xml:space="preserve"> possible. Whilst they are not essential to life, Oakeshott implies that morality and religion do give a profound meaning to human existence. All this provides a reason ‘why’ practice is a world of thought and, given its position in his </w:t>
      </w:r>
      <w:r>
        <w:rPr>
          <w:color w:val="231F20"/>
          <w:spacing w:val="-3"/>
        </w:rPr>
        <w:t xml:space="preserve">philosophy, </w:t>
      </w:r>
      <w:r>
        <w:rPr>
          <w:color w:val="231F20"/>
        </w:rPr>
        <w:t>it seems to have required some further</w:t>
      </w:r>
      <w:r>
        <w:rPr>
          <w:color w:val="231F20"/>
          <w:spacing w:val="30"/>
        </w:rPr>
        <w:t xml:space="preserve"> </w:t>
      </w:r>
      <w:r>
        <w:rPr>
          <w:color w:val="231F20"/>
        </w:rPr>
        <w:t>explanation.</w:t>
      </w:r>
    </w:p>
    <w:p w14:paraId="151AF0B4" w14:textId="77777777" w:rsidR="00C6254E" w:rsidRDefault="00C6254E" w:rsidP="00C6254E">
      <w:pPr>
        <w:pStyle w:val="BodyText"/>
        <w:spacing w:before="14" w:line="244" w:lineRule="auto"/>
        <w:ind w:left="299" w:right="141" w:firstLine="240"/>
      </w:pPr>
      <w:r>
        <w:rPr>
          <w:color w:val="231F20"/>
        </w:rPr>
        <w:t xml:space="preserve">Second, I enter the debate regarding one of the main criticisms   that he has faced regarding his theory of </w:t>
      </w:r>
      <w:r>
        <w:rPr>
          <w:color w:val="231F20"/>
          <w:spacing w:val="-3"/>
        </w:rPr>
        <w:t xml:space="preserve">modality.  </w:t>
      </w:r>
      <w:proofErr w:type="gramStart"/>
      <w:r>
        <w:rPr>
          <w:color w:val="231F20"/>
        </w:rPr>
        <w:t>That  is</w:t>
      </w:r>
      <w:proofErr w:type="gramEnd"/>
      <w:r>
        <w:rPr>
          <w:color w:val="231F20"/>
        </w:rPr>
        <w:t xml:space="preserve">,  he  appears to presume fluidity between the ‘modes’, ‘voices’ or ‘prac- tices’ that is never theorised. I argue that there are strong reasons for concurring with this argument. At the very least Oakeshott leaves us with a degree of ambiguity around this point of discussion. This can, for example, be seen in </w:t>
      </w:r>
      <w:r>
        <w:rPr>
          <w:color w:val="231F20"/>
          <w:spacing w:val="-3"/>
        </w:rPr>
        <w:t xml:space="preserve">Oakeshott’s </w:t>
      </w:r>
      <w:r>
        <w:rPr>
          <w:color w:val="231F20"/>
        </w:rPr>
        <w:t xml:space="preserve">explanation of historical experi- ence that indicates that the modes might, to a degree, overlap. He refers to the idea of the practical past where historical fact is put </w:t>
      </w:r>
      <w:proofErr w:type="gramStart"/>
      <w:r>
        <w:rPr>
          <w:color w:val="231F20"/>
        </w:rPr>
        <w:t>at  the</w:t>
      </w:r>
      <w:proofErr w:type="gramEnd"/>
      <w:r>
        <w:rPr>
          <w:color w:val="231F20"/>
        </w:rPr>
        <w:t xml:space="preserve"> service of practical existence. </w:t>
      </w:r>
      <w:r>
        <w:rPr>
          <w:color w:val="231F20"/>
          <w:spacing w:val="-4"/>
        </w:rPr>
        <w:t xml:space="preserve">However, </w:t>
      </w:r>
      <w:r>
        <w:rPr>
          <w:color w:val="231F20"/>
        </w:rPr>
        <w:t xml:space="preserve">he fails to say what a theory of the practical past might look like and how history and practice might ‘mix’. I also note </w:t>
      </w:r>
      <w:r>
        <w:rPr>
          <w:color w:val="231F20"/>
          <w:spacing w:val="-6"/>
        </w:rPr>
        <w:t xml:space="preserve">how, </w:t>
      </w:r>
      <w:r>
        <w:rPr>
          <w:color w:val="231F20"/>
        </w:rPr>
        <w:t xml:space="preserve">in his historical analysis of the character of the modern European state, Oakeshott draws upon a philosophical argument to substantiate his position. Once more there is an implied movement between the modes or discourses that remains, at best, only </w:t>
      </w:r>
      <w:proofErr w:type="gramStart"/>
      <w:r>
        <w:rPr>
          <w:color w:val="231F20"/>
        </w:rPr>
        <w:t>partially  justified</w:t>
      </w:r>
      <w:proofErr w:type="gramEnd"/>
      <w:r>
        <w:rPr>
          <w:color w:val="231F20"/>
        </w:rPr>
        <w:t xml:space="preserve">.  </w:t>
      </w:r>
      <w:proofErr w:type="gramStart"/>
      <w:r>
        <w:rPr>
          <w:color w:val="231F20"/>
        </w:rPr>
        <w:t>All  in</w:t>
      </w:r>
      <w:proofErr w:type="gramEnd"/>
      <w:r>
        <w:rPr>
          <w:color w:val="231F20"/>
        </w:rPr>
        <w:t xml:space="preserve">  all,  </w:t>
      </w:r>
      <w:r>
        <w:rPr>
          <w:color w:val="231F20"/>
          <w:spacing w:val="-3"/>
        </w:rPr>
        <w:t xml:space="preserve">Oakeshott’s </w:t>
      </w:r>
      <w:r>
        <w:rPr>
          <w:color w:val="231F20"/>
        </w:rPr>
        <w:t>general philosophical system emphasises the distance between the modes</w:t>
      </w:r>
      <w:r>
        <w:rPr>
          <w:color w:val="231F20"/>
          <w:spacing w:val="9"/>
        </w:rPr>
        <w:t xml:space="preserve"> </w:t>
      </w:r>
      <w:r>
        <w:rPr>
          <w:color w:val="231F20"/>
        </w:rPr>
        <w:t>while</w:t>
      </w:r>
      <w:r>
        <w:rPr>
          <w:color w:val="231F20"/>
          <w:spacing w:val="9"/>
        </w:rPr>
        <w:t xml:space="preserve"> </w:t>
      </w:r>
      <w:r>
        <w:rPr>
          <w:color w:val="231F20"/>
        </w:rPr>
        <w:t>specific</w:t>
      </w:r>
      <w:r>
        <w:rPr>
          <w:color w:val="231F20"/>
          <w:spacing w:val="9"/>
        </w:rPr>
        <w:t xml:space="preserve"> </w:t>
      </w:r>
      <w:r>
        <w:rPr>
          <w:color w:val="231F20"/>
        </w:rPr>
        <w:t>explanations</w:t>
      </w:r>
      <w:r>
        <w:rPr>
          <w:color w:val="231F20"/>
          <w:spacing w:val="9"/>
        </w:rPr>
        <w:t xml:space="preserve"> </w:t>
      </w:r>
      <w:r>
        <w:rPr>
          <w:color w:val="231F20"/>
        </w:rPr>
        <w:t>imply</w:t>
      </w:r>
      <w:r>
        <w:rPr>
          <w:color w:val="231F20"/>
          <w:spacing w:val="9"/>
        </w:rPr>
        <w:t xml:space="preserve"> </w:t>
      </w:r>
      <w:r>
        <w:rPr>
          <w:color w:val="231F20"/>
        </w:rPr>
        <w:t>that</w:t>
      </w:r>
      <w:r>
        <w:rPr>
          <w:color w:val="231F20"/>
          <w:spacing w:val="9"/>
        </w:rPr>
        <w:t xml:space="preserve"> </w:t>
      </w:r>
      <w:r>
        <w:rPr>
          <w:color w:val="231F20"/>
        </w:rPr>
        <w:t>they</w:t>
      </w:r>
      <w:r>
        <w:rPr>
          <w:color w:val="231F20"/>
          <w:spacing w:val="9"/>
        </w:rPr>
        <w:t xml:space="preserve"> </w:t>
      </w:r>
      <w:r>
        <w:rPr>
          <w:color w:val="231F20"/>
        </w:rPr>
        <w:t>do</w:t>
      </w:r>
      <w:r>
        <w:rPr>
          <w:color w:val="231F20"/>
          <w:spacing w:val="9"/>
        </w:rPr>
        <w:t xml:space="preserve"> </w:t>
      </w:r>
      <w:r>
        <w:rPr>
          <w:color w:val="231F20"/>
        </w:rPr>
        <w:t>touch.</w:t>
      </w:r>
    </w:p>
    <w:p w14:paraId="4590EC87" w14:textId="77777777" w:rsidR="00C6254E" w:rsidRDefault="00C6254E" w:rsidP="00C6254E">
      <w:pPr>
        <w:pStyle w:val="BodyText"/>
        <w:spacing w:before="16" w:line="244" w:lineRule="auto"/>
        <w:ind w:left="299" w:right="141" w:firstLine="240"/>
      </w:pPr>
      <w:r>
        <w:rPr>
          <w:color w:val="231F20"/>
        </w:rPr>
        <w:t xml:space="preserve">In addition to the criticisms relating to his theory of </w:t>
      </w:r>
      <w:proofErr w:type="gramStart"/>
      <w:r>
        <w:rPr>
          <w:color w:val="231F20"/>
          <w:spacing w:val="-3"/>
        </w:rPr>
        <w:t xml:space="preserve">modality,  </w:t>
      </w:r>
      <w:r>
        <w:rPr>
          <w:color w:val="231F20"/>
        </w:rPr>
        <w:t>I</w:t>
      </w:r>
      <w:proofErr w:type="gramEnd"/>
      <w:r>
        <w:rPr>
          <w:color w:val="231F20"/>
        </w:rPr>
        <w:t xml:space="preserve">  also point to a dilemma regarding the sovereignty of the self in his work. In </w:t>
      </w:r>
      <w:r>
        <w:rPr>
          <w:color w:val="231F20"/>
          <w:spacing w:val="-3"/>
        </w:rPr>
        <w:t xml:space="preserve">Oakeshott’s </w:t>
      </w:r>
      <w:proofErr w:type="gramStart"/>
      <w:r>
        <w:rPr>
          <w:color w:val="231F20"/>
        </w:rPr>
        <w:t>philosophy  we</w:t>
      </w:r>
      <w:proofErr w:type="gramEnd"/>
      <w:r>
        <w:rPr>
          <w:color w:val="231F20"/>
        </w:rPr>
        <w:t xml:space="preserve">  find  a  ‘fragmented’  notion  of the self. </w:t>
      </w:r>
      <w:r>
        <w:rPr>
          <w:color w:val="231F20"/>
          <w:spacing w:val="-4"/>
        </w:rPr>
        <w:t xml:space="preserve">However, </w:t>
      </w:r>
      <w:r>
        <w:rPr>
          <w:color w:val="231F20"/>
        </w:rPr>
        <w:t xml:space="preserve">this does not prevent him from placing a heavy burden of responsibility upon the self. It is always the </w:t>
      </w:r>
      <w:proofErr w:type="gramStart"/>
      <w:r>
        <w:rPr>
          <w:color w:val="231F20"/>
        </w:rPr>
        <w:t>responsibility  of</w:t>
      </w:r>
      <w:proofErr w:type="gramEnd"/>
      <w:r>
        <w:rPr>
          <w:color w:val="231F20"/>
        </w:rPr>
        <w:t xml:space="preserve"> the self to construct a world of ideas: they construct meanings and identities, they constitute various roles for themselves and, </w:t>
      </w:r>
      <w:r>
        <w:rPr>
          <w:color w:val="231F20"/>
          <w:spacing w:val="-3"/>
        </w:rPr>
        <w:t>ultimately,</w:t>
      </w:r>
    </w:p>
    <w:p w14:paraId="63CEC74A" w14:textId="77777777" w:rsidR="00C6254E" w:rsidRDefault="00C6254E" w:rsidP="00C6254E">
      <w:pPr>
        <w:spacing w:line="244" w:lineRule="auto"/>
        <w:sectPr w:rsidR="00C6254E">
          <w:pgSz w:w="7830" w:h="12250"/>
          <w:pgMar w:top="580" w:right="700" w:bottom="280" w:left="680" w:header="720" w:footer="720" w:gutter="0"/>
          <w:cols w:space="720"/>
        </w:sectPr>
      </w:pPr>
    </w:p>
    <w:p w14:paraId="0EC05055" w14:textId="77777777" w:rsidR="00C6254E" w:rsidRDefault="00C6254E" w:rsidP="00C6254E">
      <w:pPr>
        <w:spacing w:before="69"/>
        <w:ind w:left="300" w:right="277"/>
        <w:jc w:val="right"/>
        <w:rPr>
          <w:sz w:val="20"/>
        </w:rPr>
      </w:pPr>
      <w:r>
        <w:rPr>
          <w:i/>
          <w:color w:val="231F20"/>
          <w:sz w:val="20"/>
        </w:rPr>
        <w:lastRenderedPageBreak/>
        <w:t xml:space="preserve">Introduction </w:t>
      </w:r>
      <w:r>
        <w:rPr>
          <w:color w:val="231F20"/>
          <w:sz w:val="20"/>
        </w:rPr>
        <w:t>7</w:t>
      </w:r>
    </w:p>
    <w:p w14:paraId="02D67651" w14:textId="77777777" w:rsidR="00C6254E" w:rsidRDefault="00C6254E" w:rsidP="00C6254E">
      <w:pPr>
        <w:pStyle w:val="BodyText"/>
        <w:spacing w:before="126" w:line="244" w:lineRule="auto"/>
        <w:ind w:left="163" w:right="277"/>
      </w:pPr>
      <w:r>
        <w:rPr>
          <w:color w:val="231F20"/>
        </w:rPr>
        <w:t xml:space="preserve">they determine what is real, true and fact. I acknowledge that this position is logical in the terms of his </w:t>
      </w:r>
      <w:proofErr w:type="gramStart"/>
      <w:r>
        <w:rPr>
          <w:color w:val="231F20"/>
          <w:spacing w:val="-3"/>
        </w:rPr>
        <w:t xml:space="preserve">philosophy,  </w:t>
      </w:r>
      <w:r>
        <w:rPr>
          <w:color w:val="231F20"/>
        </w:rPr>
        <w:t>but</w:t>
      </w:r>
      <w:proofErr w:type="gramEnd"/>
      <w:r>
        <w:rPr>
          <w:color w:val="231F20"/>
        </w:rPr>
        <w:t xml:space="preserve"> I raise a doubt   as to its impact. That is, Oakeshott maintains the post-Enlightenment inclination towards the individualising of all human action. Incongruously this is a tradition associated with some forms of philo- sophical rationalism. Furthermore, embedded in </w:t>
      </w:r>
      <w:r>
        <w:rPr>
          <w:color w:val="231F20"/>
          <w:spacing w:val="-3"/>
        </w:rPr>
        <w:t xml:space="preserve">Oakeshott’s </w:t>
      </w:r>
      <w:r>
        <w:rPr>
          <w:color w:val="231F20"/>
        </w:rPr>
        <w:t xml:space="preserve">thought is an individualism that is philosophically accounted for but which nevertheless theorises away the possibility of collective forms of knowledge, </w:t>
      </w:r>
      <w:proofErr w:type="gramStart"/>
      <w:r>
        <w:rPr>
          <w:color w:val="231F20"/>
        </w:rPr>
        <w:t>identity</w:t>
      </w:r>
      <w:proofErr w:type="gramEnd"/>
      <w:r>
        <w:rPr>
          <w:color w:val="231F20"/>
        </w:rPr>
        <w:t xml:space="preserve"> and </w:t>
      </w:r>
      <w:r>
        <w:rPr>
          <w:color w:val="231F20"/>
          <w:spacing w:val="-3"/>
        </w:rPr>
        <w:t xml:space="preserve">morality. </w:t>
      </w:r>
      <w:r>
        <w:rPr>
          <w:color w:val="231F20"/>
        </w:rPr>
        <w:t>I argue that only by moving away from</w:t>
      </w:r>
      <w:r>
        <w:rPr>
          <w:color w:val="231F20"/>
          <w:spacing w:val="8"/>
        </w:rPr>
        <w:t xml:space="preserve"> </w:t>
      </w:r>
      <w:r>
        <w:rPr>
          <w:color w:val="231F20"/>
        </w:rPr>
        <w:t>his</w:t>
      </w:r>
      <w:r>
        <w:rPr>
          <w:color w:val="231F20"/>
          <w:spacing w:val="9"/>
        </w:rPr>
        <w:t xml:space="preserve"> </w:t>
      </w:r>
      <w:r>
        <w:rPr>
          <w:color w:val="231F20"/>
        </w:rPr>
        <w:t>terms</w:t>
      </w:r>
      <w:r>
        <w:rPr>
          <w:color w:val="231F20"/>
          <w:spacing w:val="9"/>
        </w:rPr>
        <w:t xml:space="preserve"> </w:t>
      </w:r>
      <w:r>
        <w:rPr>
          <w:color w:val="231F20"/>
        </w:rPr>
        <w:t>might</w:t>
      </w:r>
      <w:r>
        <w:rPr>
          <w:color w:val="231F20"/>
          <w:spacing w:val="9"/>
        </w:rPr>
        <w:t xml:space="preserve"> </w:t>
      </w:r>
      <w:r>
        <w:rPr>
          <w:color w:val="231F20"/>
        </w:rPr>
        <w:t>such</w:t>
      </w:r>
      <w:r>
        <w:rPr>
          <w:color w:val="231F20"/>
          <w:spacing w:val="9"/>
        </w:rPr>
        <w:t xml:space="preserve"> </w:t>
      </w:r>
      <w:r>
        <w:rPr>
          <w:color w:val="231F20"/>
        </w:rPr>
        <w:t>a</w:t>
      </w:r>
      <w:r>
        <w:rPr>
          <w:color w:val="231F20"/>
          <w:spacing w:val="9"/>
        </w:rPr>
        <w:t xml:space="preserve"> </w:t>
      </w:r>
      <w:r>
        <w:rPr>
          <w:color w:val="231F20"/>
        </w:rPr>
        <w:t>possibility</w:t>
      </w:r>
      <w:r>
        <w:rPr>
          <w:color w:val="231F20"/>
          <w:spacing w:val="9"/>
        </w:rPr>
        <w:t xml:space="preserve"> </w:t>
      </w:r>
      <w:r>
        <w:rPr>
          <w:color w:val="231F20"/>
        </w:rPr>
        <w:t>be</w:t>
      </w:r>
      <w:r>
        <w:rPr>
          <w:color w:val="231F20"/>
          <w:spacing w:val="9"/>
        </w:rPr>
        <w:t xml:space="preserve"> </w:t>
      </w:r>
      <w:r>
        <w:rPr>
          <w:color w:val="231F20"/>
        </w:rPr>
        <w:t>held</w:t>
      </w:r>
      <w:r>
        <w:rPr>
          <w:color w:val="231F20"/>
          <w:spacing w:val="9"/>
        </w:rPr>
        <w:t xml:space="preserve"> </w:t>
      </w:r>
      <w:r>
        <w:rPr>
          <w:color w:val="231F20"/>
        </w:rPr>
        <w:t>open.</w:t>
      </w:r>
    </w:p>
    <w:p w14:paraId="7885C60F" w14:textId="77777777" w:rsidR="00C6254E" w:rsidRDefault="00C6254E" w:rsidP="00C6254E">
      <w:pPr>
        <w:pStyle w:val="BodyText"/>
        <w:spacing w:before="9" w:line="244" w:lineRule="auto"/>
        <w:ind w:left="163" w:right="277" w:firstLine="240"/>
      </w:pPr>
      <w:r>
        <w:rPr>
          <w:color w:val="231F20"/>
        </w:rPr>
        <w:t xml:space="preserve">Related to this criticism is another that concerns his philosophical and literary style. I shall emphasise the way that his philosophy is ‘inward looking’, given its basis in a system </w:t>
      </w:r>
      <w:proofErr w:type="gramStart"/>
      <w:r>
        <w:rPr>
          <w:color w:val="231F20"/>
        </w:rPr>
        <w:t>of  internal</w:t>
      </w:r>
      <w:proofErr w:type="gramEnd"/>
      <w:r>
        <w:rPr>
          <w:color w:val="231F20"/>
        </w:rPr>
        <w:t xml:space="preserve">  relations.  That is, </w:t>
      </w:r>
      <w:r>
        <w:rPr>
          <w:color w:val="231F20"/>
          <w:spacing w:val="-3"/>
        </w:rPr>
        <w:t xml:space="preserve">Oakeshott’s </w:t>
      </w:r>
      <w:r>
        <w:rPr>
          <w:color w:val="231F20"/>
        </w:rPr>
        <w:t xml:space="preserve">form of argument is </w:t>
      </w:r>
      <w:proofErr w:type="gramStart"/>
      <w:r>
        <w:rPr>
          <w:color w:val="231F20"/>
        </w:rPr>
        <w:t>such  that</w:t>
      </w:r>
      <w:proofErr w:type="gramEnd"/>
      <w:r>
        <w:rPr>
          <w:color w:val="231F20"/>
        </w:rPr>
        <w:t xml:space="preserve">  he  brings  opposing positions under the terms of his own philosophical system without actually refuting their standpoints. This all-embracing style substantiates his philosophy but circumvents any genuine engage- ment with alternative schools of thought. This criticism is linked to what I have said above because it is only by moving away from his terms of engagement that it may be possible to theorise a less ‘self’- obsessed theory of knowledge and </w:t>
      </w:r>
      <w:r>
        <w:rPr>
          <w:color w:val="231F20"/>
          <w:spacing w:val="-3"/>
        </w:rPr>
        <w:t xml:space="preserve">identity. </w:t>
      </w:r>
      <w:r>
        <w:rPr>
          <w:color w:val="231F20"/>
        </w:rPr>
        <w:t xml:space="preserve">Overall Oakeshott is well known for his engaging writing. In his essays he exhibits a lucidity that is rare in political thought. </w:t>
      </w:r>
      <w:r>
        <w:rPr>
          <w:color w:val="231F20"/>
          <w:spacing w:val="-4"/>
        </w:rPr>
        <w:t xml:space="preserve">However, </w:t>
      </w:r>
      <w:r>
        <w:rPr>
          <w:color w:val="231F20"/>
        </w:rPr>
        <w:t xml:space="preserve">they are also at times frus- tratingly truncated theoretical texts. It is all too easy to be beguiled   by </w:t>
      </w:r>
      <w:r>
        <w:rPr>
          <w:color w:val="231F20"/>
          <w:spacing w:val="-3"/>
        </w:rPr>
        <w:t xml:space="preserve">Oakeshott’s </w:t>
      </w:r>
      <w:r>
        <w:rPr>
          <w:color w:val="231F20"/>
        </w:rPr>
        <w:t>enchanting phrases and seductive metaphors. But I hope to go beyond his honeyed language to see whether his theory is appropriately</w:t>
      </w:r>
      <w:r>
        <w:rPr>
          <w:color w:val="231F20"/>
          <w:spacing w:val="10"/>
        </w:rPr>
        <w:t xml:space="preserve"> </w:t>
      </w:r>
      <w:r>
        <w:rPr>
          <w:color w:val="231F20"/>
        </w:rPr>
        <w:t>substantiated.</w:t>
      </w:r>
    </w:p>
    <w:p w14:paraId="3F0C15FA" w14:textId="77777777" w:rsidR="00C6254E" w:rsidRDefault="00C6254E" w:rsidP="00C6254E">
      <w:pPr>
        <w:pStyle w:val="BodyText"/>
        <w:spacing w:before="14" w:line="244" w:lineRule="auto"/>
        <w:ind w:left="163" w:right="277" w:firstLine="240"/>
      </w:pPr>
      <w:r>
        <w:rPr>
          <w:color w:val="231F20"/>
        </w:rPr>
        <w:t xml:space="preserve">This, then, is the point of view that I wish to defend and </w:t>
      </w:r>
      <w:proofErr w:type="gramStart"/>
      <w:r>
        <w:rPr>
          <w:color w:val="231F20"/>
        </w:rPr>
        <w:t>the  critique</w:t>
      </w:r>
      <w:proofErr w:type="gramEnd"/>
      <w:r>
        <w:rPr>
          <w:color w:val="231F20"/>
        </w:rPr>
        <w:t xml:space="preserve"> of </w:t>
      </w:r>
      <w:r>
        <w:rPr>
          <w:color w:val="231F20"/>
          <w:spacing w:val="-3"/>
        </w:rPr>
        <w:t xml:space="preserve">Oakeshott’s </w:t>
      </w:r>
      <w:r>
        <w:rPr>
          <w:color w:val="231F20"/>
        </w:rPr>
        <w:t xml:space="preserve">philosophy I intend to set out. I have divided the text into three interrelated parts. Below I </w:t>
      </w:r>
      <w:proofErr w:type="gramStart"/>
      <w:r>
        <w:rPr>
          <w:color w:val="231F20"/>
        </w:rPr>
        <w:t>provide  a</w:t>
      </w:r>
      <w:proofErr w:type="gramEnd"/>
      <w:r>
        <w:rPr>
          <w:color w:val="231F20"/>
        </w:rPr>
        <w:t xml:space="preserve">  brief summary of how I will</w:t>
      </w:r>
      <w:r>
        <w:rPr>
          <w:color w:val="231F20"/>
          <w:spacing w:val="10"/>
        </w:rPr>
        <w:t xml:space="preserve"> </w:t>
      </w:r>
      <w:r>
        <w:rPr>
          <w:color w:val="231F20"/>
        </w:rPr>
        <w:t>proceed.</w:t>
      </w:r>
    </w:p>
    <w:p w14:paraId="4DB3F136" w14:textId="77777777" w:rsidR="00C6254E" w:rsidRDefault="00C6254E" w:rsidP="00C6254E">
      <w:pPr>
        <w:pStyle w:val="BodyText"/>
        <w:spacing w:before="3" w:line="244" w:lineRule="auto"/>
        <w:ind w:left="163" w:right="277" w:firstLine="240"/>
      </w:pPr>
      <w:r>
        <w:rPr>
          <w:color w:val="231F20"/>
        </w:rPr>
        <w:t xml:space="preserve">The first part of the book is concerned with the </w:t>
      </w:r>
      <w:proofErr w:type="gramStart"/>
      <w:r>
        <w:rPr>
          <w:color w:val="231F20"/>
        </w:rPr>
        <w:t>philosophical  depth</w:t>
      </w:r>
      <w:proofErr w:type="gramEnd"/>
      <w:r>
        <w:rPr>
          <w:color w:val="231F20"/>
        </w:rPr>
        <w:t xml:space="preserve"> of </w:t>
      </w:r>
      <w:r>
        <w:rPr>
          <w:color w:val="231F20"/>
          <w:spacing w:val="-3"/>
        </w:rPr>
        <w:t xml:space="preserve">Oakeshott’s </w:t>
      </w:r>
      <w:r>
        <w:rPr>
          <w:color w:val="231F20"/>
        </w:rPr>
        <w:t xml:space="preserve">work. I begin by setting out </w:t>
      </w:r>
      <w:proofErr w:type="gramStart"/>
      <w:r>
        <w:rPr>
          <w:color w:val="231F20"/>
        </w:rPr>
        <w:t>the  historical</w:t>
      </w:r>
      <w:proofErr w:type="gramEnd"/>
      <w:r>
        <w:rPr>
          <w:color w:val="231F20"/>
        </w:rPr>
        <w:t xml:space="preserve">  context of his thought. In </w:t>
      </w:r>
      <w:proofErr w:type="gramStart"/>
      <w:r>
        <w:rPr>
          <w:color w:val="231F20"/>
        </w:rPr>
        <w:t>general</w:t>
      </w:r>
      <w:proofErr w:type="gramEnd"/>
      <w:r>
        <w:rPr>
          <w:color w:val="231F20"/>
        </w:rPr>
        <w:t xml:space="preserve"> the theoretical tradition that most influenced him might broadly be understood as Idealism. I shall summarise aspects of the work of Plato, Spinoza, Hegel and </w:t>
      </w:r>
      <w:proofErr w:type="gramStart"/>
      <w:r>
        <w:rPr>
          <w:color w:val="231F20"/>
        </w:rPr>
        <w:t>the  British</w:t>
      </w:r>
      <w:proofErr w:type="gramEnd"/>
      <w:r>
        <w:rPr>
          <w:color w:val="231F20"/>
        </w:rPr>
        <w:t xml:space="preserve"> Idealists in order to highlight the philosophical pedigree of </w:t>
      </w:r>
      <w:r>
        <w:rPr>
          <w:color w:val="231F20"/>
          <w:spacing w:val="-3"/>
        </w:rPr>
        <w:t xml:space="preserve">Oakeshott’s </w:t>
      </w:r>
      <w:r>
        <w:rPr>
          <w:color w:val="231F20"/>
        </w:rPr>
        <w:t xml:space="preserve">principal concepts. From this general review I turn in the second chapter to the inspiration of </w:t>
      </w:r>
      <w:r>
        <w:rPr>
          <w:color w:val="231F20"/>
          <w:spacing w:val="-4"/>
        </w:rPr>
        <w:t xml:space="preserve">Bradley. </w:t>
      </w:r>
      <w:r>
        <w:rPr>
          <w:color w:val="231F20"/>
        </w:rPr>
        <w:t xml:space="preserve">I argue that we </w:t>
      </w:r>
      <w:proofErr w:type="gramStart"/>
      <w:r>
        <w:rPr>
          <w:color w:val="231F20"/>
        </w:rPr>
        <w:t>have to</w:t>
      </w:r>
      <w:proofErr w:type="gramEnd"/>
      <w:r>
        <w:rPr>
          <w:color w:val="231F20"/>
        </w:rPr>
        <w:t xml:space="preserve"> come to grips with his philosophy in order to fully understand </w:t>
      </w:r>
      <w:r>
        <w:rPr>
          <w:color w:val="231F20"/>
          <w:spacing w:val="-3"/>
        </w:rPr>
        <w:t xml:space="preserve">Oakeshott’s </w:t>
      </w:r>
      <w:r>
        <w:rPr>
          <w:color w:val="231F20"/>
        </w:rPr>
        <w:t xml:space="preserve">work. Furthermore, by making </w:t>
      </w:r>
      <w:proofErr w:type="gramStart"/>
      <w:r>
        <w:rPr>
          <w:color w:val="231F20"/>
        </w:rPr>
        <w:t>this  comparison</w:t>
      </w:r>
      <w:proofErr w:type="gramEnd"/>
      <w:r>
        <w:rPr>
          <w:color w:val="231F20"/>
        </w:rPr>
        <w:t xml:space="preserve">  I  describe</w:t>
      </w:r>
      <w:r>
        <w:rPr>
          <w:color w:val="231F20"/>
          <w:spacing w:val="23"/>
        </w:rPr>
        <w:t xml:space="preserve"> </w:t>
      </w:r>
      <w:r>
        <w:rPr>
          <w:color w:val="231F20"/>
        </w:rPr>
        <w:t>the</w:t>
      </w:r>
      <w:r>
        <w:rPr>
          <w:color w:val="231F20"/>
          <w:spacing w:val="23"/>
        </w:rPr>
        <w:t xml:space="preserve"> </w:t>
      </w:r>
      <w:r>
        <w:rPr>
          <w:color w:val="231F20"/>
        </w:rPr>
        <w:t>radical</w:t>
      </w:r>
      <w:r>
        <w:rPr>
          <w:color w:val="231F20"/>
          <w:spacing w:val="24"/>
        </w:rPr>
        <w:t xml:space="preserve"> </w:t>
      </w:r>
      <w:r>
        <w:rPr>
          <w:color w:val="231F20"/>
        </w:rPr>
        <w:t>move</w:t>
      </w:r>
      <w:r>
        <w:rPr>
          <w:color w:val="231F20"/>
          <w:spacing w:val="23"/>
        </w:rPr>
        <w:t xml:space="preserve"> </w:t>
      </w:r>
      <w:r>
        <w:rPr>
          <w:color w:val="231F20"/>
        </w:rPr>
        <w:t>that</w:t>
      </w:r>
      <w:r>
        <w:rPr>
          <w:color w:val="231F20"/>
          <w:spacing w:val="23"/>
        </w:rPr>
        <w:t xml:space="preserve"> </w:t>
      </w:r>
      <w:r>
        <w:rPr>
          <w:color w:val="231F20"/>
        </w:rPr>
        <w:t>Oakeshott</w:t>
      </w:r>
      <w:r>
        <w:rPr>
          <w:color w:val="231F20"/>
          <w:spacing w:val="24"/>
        </w:rPr>
        <w:t xml:space="preserve"> </w:t>
      </w:r>
      <w:r>
        <w:rPr>
          <w:color w:val="231F20"/>
        </w:rPr>
        <w:t>makes</w:t>
      </w:r>
      <w:r>
        <w:rPr>
          <w:color w:val="231F20"/>
          <w:spacing w:val="23"/>
        </w:rPr>
        <w:t xml:space="preserve"> </w:t>
      </w:r>
      <w:r>
        <w:rPr>
          <w:color w:val="231F20"/>
        </w:rPr>
        <w:t>under</w:t>
      </w:r>
      <w:r>
        <w:rPr>
          <w:color w:val="231F20"/>
          <w:spacing w:val="23"/>
        </w:rPr>
        <w:t xml:space="preserve"> </w:t>
      </w:r>
      <w:r>
        <w:rPr>
          <w:color w:val="231F20"/>
        </w:rPr>
        <w:t>the</w:t>
      </w:r>
      <w:r>
        <w:rPr>
          <w:color w:val="231F20"/>
          <w:spacing w:val="24"/>
        </w:rPr>
        <w:t xml:space="preserve"> </w:t>
      </w:r>
      <w:r>
        <w:rPr>
          <w:color w:val="231F20"/>
        </w:rPr>
        <w:t>terms</w:t>
      </w:r>
      <w:r>
        <w:rPr>
          <w:color w:val="231F20"/>
          <w:spacing w:val="23"/>
        </w:rPr>
        <w:t xml:space="preserve"> </w:t>
      </w:r>
      <w:r>
        <w:rPr>
          <w:color w:val="231F20"/>
        </w:rPr>
        <w:t>of</w:t>
      </w:r>
    </w:p>
    <w:p w14:paraId="0B3972D9" w14:textId="77777777" w:rsidR="00C6254E" w:rsidRDefault="00C6254E" w:rsidP="00C6254E">
      <w:pPr>
        <w:spacing w:line="244" w:lineRule="auto"/>
        <w:sectPr w:rsidR="00C6254E">
          <w:pgSz w:w="7830" w:h="12250"/>
          <w:pgMar w:top="580" w:right="700" w:bottom="280" w:left="680" w:header="720" w:footer="720" w:gutter="0"/>
          <w:cols w:space="720"/>
        </w:sectPr>
      </w:pPr>
    </w:p>
    <w:p w14:paraId="35F79439" w14:textId="77777777" w:rsidR="00C6254E" w:rsidRDefault="00C6254E" w:rsidP="00C6254E">
      <w:pPr>
        <w:spacing w:before="69"/>
        <w:ind w:left="300"/>
        <w:rPr>
          <w:i/>
          <w:sz w:val="20"/>
        </w:rPr>
      </w:pPr>
      <w:r>
        <w:rPr>
          <w:color w:val="231F20"/>
          <w:sz w:val="20"/>
        </w:rPr>
        <w:lastRenderedPageBreak/>
        <w:t xml:space="preserve">8 </w:t>
      </w:r>
      <w:r>
        <w:rPr>
          <w:i/>
          <w:color w:val="231F20"/>
          <w:sz w:val="20"/>
        </w:rPr>
        <w:t>Introduction</w:t>
      </w:r>
    </w:p>
    <w:p w14:paraId="75FE1AAE" w14:textId="77777777" w:rsidR="00C6254E" w:rsidRDefault="00C6254E" w:rsidP="00C6254E">
      <w:pPr>
        <w:pStyle w:val="BodyText"/>
        <w:spacing w:before="126" w:line="244" w:lineRule="auto"/>
        <w:ind w:left="300" w:right="141"/>
        <w:jc w:val="right"/>
      </w:pPr>
      <w:r>
        <w:rPr>
          <w:color w:val="231F20"/>
        </w:rPr>
        <w:t>Idealism,</w:t>
      </w:r>
      <w:r>
        <w:rPr>
          <w:color w:val="231F20"/>
          <w:spacing w:val="30"/>
        </w:rPr>
        <w:t xml:space="preserve"> </w:t>
      </w:r>
      <w:r>
        <w:rPr>
          <w:color w:val="231F20"/>
        </w:rPr>
        <w:t>setting</w:t>
      </w:r>
      <w:r>
        <w:rPr>
          <w:color w:val="231F20"/>
          <w:spacing w:val="31"/>
        </w:rPr>
        <w:t xml:space="preserve"> </w:t>
      </w:r>
      <w:r>
        <w:rPr>
          <w:color w:val="231F20"/>
        </w:rPr>
        <w:t>it</w:t>
      </w:r>
      <w:r>
        <w:rPr>
          <w:color w:val="231F20"/>
          <w:spacing w:val="31"/>
        </w:rPr>
        <w:t xml:space="preserve"> </w:t>
      </w:r>
      <w:r>
        <w:rPr>
          <w:color w:val="231F20"/>
        </w:rPr>
        <w:t>upon</w:t>
      </w:r>
      <w:r>
        <w:rPr>
          <w:color w:val="231F20"/>
          <w:spacing w:val="31"/>
        </w:rPr>
        <w:t xml:space="preserve"> </w:t>
      </w:r>
      <w:r>
        <w:rPr>
          <w:color w:val="231F20"/>
        </w:rPr>
        <w:t>non-foundational</w:t>
      </w:r>
      <w:r>
        <w:rPr>
          <w:color w:val="231F20"/>
          <w:spacing w:val="31"/>
        </w:rPr>
        <w:t xml:space="preserve"> </w:t>
      </w:r>
      <w:r>
        <w:rPr>
          <w:color w:val="231F20"/>
        </w:rPr>
        <w:t>ground.</w:t>
      </w:r>
      <w:r>
        <w:rPr>
          <w:color w:val="231F20"/>
          <w:spacing w:val="31"/>
        </w:rPr>
        <w:t xml:space="preserve"> </w:t>
      </w:r>
      <w:r>
        <w:rPr>
          <w:color w:val="231F20"/>
        </w:rPr>
        <w:t>In</w:t>
      </w:r>
      <w:r>
        <w:rPr>
          <w:color w:val="231F20"/>
          <w:spacing w:val="31"/>
        </w:rPr>
        <w:t xml:space="preserve"> </w:t>
      </w:r>
      <w:r>
        <w:rPr>
          <w:color w:val="231F20"/>
        </w:rPr>
        <w:t>the</w:t>
      </w:r>
      <w:r>
        <w:rPr>
          <w:color w:val="231F20"/>
          <w:spacing w:val="31"/>
        </w:rPr>
        <w:t xml:space="preserve"> </w:t>
      </w:r>
      <w:r>
        <w:rPr>
          <w:color w:val="231F20"/>
        </w:rPr>
        <w:t>third</w:t>
      </w:r>
      <w:r>
        <w:rPr>
          <w:color w:val="231F20"/>
          <w:spacing w:val="31"/>
        </w:rPr>
        <w:t xml:space="preserve"> </w:t>
      </w:r>
      <w:r>
        <w:rPr>
          <w:color w:val="231F20"/>
        </w:rPr>
        <w:t>and</w:t>
      </w:r>
      <w:r>
        <w:rPr>
          <w:color w:val="231F20"/>
          <w:spacing w:val="-1"/>
        </w:rPr>
        <w:t xml:space="preserve"> </w:t>
      </w:r>
      <w:r>
        <w:rPr>
          <w:color w:val="231F20"/>
        </w:rPr>
        <w:t>final</w:t>
      </w:r>
      <w:r>
        <w:rPr>
          <w:color w:val="231F20"/>
          <w:spacing w:val="25"/>
        </w:rPr>
        <w:t xml:space="preserve"> </w:t>
      </w:r>
      <w:r>
        <w:rPr>
          <w:color w:val="231F20"/>
        </w:rPr>
        <w:t>chapters</w:t>
      </w:r>
      <w:r>
        <w:rPr>
          <w:color w:val="231F20"/>
          <w:spacing w:val="25"/>
        </w:rPr>
        <w:t xml:space="preserve"> </w:t>
      </w:r>
      <w:r>
        <w:rPr>
          <w:color w:val="231F20"/>
        </w:rPr>
        <w:t>of</w:t>
      </w:r>
      <w:r>
        <w:rPr>
          <w:color w:val="231F20"/>
          <w:spacing w:val="25"/>
        </w:rPr>
        <w:t xml:space="preserve"> </w:t>
      </w:r>
      <w:r>
        <w:rPr>
          <w:color w:val="231F20"/>
        </w:rPr>
        <w:t>Part</w:t>
      </w:r>
      <w:r>
        <w:rPr>
          <w:color w:val="231F20"/>
          <w:spacing w:val="25"/>
        </w:rPr>
        <w:t xml:space="preserve"> </w:t>
      </w:r>
      <w:r>
        <w:rPr>
          <w:color w:val="231F20"/>
        </w:rPr>
        <w:t>One</w:t>
      </w:r>
      <w:r>
        <w:rPr>
          <w:color w:val="231F20"/>
          <w:spacing w:val="25"/>
        </w:rPr>
        <w:t xml:space="preserve"> </w:t>
      </w:r>
      <w:r>
        <w:rPr>
          <w:color w:val="231F20"/>
        </w:rPr>
        <w:t>I</w:t>
      </w:r>
      <w:r>
        <w:rPr>
          <w:color w:val="231F20"/>
          <w:spacing w:val="26"/>
        </w:rPr>
        <w:t xml:space="preserve"> </w:t>
      </w:r>
      <w:r>
        <w:rPr>
          <w:color w:val="231F20"/>
        </w:rPr>
        <w:t>analyse</w:t>
      </w:r>
      <w:r>
        <w:rPr>
          <w:color w:val="231F20"/>
          <w:spacing w:val="25"/>
        </w:rPr>
        <w:t xml:space="preserve"> </w:t>
      </w:r>
      <w:r>
        <w:rPr>
          <w:color w:val="231F20"/>
        </w:rPr>
        <w:t>EM,</w:t>
      </w:r>
      <w:r>
        <w:rPr>
          <w:color w:val="231F20"/>
          <w:spacing w:val="25"/>
        </w:rPr>
        <w:t xml:space="preserve"> </w:t>
      </w:r>
      <w:r>
        <w:rPr>
          <w:color w:val="231F20"/>
          <w:spacing w:val="-3"/>
        </w:rPr>
        <w:t>Oakeshott’s</w:t>
      </w:r>
      <w:r>
        <w:rPr>
          <w:color w:val="231F20"/>
          <w:spacing w:val="25"/>
        </w:rPr>
        <w:t xml:space="preserve"> </w:t>
      </w:r>
      <w:r>
        <w:rPr>
          <w:color w:val="231F20"/>
        </w:rPr>
        <w:t>first</w:t>
      </w:r>
      <w:r>
        <w:rPr>
          <w:color w:val="231F20"/>
          <w:spacing w:val="25"/>
        </w:rPr>
        <w:t xml:space="preserve"> </w:t>
      </w:r>
      <w:r>
        <w:rPr>
          <w:color w:val="231F20"/>
        </w:rPr>
        <w:t>philosoph-</w:t>
      </w:r>
      <w:r>
        <w:rPr>
          <w:color w:val="231F20"/>
          <w:spacing w:val="-1"/>
        </w:rPr>
        <w:t xml:space="preserve"> </w:t>
      </w:r>
      <w:r>
        <w:rPr>
          <w:color w:val="231F20"/>
        </w:rPr>
        <w:t>ical</w:t>
      </w:r>
      <w:r>
        <w:rPr>
          <w:color w:val="231F20"/>
          <w:spacing w:val="18"/>
        </w:rPr>
        <w:t xml:space="preserve"> </w:t>
      </w:r>
      <w:r>
        <w:rPr>
          <w:color w:val="231F20"/>
        </w:rPr>
        <w:t>tract.</w:t>
      </w:r>
      <w:r>
        <w:rPr>
          <w:color w:val="231F20"/>
          <w:spacing w:val="18"/>
        </w:rPr>
        <w:t xml:space="preserve"> </w:t>
      </w:r>
      <w:r>
        <w:rPr>
          <w:color w:val="231F20"/>
        </w:rPr>
        <w:t>I</w:t>
      </w:r>
      <w:r>
        <w:rPr>
          <w:color w:val="231F20"/>
          <w:spacing w:val="18"/>
        </w:rPr>
        <w:t xml:space="preserve"> </w:t>
      </w:r>
      <w:r>
        <w:rPr>
          <w:color w:val="231F20"/>
        </w:rPr>
        <w:t>maintain</w:t>
      </w:r>
      <w:r>
        <w:rPr>
          <w:color w:val="231F20"/>
          <w:spacing w:val="18"/>
        </w:rPr>
        <w:t xml:space="preserve"> </w:t>
      </w:r>
      <w:r>
        <w:rPr>
          <w:color w:val="231F20"/>
        </w:rPr>
        <w:t>that</w:t>
      </w:r>
      <w:r>
        <w:rPr>
          <w:color w:val="231F20"/>
          <w:spacing w:val="18"/>
        </w:rPr>
        <w:t xml:space="preserve"> </w:t>
      </w:r>
      <w:r>
        <w:rPr>
          <w:color w:val="231F20"/>
        </w:rPr>
        <w:t>by</w:t>
      </w:r>
      <w:r>
        <w:rPr>
          <w:color w:val="231F20"/>
          <w:spacing w:val="18"/>
        </w:rPr>
        <w:t xml:space="preserve"> </w:t>
      </w:r>
      <w:r>
        <w:rPr>
          <w:color w:val="231F20"/>
        </w:rPr>
        <w:t>taking</w:t>
      </w:r>
      <w:r>
        <w:rPr>
          <w:color w:val="231F20"/>
          <w:spacing w:val="18"/>
        </w:rPr>
        <w:t xml:space="preserve"> </w:t>
      </w:r>
      <w:r>
        <w:rPr>
          <w:color w:val="231F20"/>
        </w:rPr>
        <w:t>the</w:t>
      </w:r>
      <w:r>
        <w:rPr>
          <w:color w:val="231F20"/>
          <w:spacing w:val="19"/>
        </w:rPr>
        <w:t xml:space="preserve"> </w:t>
      </w:r>
      <w:r>
        <w:rPr>
          <w:color w:val="231F20"/>
        </w:rPr>
        <w:t>‘Absolute’</w:t>
      </w:r>
      <w:r>
        <w:rPr>
          <w:color w:val="231F20"/>
          <w:spacing w:val="18"/>
        </w:rPr>
        <w:t xml:space="preserve"> </w:t>
      </w:r>
      <w:r>
        <w:rPr>
          <w:color w:val="231F20"/>
        </w:rPr>
        <w:t>as</w:t>
      </w:r>
      <w:r>
        <w:rPr>
          <w:color w:val="231F20"/>
          <w:spacing w:val="18"/>
        </w:rPr>
        <w:t xml:space="preserve"> </w:t>
      </w:r>
      <w:proofErr w:type="gramStart"/>
      <w:r>
        <w:rPr>
          <w:color w:val="231F20"/>
        </w:rPr>
        <w:t>experience,</w:t>
      </w:r>
      <w:r>
        <w:rPr>
          <w:color w:val="231F20"/>
          <w:spacing w:val="18"/>
        </w:rPr>
        <w:t xml:space="preserve"> </w:t>
      </w:r>
      <w:r>
        <w:rPr>
          <w:color w:val="231F20"/>
        </w:rPr>
        <w:t>and</w:t>
      </w:r>
      <w:proofErr w:type="gramEnd"/>
      <w:r>
        <w:rPr>
          <w:color w:val="231F20"/>
          <w:spacing w:val="-1"/>
        </w:rPr>
        <w:t xml:space="preserve"> </w:t>
      </w:r>
      <w:r>
        <w:rPr>
          <w:color w:val="231F20"/>
        </w:rPr>
        <w:t>combining</w:t>
      </w:r>
      <w:r>
        <w:rPr>
          <w:color w:val="231F20"/>
          <w:spacing w:val="29"/>
        </w:rPr>
        <w:t xml:space="preserve"> </w:t>
      </w:r>
      <w:r>
        <w:rPr>
          <w:color w:val="231F20"/>
        </w:rPr>
        <w:t>this</w:t>
      </w:r>
      <w:r>
        <w:rPr>
          <w:color w:val="231F20"/>
          <w:spacing w:val="29"/>
        </w:rPr>
        <w:t xml:space="preserve"> </w:t>
      </w:r>
      <w:r>
        <w:rPr>
          <w:color w:val="231F20"/>
        </w:rPr>
        <w:t>with</w:t>
      </w:r>
      <w:r>
        <w:rPr>
          <w:color w:val="231F20"/>
          <w:spacing w:val="29"/>
        </w:rPr>
        <w:t xml:space="preserve"> </w:t>
      </w:r>
      <w:r>
        <w:rPr>
          <w:color w:val="231F20"/>
          <w:spacing w:val="-3"/>
        </w:rPr>
        <w:t>Hegel’s</w:t>
      </w:r>
      <w:r>
        <w:rPr>
          <w:color w:val="231F20"/>
          <w:spacing w:val="32"/>
        </w:rPr>
        <w:t xml:space="preserve"> </w:t>
      </w:r>
      <w:r>
        <w:rPr>
          <w:color w:val="231F20"/>
        </w:rPr>
        <w:t>conception</w:t>
      </w:r>
      <w:r>
        <w:rPr>
          <w:color w:val="231F20"/>
          <w:spacing w:val="29"/>
        </w:rPr>
        <w:t xml:space="preserve"> </w:t>
      </w:r>
      <w:r>
        <w:rPr>
          <w:color w:val="231F20"/>
        </w:rPr>
        <w:t>of</w:t>
      </w:r>
      <w:r>
        <w:rPr>
          <w:color w:val="231F20"/>
          <w:spacing w:val="29"/>
        </w:rPr>
        <w:t xml:space="preserve"> </w:t>
      </w:r>
      <w:r>
        <w:rPr>
          <w:color w:val="231F20"/>
        </w:rPr>
        <w:t>the</w:t>
      </w:r>
      <w:r>
        <w:rPr>
          <w:color w:val="231F20"/>
          <w:spacing w:val="29"/>
        </w:rPr>
        <w:t xml:space="preserve"> </w:t>
      </w:r>
      <w:r>
        <w:rPr>
          <w:color w:val="231F20"/>
        </w:rPr>
        <w:t>‘Absolute’</w:t>
      </w:r>
      <w:r>
        <w:rPr>
          <w:color w:val="231F20"/>
          <w:spacing w:val="30"/>
        </w:rPr>
        <w:t xml:space="preserve"> </w:t>
      </w:r>
      <w:r>
        <w:rPr>
          <w:color w:val="231F20"/>
        </w:rPr>
        <w:t>as</w:t>
      </w:r>
      <w:r>
        <w:rPr>
          <w:color w:val="231F20"/>
          <w:spacing w:val="29"/>
        </w:rPr>
        <w:t xml:space="preserve"> </w:t>
      </w:r>
      <w:r>
        <w:rPr>
          <w:color w:val="231F20"/>
        </w:rPr>
        <w:t>the</w:t>
      </w:r>
      <w:r>
        <w:rPr>
          <w:color w:val="231F20"/>
          <w:spacing w:val="-1"/>
          <w:w w:val="96"/>
        </w:rPr>
        <w:t xml:space="preserve"> </w:t>
      </w:r>
      <w:r>
        <w:rPr>
          <w:color w:val="231F20"/>
        </w:rPr>
        <w:t>totality</w:t>
      </w:r>
      <w:r>
        <w:rPr>
          <w:color w:val="231F20"/>
          <w:spacing w:val="14"/>
        </w:rPr>
        <w:t xml:space="preserve"> </w:t>
      </w:r>
      <w:r>
        <w:rPr>
          <w:color w:val="231F20"/>
        </w:rPr>
        <w:t>of</w:t>
      </w:r>
      <w:r>
        <w:rPr>
          <w:color w:val="231F20"/>
          <w:spacing w:val="14"/>
        </w:rPr>
        <w:t xml:space="preserve"> </w:t>
      </w:r>
      <w:r>
        <w:rPr>
          <w:color w:val="231F20"/>
        </w:rPr>
        <w:t>thought,</w:t>
      </w:r>
      <w:r>
        <w:rPr>
          <w:color w:val="231F20"/>
          <w:spacing w:val="14"/>
        </w:rPr>
        <w:t xml:space="preserve"> </w:t>
      </w:r>
      <w:r>
        <w:rPr>
          <w:color w:val="231F20"/>
        </w:rPr>
        <w:t>Oakeshott</w:t>
      </w:r>
      <w:r>
        <w:rPr>
          <w:color w:val="231F20"/>
          <w:spacing w:val="14"/>
        </w:rPr>
        <w:t xml:space="preserve"> </w:t>
      </w:r>
      <w:r>
        <w:rPr>
          <w:color w:val="231F20"/>
        </w:rPr>
        <w:t>revises</w:t>
      </w:r>
      <w:r>
        <w:rPr>
          <w:color w:val="231F20"/>
          <w:spacing w:val="15"/>
        </w:rPr>
        <w:t xml:space="preserve"> </w:t>
      </w:r>
      <w:r>
        <w:rPr>
          <w:color w:val="231F20"/>
        </w:rPr>
        <w:t>Idealism</w:t>
      </w:r>
      <w:r>
        <w:rPr>
          <w:color w:val="231F20"/>
          <w:spacing w:val="14"/>
        </w:rPr>
        <w:t xml:space="preserve"> </w:t>
      </w:r>
      <w:r>
        <w:rPr>
          <w:color w:val="231F20"/>
        </w:rPr>
        <w:t>along</w:t>
      </w:r>
      <w:r>
        <w:rPr>
          <w:color w:val="231F20"/>
          <w:spacing w:val="14"/>
        </w:rPr>
        <w:t xml:space="preserve"> </w:t>
      </w:r>
      <w:r>
        <w:rPr>
          <w:color w:val="231F20"/>
        </w:rPr>
        <w:t>non-founda-</w:t>
      </w:r>
      <w:r>
        <w:rPr>
          <w:color w:val="231F20"/>
          <w:spacing w:val="-1"/>
          <w:w w:val="101"/>
        </w:rPr>
        <w:t xml:space="preserve"> </w:t>
      </w:r>
      <w:r>
        <w:rPr>
          <w:color w:val="231F20"/>
        </w:rPr>
        <w:t>tional</w:t>
      </w:r>
      <w:r>
        <w:rPr>
          <w:color w:val="231F20"/>
          <w:spacing w:val="33"/>
        </w:rPr>
        <w:t xml:space="preserve"> </w:t>
      </w:r>
      <w:r>
        <w:rPr>
          <w:color w:val="231F20"/>
        </w:rPr>
        <w:t>lines.</w:t>
      </w:r>
      <w:r>
        <w:rPr>
          <w:color w:val="231F20"/>
          <w:spacing w:val="34"/>
        </w:rPr>
        <w:t xml:space="preserve"> </w:t>
      </w:r>
      <w:r>
        <w:rPr>
          <w:color w:val="231F20"/>
        </w:rPr>
        <w:t>I</w:t>
      </w:r>
      <w:r>
        <w:rPr>
          <w:color w:val="231F20"/>
          <w:spacing w:val="33"/>
        </w:rPr>
        <w:t xml:space="preserve"> </w:t>
      </w:r>
      <w:r>
        <w:rPr>
          <w:color w:val="231F20"/>
        </w:rPr>
        <w:t>point</w:t>
      </w:r>
      <w:r>
        <w:rPr>
          <w:color w:val="231F20"/>
          <w:spacing w:val="34"/>
        </w:rPr>
        <w:t xml:space="preserve"> </w:t>
      </w:r>
      <w:r>
        <w:rPr>
          <w:color w:val="231F20"/>
        </w:rPr>
        <w:t>out</w:t>
      </w:r>
      <w:r>
        <w:rPr>
          <w:color w:val="231F20"/>
          <w:spacing w:val="33"/>
        </w:rPr>
        <w:t xml:space="preserve"> </w:t>
      </w:r>
      <w:r>
        <w:rPr>
          <w:color w:val="231F20"/>
          <w:spacing w:val="-6"/>
        </w:rPr>
        <w:t>how,</w:t>
      </w:r>
      <w:r>
        <w:rPr>
          <w:color w:val="231F20"/>
          <w:spacing w:val="-5"/>
        </w:rPr>
        <w:t xml:space="preserve"> </w:t>
      </w:r>
      <w:r>
        <w:rPr>
          <w:color w:val="231F20"/>
        </w:rPr>
        <w:t>under</w:t>
      </w:r>
      <w:r>
        <w:rPr>
          <w:color w:val="231F20"/>
          <w:spacing w:val="34"/>
        </w:rPr>
        <w:t xml:space="preserve"> </w:t>
      </w:r>
      <w:r>
        <w:rPr>
          <w:color w:val="231F20"/>
          <w:spacing w:val="-3"/>
        </w:rPr>
        <w:t>Oakeshott’s</w:t>
      </w:r>
      <w:r>
        <w:rPr>
          <w:color w:val="231F20"/>
          <w:spacing w:val="33"/>
        </w:rPr>
        <w:t xml:space="preserve"> </w:t>
      </w:r>
      <w:r>
        <w:rPr>
          <w:color w:val="231F20"/>
        </w:rPr>
        <w:t>terms,</w:t>
      </w:r>
      <w:r>
        <w:rPr>
          <w:color w:val="231F20"/>
          <w:spacing w:val="34"/>
        </w:rPr>
        <w:t xml:space="preserve"> </w:t>
      </w:r>
      <w:r>
        <w:rPr>
          <w:color w:val="231F20"/>
        </w:rPr>
        <w:t>the</w:t>
      </w:r>
      <w:r>
        <w:rPr>
          <w:color w:val="231F20"/>
          <w:spacing w:val="33"/>
        </w:rPr>
        <w:t xml:space="preserve"> </w:t>
      </w:r>
      <w:r>
        <w:rPr>
          <w:color w:val="231F20"/>
        </w:rPr>
        <w:t>Hegelian</w:t>
      </w:r>
      <w:r>
        <w:rPr>
          <w:color w:val="231F20"/>
          <w:spacing w:val="-1"/>
          <w:w w:val="102"/>
        </w:rPr>
        <w:t xml:space="preserve"> </w:t>
      </w:r>
      <w:r>
        <w:rPr>
          <w:color w:val="231F20"/>
        </w:rPr>
        <w:t>‘concrete</w:t>
      </w:r>
      <w:r>
        <w:rPr>
          <w:color w:val="231F20"/>
          <w:spacing w:val="14"/>
        </w:rPr>
        <w:t xml:space="preserve"> </w:t>
      </w:r>
      <w:r>
        <w:rPr>
          <w:color w:val="231F20"/>
        </w:rPr>
        <w:t>universal’</w:t>
      </w:r>
      <w:r>
        <w:rPr>
          <w:color w:val="231F20"/>
          <w:spacing w:val="14"/>
        </w:rPr>
        <w:t xml:space="preserve"> </w:t>
      </w:r>
      <w:r>
        <w:rPr>
          <w:color w:val="231F20"/>
        </w:rPr>
        <w:t>becomes</w:t>
      </w:r>
      <w:r>
        <w:rPr>
          <w:color w:val="231F20"/>
          <w:spacing w:val="15"/>
        </w:rPr>
        <w:t xml:space="preserve"> </w:t>
      </w:r>
      <w:r>
        <w:rPr>
          <w:color w:val="231F20"/>
        </w:rPr>
        <w:t>a</w:t>
      </w:r>
      <w:r>
        <w:rPr>
          <w:color w:val="231F20"/>
          <w:spacing w:val="14"/>
        </w:rPr>
        <w:t xml:space="preserve"> </w:t>
      </w:r>
      <w:r>
        <w:rPr>
          <w:color w:val="231F20"/>
        </w:rPr>
        <w:t>non-essentialist</w:t>
      </w:r>
      <w:r>
        <w:rPr>
          <w:color w:val="231F20"/>
          <w:spacing w:val="15"/>
        </w:rPr>
        <w:t xml:space="preserve"> </w:t>
      </w:r>
      <w:r>
        <w:rPr>
          <w:color w:val="231F20"/>
        </w:rPr>
        <w:t>theoretical</w:t>
      </w:r>
      <w:r>
        <w:rPr>
          <w:color w:val="231F20"/>
          <w:spacing w:val="14"/>
        </w:rPr>
        <w:t xml:space="preserve"> </w:t>
      </w:r>
      <w:r>
        <w:rPr>
          <w:color w:val="231F20"/>
        </w:rPr>
        <w:t>concept.</w:t>
      </w:r>
      <w:r>
        <w:rPr>
          <w:color w:val="231F20"/>
          <w:spacing w:val="15"/>
        </w:rPr>
        <w:t xml:space="preserve"> </w:t>
      </w:r>
      <w:r>
        <w:rPr>
          <w:color w:val="231F20"/>
        </w:rPr>
        <w:t>I</w:t>
      </w:r>
      <w:r>
        <w:rPr>
          <w:color w:val="231F20"/>
          <w:w w:val="102"/>
        </w:rPr>
        <w:t xml:space="preserve"> </w:t>
      </w:r>
      <w:r>
        <w:rPr>
          <w:color w:val="231F20"/>
        </w:rPr>
        <w:t>also</w:t>
      </w:r>
      <w:r>
        <w:rPr>
          <w:color w:val="231F20"/>
          <w:spacing w:val="8"/>
        </w:rPr>
        <w:t xml:space="preserve"> </w:t>
      </w:r>
      <w:r>
        <w:rPr>
          <w:color w:val="231F20"/>
        </w:rPr>
        <w:t>begin</w:t>
      </w:r>
      <w:r>
        <w:rPr>
          <w:color w:val="231F20"/>
          <w:spacing w:val="9"/>
        </w:rPr>
        <w:t xml:space="preserve"> </w:t>
      </w:r>
      <w:r>
        <w:rPr>
          <w:color w:val="231F20"/>
        </w:rPr>
        <w:t>to</w:t>
      </w:r>
      <w:r>
        <w:rPr>
          <w:color w:val="231F20"/>
          <w:spacing w:val="9"/>
        </w:rPr>
        <w:t xml:space="preserve"> </w:t>
      </w:r>
      <w:r>
        <w:rPr>
          <w:color w:val="231F20"/>
        </w:rPr>
        <w:t>raise</w:t>
      </w:r>
      <w:r>
        <w:rPr>
          <w:color w:val="231F20"/>
          <w:spacing w:val="9"/>
        </w:rPr>
        <w:t xml:space="preserve"> </w:t>
      </w:r>
      <w:r>
        <w:rPr>
          <w:color w:val="231F20"/>
        </w:rPr>
        <w:t>my</w:t>
      </w:r>
      <w:r>
        <w:rPr>
          <w:color w:val="231F20"/>
          <w:spacing w:val="9"/>
        </w:rPr>
        <w:t xml:space="preserve"> </w:t>
      </w:r>
      <w:r>
        <w:rPr>
          <w:color w:val="231F20"/>
        </w:rPr>
        <w:t>concern</w:t>
      </w:r>
      <w:r>
        <w:rPr>
          <w:color w:val="231F20"/>
          <w:spacing w:val="9"/>
        </w:rPr>
        <w:t xml:space="preserve"> </w:t>
      </w:r>
      <w:r>
        <w:rPr>
          <w:color w:val="231F20"/>
        </w:rPr>
        <w:t>about</w:t>
      </w:r>
      <w:r>
        <w:rPr>
          <w:color w:val="231F20"/>
          <w:spacing w:val="9"/>
        </w:rPr>
        <w:t xml:space="preserve"> </w:t>
      </w:r>
      <w:r>
        <w:rPr>
          <w:color w:val="231F20"/>
        </w:rPr>
        <w:t>his</w:t>
      </w:r>
      <w:r>
        <w:rPr>
          <w:color w:val="231F20"/>
          <w:spacing w:val="9"/>
        </w:rPr>
        <w:t xml:space="preserve"> </w:t>
      </w:r>
      <w:r>
        <w:rPr>
          <w:color w:val="231F20"/>
        </w:rPr>
        <w:t>‘philosophical</w:t>
      </w:r>
      <w:r>
        <w:rPr>
          <w:color w:val="231F20"/>
          <w:spacing w:val="9"/>
        </w:rPr>
        <w:t xml:space="preserve"> </w:t>
      </w:r>
      <w:r>
        <w:rPr>
          <w:color w:val="231F20"/>
        </w:rPr>
        <w:t>individu-</w:t>
      </w:r>
      <w:r>
        <w:rPr>
          <w:color w:val="231F20"/>
          <w:spacing w:val="-1"/>
        </w:rPr>
        <w:t xml:space="preserve"> </w:t>
      </w:r>
      <w:r>
        <w:rPr>
          <w:color w:val="231F20"/>
        </w:rPr>
        <w:t>alism’ and I point to his ‘inward-looking’ style that</w:t>
      </w:r>
      <w:r>
        <w:rPr>
          <w:color w:val="231F20"/>
          <w:spacing w:val="9"/>
        </w:rPr>
        <w:t xml:space="preserve"> </w:t>
      </w:r>
      <w:r>
        <w:rPr>
          <w:color w:val="231F20"/>
        </w:rPr>
        <w:t>closes</w:t>
      </w:r>
      <w:r>
        <w:rPr>
          <w:color w:val="231F20"/>
          <w:spacing w:val="36"/>
        </w:rPr>
        <w:t xml:space="preserve"> </w:t>
      </w:r>
      <w:r>
        <w:rPr>
          <w:color w:val="231F20"/>
        </w:rPr>
        <w:t>the</w:t>
      </w:r>
      <w:r>
        <w:rPr>
          <w:color w:val="231F20"/>
          <w:spacing w:val="-1"/>
          <w:w w:val="96"/>
        </w:rPr>
        <w:t xml:space="preserve"> </w:t>
      </w:r>
      <w:r>
        <w:rPr>
          <w:color w:val="231F20"/>
        </w:rPr>
        <w:t>possibilities of exploring communal forms of knowledge</w:t>
      </w:r>
      <w:r>
        <w:rPr>
          <w:color w:val="231F20"/>
          <w:spacing w:val="8"/>
        </w:rPr>
        <w:t xml:space="preserve"> </w:t>
      </w:r>
      <w:r>
        <w:rPr>
          <w:color w:val="231F20"/>
        </w:rPr>
        <w:t>and</w:t>
      </w:r>
      <w:r>
        <w:rPr>
          <w:color w:val="231F20"/>
          <w:spacing w:val="7"/>
        </w:rPr>
        <w:t xml:space="preserve"> </w:t>
      </w:r>
      <w:r>
        <w:rPr>
          <w:color w:val="231F20"/>
          <w:spacing w:val="-3"/>
        </w:rPr>
        <w:t>identity.</w:t>
      </w:r>
      <w:r>
        <w:rPr>
          <w:color w:val="231F20"/>
          <w:w w:val="135"/>
        </w:rPr>
        <w:t xml:space="preserve"> </w:t>
      </w:r>
      <w:r>
        <w:rPr>
          <w:color w:val="231F20"/>
        </w:rPr>
        <w:t xml:space="preserve">In the fourth </w:t>
      </w:r>
      <w:r>
        <w:rPr>
          <w:color w:val="231F20"/>
          <w:spacing w:val="-4"/>
        </w:rPr>
        <w:t>chapter,</w:t>
      </w:r>
      <w:r>
        <w:rPr>
          <w:color w:val="231F20"/>
          <w:spacing w:val="9"/>
        </w:rPr>
        <w:t xml:space="preserve"> </w:t>
      </w:r>
      <w:r>
        <w:rPr>
          <w:color w:val="231F20"/>
        </w:rPr>
        <w:t>which begins the section on politics</w:t>
      </w:r>
      <w:r>
        <w:rPr>
          <w:color w:val="231F20"/>
          <w:spacing w:val="6"/>
        </w:rPr>
        <w:t xml:space="preserve"> </w:t>
      </w:r>
      <w:r>
        <w:rPr>
          <w:color w:val="231F20"/>
        </w:rPr>
        <w:t>and</w:t>
      </w:r>
      <w:r>
        <w:rPr>
          <w:color w:val="231F20"/>
          <w:spacing w:val="-1"/>
        </w:rPr>
        <w:t xml:space="preserve"> </w:t>
      </w:r>
      <w:r>
        <w:rPr>
          <w:color w:val="231F20"/>
          <w:spacing w:val="-3"/>
        </w:rPr>
        <w:t>morality,</w:t>
      </w:r>
      <w:r>
        <w:rPr>
          <w:color w:val="231F20"/>
          <w:spacing w:val="28"/>
        </w:rPr>
        <w:t xml:space="preserve"> </w:t>
      </w:r>
      <w:r>
        <w:rPr>
          <w:color w:val="231F20"/>
        </w:rPr>
        <w:t>I</w:t>
      </w:r>
      <w:r>
        <w:rPr>
          <w:color w:val="231F20"/>
          <w:spacing w:val="29"/>
        </w:rPr>
        <w:t xml:space="preserve"> </w:t>
      </w:r>
      <w:r>
        <w:rPr>
          <w:color w:val="231F20"/>
        </w:rPr>
        <w:t>look</w:t>
      </w:r>
      <w:r>
        <w:rPr>
          <w:color w:val="231F20"/>
          <w:spacing w:val="29"/>
        </w:rPr>
        <w:t xml:space="preserve"> </w:t>
      </w:r>
      <w:r>
        <w:rPr>
          <w:color w:val="231F20"/>
        </w:rPr>
        <w:t>at</w:t>
      </w:r>
      <w:r>
        <w:rPr>
          <w:color w:val="231F20"/>
          <w:spacing w:val="29"/>
        </w:rPr>
        <w:t xml:space="preserve"> </w:t>
      </w:r>
      <w:r>
        <w:rPr>
          <w:color w:val="231F20"/>
        </w:rPr>
        <w:t>his</w:t>
      </w:r>
      <w:r>
        <w:rPr>
          <w:color w:val="231F20"/>
          <w:spacing w:val="29"/>
        </w:rPr>
        <w:t xml:space="preserve"> </w:t>
      </w:r>
      <w:r>
        <w:rPr>
          <w:color w:val="231F20"/>
        </w:rPr>
        <w:t>earliest</w:t>
      </w:r>
      <w:r>
        <w:rPr>
          <w:color w:val="231F20"/>
          <w:spacing w:val="29"/>
        </w:rPr>
        <w:t xml:space="preserve"> </w:t>
      </w:r>
      <w:r>
        <w:rPr>
          <w:color w:val="231F20"/>
        </w:rPr>
        <w:t>work</w:t>
      </w:r>
      <w:r>
        <w:rPr>
          <w:color w:val="231F20"/>
          <w:spacing w:val="29"/>
        </w:rPr>
        <w:t xml:space="preserve"> </w:t>
      </w:r>
      <w:r>
        <w:rPr>
          <w:color w:val="231F20"/>
        </w:rPr>
        <w:t>on</w:t>
      </w:r>
      <w:r>
        <w:rPr>
          <w:color w:val="231F20"/>
          <w:spacing w:val="29"/>
        </w:rPr>
        <w:t xml:space="preserve"> </w:t>
      </w:r>
      <w:r>
        <w:rPr>
          <w:color w:val="231F20"/>
        </w:rPr>
        <w:t>religion.</w:t>
      </w:r>
      <w:r>
        <w:rPr>
          <w:color w:val="231F20"/>
          <w:spacing w:val="29"/>
        </w:rPr>
        <w:t xml:space="preserve"> </w:t>
      </w:r>
      <w:r>
        <w:rPr>
          <w:color w:val="231F20"/>
        </w:rPr>
        <w:t>I</w:t>
      </w:r>
      <w:r>
        <w:rPr>
          <w:color w:val="231F20"/>
          <w:spacing w:val="29"/>
        </w:rPr>
        <w:t xml:space="preserve"> </w:t>
      </w:r>
      <w:r>
        <w:rPr>
          <w:color w:val="231F20"/>
        </w:rPr>
        <w:t>also</w:t>
      </w:r>
      <w:r>
        <w:rPr>
          <w:color w:val="231F20"/>
          <w:spacing w:val="29"/>
        </w:rPr>
        <w:t xml:space="preserve"> </w:t>
      </w:r>
      <w:r>
        <w:rPr>
          <w:color w:val="231F20"/>
        </w:rPr>
        <w:t>indicate</w:t>
      </w:r>
      <w:r>
        <w:rPr>
          <w:color w:val="231F20"/>
          <w:spacing w:val="29"/>
        </w:rPr>
        <w:t xml:space="preserve"> </w:t>
      </w:r>
      <w:r>
        <w:rPr>
          <w:color w:val="231F20"/>
        </w:rPr>
        <w:t>how</w:t>
      </w:r>
      <w:r>
        <w:rPr>
          <w:color w:val="231F20"/>
          <w:spacing w:val="-1"/>
          <w:w w:val="101"/>
        </w:rPr>
        <w:t xml:space="preserve"> </w:t>
      </w:r>
      <w:r>
        <w:rPr>
          <w:color w:val="231F20"/>
        </w:rPr>
        <w:t>politics</w:t>
      </w:r>
      <w:r>
        <w:rPr>
          <w:color w:val="231F20"/>
          <w:spacing w:val="18"/>
        </w:rPr>
        <w:t xml:space="preserve"> </w:t>
      </w:r>
      <w:r>
        <w:rPr>
          <w:color w:val="231F20"/>
        </w:rPr>
        <w:t>is</w:t>
      </w:r>
      <w:r>
        <w:rPr>
          <w:color w:val="231F20"/>
          <w:spacing w:val="18"/>
        </w:rPr>
        <w:t xml:space="preserve"> </w:t>
      </w:r>
      <w:r>
        <w:rPr>
          <w:color w:val="231F20"/>
        </w:rPr>
        <w:t>tied</w:t>
      </w:r>
      <w:r>
        <w:rPr>
          <w:color w:val="231F20"/>
          <w:spacing w:val="18"/>
        </w:rPr>
        <w:t xml:space="preserve"> </w:t>
      </w:r>
      <w:r>
        <w:rPr>
          <w:color w:val="231F20"/>
        </w:rPr>
        <w:t>to</w:t>
      </w:r>
      <w:r>
        <w:rPr>
          <w:color w:val="231F20"/>
          <w:spacing w:val="18"/>
        </w:rPr>
        <w:t xml:space="preserve"> </w:t>
      </w:r>
      <w:r>
        <w:rPr>
          <w:color w:val="231F20"/>
        </w:rPr>
        <w:t>practical</w:t>
      </w:r>
      <w:r>
        <w:rPr>
          <w:color w:val="231F20"/>
          <w:spacing w:val="18"/>
        </w:rPr>
        <w:t xml:space="preserve"> </w:t>
      </w:r>
      <w:r>
        <w:rPr>
          <w:color w:val="231F20"/>
        </w:rPr>
        <w:t>experience</w:t>
      </w:r>
      <w:r>
        <w:rPr>
          <w:color w:val="231F20"/>
          <w:spacing w:val="18"/>
        </w:rPr>
        <w:t xml:space="preserve"> </w:t>
      </w:r>
      <w:r>
        <w:rPr>
          <w:color w:val="231F20"/>
        </w:rPr>
        <w:t>and,</w:t>
      </w:r>
      <w:r>
        <w:rPr>
          <w:color w:val="231F20"/>
          <w:spacing w:val="18"/>
        </w:rPr>
        <w:t xml:space="preserve"> </w:t>
      </w:r>
      <w:r>
        <w:rPr>
          <w:color w:val="231F20"/>
        </w:rPr>
        <w:t>therefore,</w:t>
      </w:r>
      <w:r>
        <w:rPr>
          <w:color w:val="231F20"/>
          <w:spacing w:val="18"/>
        </w:rPr>
        <w:t xml:space="preserve"> </w:t>
      </w:r>
      <w:r>
        <w:rPr>
          <w:color w:val="231F20"/>
        </w:rPr>
        <w:t>moral</w:t>
      </w:r>
      <w:r>
        <w:rPr>
          <w:color w:val="231F20"/>
          <w:spacing w:val="18"/>
        </w:rPr>
        <w:t xml:space="preserve"> </w:t>
      </w:r>
      <w:r>
        <w:rPr>
          <w:color w:val="231F20"/>
        </w:rPr>
        <w:t>conduct.</w:t>
      </w:r>
      <w:r>
        <w:rPr>
          <w:color w:val="231F20"/>
          <w:spacing w:val="-1"/>
          <w:w w:val="102"/>
        </w:rPr>
        <w:t xml:space="preserve"> </w:t>
      </w:r>
      <w:r>
        <w:rPr>
          <w:color w:val="231F20"/>
        </w:rPr>
        <w:t>In</w:t>
      </w:r>
      <w:r>
        <w:rPr>
          <w:color w:val="231F20"/>
          <w:spacing w:val="21"/>
        </w:rPr>
        <w:t xml:space="preserve"> </w:t>
      </w:r>
      <w:r>
        <w:rPr>
          <w:color w:val="231F20"/>
        </w:rPr>
        <w:t>addition,</w:t>
      </w:r>
      <w:r>
        <w:rPr>
          <w:color w:val="231F20"/>
          <w:spacing w:val="20"/>
        </w:rPr>
        <w:t xml:space="preserve"> </w:t>
      </w:r>
      <w:r>
        <w:rPr>
          <w:color w:val="231F20"/>
        </w:rPr>
        <w:t>I</w:t>
      </w:r>
      <w:r>
        <w:rPr>
          <w:color w:val="231F20"/>
          <w:spacing w:val="21"/>
        </w:rPr>
        <w:t xml:space="preserve"> </w:t>
      </w:r>
      <w:r>
        <w:rPr>
          <w:color w:val="231F20"/>
        </w:rPr>
        <w:t>show</w:t>
      </w:r>
      <w:r>
        <w:rPr>
          <w:color w:val="231F20"/>
          <w:spacing w:val="21"/>
        </w:rPr>
        <w:t xml:space="preserve"> </w:t>
      </w:r>
      <w:r>
        <w:rPr>
          <w:color w:val="231F20"/>
        </w:rPr>
        <w:t>how</w:t>
      </w:r>
      <w:r>
        <w:rPr>
          <w:color w:val="231F20"/>
          <w:spacing w:val="21"/>
        </w:rPr>
        <w:t xml:space="preserve"> </w:t>
      </w:r>
      <w:r>
        <w:rPr>
          <w:color w:val="231F20"/>
          <w:spacing w:val="-3"/>
        </w:rPr>
        <w:t>Oakeshott’s</w:t>
      </w:r>
      <w:r>
        <w:rPr>
          <w:color w:val="231F20"/>
          <w:spacing w:val="21"/>
        </w:rPr>
        <w:t xml:space="preserve"> </w:t>
      </w:r>
      <w:r>
        <w:rPr>
          <w:color w:val="231F20"/>
        </w:rPr>
        <w:t>critique</w:t>
      </w:r>
      <w:r>
        <w:rPr>
          <w:color w:val="231F20"/>
          <w:spacing w:val="21"/>
        </w:rPr>
        <w:t xml:space="preserve"> </w:t>
      </w:r>
      <w:r>
        <w:rPr>
          <w:color w:val="231F20"/>
        </w:rPr>
        <w:t>of</w:t>
      </w:r>
      <w:r>
        <w:rPr>
          <w:color w:val="231F20"/>
          <w:spacing w:val="21"/>
        </w:rPr>
        <w:t xml:space="preserve"> </w:t>
      </w:r>
      <w:r>
        <w:rPr>
          <w:color w:val="231F20"/>
        </w:rPr>
        <w:t>rationalism</w:t>
      </w:r>
      <w:r>
        <w:rPr>
          <w:color w:val="231F20"/>
          <w:spacing w:val="21"/>
        </w:rPr>
        <w:t xml:space="preserve"> </w:t>
      </w:r>
      <w:r>
        <w:rPr>
          <w:color w:val="231F20"/>
        </w:rPr>
        <w:t>is</w:t>
      </w:r>
      <w:r>
        <w:rPr>
          <w:color w:val="231F20"/>
          <w:spacing w:val="21"/>
        </w:rPr>
        <w:t xml:space="preserve"> </w:t>
      </w:r>
      <w:r>
        <w:rPr>
          <w:color w:val="231F20"/>
        </w:rPr>
        <w:t>bound</w:t>
      </w:r>
      <w:r>
        <w:rPr>
          <w:color w:val="231F20"/>
          <w:spacing w:val="-1"/>
          <w:w w:val="101"/>
        </w:rPr>
        <w:t xml:space="preserve"> </w:t>
      </w:r>
      <w:r>
        <w:rPr>
          <w:color w:val="231F20"/>
        </w:rPr>
        <w:t>to his understanding of the relationship between</w:t>
      </w:r>
      <w:r>
        <w:rPr>
          <w:color w:val="231F20"/>
          <w:spacing w:val="39"/>
        </w:rPr>
        <w:t xml:space="preserve"> </w:t>
      </w:r>
      <w:r>
        <w:rPr>
          <w:color w:val="231F20"/>
        </w:rPr>
        <w:t>practice,</w:t>
      </w:r>
      <w:r>
        <w:rPr>
          <w:color w:val="231F20"/>
          <w:spacing w:val="43"/>
        </w:rPr>
        <w:t xml:space="preserve"> </w:t>
      </w:r>
      <w:proofErr w:type="gramStart"/>
      <w:r>
        <w:rPr>
          <w:color w:val="231F20"/>
        </w:rPr>
        <w:t>politics</w:t>
      </w:r>
      <w:proofErr w:type="gramEnd"/>
      <w:r>
        <w:rPr>
          <w:color w:val="231F20"/>
          <w:spacing w:val="-1"/>
          <w:w w:val="99"/>
        </w:rPr>
        <w:t xml:space="preserve"> </w:t>
      </w:r>
      <w:r>
        <w:rPr>
          <w:color w:val="231F20"/>
        </w:rPr>
        <w:t xml:space="preserve">and </w:t>
      </w:r>
      <w:r>
        <w:rPr>
          <w:color w:val="231F20"/>
          <w:spacing w:val="-3"/>
        </w:rPr>
        <w:t xml:space="preserve">morality. </w:t>
      </w:r>
      <w:r>
        <w:rPr>
          <w:color w:val="231F20"/>
        </w:rPr>
        <w:t>I shall also put forward my criticism</w:t>
      </w:r>
      <w:r>
        <w:rPr>
          <w:color w:val="231F20"/>
          <w:spacing w:val="36"/>
        </w:rPr>
        <w:t xml:space="preserve"> </w:t>
      </w:r>
      <w:r>
        <w:rPr>
          <w:color w:val="231F20"/>
        </w:rPr>
        <w:t>that</w:t>
      </w:r>
      <w:r>
        <w:rPr>
          <w:color w:val="231F20"/>
          <w:spacing w:val="42"/>
        </w:rPr>
        <w:t xml:space="preserve"> </w:t>
      </w:r>
      <w:r>
        <w:rPr>
          <w:color w:val="231F20"/>
        </w:rPr>
        <w:t>Oakeshott</w:t>
      </w:r>
      <w:r>
        <w:rPr>
          <w:color w:val="231F20"/>
          <w:spacing w:val="-1"/>
          <w:w w:val="103"/>
        </w:rPr>
        <w:t xml:space="preserve"> </w:t>
      </w:r>
      <w:r>
        <w:rPr>
          <w:color w:val="231F20"/>
        </w:rPr>
        <w:t>privileges</w:t>
      </w:r>
      <w:r>
        <w:rPr>
          <w:color w:val="231F20"/>
          <w:spacing w:val="12"/>
        </w:rPr>
        <w:t xml:space="preserve"> </w:t>
      </w:r>
      <w:r>
        <w:rPr>
          <w:color w:val="231F20"/>
        </w:rPr>
        <w:t>the</w:t>
      </w:r>
      <w:r>
        <w:rPr>
          <w:color w:val="231F20"/>
          <w:spacing w:val="13"/>
        </w:rPr>
        <w:t xml:space="preserve"> </w:t>
      </w:r>
      <w:r>
        <w:rPr>
          <w:color w:val="231F20"/>
        </w:rPr>
        <w:t>mode</w:t>
      </w:r>
      <w:r>
        <w:rPr>
          <w:color w:val="231F20"/>
          <w:spacing w:val="13"/>
        </w:rPr>
        <w:t xml:space="preserve"> </w:t>
      </w:r>
      <w:r>
        <w:rPr>
          <w:color w:val="231F20"/>
        </w:rPr>
        <w:t>of</w:t>
      </w:r>
      <w:r>
        <w:rPr>
          <w:color w:val="231F20"/>
          <w:spacing w:val="13"/>
        </w:rPr>
        <w:t xml:space="preserve"> </w:t>
      </w:r>
      <w:r>
        <w:rPr>
          <w:color w:val="231F20"/>
        </w:rPr>
        <w:t>practice.</w:t>
      </w:r>
      <w:r>
        <w:rPr>
          <w:color w:val="231F20"/>
          <w:spacing w:val="12"/>
        </w:rPr>
        <w:t xml:space="preserve"> </w:t>
      </w:r>
      <w:r>
        <w:rPr>
          <w:color w:val="231F20"/>
        </w:rPr>
        <w:t>In</w:t>
      </w:r>
      <w:r>
        <w:rPr>
          <w:color w:val="231F20"/>
          <w:spacing w:val="13"/>
        </w:rPr>
        <w:t xml:space="preserve"> </w:t>
      </w:r>
      <w:r>
        <w:rPr>
          <w:color w:val="231F20"/>
        </w:rPr>
        <w:t>Chapter</w:t>
      </w:r>
      <w:r>
        <w:rPr>
          <w:color w:val="231F20"/>
          <w:spacing w:val="13"/>
        </w:rPr>
        <w:t xml:space="preserve"> </w:t>
      </w:r>
      <w:r>
        <w:rPr>
          <w:color w:val="231F20"/>
        </w:rPr>
        <w:t>5</w:t>
      </w:r>
      <w:r>
        <w:rPr>
          <w:color w:val="231F20"/>
          <w:spacing w:val="13"/>
        </w:rPr>
        <w:t xml:space="preserve"> </w:t>
      </w:r>
      <w:r>
        <w:rPr>
          <w:color w:val="231F20"/>
        </w:rPr>
        <w:t>I</w:t>
      </w:r>
      <w:r>
        <w:rPr>
          <w:color w:val="231F20"/>
          <w:spacing w:val="13"/>
        </w:rPr>
        <w:t xml:space="preserve"> </w:t>
      </w:r>
      <w:r>
        <w:rPr>
          <w:color w:val="231F20"/>
        </w:rPr>
        <w:t>further</w:t>
      </w:r>
      <w:r>
        <w:rPr>
          <w:color w:val="231F20"/>
          <w:spacing w:val="12"/>
        </w:rPr>
        <w:t xml:space="preserve"> </w:t>
      </w:r>
      <w:r>
        <w:rPr>
          <w:color w:val="231F20"/>
        </w:rPr>
        <w:t>emphasise</w:t>
      </w:r>
      <w:r>
        <w:rPr>
          <w:color w:val="231F20"/>
          <w:spacing w:val="13"/>
        </w:rPr>
        <w:t xml:space="preserve"> </w:t>
      </w:r>
      <w:r>
        <w:rPr>
          <w:color w:val="231F20"/>
        </w:rPr>
        <w:t>the</w:t>
      </w:r>
      <w:r>
        <w:rPr>
          <w:color w:val="231F20"/>
          <w:spacing w:val="-1"/>
          <w:w w:val="96"/>
        </w:rPr>
        <w:t xml:space="preserve"> </w:t>
      </w:r>
      <w:r>
        <w:rPr>
          <w:color w:val="231F20"/>
        </w:rPr>
        <w:t>close</w:t>
      </w:r>
      <w:r>
        <w:rPr>
          <w:color w:val="231F20"/>
          <w:spacing w:val="10"/>
        </w:rPr>
        <w:t xml:space="preserve"> </w:t>
      </w:r>
      <w:r>
        <w:rPr>
          <w:color w:val="231F20"/>
        </w:rPr>
        <w:t>relationship</w:t>
      </w:r>
      <w:r>
        <w:rPr>
          <w:color w:val="231F20"/>
          <w:spacing w:val="11"/>
        </w:rPr>
        <w:t xml:space="preserve"> </w:t>
      </w:r>
      <w:r>
        <w:rPr>
          <w:color w:val="231F20"/>
        </w:rPr>
        <w:t>between</w:t>
      </w:r>
      <w:r>
        <w:rPr>
          <w:color w:val="231F20"/>
          <w:spacing w:val="11"/>
        </w:rPr>
        <w:t xml:space="preserve"> </w:t>
      </w:r>
      <w:r>
        <w:rPr>
          <w:color w:val="231F20"/>
        </w:rPr>
        <w:t>politics</w:t>
      </w:r>
      <w:r>
        <w:rPr>
          <w:color w:val="231F20"/>
          <w:spacing w:val="11"/>
        </w:rPr>
        <w:t xml:space="preserve"> </w:t>
      </w:r>
      <w:r>
        <w:rPr>
          <w:color w:val="231F20"/>
        </w:rPr>
        <w:t>and</w:t>
      </w:r>
      <w:r>
        <w:rPr>
          <w:color w:val="231F20"/>
          <w:spacing w:val="11"/>
        </w:rPr>
        <w:t xml:space="preserve"> </w:t>
      </w:r>
      <w:r>
        <w:rPr>
          <w:color w:val="231F20"/>
        </w:rPr>
        <w:t>morality</w:t>
      </w:r>
      <w:r>
        <w:rPr>
          <w:color w:val="231F20"/>
          <w:spacing w:val="11"/>
        </w:rPr>
        <w:t xml:space="preserve"> </w:t>
      </w:r>
      <w:r>
        <w:rPr>
          <w:color w:val="231F20"/>
        </w:rPr>
        <w:t>in</w:t>
      </w:r>
      <w:r>
        <w:rPr>
          <w:color w:val="231F20"/>
          <w:spacing w:val="11"/>
        </w:rPr>
        <w:t xml:space="preserve"> </w:t>
      </w:r>
      <w:r>
        <w:rPr>
          <w:color w:val="231F20"/>
          <w:spacing w:val="-3"/>
        </w:rPr>
        <w:t>Oakeshott’s</w:t>
      </w:r>
      <w:r>
        <w:rPr>
          <w:color w:val="231F20"/>
          <w:spacing w:val="10"/>
        </w:rPr>
        <w:t xml:space="preserve"> </w:t>
      </w:r>
      <w:r>
        <w:rPr>
          <w:color w:val="231F20"/>
        </w:rPr>
        <w:t>work.</w:t>
      </w:r>
      <w:r>
        <w:rPr>
          <w:color w:val="231F20"/>
          <w:spacing w:val="-1"/>
          <w:w w:val="104"/>
        </w:rPr>
        <w:t xml:space="preserve"> </w:t>
      </w:r>
      <w:r>
        <w:rPr>
          <w:color w:val="231F20"/>
        </w:rPr>
        <w:t>I</w:t>
      </w:r>
      <w:r>
        <w:rPr>
          <w:color w:val="231F20"/>
          <w:spacing w:val="15"/>
        </w:rPr>
        <w:t xml:space="preserve"> </w:t>
      </w:r>
      <w:r>
        <w:rPr>
          <w:color w:val="231F20"/>
        </w:rPr>
        <w:t>begin</w:t>
      </w:r>
      <w:r>
        <w:rPr>
          <w:color w:val="231F20"/>
          <w:spacing w:val="15"/>
        </w:rPr>
        <w:t xml:space="preserve"> </w:t>
      </w:r>
      <w:r>
        <w:rPr>
          <w:color w:val="231F20"/>
        </w:rPr>
        <w:t>by</w:t>
      </w:r>
      <w:r>
        <w:rPr>
          <w:color w:val="231F20"/>
          <w:spacing w:val="15"/>
        </w:rPr>
        <w:t xml:space="preserve"> </w:t>
      </w:r>
      <w:r>
        <w:rPr>
          <w:color w:val="231F20"/>
        </w:rPr>
        <w:t>illustrating</w:t>
      </w:r>
      <w:r>
        <w:rPr>
          <w:color w:val="231F20"/>
          <w:spacing w:val="16"/>
        </w:rPr>
        <w:t xml:space="preserve"> </w:t>
      </w:r>
      <w:r>
        <w:rPr>
          <w:color w:val="231F20"/>
        </w:rPr>
        <w:t>how</w:t>
      </w:r>
      <w:r>
        <w:rPr>
          <w:color w:val="231F20"/>
          <w:spacing w:val="15"/>
        </w:rPr>
        <w:t xml:space="preserve"> </w:t>
      </w:r>
      <w:r>
        <w:rPr>
          <w:color w:val="231F20"/>
          <w:spacing w:val="-3"/>
        </w:rPr>
        <w:t>Oakeshott’s</w:t>
      </w:r>
      <w:r>
        <w:rPr>
          <w:color w:val="231F20"/>
          <w:spacing w:val="15"/>
        </w:rPr>
        <w:t xml:space="preserve"> </w:t>
      </w:r>
      <w:r>
        <w:rPr>
          <w:color w:val="231F20"/>
        </w:rPr>
        <w:t>radical</w:t>
      </w:r>
      <w:r>
        <w:rPr>
          <w:color w:val="231F20"/>
          <w:spacing w:val="15"/>
        </w:rPr>
        <w:t xml:space="preserve"> </w:t>
      </w:r>
      <w:r>
        <w:rPr>
          <w:color w:val="231F20"/>
        </w:rPr>
        <w:t>revision</w:t>
      </w:r>
      <w:r>
        <w:rPr>
          <w:color w:val="231F20"/>
          <w:spacing w:val="16"/>
        </w:rPr>
        <w:t xml:space="preserve"> </w:t>
      </w:r>
      <w:r>
        <w:rPr>
          <w:color w:val="231F20"/>
        </w:rPr>
        <w:t>of</w:t>
      </w:r>
      <w:r>
        <w:rPr>
          <w:color w:val="231F20"/>
          <w:spacing w:val="15"/>
        </w:rPr>
        <w:t xml:space="preserve"> </w:t>
      </w:r>
      <w:r>
        <w:rPr>
          <w:color w:val="231F20"/>
        </w:rPr>
        <w:t>Idealism</w:t>
      </w:r>
      <w:r>
        <w:rPr>
          <w:color w:val="231F20"/>
          <w:spacing w:val="15"/>
        </w:rPr>
        <w:t xml:space="preserve"> </w:t>
      </w:r>
      <w:r>
        <w:rPr>
          <w:color w:val="231F20"/>
        </w:rPr>
        <w:t>is</w:t>
      </w:r>
      <w:r>
        <w:rPr>
          <w:color w:val="231F20"/>
          <w:spacing w:val="-1"/>
          <w:w w:val="94"/>
        </w:rPr>
        <w:t xml:space="preserve"> </w:t>
      </w:r>
      <w:r>
        <w:rPr>
          <w:color w:val="231F20"/>
        </w:rPr>
        <w:t>maintained in his political essays. I look at the idea of</w:t>
      </w:r>
      <w:r>
        <w:rPr>
          <w:color w:val="231F20"/>
          <w:spacing w:val="-16"/>
        </w:rPr>
        <w:t xml:space="preserve"> </w:t>
      </w:r>
      <w:r>
        <w:rPr>
          <w:color w:val="231F20"/>
        </w:rPr>
        <w:t>the</w:t>
      </w:r>
      <w:r>
        <w:rPr>
          <w:color w:val="231F20"/>
          <w:spacing w:val="39"/>
        </w:rPr>
        <w:t xml:space="preserve"> </w:t>
      </w:r>
      <w:r>
        <w:rPr>
          <w:color w:val="231F20"/>
        </w:rPr>
        <w:t>human</w:t>
      </w:r>
      <w:r>
        <w:rPr>
          <w:color w:val="231F20"/>
          <w:spacing w:val="-1"/>
        </w:rPr>
        <w:t xml:space="preserve"> </w:t>
      </w:r>
      <w:r>
        <w:rPr>
          <w:color w:val="231F20"/>
        </w:rPr>
        <w:t>world</w:t>
      </w:r>
      <w:r>
        <w:rPr>
          <w:color w:val="231F20"/>
          <w:spacing w:val="18"/>
        </w:rPr>
        <w:t xml:space="preserve"> </w:t>
      </w:r>
      <w:r>
        <w:rPr>
          <w:color w:val="231F20"/>
        </w:rPr>
        <w:t>as</w:t>
      </w:r>
      <w:r>
        <w:rPr>
          <w:color w:val="231F20"/>
          <w:spacing w:val="19"/>
        </w:rPr>
        <w:t xml:space="preserve"> </w:t>
      </w:r>
      <w:r>
        <w:rPr>
          <w:color w:val="231F20"/>
        </w:rPr>
        <w:t>a</w:t>
      </w:r>
      <w:r>
        <w:rPr>
          <w:color w:val="231F20"/>
          <w:spacing w:val="18"/>
        </w:rPr>
        <w:t xml:space="preserve"> </w:t>
      </w:r>
      <w:r>
        <w:rPr>
          <w:color w:val="231F20"/>
        </w:rPr>
        <w:t>‘conversation’</w:t>
      </w:r>
      <w:r>
        <w:rPr>
          <w:color w:val="231F20"/>
          <w:spacing w:val="19"/>
        </w:rPr>
        <w:t xml:space="preserve"> </w:t>
      </w:r>
      <w:r>
        <w:rPr>
          <w:color w:val="231F20"/>
        </w:rPr>
        <w:t>and</w:t>
      </w:r>
      <w:r>
        <w:rPr>
          <w:color w:val="231F20"/>
          <w:spacing w:val="18"/>
        </w:rPr>
        <w:t xml:space="preserve"> </w:t>
      </w:r>
      <w:r>
        <w:rPr>
          <w:color w:val="231F20"/>
        </w:rPr>
        <w:t>argue</w:t>
      </w:r>
      <w:r>
        <w:rPr>
          <w:color w:val="231F20"/>
          <w:spacing w:val="19"/>
        </w:rPr>
        <w:t xml:space="preserve"> </w:t>
      </w:r>
      <w:r>
        <w:rPr>
          <w:color w:val="231F20"/>
        </w:rPr>
        <w:t>that</w:t>
      </w:r>
      <w:r>
        <w:rPr>
          <w:color w:val="231F20"/>
          <w:spacing w:val="18"/>
        </w:rPr>
        <w:t xml:space="preserve"> </w:t>
      </w:r>
      <w:r>
        <w:rPr>
          <w:color w:val="231F20"/>
        </w:rPr>
        <w:t>the</w:t>
      </w:r>
      <w:r>
        <w:rPr>
          <w:color w:val="231F20"/>
          <w:spacing w:val="19"/>
        </w:rPr>
        <w:t xml:space="preserve"> </w:t>
      </w:r>
      <w:r>
        <w:rPr>
          <w:color w:val="231F20"/>
        </w:rPr>
        <w:t>terms</w:t>
      </w:r>
      <w:r>
        <w:rPr>
          <w:color w:val="231F20"/>
          <w:spacing w:val="18"/>
        </w:rPr>
        <w:t xml:space="preserve"> </w:t>
      </w:r>
      <w:r>
        <w:rPr>
          <w:color w:val="231F20"/>
        </w:rPr>
        <w:t>used</w:t>
      </w:r>
      <w:r>
        <w:rPr>
          <w:color w:val="231F20"/>
          <w:spacing w:val="19"/>
        </w:rPr>
        <w:t xml:space="preserve"> </w:t>
      </w:r>
      <w:r>
        <w:rPr>
          <w:color w:val="231F20"/>
        </w:rPr>
        <w:t>around</w:t>
      </w:r>
      <w:r>
        <w:rPr>
          <w:color w:val="231F20"/>
          <w:spacing w:val="18"/>
        </w:rPr>
        <w:t xml:space="preserve"> </w:t>
      </w:r>
      <w:r>
        <w:rPr>
          <w:color w:val="231F20"/>
        </w:rPr>
        <w:t>this</w:t>
      </w:r>
      <w:r>
        <w:rPr>
          <w:color w:val="231F20"/>
          <w:spacing w:val="-1"/>
          <w:w w:val="97"/>
        </w:rPr>
        <w:t xml:space="preserve"> </w:t>
      </w:r>
      <w:r>
        <w:rPr>
          <w:color w:val="231F20"/>
        </w:rPr>
        <w:t>notion</w:t>
      </w:r>
      <w:r>
        <w:rPr>
          <w:color w:val="231F20"/>
          <w:spacing w:val="17"/>
        </w:rPr>
        <w:t xml:space="preserve"> </w:t>
      </w:r>
      <w:r>
        <w:rPr>
          <w:color w:val="231F20"/>
        </w:rPr>
        <w:t>are</w:t>
      </w:r>
      <w:r>
        <w:rPr>
          <w:color w:val="231F20"/>
          <w:spacing w:val="18"/>
        </w:rPr>
        <w:t xml:space="preserve"> </w:t>
      </w:r>
      <w:r>
        <w:rPr>
          <w:color w:val="231F20"/>
        </w:rPr>
        <w:t>tied</w:t>
      </w:r>
      <w:r>
        <w:rPr>
          <w:color w:val="231F20"/>
          <w:spacing w:val="18"/>
        </w:rPr>
        <w:t xml:space="preserve"> </w:t>
      </w:r>
      <w:r>
        <w:rPr>
          <w:color w:val="231F20"/>
        </w:rPr>
        <w:t>to</w:t>
      </w:r>
      <w:r>
        <w:rPr>
          <w:color w:val="231F20"/>
          <w:spacing w:val="18"/>
        </w:rPr>
        <w:t xml:space="preserve"> </w:t>
      </w:r>
      <w:r>
        <w:rPr>
          <w:color w:val="231F20"/>
        </w:rPr>
        <w:t>his</w:t>
      </w:r>
      <w:r>
        <w:rPr>
          <w:color w:val="231F20"/>
          <w:spacing w:val="18"/>
        </w:rPr>
        <w:t xml:space="preserve"> </w:t>
      </w:r>
      <w:r>
        <w:rPr>
          <w:color w:val="231F20"/>
        </w:rPr>
        <w:t>non-foundational</w:t>
      </w:r>
      <w:r>
        <w:rPr>
          <w:color w:val="231F20"/>
          <w:spacing w:val="18"/>
        </w:rPr>
        <w:t xml:space="preserve"> </w:t>
      </w:r>
      <w:r>
        <w:rPr>
          <w:color w:val="231F20"/>
          <w:spacing w:val="-3"/>
        </w:rPr>
        <w:t>philosophy.</w:t>
      </w:r>
      <w:r>
        <w:rPr>
          <w:color w:val="231F20"/>
          <w:spacing w:val="18"/>
        </w:rPr>
        <w:t xml:space="preserve"> </w:t>
      </w:r>
      <w:r>
        <w:rPr>
          <w:color w:val="231F20"/>
        </w:rPr>
        <w:t>My</w:t>
      </w:r>
      <w:r>
        <w:rPr>
          <w:color w:val="231F20"/>
          <w:spacing w:val="17"/>
        </w:rPr>
        <w:t xml:space="preserve"> </w:t>
      </w:r>
      <w:r>
        <w:rPr>
          <w:color w:val="231F20"/>
        </w:rPr>
        <w:t>criticism</w:t>
      </w:r>
      <w:r>
        <w:rPr>
          <w:color w:val="231F20"/>
          <w:spacing w:val="18"/>
        </w:rPr>
        <w:t xml:space="preserve"> </w:t>
      </w:r>
      <w:r>
        <w:rPr>
          <w:color w:val="231F20"/>
        </w:rPr>
        <w:t>that</w:t>
      </w:r>
      <w:r>
        <w:rPr>
          <w:color w:val="231F20"/>
          <w:spacing w:val="-1"/>
        </w:rPr>
        <w:t xml:space="preserve"> </w:t>
      </w:r>
      <w:r>
        <w:rPr>
          <w:color w:val="231F20"/>
        </w:rPr>
        <w:t>Oakeshott</w:t>
      </w:r>
      <w:r>
        <w:rPr>
          <w:color w:val="231F20"/>
          <w:spacing w:val="23"/>
        </w:rPr>
        <w:t xml:space="preserve"> </w:t>
      </w:r>
      <w:r>
        <w:rPr>
          <w:color w:val="231F20"/>
        </w:rPr>
        <w:t>presumes</w:t>
      </w:r>
      <w:r>
        <w:rPr>
          <w:color w:val="231F20"/>
          <w:spacing w:val="24"/>
        </w:rPr>
        <w:t xml:space="preserve"> </w:t>
      </w:r>
      <w:r>
        <w:rPr>
          <w:color w:val="231F20"/>
        </w:rPr>
        <w:t>fluidity</w:t>
      </w:r>
      <w:r>
        <w:rPr>
          <w:color w:val="231F20"/>
          <w:spacing w:val="23"/>
        </w:rPr>
        <w:t xml:space="preserve"> </w:t>
      </w:r>
      <w:r>
        <w:rPr>
          <w:color w:val="231F20"/>
        </w:rPr>
        <w:t>between</w:t>
      </w:r>
      <w:r>
        <w:rPr>
          <w:color w:val="231F20"/>
          <w:spacing w:val="23"/>
        </w:rPr>
        <w:t xml:space="preserve"> </w:t>
      </w:r>
      <w:r>
        <w:rPr>
          <w:color w:val="231F20"/>
        </w:rPr>
        <w:t>the</w:t>
      </w:r>
      <w:r>
        <w:rPr>
          <w:color w:val="231F20"/>
          <w:spacing w:val="24"/>
        </w:rPr>
        <w:t xml:space="preserve"> </w:t>
      </w:r>
      <w:r>
        <w:rPr>
          <w:color w:val="231F20"/>
        </w:rPr>
        <w:t>modes</w:t>
      </w:r>
      <w:r>
        <w:rPr>
          <w:color w:val="231F20"/>
          <w:spacing w:val="23"/>
        </w:rPr>
        <w:t xml:space="preserve"> </w:t>
      </w:r>
      <w:r>
        <w:rPr>
          <w:color w:val="231F20"/>
        </w:rPr>
        <w:t>also</w:t>
      </w:r>
      <w:r>
        <w:rPr>
          <w:color w:val="231F20"/>
          <w:spacing w:val="24"/>
        </w:rPr>
        <w:t xml:space="preserve"> </w:t>
      </w:r>
      <w:r>
        <w:rPr>
          <w:color w:val="231F20"/>
        </w:rPr>
        <w:t>begins</w:t>
      </w:r>
      <w:r>
        <w:rPr>
          <w:color w:val="231F20"/>
          <w:spacing w:val="23"/>
        </w:rPr>
        <w:t xml:space="preserve"> </w:t>
      </w:r>
      <w:r>
        <w:rPr>
          <w:color w:val="231F20"/>
        </w:rPr>
        <w:t>to</w:t>
      </w:r>
      <w:r>
        <w:rPr>
          <w:color w:val="231F20"/>
          <w:spacing w:val="24"/>
        </w:rPr>
        <w:t xml:space="preserve"> </w:t>
      </w:r>
      <w:r>
        <w:rPr>
          <w:color w:val="231F20"/>
        </w:rPr>
        <w:t>take</w:t>
      </w:r>
      <w:r>
        <w:rPr>
          <w:color w:val="231F20"/>
          <w:spacing w:val="-1"/>
          <w:w w:val="99"/>
        </w:rPr>
        <w:t xml:space="preserve"> </w:t>
      </w:r>
      <w:r>
        <w:rPr>
          <w:color w:val="231F20"/>
        </w:rPr>
        <w:t>shape</w:t>
      </w:r>
      <w:r>
        <w:rPr>
          <w:color w:val="231F20"/>
          <w:spacing w:val="16"/>
        </w:rPr>
        <w:t xml:space="preserve"> </w:t>
      </w:r>
      <w:r>
        <w:rPr>
          <w:color w:val="231F20"/>
        </w:rPr>
        <w:t>here.</w:t>
      </w:r>
      <w:r>
        <w:rPr>
          <w:color w:val="231F20"/>
          <w:spacing w:val="17"/>
        </w:rPr>
        <w:t xml:space="preserve"> </w:t>
      </w:r>
      <w:r>
        <w:rPr>
          <w:color w:val="231F20"/>
        </w:rPr>
        <w:t>In</w:t>
      </w:r>
      <w:r>
        <w:rPr>
          <w:color w:val="231F20"/>
          <w:spacing w:val="17"/>
        </w:rPr>
        <w:t xml:space="preserve"> </w:t>
      </w:r>
      <w:r>
        <w:rPr>
          <w:color w:val="231F20"/>
        </w:rPr>
        <w:t>Chapter</w:t>
      </w:r>
      <w:r>
        <w:rPr>
          <w:color w:val="231F20"/>
          <w:spacing w:val="17"/>
        </w:rPr>
        <w:t xml:space="preserve"> </w:t>
      </w:r>
      <w:r>
        <w:rPr>
          <w:color w:val="231F20"/>
        </w:rPr>
        <w:t>6</w:t>
      </w:r>
      <w:r>
        <w:rPr>
          <w:color w:val="231F20"/>
          <w:spacing w:val="17"/>
        </w:rPr>
        <w:t xml:space="preserve"> </w:t>
      </w:r>
      <w:r>
        <w:rPr>
          <w:color w:val="231F20"/>
        </w:rPr>
        <w:t>I</w:t>
      </w:r>
      <w:r>
        <w:rPr>
          <w:color w:val="231F20"/>
          <w:spacing w:val="17"/>
        </w:rPr>
        <w:t xml:space="preserve"> </w:t>
      </w:r>
      <w:r>
        <w:rPr>
          <w:color w:val="231F20"/>
        </w:rPr>
        <w:t>present</w:t>
      </w:r>
      <w:r>
        <w:rPr>
          <w:color w:val="231F20"/>
          <w:spacing w:val="17"/>
        </w:rPr>
        <w:t xml:space="preserve"> </w:t>
      </w:r>
      <w:r>
        <w:rPr>
          <w:color w:val="231F20"/>
        </w:rPr>
        <w:t>a</w:t>
      </w:r>
      <w:r>
        <w:rPr>
          <w:color w:val="231F20"/>
          <w:spacing w:val="17"/>
        </w:rPr>
        <w:t xml:space="preserve"> </w:t>
      </w:r>
      <w:r>
        <w:rPr>
          <w:color w:val="231F20"/>
        </w:rPr>
        <w:t>systematic</w:t>
      </w:r>
      <w:r>
        <w:rPr>
          <w:color w:val="231F20"/>
          <w:spacing w:val="17"/>
        </w:rPr>
        <w:t xml:space="preserve"> </w:t>
      </w:r>
      <w:r>
        <w:rPr>
          <w:color w:val="231F20"/>
        </w:rPr>
        <w:t>account</w:t>
      </w:r>
      <w:r>
        <w:rPr>
          <w:color w:val="231F20"/>
          <w:spacing w:val="17"/>
        </w:rPr>
        <w:t xml:space="preserve"> </w:t>
      </w:r>
      <w:r>
        <w:rPr>
          <w:color w:val="231F20"/>
        </w:rPr>
        <w:t>of</w:t>
      </w:r>
      <w:r>
        <w:rPr>
          <w:color w:val="231F20"/>
          <w:spacing w:val="-1"/>
          <w:w w:val="106"/>
        </w:rPr>
        <w:t xml:space="preserve"> </w:t>
      </w:r>
      <w:r>
        <w:rPr>
          <w:color w:val="231F20"/>
          <w:spacing w:val="-3"/>
        </w:rPr>
        <w:t>Oakeshott’s</w:t>
      </w:r>
      <w:r>
        <w:rPr>
          <w:color w:val="231F20"/>
          <w:spacing w:val="14"/>
        </w:rPr>
        <w:t xml:space="preserve"> </w:t>
      </w:r>
      <w:r>
        <w:rPr>
          <w:color w:val="231F20"/>
        </w:rPr>
        <w:t>notion</w:t>
      </w:r>
      <w:r>
        <w:rPr>
          <w:color w:val="231F20"/>
          <w:spacing w:val="14"/>
        </w:rPr>
        <w:t xml:space="preserve"> </w:t>
      </w:r>
      <w:r>
        <w:rPr>
          <w:color w:val="231F20"/>
        </w:rPr>
        <w:t>of</w:t>
      </w:r>
      <w:r>
        <w:rPr>
          <w:color w:val="231F20"/>
          <w:spacing w:val="14"/>
        </w:rPr>
        <w:t xml:space="preserve"> </w:t>
      </w:r>
      <w:r>
        <w:rPr>
          <w:color w:val="231F20"/>
        </w:rPr>
        <w:t>historical</w:t>
      </w:r>
      <w:r>
        <w:rPr>
          <w:color w:val="231F20"/>
          <w:spacing w:val="14"/>
        </w:rPr>
        <w:t xml:space="preserve"> </w:t>
      </w:r>
      <w:r>
        <w:rPr>
          <w:color w:val="231F20"/>
        </w:rPr>
        <w:t>experience</w:t>
      </w:r>
      <w:r>
        <w:rPr>
          <w:color w:val="231F20"/>
          <w:spacing w:val="14"/>
        </w:rPr>
        <w:t xml:space="preserve"> </w:t>
      </w:r>
      <w:proofErr w:type="gramStart"/>
      <w:r>
        <w:rPr>
          <w:color w:val="231F20"/>
        </w:rPr>
        <w:t>in</w:t>
      </w:r>
      <w:r>
        <w:rPr>
          <w:color w:val="231F20"/>
          <w:spacing w:val="14"/>
        </w:rPr>
        <w:t xml:space="preserve"> </w:t>
      </w:r>
      <w:r>
        <w:rPr>
          <w:color w:val="231F20"/>
        </w:rPr>
        <w:t>order</w:t>
      </w:r>
      <w:r>
        <w:rPr>
          <w:color w:val="231F20"/>
          <w:spacing w:val="14"/>
        </w:rPr>
        <w:t xml:space="preserve"> </w:t>
      </w:r>
      <w:r>
        <w:rPr>
          <w:color w:val="231F20"/>
        </w:rPr>
        <w:t>to</w:t>
      </w:r>
      <w:proofErr w:type="gramEnd"/>
      <w:r>
        <w:rPr>
          <w:color w:val="231F20"/>
          <w:spacing w:val="14"/>
        </w:rPr>
        <w:t xml:space="preserve"> </w:t>
      </w:r>
      <w:r>
        <w:rPr>
          <w:color w:val="231F20"/>
        </w:rPr>
        <w:t>see</w:t>
      </w:r>
      <w:r>
        <w:rPr>
          <w:color w:val="231F20"/>
          <w:spacing w:val="14"/>
        </w:rPr>
        <w:t xml:space="preserve"> </w:t>
      </w:r>
      <w:r>
        <w:rPr>
          <w:color w:val="231F20"/>
        </w:rPr>
        <w:t>how</w:t>
      </w:r>
      <w:r>
        <w:rPr>
          <w:color w:val="231F20"/>
          <w:spacing w:val="14"/>
        </w:rPr>
        <w:t xml:space="preserve"> </w:t>
      </w:r>
      <w:r>
        <w:rPr>
          <w:color w:val="231F20"/>
        </w:rPr>
        <w:t>these</w:t>
      </w:r>
      <w:r>
        <w:rPr>
          <w:color w:val="231F20"/>
          <w:spacing w:val="-1"/>
          <w:w w:val="94"/>
        </w:rPr>
        <w:t xml:space="preserve"> </w:t>
      </w:r>
      <w:r>
        <w:rPr>
          <w:color w:val="231F20"/>
        </w:rPr>
        <w:t>ideas</w:t>
      </w:r>
      <w:r>
        <w:rPr>
          <w:color w:val="231F20"/>
          <w:spacing w:val="35"/>
        </w:rPr>
        <w:t xml:space="preserve"> </w:t>
      </w:r>
      <w:r>
        <w:rPr>
          <w:color w:val="231F20"/>
        </w:rPr>
        <w:t>relate</w:t>
      </w:r>
      <w:r>
        <w:rPr>
          <w:color w:val="231F20"/>
          <w:spacing w:val="35"/>
        </w:rPr>
        <w:t xml:space="preserve"> </w:t>
      </w:r>
      <w:r>
        <w:rPr>
          <w:color w:val="231F20"/>
        </w:rPr>
        <w:t>to</w:t>
      </w:r>
      <w:r>
        <w:rPr>
          <w:color w:val="231F20"/>
          <w:spacing w:val="36"/>
        </w:rPr>
        <w:t xml:space="preserve"> </w:t>
      </w:r>
      <w:r>
        <w:rPr>
          <w:color w:val="231F20"/>
        </w:rPr>
        <w:t>his</w:t>
      </w:r>
      <w:r>
        <w:rPr>
          <w:color w:val="231F20"/>
          <w:spacing w:val="35"/>
        </w:rPr>
        <w:t xml:space="preserve"> </w:t>
      </w:r>
      <w:r>
        <w:rPr>
          <w:color w:val="231F20"/>
        </w:rPr>
        <w:t>understanding</w:t>
      </w:r>
      <w:r>
        <w:rPr>
          <w:color w:val="231F20"/>
          <w:spacing w:val="36"/>
        </w:rPr>
        <w:t xml:space="preserve"> </w:t>
      </w:r>
      <w:r>
        <w:rPr>
          <w:color w:val="231F20"/>
        </w:rPr>
        <w:t>of</w:t>
      </w:r>
      <w:r>
        <w:rPr>
          <w:color w:val="231F20"/>
          <w:spacing w:val="35"/>
        </w:rPr>
        <w:t xml:space="preserve"> </w:t>
      </w:r>
      <w:r>
        <w:rPr>
          <w:color w:val="231F20"/>
        </w:rPr>
        <w:t>politics.</w:t>
      </w:r>
      <w:r>
        <w:rPr>
          <w:color w:val="231F20"/>
          <w:spacing w:val="35"/>
        </w:rPr>
        <w:t xml:space="preserve"> </w:t>
      </w:r>
      <w:r>
        <w:rPr>
          <w:color w:val="231F20"/>
        </w:rPr>
        <w:t>I</w:t>
      </w:r>
      <w:r>
        <w:rPr>
          <w:color w:val="231F20"/>
          <w:spacing w:val="36"/>
        </w:rPr>
        <w:t xml:space="preserve"> </w:t>
      </w:r>
      <w:r>
        <w:rPr>
          <w:color w:val="231F20"/>
        </w:rPr>
        <w:t>compare</w:t>
      </w:r>
      <w:r>
        <w:rPr>
          <w:color w:val="231F20"/>
          <w:spacing w:val="35"/>
        </w:rPr>
        <w:t xml:space="preserve"> </w:t>
      </w:r>
      <w:r>
        <w:rPr>
          <w:color w:val="231F20"/>
          <w:spacing w:val="-3"/>
        </w:rPr>
        <w:t>Oakeshott’s</w:t>
      </w:r>
      <w:r>
        <w:rPr>
          <w:color w:val="231F20"/>
          <w:w w:val="90"/>
        </w:rPr>
        <w:t xml:space="preserve"> </w:t>
      </w:r>
      <w:r>
        <w:rPr>
          <w:color w:val="231F20"/>
        </w:rPr>
        <w:t>views</w:t>
      </w:r>
      <w:r>
        <w:rPr>
          <w:color w:val="231F20"/>
          <w:spacing w:val="20"/>
        </w:rPr>
        <w:t xml:space="preserve"> </w:t>
      </w:r>
      <w:r>
        <w:rPr>
          <w:color w:val="231F20"/>
        </w:rPr>
        <w:t>to</w:t>
      </w:r>
      <w:r>
        <w:rPr>
          <w:color w:val="231F20"/>
          <w:spacing w:val="20"/>
        </w:rPr>
        <w:t xml:space="preserve"> </w:t>
      </w:r>
      <w:r>
        <w:rPr>
          <w:color w:val="231F20"/>
        </w:rPr>
        <w:t>the</w:t>
      </w:r>
      <w:r>
        <w:rPr>
          <w:color w:val="231F20"/>
          <w:spacing w:val="20"/>
        </w:rPr>
        <w:t xml:space="preserve"> </w:t>
      </w:r>
      <w:r>
        <w:rPr>
          <w:color w:val="231F20"/>
        </w:rPr>
        <w:t>influential</w:t>
      </w:r>
      <w:r>
        <w:rPr>
          <w:color w:val="231F20"/>
          <w:spacing w:val="20"/>
        </w:rPr>
        <w:t xml:space="preserve"> </w:t>
      </w:r>
      <w:r>
        <w:rPr>
          <w:color w:val="231F20"/>
        </w:rPr>
        <w:t>account</w:t>
      </w:r>
      <w:r>
        <w:rPr>
          <w:color w:val="231F20"/>
          <w:spacing w:val="20"/>
        </w:rPr>
        <w:t xml:space="preserve"> </w:t>
      </w:r>
      <w:r>
        <w:rPr>
          <w:color w:val="231F20"/>
        </w:rPr>
        <w:t>put</w:t>
      </w:r>
      <w:r>
        <w:rPr>
          <w:color w:val="231F20"/>
          <w:spacing w:val="20"/>
        </w:rPr>
        <w:t xml:space="preserve"> </w:t>
      </w:r>
      <w:r>
        <w:rPr>
          <w:color w:val="231F20"/>
        </w:rPr>
        <w:t>forward</w:t>
      </w:r>
      <w:r>
        <w:rPr>
          <w:color w:val="231F20"/>
          <w:spacing w:val="20"/>
        </w:rPr>
        <w:t xml:space="preserve"> </w:t>
      </w:r>
      <w:r>
        <w:rPr>
          <w:color w:val="231F20"/>
        </w:rPr>
        <w:t>by</w:t>
      </w:r>
      <w:r>
        <w:rPr>
          <w:color w:val="231F20"/>
          <w:spacing w:val="20"/>
        </w:rPr>
        <w:t xml:space="preserve"> </w:t>
      </w:r>
      <w:r>
        <w:rPr>
          <w:color w:val="231F20"/>
          <w:spacing w:val="-4"/>
        </w:rPr>
        <w:t>Skinner,</w:t>
      </w:r>
      <w:r>
        <w:rPr>
          <w:color w:val="231F20"/>
          <w:spacing w:val="24"/>
        </w:rPr>
        <w:t xml:space="preserve"> </w:t>
      </w:r>
      <w:r>
        <w:rPr>
          <w:color w:val="231F20"/>
        </w:rPr>
        <w:t>that</w:t>
      </w:r>
      <w:r>
        <w:rPr>
          <w:color w:val="231F20"/>
          <w:spacing w:val="20"/>
        </w:rPr>
        <w:t xml:space="preserve"> </w:t>
      </w:r>
      <w:r>
        <w:rPr>
          <w:color w:val="231F20"/>
        </w:rPr>
        <w:t>to</w:t>
      </w:r>
      <w:r>
        <w:rPr>
          <w:color w:val="231F20"/>
          <w:spacing w:val="-1"/>
          <w:w w:val="102"/>
        </w:rPr>
        <w:t xml:space="preserve"> </w:t>
      </w:r>
      <w:r>
        <w:rPr>
          <w:color w:val="231F20"/>
        </w:rPr>
        <w:t>understand the meaning of a political text we must</w:t>
      </w:r>
      <w:r>
        <w:rPr>
          <w:color w:val="231F20"/>
          <w:spacing w:val="12"/>
        </w:rPr>
        <w:t xml:space="preserve"> </w:t>
      </w:r>
      <w:r>
        <w:rPr>
          <w:color w:val="231F20"/>
        </w:rPr>
        <w:t>grasp</w:t>
      </w:r>
      <w:r>
        <w:rPr>
          <w:color w:val="231F20"/>
          <w:spacing w:val="36"/>
        </w:rPr>
        <w:t xml:space="preserve"> </w:t>
      </w:r>
      <w:r>
        <w:rPr>
          <w:color w:val="231F20"/>
        </w:rPr>
        <w:t>the</w:t>
      </w:r>
      <w:r>
        <w:rPr>
          <w:color w:val="231F20"/>
          <w:spacing w:val="-1"/>
          <w:w w:val="96"/>
        </w:rPr>
        <w:t xml:space="preserve"> </w:t>
      </w:r>
      <w:r>
        <w:rPr>
          <w:color w:val="231F20"/>
        </w:rPr>
        <w:t>linguistic</w:t>
      </w:r>
      <w:r>
        <w:rPr>
          <w:color w:val="231F20"/>
          <w:spacing w:val="33"/>
        </w:rPr>
        <w:t xml:space="preserve"> </w:t>
      </w:r>
      <w:r>
        <w:rPr>
          <w:color w:val="231F20"/>
        </w:rPr>
        <w:t>action</w:t>
      </w:r>
      <w:r>
        <w:rPr>
          <w:color w:val="231F20"/>
          <w:spacing w:val="34"/>
        </w:rPr>
        <w:t xml:space="preserve"> </w:t>
      </w:r>
      <w:r>
        <w:rPr>
          <w:color w:val="231F20"/>
        </w:rPr>
        <w:t>performed</w:t>
      </w:r>
      <w:r>
        <w:rPr>
          <w:color w:val="231F20"/>
          <w:spacing w:val="33"/>
        </w:rPr>
        <w:t xml:space="preserve"> </w:t>
      </w:r>
      <w:r>
        <w:rPr>
          <w:color w:val="231F20"/>
        </w:rPr>
        <w:t>by</w:t>
      </w:r>
      <w:r>
        <w:rPr>
          <w:color w:val="231F20"/>
          <w:spacing w:val="34"/>
        </w:rPr>
        <w:t xml:space="preserve"> </w:t>
      </w:r>
      <w:r>
        <w:rPr>
          <w:color w:val="231F20"/>
        </w:rPr>
        <w:t>the</w:t>
      </w:r>
      <w:r>
        <w:rPr>
          <w:color w:val="231F20"/>
          <w:spacing w:val="33"/>
        </w:rPr>
        <w:t xml:space="preserve"> </w:t>
      </w:r>
      <w:r>
        <w:rPr>
          <w:color w:val="231F20"/>
        </w:rPr>
        <w:t>author</w:t>
      </w:r>
      <w:r>
        <w:rPr>
          <w:color w:val="231F20"/>
          <w:spacing w:val="34"/>
        </w:rPr>
        <w:t xml:space="preserve"> </w:t>
      </w:r>
      <w:r>
        <w:rPr>
          <w:color w:val="231F20"/>
        </w:rPr>
        <w:t>writing</w:t>
      </w:r>
      <w:r>
        <w:rPr>
          <w:color w:val="231F20"/>
          <w:spacing w:val="33"/>
        </w:rPr>
        <w:t xml:space="preserve"> </w:t>
      </w:r>
      <w:r>
        <w:rPr>
          <w:color w:val="231F20"/>
        </w:rPr>
        <w:t>it.</w:t>
      </w:r>
      <w:r>
        <w:rPr>
          <w:color w:val="231F20"/>
          <w:spacing w:val="34"/>
        </w:rPr>
        <w:t xml:space="preserve"> </w:t>
      </w:r>
      <w:r>
        <w:rPr>
          <w:color w:val="231F20"/>
        </w:rPr>
        <w:t>I</w:t>
      </w:r>
      <w:r>
        <w:rPr>
          <w:color w:val="231F20"/>
          <w:spacing w:val="33"/>
        </w:rPr>
        <w:t xml:space="preserve"> </w:t>
      </w:r>
      <w:r>
        <w:rPr>
          <w:color w:val="231F20"/>
        </w:rPr>
        <w:t>then</w:t>
      </w:r>
      <w:r>
        <w:rPr>
          <w:color w:val="231F20"/>
          <w:spacing w:val="34"/>
        </w:rPr>
        <w:t xml:space="preserve"> </w:t>
      </w:r>
      <w:r>
        <w:rPr>
          <w:color w:val="231F20"/>
        </w:rPr>
        <w:t>make</w:t>
      </w:r>
      <w:r>
        <w:rPr>
          <w:color w:val="231F20"/>
          <w:spacing w:val="33"/>
        </w:rPr>
        <w:t xml:space="preserve"> </w:t>
      </w:r>
      <w:r>
        <w:rPr>
          <w:color w:val="231F20"/>
        </w:rPr>
        <w:t>a</w:t>
      </w:r>
      <w:r>
        <w:rPr>
          <w:color w:val="231F20"/>
          <w:w w:val="102"/>
        </w:rPr>
        <w:t xml:space="preserve"> </w:t>
      </w:r>
      <w:r>
        <w:rPr>
          <w:color w:val="231F20"/>
        </w:rPr>
        <w:t xml:space="preserve">comparison between </w:t>
      </w:r>
      <w:r>
        <w:rPr>
          <w:color w:val="231F20"/>
          <w:spacing w:val="-3"/>
        </w:rPr>
        <w:t xml:space="preserve">Oakeshott’s </w:t>
      </w:r>
      <w:r>
        <w:rPr>
          <w:color w:val="231F20"/>
        </w:rPr>
        <w:t>work and that</w:t>
      </w:r>
      <w:r>
        <w:rPr>
          <w:color w:val="231F20"/>
          <w:spacing w:val="7"/>
        </w:rPr>
        <w:t xml:space="preserve"> </w:t>
      </w:r>
      <w:r>
        <w:rPr>
          <w:color w:val="231F20"/>
        </w:rPr>
        <w:t>of</w:t>
      </w:r>
      <w:r>
        <w:rPr>
          <w:color w:val="231F20"/>
          <w:spacing w:val="36"/>
        </w:rPr>
        <w:t xml:space="preserve"> </w:t>
      </w:r>
      <w:r>
        <w:rPr>
          <w:color w:val="231F20"/>
        </w:rPr>
        <w:t>Foucault.</w:t>
      </w:r>
      <w:r>
        <w:rPr>
          <w:color w:val="231F20"/>
          <w:spacing w:val="-1"/>
          <w:w w:val="103"/>
        </w:rPr>
        <w:t xml:space="preserve"> </w:t>
      </w:r>
      <w:r>
        <w:rPr>
          <w:color w:val="231F20"/>
        </w:rPr>
        <w:t>Following</w:t>
      </w:r>
      <w:r>
        <w:rPr>
          <w:color w:val="231F20"/>
          <w:spacing w:val="27"/>
        </w:rPr>
        <w:t xml:space="preserve"> </w:t>
      </w:r>
      <w:r>
        <w:rPr>
          <w:color w:val="231F20"/>
        </w:rPr>
        <w:t>on</w:t>
      </w:r>
      <w:r>
        <w:rPr>
          <w:color w:val="231F20"/>
          <w:spacing w:val="28"/>
        </w:rPr>
        <w:t xml:space="preserve"> </w:t>
      </w:r>
      <w:r>
        <w:rPr>
          <w:color w:val="231F20"/>
        </w:rPr>
        <w:t>from</w:t>
      </w:r>
      <w:r>
        <w:rPr>
          <w:color w:val="231F20"/>
          <w:spacing w:val="28"/>
        </w:rPr>
        <w:t xml:space="preserve"> </w:t>
      </w:r>
      <w:r>
        <w:rPr>
          <w:color w:val="231F20"/>
        </w:rPr>
        <w:t>this</w:t>
      </w:r>
      <w:r>
        <w:rPr>
          <w:color w:val="231F20"/>
          <w:spacing w:val="28"/>
        </w:rPr>
        <w:t xml:space="preserve"> </w:t>
      </w:r>
      <w:r>
        <w:rPr>
          <w:color w:val="231F20"/>
        </w:rPr>
        <w:t>I</w:t>
      </w:r>
      <w:r>
        <w:rPr>
          <w:color w:val="231F20"/>
          <w:spacing w:val="28"/>
        </w:rPr>
        <w:t xml:space="preserve"> </w:t>
      </w:r>
      <w:r>
        <w:rPr>
          <w:color w:val="231F20"/>
        </w:rPr>
        <w:t>turn</w:t>
      </w:r>
      <w:r>
        <w:rPr>
          <w:color w:val="231F20"/>
          <w:spacing w:val="28"/>
        </w:rPr>
        <w:t xml:space="preserve"> </w:t>
      </w:r>
      <w:r>
        <w:rPr>
          <w:color w:val="231F20"/>
        </w:rPr>
        <w:t>to</w:t>
      </w:r>
      <w:r>
        <w:rPr>
          <w:color w:val="231F20"/>
          <w:spacing w:val="28"/>
        </w:rPr>
        <w:t xml:space="preserve"> </w:t>
      </w:r>
      <w:r>
        <w:rPr>
          <w:color w:val="231F20"/>
        </w:rPr>
        <w:t>the</w:t>
      </w:r>
      <w:r>
        <w:rPr>
          <w:color w:val="231F20"/>
          <w:spacing w:val="28"/>
        </w:rPr>
        <w:t xml:space="preserve"> </w:t>
      </w:r>
      <w:r>
        <w:rPr>
          <w:color w:val="231F20"/>
        </w:rPr>
        <w:t>examination</w:t>
      </w:r>
      <w:r>
        <w:rPr>
          <w:color w:val="231F20"/>
          <w:spacing w:val="28"/>
        </w:rPr>
        <w:t xml:space="preserve"> </w:t>
      </w:r>
      <w:r>
        <w:rPr>
          <w:color w:val="231F20"/>
        </w:rPr>
        <w:t>of</w:t>
      </w:r>
      <w:r>
        <w:rPr>
          <w:color w:val="231F20"/>
          <w:spacing w:val="28"/>
        </w:rPr>
        <w:t xml:space="preserve"> </w:t>
      </w:r>
      <w:r>
        <w:rPr>
          <w:color w:val="231F20"/>
        </w:rPr>
        <w:t>OHC.</w:t>
      </w:r>
      <w:r>
        <w:rPr>
          <w:color w:val="231F20"/>
          <w:spacing w:val="27"/>
        </w:rPr>
        <w:t xml:space="preserve"> </w:t>
      </w:r>
      <w:r>
        <w:rPr>
          <w:color w:val="231F20"/>
        </w:rPr>
        <w:t>The</w:t>
      </w:r>
      <w:r>
        <w:rPr>
          <w:color w:val="231F20"/>
          <w:spacing w:val="28"/>
        </w:rPr>
        <w:t xml:space="preserve"> </w:t>
      </w:r>
      <w:r>
        <w:rPr>
          <w:color w:val="231F20"/>
        </w:rPr>
        <w:t>anal-</w:t>
      </w:r>
      <w:r>
        <w:rPr>
          <w:color w:val="231F20"/>
          <w:spacing w:val="-1"/>
          <w:w w:val="101"/>
        </w:rPr>
        <w:t xml:space="preserve"> </w:t>
      </w:r>
      <w:r>
        <w:rPr>
          <w:color w:val="231F20"/>
        </w:rPr>
        <w:t>ysis of this text is undertaken over two chapters. In Chapter</w:t>
      </w:r>
      <w:r>
        <w:rPr>
          <w:color w:val="231F20"/>
          <w:spacing w:val="2"/>
        </w:rPr>
        <w:t xml:space="preserve"> </w:t>
      </w:r>
      <w:r>
        <w:rPr>
          <w:color w:val="231F20"/>
        </w:rPr>
        <w:t>7,</w:t>
      </w:r>
      <w:r>
        <w:rPr>
          <w:color w:val="231F20"/>
          <w:spacing w:val="4"/>
        </w:rPr>
        <w:t xml:space="preserve"> </w:t>
      </w:r>
      <w:r>
        <w:rPr>
          <w:color w:val="231F20"/>
        </w:rPr>
        <w:t>I</w:t>
      </w:r>
      <w:r>
        <w:rPr>
          <w:color w:val="231F20"/>
          <w:w w:val="102"/>
        </w:rPr>
        <w:t xml:space="preserve"> </w:t>
      </w:r>
      <w:r>
        <w:rPr>
          <w:color w:val="231F20"/>
        </w:rPr>
        <w:t xml:space="preserve">present a detailed reading of </w:t>
      </w:r>
      <w:r>
        <w:rPr>
          <w:color w:val="231F20"/>
          <w:spacing w:val="-3"/>
        </w:rPr>
        <w:t xml:space="preserve">Oakeshott’s </w:t>
      </w:r>
      <w:r>
        <w:rPr>
          <w:color w:val="231F20"/>
        </w:rPr>
        <w:t>understanding</w:t>
      </w:r>
      <w:r>
        <w:rPr>
          <w:color w:val="231F20"/>
          <w:spacing w:val="3"/>
        </w:rPr>
        <w:t xml:space="preserve"> </w:t>
      </w:r>
      <w:proofErr w:type="gramStart"/>
      <w:r>
        <w:rPr>
          <w:color w:val="231F20"/>
        </w:rPr>
        <w:t>of  human</w:t>
      </w:r>
      <w:proofErr w:type="gramEnd"/>
      <w:r>
        <w:rPr>
          <w:color w:val="231F20"/>
          <w:spacing w:val="-1"/>
        </w:rPr>
        <w:t xml:space="preserve"> </w:t>
      </w:r>
      <w:r>
        <w:rPr>
          <w:color w:val="231F20"/>
        </w:rPr>
        <w:t xml:space="preserve">and moral conduct. I note some of </w:t>
      </w:r>
      <w:proofErr w:type="gramStart"/>
      <w:r>
        <w:rPr>
          <w:color w:val="231F20"/>
        </w:rPr>
        <w:t>the  theoretical</w:t>
      </w:r>
      <w:proofErr w:type="gramEnd"/>
      <w:r>
        <w:rPr>
          <w:color w:val="231F20"/>
          <w:spacing w:val="-5"/>
        </w:rPr>
        <w:t xml:space="preserve"> </w:t>
      </w:r>
      <w:r>
        <w:rPr>
          <w:color w:val="231F20"/>
        </w:rPr>
        <w:t>consistencies</w:t>
      </w:r>
      <w:r>
        <w:rPr>
          <w:color w:val="231F20"/>
          <w:spacing w:val="39"/>
        </w:rPr>
        <w:t xml:space="preserve"> </w:t>
      </w:r>
      <w:r>
        <w:rPr>
          <w:color w:val="231F20"/>
        </w:rPr>
        <w:t>of</w:t>
      </w:r>
      <w:r>
        <w:rPr>
          <w:color w:val="231F20"/>
          <w:spacing w:val="-1"/>
          <w:w w:val="106"/>
        </w:rPr>
        <w:t xml:space="preserve"> </w:t>
      </w:r>
      <w:r>
        <w:rPr>
          <w:color w:val="231F20"/>
        </w:rPr>
        <w:t>this</w:t>
      </w:r>
      <w:r>
        <w:rPr>
          <w:color w:val="231F20"/>
          <w:spacing w:val="17"/>
        </w:rPr>
        <w:t xml:space="preserve"> </w:t>
      </w:r>
      <w:r>
        <w:rPr>
          <w:color w:val="231F20"/>
        </w:rPr>
        <w:t>work</w:t>
      </w:r>
      <w:r>
        <w:rPr>
          <w:color w:val="231F20"/>
          <w:spacing w:val="17"/>
        </w:rPr>
        <w:t xml:space="preserve"> </w:t>
      </w:r>
      <w:r>
        <w:rPr>
          <w:color w:val="231F20"/>
        </w:rPr>
        <w:t>with</w:t>
      </w:r>
      <w:r>
        <w:rPr>
          <w:color w:val="231F20"/>
          <w:spacing w:val="18"/>
        </w:rPr>
        <w:t xml:space="preserve"> </w:t>
      </w:r>
      <w:r>
        <w:rPr>
          <w:color w:val="231F20"/>
        </w:rPr>
        <w:t>his</w:t>
      </w:r>
      <w:r>
        <w:rPr>
          <w:color w:val="231F20"/>
          <w:spacing w:val="17"/>
        </w:rPr>
        <w:t xml:space="preserve"> </w:t>
      </w:r>
      <w:r>
        <w:rPr>
          <w:color w:val="231F20"/>
        </w:rPr>
        <w:t>earlier</w:t>
      </w:r>
      <w:r>
        <w:rPr>
          <w:color w:val="231F20"/>
          <w:spacing w:val="17"/>
        </w:rPr>
        <w:t xml:space="preserve"> </w:t>
      </w:r>
      <w:r>
        <w:rPr>
          <w:color w:val="231F20"/>
        </w:rPr>
        <w:t>writings.</w:t>
      </w:r>
      <w:r>
        <w:rPr>
          <w:color w:val="231F20"/>
          <w:spacing w:val="18"/>
        </w:rPr>
        <w:t xml:space="preserve"> </w:t>
      </w:r>
      <w:r>
        <w:rPr>
          <w:color w:val="231F20"/>
        </w:rPr>
        <w:t>In</w:t>
      </w:r>
      <w:r>
        <w:rPr>
          <w:color w:val="231F20"/>
          <w:spacing w:val="17"/>
        </w:rPr>
        <w:t xml:space="preserve"> </w:t>
      </w:r>
      <w:r>
        <w:rPr>
          <w:color w:val="231F20"/>
        </w:rPr>
        <w:t>Chapter</w:t>
      </w:r>
      <w:r>
        <w:rPr>
          <w:color w:val="231F20"/>
          <w:spacing w:val="17"/>
        </w:rPr>
        <w:t xml:space="preserve"> </w:t>
      </w:r>
      <w:r>
        <w:rPr>
          <w:color w:val="231F20"/>
        </w:rPr>
        <w:t>8,</w:t>
      </w:r>
      <w:r>
        <w:rPr>
          <w:color w:val="231F20"/>
          <w:spacing w:val="18"/>
        </w:rPr>
        <w:t xml:space="preserve"> </w:t>
      </w:r>
      <w:r>
        <w:rPr>
          <w:color w:val="231F20"/>
        </w:rPr>
        <w:t>I</w:t>
      </w:r>
      <w:r>
        <w:rPr>
          <w:color w:val="231F20"/>
          <w:spacing w:val="17"/>
        </w:rPr>
        <w:t xml:space="preserve"> </w:t>
      </w:r>
      <w:r>
        <w:rPr>
          <w:color w:val="231F20"/>
        </w:rPr>
        <w:t>look</w:t>
      </w:r>
      <w:r>
        <w:rPr>
          <w:color w:val="231F20"/>
          <w:spacing w:val="17"/>
        </w:rPr>
        <w:t xml:space="preserve"> </w:t>
      </w:r>
      <w:r>
        <w:rPr>
          <w:color w:val="231F20"/>
        </w:rPr>
        <w:t>at</w:t>
      </w:r>
      <w:r>
        <w:rPr>
          <w:color w:val="231F20"/>
          <w:spacing w:val="18"/>
        </w:rPr>
        <w:t xml:space="preserve"> </w:t>
      </w:r>
      <w:r>
        <w:rPr>
          <w:color w:val="231F20"/>
        </w:rPr>
        <w:t>his</w:t>
      </w:r>
      <w:r>
        <w:rPr>
          <w:color w:val="231F20"/>
          <w:spacing w:val="17"/>
        </w:rPr>
        <w:t xml:space="preserve"> </w:t>
      </w:r>
      <w:r>
        <w:rPr>
          <w:color w:val="231F20"/>
        </w:rPr>
        <w:t>theory</w:t>
      </w:r>
      <w:r>
        <w:rPr>
          <w:color w:val="231F20"/>
          <w:spacing w:val="-1"/>
          <w:w w:val="98"/>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civil</w:t>
      </w:r>
      <w:r>
        <w:rPr>
          <w:color w:val="231F20"/>
          <w:spacing w:val="11"/>
        </w:rPr>
        <w:t xml:space="preserve"> </w:t>
      </w:r>
      <w:r>
        <w:rPr>
          <w:color w:val="231F20"/>
        </w:rPr>
        <w:t>condition</w:t>
      </w:r>
      <w:r>
        <w:rPr>
          <w:color w:val="231F20"/>
          <w:spacing w:val="11"/>
        </w:rPr>
        <w:t xml:space="preserve"> </w:t>
      </w:r>
      <w:r>
        <w:rPr>
          <w:color w:val="231F20"/>
        </w:rPr>
        <w:t>that</w:t>
      </w:r>
      <w:r>
        <w:rPr>
          <w:color w:val="231F20"/>
          <w:spacing w:val="11"/>
        </w:rPr>
        <w:t xml:space="preserve"> </w:t>
      </w:r>
      <w:r>
        <w:rPr>
          <w:color w:val="231F20"/>
        </w:rPr>
        <w:t>is</w:t>
      </w:r>
      <w:r>
        <w:rPr>
          <w:color w:val="231F20"/>
          <w:spacing w:val="11"/>
        </w:rPr>
        <w:t xml:space="preserve"> </w:t>
      </w:r>
      <w:r>
        <w:rPr>
          <w:color w:val="231F20"/>
        </w:rPr>
        <w:t>presented</w:t>
      </w:r>
      <w:r>
        <w:rPr>
          <w:color w:val="231F20"/>
          <w:spacing w:val="11"/>
        </w:rPr>
        <w:t xml:space="preserve"> </w:t>
      </w:r>
      <w:r>
        <w:rPr>
          <w:color w:val="231F20"/>
        </w:rPr>
        <w:t>in</w:t>
      </w:r>
      <w:r>
        <w:rPr>
          <w:color w:val="231F20"/>
          <w:spacing w:val="11"/>
        </w:rPr>
        <w:t xml:space="preserve"> </w:t>
      </w:r>
      <w:r>
        <w:rPr>
          <w:color w:val="231F20"/>
        </w:rPr>
        <w:t>philosophical</w:t>
      </w:r>
      <w:r>
        <w:rPr>
          <w:color w:val="231F20"/>
          <w:spacing w:val="11"/>
        </w:rPr>
        <w:t xml:space="preserve"> </w:t>
      </w:r>
      <w:r>
        <w:rPr>
          <w:color w:val="231F20"/>
        </w:rPr>
        <w:t>and</w:t>
      </w:r>
      <w:r>
        <w:rPr>
          <w:color w:val="231F20"/>
          <w:spacing w:val="11"/>
        </w:rPr>
        <w:t xml:space="preserve"> </w:t>
      </w:r>
      <w:r>
        <w:rPr>
          <w:color w:val="231F20"/>
        </w:rPr>
        <w:t>historical</w:t>
      </w:r>
      <w:r>
        <w:rPr>
          <w:color w:val="231F20"/>
          <w:spacing w:val="-1"/>
          <w:w w:val="99"/>
        </w:rPr>
        <w:t xml:space="preserve"> </w:t>
      </w:r>
      <w:r>
        <w:rPr>
          <w:color w:val="231F20"/>
        </w:rPr>
        <w:t>terms.</w:t>
      </w:r>
      <w:r>
        <w:rPr>
          <w:color w:val="231F20"/>
          <w:spacing w:val="22"/>
        </w:rPr>
        <w:t xml:space="preserve"> </w:t>
      </w:r>
      <w:r>
        <w:rPr>
          <w:color w:val="231F20"/>
        </w:rPr>
        <w:t>I</w:t>
      </w:r>
      <w:r>
        <w:rPr>
          <w:color w:val="231F20"/>
          <w:spacing w:val="22"/>
        </w:rPr>
        <w:t xml:space="preserve"> </w:t>
      </w:r>
      <w:r>
        <w:rPr>
          <w:color w:val="231F20"/>
        </w:rPr>
        <w:t>take</w:t>
      </w:r>
      <w:r>
        <w:rPr>
          <w:color w:val="231F20"/>
          <w:spacing w:val="22"/>
        </w:rPr>
        <w:t xml:space="preserve"> </w:t>
      </w:r>
      <w:r>
        <w:rPr>
          <w:color w:val="231F20"/>
        </w:rPr>
        <w:t>what</w:t>
      </w:r>
      <w:r>
        <w:rPr>
          <w:color w:val="231F20"/>
          <w:spacing w:val="22"/>
        </w:rPr>
        <w:t xml:space="preserve"> </w:t>
      </w:r>
      <w:r>
        <w:rPr>
          <w:color w:val="231F20"/>
        </w:rPr>
        <w:t>Oakeshott</w:t>
      </w:r>
      <w:r>
        <w:rPr>
          <w:color w:val="231F20"/>
          <w:spacing w:val="22"/>
        </w:rPr>
        <w:t xml:space="preserve"> </w:t>
      </w:r>
      <w:r>
        <w:rPr>
          <w:color w:val="231F20"/>
        </w:rPr>
        <w:t>is</w:t>
      </w:r>
      <w:r>
        <w:rPr>
          <w:color w:val="231F20"/>
          <w:spacing w:val="23"/>
        </w:rPr>
        <w:t xml:space="preserve"> </w:t>
      </w:r>
      <w:r>
        <w:rPr>
          <w:color w:val="231F20"/>
        </w:rPr>
        <w:t>doing</w:t>
      </w:r>
      <w:r>
        <w:rPr>
          <w:color w:val="231F20"/>
          <w:spacing w:val="22"/>
        </w:rPr>
        <w:t xml:space="preserve"> </w:t>
      </w:r>
      <w:r>
        <w:rPr>
          <w:color w:val="231F20"/>
        </w:rPr>
        <w:t>here</w:t>
      </w:r>
      <w:r>
        <w:rPr>
          <w:color w:val="231F20"/>
          <w:spacing w:val="22"/>
        </w:rPr>
        <w:t xml:space="preserve"> </w:t>
      </w:r>
      <w:r>
        <w:rPr>
          <w:color w:val="231F20"/>
        </w:rPr>
        <w:t>as</w:t>
      </w:r>
      <w:r>
        <w:rPr>
          <w:color w:val="231F20"/>
          <w:spacing w:val="22"/>
        </w:rPr>
        <w:t xml:space="preserve"> </w:t>
      </w:r>
      <w:r>
        <w:rPr>
          <w:color w:val="231F20"/>
        </w:rPr>
        <w:t>presenting</w:t>
      </w:r>
      <w:r>
        <w:rPr>
          <w:color w:val="231F20"/>
          <w:spacing w:val="22"/>
        </w:rPr>
        <w:t xml:space="preserve"> </w:t>
      </w:r>
      <w:r>
        <w:rPr>
          <w:color w:val="231F20"/>
        </w:rPr>
        <w:t>two</w:t>
      </w:r>
      <w:r>
        <w:rPr>
          <w:color w:val="231F20"/>
          <w:spacing w:val="22"/>
        </w:rPr>
        <w:t xml:space="preserve"> </w:t>
      </w:r>
      <w:r>
        <w:rPr>
          <w:color w:val="231F20"/>
        </w:rPr>
        <w:t>forms</w:t>
      </w:r>
      <w:r>
        <w:rPr>
          <w:color w:val="231F20"/>
          <w:spacing w:val="-1"/>
          <w:w w:val="99"/>
        </w:rPr>
        <w:t xml:space="preserve"> </w:t>
      </w:r>
      <w:r>
        <w:rPr>
          <w:color w:val="231F20"/>
        </w:rPr>
        <w:t>of</w:t>
      </w:r>
      <w:r>
        <w:rPr>
          <w:color w:val="231F20"/>
          <w:spacing w:val="16"/>
        </w:rPr>
        <w:t xml:space="preserve"> </w:t>
      </w:r>
      <w:r>
        <w:rPr>
          <w:color w:val="231F20"/>
        </w:rPr>
        <w:t>moral</w:t>
      </w:r>
      <w:r>
        <w:rPr>
          <w:color w:val="231F20"/>
          <w:spacing w:val="17"/>
        </w:rPr>
        <w:t xml:space="preserve"> </w:t>
      </w:r>
      <w:r>
        <w:rPr>
          <w:color w:val="231F20"/>
        </w:rPr>
        <w:t>association,</w:t>
      </w:r>
      <w:r>
        <w:rPr>
          <w:color w:val="231F20"/>
          <w:spacing w:val="16"/>
        </w:rPr>
        <w:t xml:space="preserve"> </w:t>
      </w:r>
      <w:r>
        <w:rPr>
          <w:color w:val="231F20"/>
        </w:rPr>
        <w:t>one</w:t>
      </w:r>
      <w:r>
        <w:rPr>
          <w:color w:val="231F20"/>
          <w:spacing w:val="17"/>
        </w:rPr>
        <w:t xml:space="preserve"> </w:t>
      </w:r>
      <w:r>
        <w:rPr>
          <w:color w:val="231F20"/>
        </w:rPr>
        <w:t>instrumental,</w:t>
      </w:r>
      <w:r>
        <w:rPr>
          <w:color w:val="231F20"/>
          <w:spacing w:val="17"/>
        </w:rPr>
        <w:t xml:space="preserve"> </w:t>
      </w:r>
      <w:r>
        <w:rPr>
          <w:color w:val="231F20"/>
        </w:rPr>
        <w:t>the</w:t>
      </w:r>
      <w:r>
        <w:rPr>
          <w:color w:val="231F20"/>
          <w:spacing w:val="16"/>
        </w:rPr>
        <w:t xml:space="preserve"> </w:t>
      </w:r>
      <w:r>
        <w:rPr>
          <w:color w:val="231F20"/>
        </w:rPr>
        <w:t>other</w:t>
      </w:r>
      <w:r>
        <w:rPr>
          <w:color w:val="231F20"/>
          <w:spacing w:val="17"/>
        </w:rPr>
        <w:t xml:space="preserve"> </w:t>
      </w:r>
      <w:r>
        <w:rPr>
          <w:color w:val="231F20"/>
        </w:rPr>
        <w:t>an</w:t>
      </w:r>
      <w:r>
        <w:rPr>
          <w:color w:val="231F20"/>
          <w:spacing w:val="17"/>
        </w:rPr>
        <w:t xml:space="preserve"> </w:t>
      </w:r>
      <w:r>
        <w:rPr>
          <w:color w:val="231F20"/>
        </w:rPr>
        <w:t>open-ended</w:t>
      </w:r>
      <w:r>
        <w:rPr>
          <w:color w:val="231F20"/>
          <w:spacing w:val="-1"/>
          <w:w w:val="97"/>
        </w:rPr>
        <w:t xml:space="preserve"> </w:t>
      </w:r>
      <w:r>
        <w:rPr>
          <w:color w:val="231F20"/>
        </w:rPr>
        <w:t>‘practice’.</w:t>
      </w:r>
      <w:r>
        <w:rPr>
          <w:color w:val="231F20"/>
          <w:spacing w:val="12"/>
        </w:rPr>
        <w:t xml:space="preserve"> </w:t>
      </w:r>
      <w:r>
        <w:rPr>
          <w:color w:val="231F20"/>
        </w:rPr>
        <w:t>I</w:t>
      </w:r>
      <w:r>
        <w:rPr>
          <w:color w:val="231F20"/>
          <w:spacing w:val="12"/>
        </w:rPr>
        <w:t xml:space="preserve"> </w:t>
      </w:r>
      <w:r>
        <w:rPr>
          <w:color w:val="231F20"/>
        </w:rPr>
        <w:t>argue</w:t>
      </w:r>
      <w:r>
        <w:rPr>
          <w:color w:val="231F20"/>
          <w:spacing w:val="12"/>
        </w:rPr>
        <w:t xml:space="preserve"> </w:t>
      </w:r>
      <w:r>
        <w:rPr>
          <w:color w:val="231F20"/>
        </w:rPr>
        <w:t>that</w:t>
      </w:r>
      <w:r>
        <w:rPr>
          <w:color w:val="231F20"/>
          <w:spacing w:val="13"/>
        </w:rPr>
        <w:t xml:space="preserve"> </w:t>
      </w:r>
      <w:r>
        <w:rPr>
          <w:color w:val="231F20"/>
        </w:rPr>
        <w:t>politics</w:t>
      </w:r>
      <w:r>
        <w:rPr>
          <w:color w:val="231F20"/>
          <w:spacing w:val="12"/>
        </w:rPr>
        <w:t xml:space="preserve"> </w:t>
      </w:r>
      <w:r>
        <w:rPr>
          <w:color w:val="231F20"/>
        </w:rPr>
        <w:t>is</w:t>
      </w:r>
      <w:r>
        <w:rPr>
          <w:color w:val="231F20"/>
          <w:spacing w:val="12"/>
        </w:rPr>
        <w:t xml:space="preserve"> </w:t>
      </w:r>
      <w:r>
        <w:rPr>
          <w:color w:val="231F20"/>
        </w:rPr>
        <w:t>connected</w:t>
      </w:r>
      <w:r>
        <w:rPr>
          <w:color w:val="231F20"/>
          <w:spacing w:val="13"/>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spacing w:val="-3"/>
        </w:rPr>
        <w:t>individual’s</w:t>
      </w:r>
      <w:r>
        <w:rPr>
          <w:color w:val="231F20"/>
          <w:spacing w:val="12"/>
        </w:rPr>
        <w:t xml:space="preserve"> </w:t>
      </w:r>
      <w:r>
        <w:rPr>
          <w:color w:val="231F20"/>
        </w:rPr>
        <w:t>private</w:t>
      </w:r>
      <w:r>
        <w:rPr>
          <w:color w:val="231F20"/>
          <w:spacing w:val="-1"/>
          <w:w w:val="97"/>
        </w:rPr>
        <w:t xml:space="preserve"> </w:t>
      </w:r>
      <w:r>
        <w:rPr>
          <w:color w:val="231F20"/>
        </w:rPr>
        <w:t>moral</w:t>
      </w:r>
      <w:r>
        <w:rPr>
          <w:color w:val="231F20"/>
          <w:spacing w:val="16"/>
        </w:rPr>
        <w:t xml:space="preserve"> </w:t>
      </w:r>
      <w:r>
        <w:rPr>
          <w:color w:val="231F20"/>
        </w:rPr>
        <w:t>concerns</w:t>
      </w:r>
      <w:r>
        <w:rPr>
          <w:color w:val="231F20"/>
          <w:spacing w:val="16"/>
        </w:rPr>
        <w:t xml:space="preserve"> </w:t>
      </w:r>
      <w:r>
        <w:rPr>
          <w:color w:val="231F20"/>
        </w:rPr>
        <w:t>as</w:t>
      </w:r>
      <w:r>
        <w:rPr>
          <w:color w:val="231F20"/>
          <w:spacing w:val="16"/>
        </w:rPr>
        <w:t xml:space="preserve"> </w:t>
      </w:r>
      <w:r>
        <w:rPr>
          <w:color w:val="231F20"/>
        </w:rPr>
        <w:t>well</w:t>
      </w:r>
      <w:r>
        <w:rPr>
          <w:color w:val="231F20"/>
          <w:spacing w:val="17"/>
        </w:rPr>
        <w:t xml:space="preserve"> </w:t>
      </w:r>
      <w:r>
        <w:rPr>
          <w:color w:val="231F20"/>
        </w:rPr>
        <w:t>as</w:t>
      </w:r>
      <w:r>
        <w:rPr>
          <w:color w:val="231F20"/>
          <w:spacing w:val="16"/>
        </w:rPr>
        <w:t xml:space="preserve"> </w:t>
      </w:r>
      <w:r>
        <w:rPr>
          <w:color w:val="231F20"/>
        </w:rPr>
        <w:t>to</w:t>
      </w:r>
      <w:r>
        <w:rPr>
          <w:color w:val="231F20"/>
          <w:spacing w:val="16"/>
        </w:rPr>
        <w:t xml:space="preserve"> </w:t>
      </w:r>
      <w:r>
        <w:rPr>
          <w:color w:val="231F20"/>
        </w:rPr>
        <w:t>the</w:t>
      </w:r>
      <w:r>
        <w:rPr>
          <w:color w:val="231F20"/>
          <w:spacing w:val="16"/>
        </w:rPr>
        <w:t xml:space="preserve"> </w:t>
      </w:r>
      <w:r>
        <w:rPr>
          <w:color w:val="231F20"/>
        </w:rPr>
        <w:t>wider</w:t>
      </w:r>
      <w:r>
        <w:rPr>
          <w:color w:val="231F20"/>
          <w:spacing w:val="17"/>
        </w:rPr>
        <w:t xml:space="preserve"> </w:t>
      </w:r>
      <w:r>
        <w:rPr>
          <w:color w:val="231F20"/>
        </w:rPr>
        <w:t>public</w:t>
      </w:r>
      <w:r>
        <w:rPr>
          <w:color w:val="231F20"/>
          <w:spacing w:val="16"/>
        </w:rPr>
        <w:t xml:space="preserve"> </w:t>
      </w:r>
      <w:r>
        <w:rPr>
          <w:color w:val="231F20"/>
        </w:rPr>
        <w:t>concern.</w:t>
      </w:r>
      <w:r>
        <w:rPr>
          <w:color w:val="231F20"/>
          <w:spacing w:val="16"/>
        </w:rPr>
        <w:t xml:space="preserve"> </w:t>
      </w:r>
      <w:r>
        <w:rPr>
          <w:color w:val="231F20"/>
        </w:rPr>
        <w:t>This</w:t>
      </w:r>
      <w:r>
        <w:rPr>
          <w:color w:val="231F20"/>
          <w:spacing w:val="16"/>
        </w:rPr>
        <w:t xml:space="preserve"> </w:t>
      </w:r>
      <w:r>
        <w:rPr>
          <w:color w:val="231F20"/>
        </w:rPr>
        <w:t>position</w:t>
      </w:r>
      <w:r>
        <w:rPr>
          <w:color w:val="231F20"/>
          <w:spacing w:val="-1"/>
        </w:rPr>
        <w:t xml:space="preserve"> </w:t>
      </w:r>
      <w:r>
        <w:rPr>
          <w:color w:val="231F20"/>
        </w:rPr>
        <w:t>gives</w:t>
      </w:r>
      <w:r>
        <w:rPr>
          <w:color w:val="231F20"/>
          <w:spacing w:val="7"/>
        </w:rPr>
        <w:t xml:space="preserve"> </w:t>
      </w:r>
      <w:r>
        <w:rPr>
          <w:color w:val="231F20"/>
        </w:rPr>
        <w:t>politics</w:t>
      </w:r>
      <w:r>
        <w:rPr>
          <w:color w:val="231F20"/>
          <w:spacing w:val="8"/>
        </w:rPr>
        <w:t xml:space="preserve"> </w:t>
      </w:r>
      <w:r>
        <w:rPr>
          <w:color w:val="231F20"/>
        </w:rPr>
        <w:t>a</w:t>
      </w:r>
      <w:r>
        <w:rPr>
          <w:color w:val="231F20"/>
          <w:spacing w:val="8"/>
        </w:rPr>
        <w:t xml:space="preserve"> </w:t>
      </w:r>
      <w:r>
        <w:rPr>
          <w:color w:val="231F20"/>
        </w:rPr>
        <w:t>‘positive’</w:t>
      </w:r>
      <w:r>
        <w:rPr>
          <w:color w:val="231F20"/>
          <w:spacing w:val="8"/>
        </w:rPr>
        <w:t xml:space="preserve"> </w:t>
      </w:r>
      <w:r>
        <w:rPr>
          <w:color w:val="231F20"/>
          <w:spacing w:val="-4"/>
        </w:rPr>
        <w:t>character,</w:t>
      </w:r>
      <w:r>
        <w:rPr>
          <w:color w:val="231F20"/>
          <w:spacing w:val="8"/>
        </w:rPr>
        <w:t xml:space="preserve"> </w:t>
      </w:r>
      <w:r>
        <w:rPr>
          <w:color w:val="231F20"/>
        </w:rPr>
        <w:t>and</w:t>
      </w:r>
      <w:r>
        <w:rPr>
          <w:color w:val="231F20"/>
          <w:spacing w:val="7"/>
        </w:rPr>
        <w:t xml:space="preserve"> </w:t>
      </w:r>
      <w:r>
        <w:rPr>
          <w:color w:val="231F20"/>
        </w:rPr>
        <w:t>it</w:t>
      </w:r>
      <w:r>
        <w:rPr>
          <w:color w:val="231F20"/>
          <w:spacing w:val="8"/>
        </w:rPr>
        <w:t xml:space="preserve"> </w:t>
      </w:r>
      <w:r>
        <w:rPr>
          <w:color w:val="231F20"/>
        </w:rPr>
        <w:t>is</w:t>
      </w:r>
      <w:r>
        <w:rPr>
          <w:color w:val="231F20"/>
          <w:spacing w:val="8"/>
        </w:rPr>
        <w:t xml:space="preserve"> </w:t>
      </w:r>
      <w:r>
        <w:rPr>
          <w:color w:val="231F20"/>
        </w:rPr>
        <w:t>so</w:t>
      </w:r>
      <w:r>
        <w:rPr>
          <w:color w:val="231F20"/>
          <w:spacing w:val="8"/>
        </w:rPr>
        <w:t xml:space="preserve"> </w:t>
      </w:r>
      <w:r>
        <w:rPr>
          <w:color w:val="231F20"/>
        </w:rPr>
        <w:t>because</w:t>
      </w:r>
      <w:r>
        <w:rPr>
          <w:color w:val="231F20"/>
          <w:spacing w:val="8"/>
        </w:rPr>
        <w:t xml:space="preserve"> </w:t>
      </w:r>
      <w:r>
        <w:rPr>
          <w:color w:val="231F20"/>
        </w:rPr>
        <w:t>of</w:t>
      </w:r>
      <w:r>
        <w:rPr>
          <w:color w:val="231F20"/>
          <w:spacing w:val="8"/>
        </w:rPr>
        <w:t xml:space="preserve"> </w:t>
      </w:r>
      <w:r>
        <w:rPr>
          <w:color w:val="231F20"/>
        </w:rPr>
        <w:t>its</w:t>
      </w:r>
      <w:r>
        <w:rPr>
          <w:color w:val="231F20"/>
          <w:spacing w:val="7"/>
        </w:rPr>
        <w:t xml:space="preserve"> </w:t>
      </w:r>
      <w:r>
        <w:rPr>
          <w:color w:val="231F20"/>
        </w:rPr>
        <w:t>relation-</w:t>
      </w:r>
      <w:r>
        <w:rPr>
          <w:color w:val="231F20"/>
          <w:spacing w:val="-1"/>
          <w:w w:val="99"/>
        </w:rPr>
        <w:t xml:space="preserve"> </w:t>
      </w:r>
      <w:r>
        <w:rPr>
          <w:color w:val="231F20"/>
        </w:rPr>
        <w:t>ship</w:t>
      </w:r>
      <w:r>
        <w:rPr>
          <w:color w:val="231F20"/>
          <w:spacing w:val="26"/>
        </w:rPr>
        <w:t xml:space="preserve"> </w:t>
      </w:r>
      <w:r>
        <w:rPr>
          <w:color w:val="231F20"/>
        </w:rPr>
        <w:t>to</w:t>
      </w:r>
      <w:r>
        <w:rPr>
          <w:color w:val="231F20"/>
          <w:spacing w:val="26"/>
        </w:rPr>
        <w:t xml:space="preserve"> </w:t>
      </w:r>
      <w:r>
        <w:rPr>
          <w:color w:val="231F20"/>
          <w:spacing w:val="-3"/>
        </w:rPr>
        <w:t>morality.</w:t>
      </w:r>
      <w:r>
        <w:rPr>
          <w:color w:val="231F20"/>
          <w:spacing w:val="29"/>
        </w:rPr>
        <w:t xml:space="preserve"> </w:t>
      </w:r>
      <w:r>
        <w:rPr>
          <w:color w:val="231F20"/>
        </w:rPr>
        <w:t>From</w:t>
      </w:r>
      <w:r>
        <w:rPr>
          <w:color w:val="231F20"/>
          <w:spacing w:val="26"/>
        </w:rPr>
        <w:t xml:space="preserve"> </w:t>
      </w:r>
      <w:r>
        <w:rPr>
          <w:color w:val="231F20"/>
        </w:rPr>
        <w:t>this</w:t>
      </w:r>
      <w:r>
        <w:rPr>
          <w:color w:val="231F20"/>
          <w:spacing w:val="26"/>
        </w:rPr>
        <w:t xml:space="preserve"> </w:t>
      </w:r>
      <w:r>
        <w:rPr>
          <w:color w:val="231F20"/>
        </w:rPr>
        <w:t>analysis</w:t>
      </w:r>
      <w:r>
        <w:rPr>
          <w:color w:val="231F20"/>
          <w:spacing w:val="26"/>
        </w:rPr>
        <w:t xml:space="preserve"> </w:t>
      </w:r>
      <w:r>
        <w:rPr>
          <w:color w:val="231F20"/>
        </w:rPr>
        <w:t>I</w:t>
      </w:r>
      <w:r>
        <w:rPr>
          <w:color w:val="231F20"/>
          <w:spacing w:val="26"/>
        </w:rPr>
        <w:t xml:space="preserve"> </w:t>
      </w:r>
      <w:r>
        <w:rPr>
          <w:color w:val="231F20"/>
        </w:rPr>
        <w:t>move</w:t>
      </w:r>
      <w:r>
        <w:rPr>
          <w:color w:val="231F20"/>
          <w:spacing w:val="26"/>
        </w:rPr>
        <w:t xml:space="preserve"> </w:t>
      </w:r>
      <w:r>
        <w:rPr>
          <w:color w:val="231F20"/>
        </w:rPr>
        <w:t>on</w:t>
      </w:r>
      <w:r>
        <w:rPr>
          <w:color w:val="231F20"/>
          <w:spacing w:val="27"/>
        </w:rPr>
        <w:t xml:space="preserve"> </w:t>
      </w:r>
      <w:r>
        <w:rPr>
          <w:color w:val="231F20"/>
        </w:rPr>
        <w:t>to</w:t>
      </w:r>
      <w:r>
        <w:rPr>
          <w:color w:val="231F20"/>
          <w:spacing w:val="26"/>
        </w:rPr>
        <w:t xml:space="preserve"> </w:t>
      </w:r>
      <w:r>
        <w:rPr>
          <w:color w:val="231F20"/>
        </w:rPr>
        <w:t>look</w:t>
      </w:r>
      <w:r>
        <w:rPr>
          <w:color w:val="231F20"/>
          <w:spacing w:val="26"/>
        </w:rPr>
        <w:t xml:space="preserve"> </w:t>
      </w:r>
      <w:r>
        <w:rPr>
          <w:color w:val="231F20"/>
        </w:rPr>
        <w:t>at</w:t>
      </w:r>
      <w:r>
        <w:rPr>
          <w:color w:val="231F20"/>
          <w:spacing w:val="26"/>
        </w:rPr>
        <w:t xml:space="preserve"> </w:t>
      </w:r>
      <w:r>
        <w:rPr>
          <w:color w:val="231F20"/>
        </w:rPr>
        <w:t>how</w:t>
      </w:r>
    </w:p>
    <w:p w14:paraId="30528C75" w14:textId="77777777" w:rsidR="00C6254E" w:rsidRDefault="00C6254E" w:rsidP="00C6254E">
      <w:pPr>
        <w:spacing w:line="244" w:lineRule="auto"/>
        <w:jc w:val="right"/>
        <w:sectPr w:rsidR="00C6254E">
          <w:pgSz w:w="7830" w:h="12250"/>
          <w:pgMar w:top="580" w:right="700" w:bottom="280" w:left="680" w:header="720" w:footer="720" w:gutter="0"/>
          <w:cols w:space="720"/>
        </w:sectPr>
      </w:pPr>
    </w:p>
    <w:p w14:paraId="69E33919" w14:textId="77777777" w:rsidR="00C6254E" w:rsidRDefault="00C6254E" w:rsidP="00C6254E">
      <w:pPr>
        <w:spacing w:before="69"/>
        <w:ind w:left="300" w:right="277"/>
        <w:jc w:val="right"/>
        <w:rPr>
          <w:sz w:val="20"/>
        </w:rPr>
      </w:pPr>
      <w:r>
        <w:rPr>
          <w:i/>
          <w:color w:val="231F20"/>
          <w:sz w:val="20"/>
        </w:rPr>
        <w:lastRenderedPageBreak/>
        <w:t xml:space="preserve">Introduction </w:t>
      </w:r>
      <w:r>
        <w:rPr>
          <w:color w:val="231F20"/>
          <w:sz w:val="20"/>
        </w:rPr>
        <w:t>9</w:t>
      </w:r>
    </w:p>
    <w:p w14:paraId="4D1250B1" w14:textId="77777777" w:rsidR="00C6254E" w:rsidRDefault="00C6254E" w:rsidP="00C6254E">
      <w:pPr>
        <w:pStyle w:val="BodyText"/>
        <w:spacing w:before="126" w:line="244" w:lineRule="auto"/>
        <w:ind w:left="163" w:right="277"/>
      </w:pPr>
      <w:r>
        <w:rPr>
          <w:color w:val="231F20"/>
        </w:rPr>
        <w:t>Oakeshott understands the civil condition to be an ambiguous histor- ical relationship between two modes of association (universitas and societas) that constitute the modern European state.</w:t>
      </w:r>
    </w:p>
    <w:p w14:paraId="52AE839F" w14:textId="77777777" w:rsidR="00C6254E" w:rsidRDefault="00C6254E" w:rsidP="00C6254E">
      <w:pPr>
        <w:pStyle w:val="BodyText"/>
        <w:spacing w:before="3" w:line="244" w:lineRule="auto"/>
        <w:ind w:left="163" w:right="277" w:firstLine="240"/>
      </w:pPr>
      <w:r>
        <w:rPr>
          <w:color w:val="231F20"/>
        </w:rPr>
        <w:t xml:space="preserve">In the last part of the book I look at how </w:t>
      </w:r>
      <w:r>
        <w:rPr>
          <w:color w:val="231F20"/>
          <w:spacing w:val="-3"/>
        </w:rPr>
        <w:t xml:space="preserve">Oakeshott’s </w:t>
      </w:r>
      <w:r>
        <w:rPr>
          <w:color w:val="231F20"/>
        </w:rPr>
        <w:t xml:space="preserve">work is rele- vant to contemporary debates in political </w:t>
      </w:r>
      <w:r>
        <w:rPr>
          <w:color w:val="231F20"/>
          <w:spacing w:val="-3"/>
        </w:rPr>
        <w:t xml:space="preserve">philosophy. </w:t>
      </w:r>
      <w:r>
        <w:rPr>
          <w:color w:val="231F20"/>
        </w:rPr>
        <w:t xml:space="preserve">Based upon my analysis of his philosophical system as non-foundational, I trace the significance of this when set against the work of the ‘later’ Wittgenstein. I maintain that </w:t>
      </w:r>
      <w:r>
        <w:rPr>
          <w:color w:val="231F20"/>
          <w:spacing w:val="-3"/>
        </w:rPr>
        <w:t xml:space="preserve">Oakeshott’s </w:t>
      </w:r>
      <w:r>
        <w:rPr>
          <w:color w:val="231F20"/>
        </w:rPr>
        <w:t xml:space="preserve">theory ought to be placed upon the same philosophical terrain as </w:t>
      </w:r>
      <w:r>
        <w:rPr>
          <w:color w:val="231F20"/>
          <w:spacing w:val="-3"/>
        </w:rPr>
        <w:t xml:space="preserve">Wittgenstein’s </w:t>
      </w:r>
      <w:r>
        <w:rPr>
          <w:color w:val="231F20"/>
        </w:rPr>
        <w:t xml:space="preserve">and I draw out the connecting points in their work, importantly pointing to their similar distinction between theory and practice. From this argument I go on to criticise the use of </w:t>
      </w:r>
      <w:r>
        <w:rPr>
          <w:color w:val="231F20"/>
          <w:spacing w:val="-3"/>
        </w:rPr>
        <w:t xml:space="preserve">Wittgenstein’s </w:t>
      </w:r>
      <w:r>
        <w:rPr>
          <w:color w:val="231F20"/>
        </w:rPr>
        <w:t xml:space="preserve">work for what I argue is a ‘rationalist’ form of Discourse Analysis. In the final chapter I directly engage with commentators who take Oakeshott as a liberal. I main- tain that these authors reduce the overall content of his thought and misplace what is most central to his </w:t>
      </w:r>
      <w:r>
        <w:rPr>
          <w:color w:val="231F20"/>
          <w:spacing w:val="-3"/>
        </w:rPr>
        <w:t xml:space="preserve">philosophy.  </w:t>
      </w:r>
      <w:r>
        <w:rPr>
          <w:color w:val="231F20"/>
        </w:rPr>
        <w:t xml:space="preserve">I also look at the   way that Rorty uses </w:t>
      </w:r>
      <w:r>
        <w:rPr>
          <w:color w:val="231F20"/>
          <w:spacing w:val="-3"/>
        </w:rPr>
        <w:t xml:space="preserve">Oakeshott’s </w:t>
      </w:r>
      <w:proofErr w:type="gramStart"/>
      <w:r>
        <w:rPr>
          <w:color w:val="231F20"/>
        </w:rPr>
        <w:t>notion  of</w:t>
      </w:r>
      <w:proofErr w:type="gramEnd"/>
      <w:r>
        <w:rPr>
          <w:color w:val="231F20"/>
        </w:rPr>
        <w:t xml:space="preserve">  ‘conversation’.  </w:t>
      </w:r>
      <w:proofErr w:type="gramStart"/>
      <w:r>
        <w:rPr>
          <w:color w:val="231F20"/>
        </w:rPr>
        <w:t>I  argue</w:t>
      </w:r>
      <w:proofErr w:type="gramEnd"/>
      <w:r>
        <w:rPr>
          <w:color w:val="231F20"/>
        </w:rPr>
        <w:t xml:space="preserve">  that this has little to do with </w:t>
      </w:r>
      <w:r>
        <w:rPr>
          <w:color w:val="231F20"/>
          <w:spacing w:val="-3"/>
        </w:rPr>
        <w:t xml:space="preserve">Oakeshott’s </w:t>
      </w:r>
      <w:r>
        <w:rPr>
          <w:color w:val="231F20"/>
        </w:rPr>
        <w:t xml:space="preserve">understanding of the term and more to do with the expression of </w:t>
      </w:r>
      <w:r>
        <w:rPr>
          <w:color w:val="231F20"/>
          <w:spacing w:val="-3"/>
        </w:rPr>
        <w:t xml:space="preserve">Rorty’s </w:t>
      </w:r>
      <w:r>
        <w:rPr>
          <w:color w:val="231F20"/>
        </w:rPr>
        <w:t xml:space="preserve">own pragmatism. </w:t>
      </w:r>
      <w:r>
        <w:rPr>
          <w:color w:val="231F20"/>
          <w:spacing w:val="-4"/>
        </w:rPr>
        <w:t xml:space="preserve">However, </w:t>
      </w:r>
      <w:r>
        <w:rPr>
          <w:color w:val="231F20"/>
        </w:rPr>
        <w:t xml:space="preserve">I note that, because of the problem of the fluidity of the modes, Rorty can be said to justifiably use this concept in the way   that he does. In conclusion I look at the impact that deconstruction might be said to have on </w:t>
      </w:r>
      <w:r>
        <w:rPr>
          <w:color w:val="231F20"/>
          <w:spacing w:val="-3"/>
        </w:rPr>
        <w:t xml:space="preserve">Oakeshott’s philosophy. </w:t>
      </w:r>
      <w:r>
        <w:rPr>
          <w:color w:val="231F20"/>
        </w:rPr>
        <w:t xml:space="preserve">Derrida has argued that philosophy is not an unconditional form of thought but has postulates of its own. This view challenges </w:t>
      </w:r>
      <w:r>
        <w:rPr>
          <w:color w:val="231F20"/>
          <w:spacing w:val="-3"/>
        </w:rPr>
        <w:t xml:space="preserve">Oakeshott’s </w:t>
      </w:r>
      <w:r>
        <w:rPr>
          <w:color w:val="231F20"/>
        </w:rPr>
        <w:t xml:space="preserve">under- standing and I shall assess </w:t>
      </w:r>
      <w:proofErr w:type="gramStart"/>
      <w:r>
        <w:rPr>
          <w:color w:val="231F20"/>
        </w:rPr>
        <w:t>whether or not</w:t>
      </w:r>
      <w:proofErr w:type="gramEnd"/>
      <w:r>
        <w:rPr>
          <w:color w:val="231F20"/>
        </w:rPr>
        <w:t xml:space="preserve"> it undermines his</w:t>
      </w:r>
      <w:r>
        <w:rPr>
          <w:color w:val="231F20"/>
          <w:spacing w:val="11"/>
        </w:rPr>
        <w:t xml:space="preserve"> </w:t>
      </w:r>
      <w:r>
        <w:rPr>
          <w:color w:val="231F20"/>
        </w:rPr>
        <w:t>position.</w:t>
      </w:r>
    </w:p>
    <w:p w14:paraId="0BFC4521" w14:textId="77777777" w:rsidR="00C6254E" w:rsidRDefault="00C6254E" w:rsidP="00C6254E">
      <w:pPr>
        <w:spacing w:line="244" w:lineRule="auto"/>
        <w:sectPr w:rsidR="00C6254E">
          <w:pgSz w:w="7830" w:h="12250"/>
          <w:pgMar w:top="580" w:right="700" w:bottom="280" w:left="680" w:header="720" w:footer="720" w:gutter="0"/>
          <w:cols w:space="720"/>
        </w:sectPr>
      </w:pPr>
    </w:p>
    <w:p w14:paraId="67F4B8B6" w14:textId="77777777" w:rsidR="00C6254E" w:rsidRDefault="00C6254E" w:rsidP="00C6254E">
      <w:pPr>
        <w:pStyle w:val="BodyText"/>
        <w:jc w:val="left"/>
        <w:rPr>
          <w:sz w:val="17"/>
        </w:rPr>
      </w:pPr>
    </w:p>
    <w:p w14:paraId="325F0106" w14:textId="77777777" w:rsidR="00C6254E" w:rsidRDefault="00C6254E"/>
    <w:sectPr w:rsidR="00C62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4E"/>
    <w:rsid w:val="00C62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A56E"/>
  <w15:chartTrackingRefBased/>
  <w15:docId w15:val="{95D434C1-7DD8-40F8-A8AD-249574DE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4E"/>
    <w:pPr>
      <w:widowControl w:val="0"/>
      <w:autoSpaceDE w:val="0"/>
      <w:autoSpaceDN w:val="0"/>
      <w:spacing w:after="0" w:line="240" w:lineRule="auto"/>
    </w:pPr>
    <w:rPr>
      <w:rFonts w:ascii="Cambria" w:eastAsia="Cambria" w:hAnsi="Cambria" w:cs="Cambria"/>
      <w:lang w:val="en-US"/>
    </w:rPr>
  </w:style>
  <w:style w:type="paragraph" w:styleId="Heading2">
    <w:name w:val="heading 2"/>
    <w:basedOn w:val="Normal"/>
    <w:link w:val="Heading2Char"/>
    <w:uiPriority w:val="9"/>
    <w:unhideWhenUsed/>
    <w:qFormat/>
    <w:rsid w:val="00C6254E"/>
    <w:pPr>
      <w:spacing w:before="81"/>
      <w:ind w:left="760"/>
      <w:outlineLvl w:val="1"/>
    </w:pPr>
    <w:rPr>
      <w:rFonts w:ascii="Book Antiqua" w:eastAsia="Book Antiqua" w:hAnsi="Book Antiqua" w:cs="Book Antiqu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254E"/>
    <w:rPr>
      <w:rFonts w:ascii="Book Antiqua" w:eastAsia="Book Antiqua" w:hAnsi="Book Antiqua" w:cs="Book Antiqua"/>
      <w:b/>
      <w:bCs/>
      <w:sz w:val="36"/>
      <w:szCs w:val="36"/>
      <w:lang w:val="en-US"/>
    </w:rPr>
  </w:style>
  <w:style w:type="paragraph" w:styleId="BodyText">
    <w:name w:val="Body Text"/>
    <w:basedOn w:val="Normal"/>
    <w:link w:val="BodyTextChar"/>
    <w:uiPriority w:val="1"/>
    <w:qFormat/>
    <w:rsid w:val="00C6254E"/>
    <w:pPr>
      <w:jc w:val="both"/>
    </w:pPr>
    <w:rPr>
      <w:sz w:val="20"/>
      <w:szCs w:val="20"/>
    </w:rPr>
  </w:style>
  <w:style w:type="character" w:customStyle="1" w:styleId="BodyTextChar">
    <w:name w:val="Body Text Char"/>
    <w:basedOn w:val="DefaultParagraphFont"/>
    <w:link w:val="BodyText"/>
    <w:uiPriority w:val="1"/>
    <w:rsid w:val="00C6254E"/>
    <w:rPr>
      <w:rFonts w:ascii="Cambria" w:eastAsia="Cambria" w:hAnsi="Cambria" w:cs="Cambr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3558</Words>
  <Characters>20285</Characters>
  <Application>Microsoft Office Word</Application>
  <DocSecurity>0</DocSecurity>
  <Lines>169</Lines>
  <Paragraphs>47</Paragraphs>
  <ScaleCrop>false</ScaleCrop>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Isaacs</dc:creator>
  <cp:keywords/>
  <dc:description/>
  <cp:lastModifiedBy>Stuart Isaacs</cp:lastModifiedBy>
  <cp:revision>1</cp:revision>
  <dcterms:created xsi:type="dcterms:W3CDTF">2020-10-10T20:14:00Z</dcterms:created>
  <dcterms:modified xsi:type="dcterms:W3CDTF">2020-10-10T20:14:00Z</dcterms:modified>
</cp:coreProperties>
</file>