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D0A88" w14:textId="4CA03BCD" w:rsidR="0099176C" w:rsidRDefault="00EE65DB" w:rsidP="001B2C21">
      <w:pPr>
        <w:spacing w:before="100" w:beforeAutospacing="1" w:after="100" w:afterAutospacing="1"/>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Accepted version 20 August 2020</w:t>
      </w:r>
    </w:p>
    <w:p w14:paraId="3A2314B8" w14:textId="77777777" w:rsidR="001B2C21" w:rsidRDefault="001B2C21" w:rsidP="001B2C21">
      <w:pPr>
        <w:spacing w:before="100" w:beforeAutospacing="1" w:after="100" w:afterAutospacing="1"/>
        <w:jc w:val="center"/>
        <w:rPr>
          <w:rFonts w:ascii="Times New Roman" w:hAnsi="Times New Roman" w:cs="Times New Roman"/>
          <w:b/>
          <w:bCs/>
          <w:sz w:val="24"/>
          <w:szCs w:val="24"/>
        </w:rPr>
      </w:pPr>
    </w:p>
    <w:p w14:paraId="7AEA0E47" w14:textId="6EDEAA3D" w:rsidR="001B2C21" w:rsidRDefault="001B2C21" w:rsidP="001B2C21">
      <w:pPr>
        <w:spacing w:before="100" w:beforeAutospacing="1" w:after="100" w:afterAutospacing="1"/>
        <w:jc w:val="both"/>
        <w:rPr>
          <w:rFonts w:ascii="Times New Roman" w:hAnsi="Times New Roman" w:cs="Times New Roman"/>
          <w:b/>
          <w:bCs/>
          <w:sz w:val="28"/>
          <w:szCs w:val="28"/>
        </w:rPr>
      </w:pPr>
      <w:r w:rsidRPr="001B2C21">
        <w:rPr>
          <w:rFonts w:ascii="Times New Roman" w:hAnsi="Times New Roman" w:cs="Times New Roman"/>
          <w:b/>
          <w:bCs/>
          <w:sz w:val="28"/>
          <w:szCs w:val="28"/>
        </w:rPr>
        <w:t>Predicting the vulnerability of women to intimate partner violence in South Africa: Evidence from tree-based machine learning techniques</w:t>
      </w:r>
    </w:p>
    <w:p w14:paraId="6F35C65E" w14:textId="77777777" w:rsidR="001B2C21" w:rsidRPr="001B2C21" w:rsidRDefault="001B2C21" w:rsidP="001B2C21">
      <w:pPr>
        <w:spacing w:before="100" w:beforeAutospacing="1" w:after="100" w:afterAutospacing="1"/>
        <w:jc w:val="both"/>
        <w:rPr>
          <w:rFonts w:ascii="Times New Roman" w:hAnsi="Times New Roman" w:cs="Times New Roman"/>
          <w:b/>
          <w:bCs/>
          <w:sz w:val="28"/>
          <w:szCs w:val="28"/>
        </w:rPr>
      </w:pPr>
    </w:p>
    <w:p w14:paraId="14E4DB2C" w14:textId="79080E8B" w:rsidR="00033B77" w:rsidRPr="00033B77" w:rsidRDefault="00033B77" w:rsidP="00033B77">
      <w:pPr>
        <w:spacing w:before="100" w:beforeAutospacing="1" w:after="100" w:afterAutospacing="1"/>
        <w:rPr>
          <w:rFonts w:ascii="Times New Roman" w:hAnsi="Times New Roman" w:cs="Times New Roman"/>
          <w:b/>
          <w:bCs/>
          <w:sz w:val="24"/>
          <w:szCs w:val="24"/>
          <w:vertAlign w:val="superscript"/>
        </w:rPr>
      </w:pPr>
      <w:r w:rsidRPr="00033B77">
        <w:rPr>
          <w:rFonts w:ascii="Times New Roman" w:hAnsi="Times New Roman" w:cs="Times New Roman"/>
          <w:b/>
          <w:bCs/>
          <w:sz w:val="24"/>
          <w:szCs w:val="24"/>
        </w:rPr>
        <w:t>Lateef B. Amusa</w:t>
      </w:r>
      <w:r w:rsidRPr="00033B77">
        <w:rPr>
          <w:rFonts w:ascii="Times New Roman" w:hAnsi="Times New Roman" w:cs="Times New Roman"/>
          <w:b/>
          <w:bCs/>
          <w:sz w:val="24"/>
          <w:szCs w:val="24"/>
          <w:vertAlign w:val="superscript"/>
        </w:rPr>
        <w:t>1</w:t>
      </w:r>
      <w:r w:rsidR="0099176C">
        <w:rPr>
          <w:rFonts w:ascii="Times New Roman" w:hAnsi="Times New Roman" w:cs="Times New Roman"/>
          <w:b/>
          <w:bCs/>
          <w:sz w:val="24"/>
          <w:szCs w:val="24"/>
        </w:rPr>
        <w:t>,</w:t>
      </w:r>
      <w:r w:rsidRPr="00033B77">
        <w:rPr>
          <w:rFonts w:ascii="Times New Roman" w:hAnsi="Times New Roman" w:cs="Times New Roman"/>
          <w:b/>
          <w:bCs/>
          <w:sz w:val="24"/>
          <w:szCs w:val="24"/>
        </w:rPr>
        <w:t xml:space="preserve"> </w:t>
      </w:r>
      <w:proofErr w:type="spellStart"/>
      <w:r w:rsidRPr="00033B77">
        <w:rPr>
          <w:rFonts w:ascii="Times New Roman" w:hAnsi="Times New Roman" w:cs="Times New Roman"/>
          <w:b/>
          <w:bCs/>
          <w:sz w:val="24"/>
          <w:szCs w:val="24"/>
        </w:rPr>
        <w:t>Annah</w:t>
      </w:r>
      <w:proofErr w:type="spellEnd"/>
      <w:r w:rsidRPr="00033B77">
        <w:rPr>
          <w:rFonts w:ascii="Times New Roman" w:hAnsi="Times New Roman" w:cs="Times New Roman"/>
          <w:b/>
          <w:bCs/>
          <w:sz w:val="24"/>
          <w:szCs w:val="24"/>
        </w:rPr>
        <w:t xml:space="preserve"> V. </w:t>
      </w:r>
      <w:proofErr w:type="gramStart"/>
      <w:r w:rsidRPr="00033B77">
        <w:rPr>
          <w:rFonts w:ascii="Times New Roman" w:hAnsi="Times New Roman" w:cs="Times New Roman"/>
          <w:b/>
          <w:bCs/>
          <w:sz w:val="24"/>
          <w:szCs w:val="24"/>
        </w:rPr>
        <w:t>Bengesai</w:t>
      </w:r>
      <w:r w:rsidR="0099176C">
        <w:rPr>
          <w:rFonts w:ascii="Times New Roman" w:hAnsi="Times New Roman" w:cs="Times New Roman"/>
          <w:b/>
          <w:bCs/>
          <w:sz w:val="24"/>
          <w:szCs w:val="24"/>
          <w:vertAlign w:val="superscript"/>
        </w:rPr>
        <w:t xml:space="preserve">2  </w:t>
      </w:r>
      <w:r w:rsidR="0099176C" w:rsidRPr="0099176C">
        <w:rPr>
          <w:rFonts w:ascii="Times New Roman" w:hAnsi="Times New Roman" w:cs="Times New Roman"/>
          <w:b/>
          <w:bCs/>
          <w:sz w:val="24"/>
          <w:szCs w:val="24"/>
        </w:rPr>
        <w:t>and</w:t>
      </w:r>
      <w:proofErr w:type="gramEnd"/>
      <w:r w:rsidR="0099176C">
        <w:rPr>
          <w:rFonts w:ascii="Times New Roman" w:hAnsi="Times New Roman" w:cs="Times New Roman"/>
          <w:b/>
          <w:bCs/>
          <w:sz w:val="24"/>
          <w:szCs w:val="24"/>
          <w:vertAlign w:val="superscript"/>
        </w:rPr>
        <w:t xml:space="preserve"> </w:t>
      </w:r>
      <w:r w:rsidRPr="00033B77">
        <w:rPr>
          <w:rFonts w:ascii="Times New Roman" w:hAnsi="Times New Roman" w:cs="Times New Roman"/>
          <w:b/>
          <w:bCs/>
          <w:sz w:val="24"/>
          <w:szCs w:val="24"/>
        </w:rPr>
        <w:t>Hafiz T.A. Khan</w:t>
      </w:r>
      <w:r w:rsidRPr="00033B77">
        <w:rPr>
          <w:rFonts w:ascii="Times New Roman" w:hAnsi="Times New Roman" w:cs="Times New Roman"/>
          <w:b/>
          <w:bCs/>
          <w:sz w:val="24"/>
          <w:szCs w:val="24"/>
          <w:vertAlign w:val="superscript"/>
        </w:rPr>
        <w:t xml:space="preserve">3  </w:t>
      </w:r>
    </w:p>
    <w:p w14:paraId="2AB8E0E8" w14:textId="77777777" w:rsidR="00033B77" w:rsidRPr="0056687A" w:rsidRDefault="00033B77" w:rsidP="001B2C21">
      <w:pPr>
        <w:spacing w:before="100" w:beforeAutospacing="1" w:after="100" w:afterAutospacing="1" w:line="240" w:lineRule="auto"/>
        <w:rPr>
          <w:rFonts w:ascii="Times New Roman" w:hAnsi="Times New Roman" w:cs="Times New Roman"/>
          <w:bCs/>
          <w:sz w:val="24"/>
          <w:szCs w:val="24"/>
        </w:rPr>
      </w:pPr>
      <w:r w:rsidRPr="0056687A">
        <w:rPr>
          <w:rFonts w:ascii="Times New Roman" w:hAnsi="Times New Roman" w:cs="Times New Roman"/>
          <w:bCs/>
          <w:sz w:val="24"/>
          <w:szCs w:val="24"/>
          <w:vertAlign w:val="superscript"/>
        </w:rPr>
        <w:t>1</w:t>
      </w:r>
      <w:r w:rsidRPr="0056687A">
        <w:rPr>
          <w:rFonts w:ascii="Times New Roman" w:hAnsi="Times New Roman" w:cs="Times New Roman"/>
          <w:bCs/>
          <w:sz w:val="24"/>
          <w:szCs w:val="24"/>
        </w:rPr>
        <w:t>Department of Statistics, University of Ilorin, Nigeria</w:t>
      </w:r>
    </w:p>
    <w:p w14:paraId="1198E76C" w14:textId="77777777" w:rsidR="00033B77" w:rsidRPr="0056687A" w:rsidRDefault="00033B77" w:rsidP="001B2C21">
      <w:pPr>
        <w:spacing w:before="100" w:beforeAutospacing="1" w:after="100" w:afterAutospacing="1" w:line="240" w:lineRule="auto"/>
        <w:rPr>
          <w:rFonts w:ascii="Times New Roman" w:hAnsi="Times New Roman" w:cs="Times New Roman"/>
          <w:bCs/>
          <w:sz w:val="24"/>
          <w:szCs w:val="24"/>
        </w:rPr>
      </w:pPr>
      <w:r w:rsidRPr="0056687A">
        <w:rPr>
          <w:rFonts w:ascii="Times New Roman" w:hAnsi="Times New Roman" w:cs="Times New Roman"/>
          <w:bCs/>
          <w:sz w:val="24"/>
          <w:szCs w:val="24"/>
          <w:vertAlign w:val="superscript"/>
        </w:rPr>
        <w:t xml:space="preserve">2 </w:t>
      </w:r>
      <w:r w:rsidRPr="0056687A">
        <w:rPr>
          <w:rFonts w:ascii="Times New Roman" w:hAnsi="Times New Roman" w:cs="Times New Roman"/>
          <w:bCs/>
          <w:sz w:val="24"/>
          <w:szCs w:val="24"/>
        </w:rPr>
        <w:t>College of Law and Management Studies, University of KwaZulu-Natal, 4000, South Africa</w:t>
      </w:r>
    </w:p>
    <w:p w14:paraId="24D9B41D" w14:textId="7D07E6AD" w:rsidR="0099176C" w:rsidRPr="001B2C21" w:rsidRDefault="00033B77" w:rsidP="001B2C21">
      <w:pPr>
        <w:spacing w:before="100" w:beforeAutospacing="1" w:after="100" w:afterAutospacing="1" w:line="240" w:lineRule="auto"/>
        <w:rPr>
          <w:rFonts w:ascii="Times New Roman" w:hAnsi="Times New Roman" w:cs="Times New Roman"/>
          <w:bCs/>
          <w:sz w:val="24"/>
          <w:szCs w:val="24"/>
        </w:rPr>
      </w:pPr>
      <w:r w:rsidRPr="0056687A">
        <w:rPr>
          <w:rFonts w:ascii="Times New Roman" w:hAnsi="Times New Roman" w:cs="Times New Roman"/>
          <w:bCs/>
          <w:sz w:val="24"/>
          <w:szCs w:val="24"/>
          <w:vertAlign w:val="superscript"/>
        </w:rPr>
        <w:t xml:space="preserve">3 </w:t>
      </w:r>
      <w:r w:rsidR="00EE65DB" w:rsidRPr="0056687A">
        <w:rPr>
          <w:rFonts w:ascii="Times New Roman" w:hAnsi="Times New Roman" w:cs="Times New Roman"/>
          <w:bCs/>
          <w:sz w:val="24"/>
          <w:szCs w:val="24"/>
        </w:rPr>
        <w:t xml:space="preserve">College of Nursing, Midwifery and Healthcare, </w:t>
      </w:r>
      <w:r w:rsidRPr="0056687A">
        <w:rPr>
          <w:rFonts w:ascii="Times New Roman" w:hAnsi="Times New Roman" w:cs="Times New Roman"/>
          <w:bCs/>
          <w:sz w:val="24"/>
          <w:szCs w:val="24"/>
        </w:rPr>
        <w:t>University of West London,</w:t>
      </w:r>
      <w:r w:rsidR="00EE65DB" w:rsidRPr="0056687A">
        <w:rPr>
          <w:rFonts w:ascii="Times New Roman" w:hAnsi="Times New Roman" w:cs="Times New Roman"/>
          <w:bCs/>
          <w:sz w:val="24"/>
          <w:szCs w:val="24"/>
        </w:rPr>
        <w:t xml:space="preserve"> UK</w:t>
      </w:r>
      <w:r w:rsidRPr="0056687A">
        <w:rPr>
          <w:rFonts w:ascii="Times New Roman" w:hAnsi="Times New Roman" w:cs="Times New Roman"/>
          <w:bCs/>
          <w:sz w:val="24"/>
          <w:szCs w:val="24"/>
        </w:rPr>
        <w:t xml:space="preserve"> </w:t>
      </w:r>
    </w:p>
    <w:p w14:paraId="2D26DAD3" w14:textId="77777777" w:rsidR="001B2C21" w:rsidRDefault="001B2C21" w:rsidP="00443821">
      <w:pPr>
        <w:spacing w:line="480" w:lineRule="auto"/>
        <w:jc w:val="center"/>
        <w:rPr>
          <w:rFonts w:ascii="Times New Roman" w:hAnsi="Times New Roman" w:cs="Times New Roman"/>
          <w:b/>
          <w:bCs/>
          <w:sz w:val="24"/>
          <w:szCs w:val="24"/>
        </w:rPr>
      </w:pPr>
    </w:p>
    <w:p w14:paraId="221A902C" w14:textId="58937CC8" w:rsidR="00034603" w:rsidRPr="00833542" w:rsidRDefault="00D21EC7" w:rsidP="00443821">
      <w:pPr>
        <w:spacing w:line="480" w:lineRule="auto"/>
        <w:jc w:val="center"/>
        <w:rPr>
          <w:rFonts w:ascii="Times New Roman" w:hAnsi="Times New Roman" w:cs="Times New Roman"/>
          <w:b/>
          <w:bCs/>
          <w:sz w:val="24"/>
          <w:szCs w:val="24"/>
        </w:rPr>
      </w:pPr>
      <w:r w:rsidRPr="00833542">
        <w:rPr>
          <w:rFonts w:ascii="Times New Roman" w:hAnsi="Times New Roman" w:cs="Times New Roman"/>
          <w:b/>
          <w:bCs/>
          <w:sz w:val="24"/>
          <w:szCs w:val="24"/>
        </w:rPr>
        <w:t>Abstract</w:t>
      </w:r>
    </w:p>
    <w:p w14:paraId="00741086" w14:textId="0DAF3D32" w:rsidR="0078303B" w:rsidRPr="00833542" w:rsidRDefault="00A844DB" w:rsidP="009E5A7F">
      <w:pPr>
        <w:spacing w:line="480" w:lineRule="auto"/>
        <w:jc w:val="both"/>
        <w:rPr>
          <w:rFonts w:ascii="Times New Roman" w:hAnsi="Times New Roman" w:cs="Times New Roman"/>
          <w:bCs/>
          <w:sz w:val="24"/>
          <w:szCs w:val="24"/>
        </w:rPr>
      </w:pPr>
      <w:r w:rsidRPr="00833542">
        <w:rPr>
          <w:rFonts w:ascii="Times New Roman" w:hAnsi="Times New Roman" w:cs="Times New Roman"/>
          <w:bCs/>
          <w:sz w:val="24"/>
          <w:szCs w:val="24"/>
        </w:rPr>
        <w:t xml:space="preserve">Intimate partner violence </w:t>
      </w:r>
      <w:r w:rsidR="00A40301" w:rsidRPr="00833542">
        <w:rPr>
          <w:rFonts w:ascii="Times New Roman" w:hAnsi="Times New Roman" w:cs="Times New Roman"/>
          <w:bCs/>
          <w:sz w:val="24"/>
          <w:szCs w:val="24"/>
        </w:rPr>
        <w:t xml:space="preserve">(IPV) </w:t>
      </w:r>
      <w:r w:rsidRPr="00833542">
        <w:rPr>
          <w:rFonts w:ascii="Times New Roman" w:hAnsi="Times New Roman" w:cs="Times New Roman"/>
          <w:bCs/>
          <w:sz w:val="24"/>
          <w:szCs w:val="24"/>
        </w:rPr>
        <w:t xml:space="preserve">is a pervasive </w:t>
      </w:r>
      <w:r w:rsidR="00007792" w:rsidRPr="00833542">
        <w:rPr>
          <w:rFonts w:ascii="Times New Roman" w:hAnsi="Times New Roman" w:cs="Times New Roman"/>
          <w:bCs/>
          <w:sz w:val="24"/>
          <w:szCs w:val="24"/>
        </w:rPr>
        <w:t>social challenge</w:t>
      </w:r>
      <w:r w:rsidRPr="00833542">
        <w:rPr>
          <w:rFonts w:ascii="Times New Roman" w:hAnsi="Times New Roman" w:cs="Times New Roman"/>
          <w:bCs/>
          <w:sz w:val="24"/>
          <w:szCs w:val="24"/>
        </w:rPr>
        <w:t xml:space="preserve"> with se</w:t>
      </w:r>
      <w:r w:rsidR="00CC7293" w:rsidRPr="00833542">
        <w:rPr>
          <w:rFonts w:ascii="Times New Roman" w:hAnsi="Times New Roman" w:cs="Times New Roman"/>
          <w:bCs/>
          <w:sz w:val="24"/>
          <w:szCs w:val="24"/>
        </w:rPr>
        <w:t>vere</w:t>
      </w:r>
      <w:r w:rsidRPr="00833542">
        <w:rPr>
          <w:rFonts w:ascii="Times New Roman" w:hAnsi="Times New Roman" w:cs="Times New Roman"/>
          <w:bCs/>
          <w:sz w:val="24"/>
          <w:szCs w:val="24"/>
        </w:rPr>
        <w:t xml:space="preserve"> health and demographic consequ</w:t>
      </w:r>
      <w:r w:rsidR="001D30E3" w:rsidRPr="00833542">
        <w:rPr>
          <w:rFonts w:ascii="Times New Roman" w:hAnsi="Times New Roman" w:cs="Times New Roman"/>
          <w:bCs/>
          <w:sz w:val="24"/>
          <w:szCs w:val="24"/>
        </w:rPr>
        <w:t>e</w:t>
      </w:r>
      <w:r w:rsidRPr="00833542">
        <w:rPr>
          <w:rFonts w:ascii="Times New Roman" w:hAnsi="Times New Roman" w:cs="Times New Roman"/>
          <w:bCs/>
          <w:sz w:val="24"/>
          <w:szCs w:val="24"/>
        </w:rPr>
        <w:t xml:space="preserve">nces. </w:t>
      </w:r>
      <w:r w:rsidR="006606F2" w:rsidRPr="00833542">
        <w:rPr>
          <w:rFonts w:ascii="Times New Roman" w:hAnsi="Times New Roman" w:cs="Times New Roman"/>
          <w:bCs/>
          <w:sz w:val="24"/>
          <w:szCs w:val="24"/>
        </w:rPr>
        <w:t xml:space="preserve"> Global statistics indicate that more than a third of women have experienced IPV at some point in their lives. In South Africa, IPV is considered a significant contributor to the country’s broader problem with violence, and </w:t>
      </w:r>
      <w:r w:rsidR="00C37D07" w:rsidRPr="00833542">
        <w:rPr>
          <w:rFonts w:ascii="Times New Roman" w:hAnsi="Times New Roman" w:cs="Times New Roman"/>
          <w:bCs/>
          <w:sz w:val="24"/>
          <w:szCs w:val="24"/>
        </w:rPr>
        <w:t xml:space="preserve">a leading cause of femicide. </w:t>
      </w:r>
      <w:r w:rsidR="00DA2678" w:rsidRPr="00833542">
        <w:rPr>
          <w:rFonts w:ascii="Times New Roman" w:hAnsi="Times New Roman" w:cs="Times New Roman"/>
          <w:bCs/>
          <w:sz w:val="24"/>
          <w:szCs w:val="24"/>
        </w:rPr>
        <w:t>Consequently, IPV has been the major focus of legi</w:t>
      </w:r>
      <w:r w:rsidR="005C3EF1" w:rsidRPr="00833542">
        <w:rPr>
          <w:rFonts w:ascii="Times New Roman" w:hAnsi="Times New Roman" w:cs="Times New Roman"/>
          <w:bCs/>
          <w:sz w:val="24"/>
          <w:szCs w:val="24"/>
        </w:rPr>
        <w:t>slation</w:t>
      </w:r>
      <w:r w:rsidR="00DA2678" w:rsidRPr="00833542">
        <w:rPr>
          <w:rFonts w:ascii="Times New Roman" w:hAnsi="Times New Roman" w:cs="Times New Roman"/>
          <w:bCs/>
          <w:sz w:val="24"/>
          <w:szCs w:val="24"/>
        </w:rPr>
        <w:t xml:space="preserve"> and research across different disciplines.</w:t>
      </w:r>
      <w:r w:rsidR="00E017C4" w:rsidRPr="00833542">
        <w:rPr>
          <w:rFonts w:ascii="Times New Roman" w:hAnsi="Times New Roman" w:cs="Times New Roman"/>
          <w:bCs/>
          <w:sz w:val="24"/>
          <w:szCs w:val="24"/>
        </w:rPr>
        <w:t xml:space="preserve"> </w:t>
      </w:r>
      <w:r w:rsidR="00DA2678" w:rsidRPr="00833542">
        <w:rPr>
          <w:rFonts w:ascii="Times New Roman" w:hAnsi="Times New Roman" w:cs="Times New Roman"/>
          <w:bCs/>
          <w:sz w:val="24"/>
          <w:szCs w:val="24"/>
        </w:rPr>
        <w:t xml:space="preserve">The present paper aims to contribute to the growing scholarly literature by </w:t>
      </w:r>
      <w:r w:rsidR="0078303B" w:rsidRPr="00833542">
        <w:rPr>
          <w:rFonts w:ascii="Times New Roman" w:hAnsi="Times New Roman" w:cs="Times New Roman"/>
          <w:bCs/>
          <w:sz w:val="24"/>
          <w:szCs w:val="24"/>
        </w:rPr>
        <w:t>predict</w:t>
      </w:r>
      <w:r w:rsidR="00DA2678" w:rsidRPr="00833542">
        <w:rPr>
          <w:rFonts w:ascii="Times New Roman" w:hAnsi="Times New Roman" w:cs="Times New Roman"/>
          <w:bCs/>
          <w:sz w:val="24"/>
          <w:szCs w:val="24"/>
        </w:rPr>
        <w:t>ing</w:t>
      </w:r>
      <w:r w:rsidR="0078303B" w:rsidRPr="00833542">
        <w:rPr>
          <w:rFonts w:ascii="Times New Roman" w:hAnsi="Times New Roman" w:cs="Times New Roman"/>
          <w:bCs/>
          <w:sz w:val="24"/>
          <w:szCs w:val="24"/>
        </w:rPr>
        <w:t xml:space="preserve"> factors that are associated with </w:t>
      </w:r>
      <w:r w:rsidR="00412389" w:rsidRPr="00833542">
        <w:rPr>
          <w:rFonts w:ascii="Times New Roman" w:hAnsi="Times New Roman" w:cs="Times New Roman"/>
          <w:bCs/>
          <w:sz w:val="24"/>
          <w:szCs w:val="24"/>
        </w:rPr>
        <w:t>the</w:t>
      </w:r>
      <w:r w:rsidR="00CC7293" w:rsidRPr="00833542">
        <w:rPr>
          <w:rFonts w:ascii="Times New Roman" w:hAnsi="Times New Roman" w:cs="Times New Roman"/>
          <w:bCs/>
          <w:sz w:val="24"/>
          <w:szCs w:val="24"/>
        </w:rPr>
        <w:t xml:space="preserve"> risk</w:t>
      </w:r>
      <w:r w:rsidR="005C3EF1" w:rsidRPr="00833542">
        <w:rPr>
          <w:rFonts w:ascii="Times New Roman" w:hAnsi="Times New Roman" w:cs="Times New Roman"/>
          <w:bCs/>
          <w:sz w:val="24"/>
          <w:szCs w:val="24"/>
        </w:rPr>
        <w:t xml:space="preserve"> of </w:t>
      </w:r>
      <w:r w:rsidR="00CC7293" w:rsidRPr="00833542">
        <w:rPr>
          <w:rFonts w:ascii="Times New Roman" w:hAnsi="Times New Roman" w:cs="Times New Roman"/>
          <w:bCs/>
          <w:sz w:val="24"/>
          <w:szCs w:val="24"/>
        </w:rPr>
        <w:t>e</w:t>
      </w:r>
      <w:r w:rsidR="0078303B" w:rsidRPr="00833542">
        <w:rPr>
          <w:rFonts w:ascii="Times New Roman" w:hAnsi="Times New Roman" w:cs="Times New Roman"/>
          <w:bCs/>
          <w:sz w:val="24"/>
          <w:szCs w:val="24"/>
        </w:rPr>
        <w:t>xperienc</w:t>
      </w:r>
      <w:r w:rsidR="00E51B98" w:rsidRPr="00833542">
        <w:rPr>
          <w:rFonts w:ascii="Times New Roman" w:hAnsi="Times New Roman" w:cs="Times New Roman"/>
          <w:bCs/>
          <w:sz w:val="24"/>
          <w:szCs w:val="24"/>
        </w:rPr>
        <w:t>ing</w:t>
      </w:r>
      <w:r w:rsidR="00CC7293" w:rsidRPr="00833542">
        <w:rPr>
          <w:rFonts w:ascii="Times New Roman" w:hAnsi="Times New Roman" w:cs="Times New Roman"/>
          <w:bCs/>
          <w:sz w:val="24"/>
          <w:szCs w:val="24"/>
        </w:rPr>
        <w:t xml:space="preserve"> </w:t>
      </w:r>
      <w:r w:rsidR="0078303B" w:rsidRPr="00833542">
        <w:rPr>
          <w:rFonts w:ascii="Times New Roman" w:hAnsi="Times New Roman" w:cs="Times New Roman"/>
          <w:bCs/>
          <w:sz w:val="24"/>
          <w:szCs w:val="24"/>
        </w:rPr>
        <w:t>IPV</w:t>
      </w:r>
      <w:r w:rsidR="00E51B98" w:rsidRPr="00833542">
        <w:rPr>
          <w:rFonts w:ascii="Times New Roman" w:hAnsi="Times New Roman" w:cs="Times New Roman"/>
          <w:bCs/>
          <w:sz w:val="24"/>
          <w:szCs w:val="24"/>
        </w:rPr>
        <w:t xml:space="preserve">. </w:t>
      </w:r>
      <w:r w:rsidR="00CC7293" w:rsidRPr="00833542">
        <w:rPr>
          <w:rFonts w:ascii="Times New Roman" w:hAnsi="Times New Roman" w:cs="Times New Roman"/>
          <w:bCs/>
          <w:sz w:val="24"/>
          <w:szCs w:val="24"/>
        </w:rPr>
        <w:t xml:space="preserve"> </w:t>
      </w:r>
      <w:r w:rsidR="0078303B" w:rsidRPr="00833542">
        <w:rPr>
          <w:rFonts w:ascii="Times New Roman" w:hAnsi="Times New Roman" w:cs="Times New Roman"/>
          <w:bCs/>
          <w:sz w:val="24"/>
          <w:szCs w:val="24"/>
        </w:rPr>
        <w:t xml:space="preserve">We used the 2016 South African Demographic and Health Survey dataset and restricted our analysis to </w:t>
      </w:r>
      <w:r w:rsidR="001B2C21">
        <w:rPr>
          <w:rFonts w:ascii="Times New Roman" w:hAnsi="Times New Roman" w:cs="Times New Roman"/>
          <w:bCs/>
          <w:sz w:val="24"/>
          <w:szCs w:val="24"/>
        </w:rPr>
        <w:t>1816</w:t>
      </w:r>
      <w:r w:rsidR="0078303B" w:rsidRPr="00833542">
        <w:rPr>
          <w:rFonts w:ascii="Times New Roman" w:hAnsi="Times New Roman" w:cs="Times New Roman"/>
          <w:bCs/>
          <w:sz w:val="24"/>
          <w:szCs w:val="24"/>
        </w:rPr>
        <w:t xml:space="preserve"> </w:t>
      </w:r>
      <w:r w:rsidR="005C3EF1" w:rsidRPr="00833542">
        <w:rPr>
          <w:rFonts w:ascii="Times New Roman" w:hAnsi="Times New Roman" w:cs="Times New Roman"/>
          <w:bCs/>
          <w:sz w:val="24"/>
          <w:szCs w:val="24"/>
        </w:rPr>
        <w:t>ever-</w:t>
      </w:r>
      <w:r w:rsidR="003E112E" w:rsidRPr="00833542">
        <w:rPr>
          <w:rFonts w:ascii="Times New Roman" w:hAnsi="Times New Roman" w:cs="Times New Roman"/>
          <w:bCs/>
          <w:sz w:val="24"/>
          <w:szCs w:val="24"/>
        </w:rPr>
        <w:t xml:space="preserve">married </w:t>
      </w:r>
      <w:r w:rsidR="0078303B" w:rsidRPr="00833542">
        <w:rPr>
          <w:rFonts w:ascii="Times New Roman" w:hAnsi="Times New Roman" w:cs="Times New Roman"/>
          <w:bCs/>
          <w:sz w:val="24"/>
          <w:szCs w:val="24"/>
        </w:rPr>
        <w:t xml:space="preserve">women who had complete information on the variables that were used to generate IPV.  </w:t>
      </w:r>
      <w:r w:rsidR="00C37D07" w:rsidRPr="00833542">
        <w:rPr>
          <w:rFonts w:ascii="Times New Roman" w:hAnsi="Times New Roman" w:cs="Times New Roman"/>
          <w:bCs/>
          <w:sz w:val="24"/>
          <w:szCs w:val="24"/>
        </w:rPr>
        <w:t xml:space="preserve">Prior research has mainly used regression analysis to identify correlates </w:t>
      </w:r>
      <w:r w:rsidR="00AD24E2" w:rsidRPr="00833542">
        <w:rPr>
          <w:rFonts w:ascii="Times New Roman" w:hAnsi="Times New Roman" w:cs="Times New Roman"/>
          <w:bCs/>
          <w:sz w:val="24"/>
          <w:szCs w:val="24"/>
        </w:rPr>
        <w:t>of IPV</w:t>
      </w:r>
      <w:r w:rsidR="00B46823" w:rsidRPr="00833542">
        <w:rPr>
          <w:rFonts w:ascii="Times New Roman" w:hAnsi="Times New Roman" w:cs="Times New Roman"/>
          <w:bCs/>
          <w:sz w:val="24"/>
          <w:szCs w:val="24"/>
        </w:rPr>
        <w:t>;</w:t>
      </w:r>
      <w:r w:rsidR="00C37D07" w:rsidRPr="00833542">
        <w:rPr>
          <w:rFonts w:ascii="Times New Roman" w:hAnsi="Times New Roman" w:cs="Times New Roman"/>
          <w:bCs/>
          <w:sz w:val="24"/>
          <w:szCs w:val="24"/>
        </w:rPr>
        <w:t xml:space="preserve"> however, while regression analysis can test a priori specified effects, it cannot capture unspecified inter-relationship across factors. To address this limitation, we opted for machine learning methods, which</w:t>
      </w:r>
      <w:r w:rsidR="005C3EF1" w:rsidRPr="00833542">
        <w:rPr>
          <w:rFonts w:ascii="Times New Roman" w:hAnsi="Times New Roman" w:cs="Times New Roman"/>
          <w:bCs/>
          <w:sz w:val="24"/>
          <w:szCs w:val="24"/>
        </w:rPr>
        <w:t xml:space="preserve"> </w:t>
      </w:r>
      <w:r w:rsidR="00C37D07" w:rsidRPr="00833542">
        <w:rPr>
          <w:rFonts w:ascii="Times New Roman" w:hAnsi="Times New Roman" w:cs="Times New Roman"/>
          <w:bCs/>
          <w:sz w:val="24"/>
          <w:szCs w:val="24"/>
        </w:rPr>
        <w:t>identify hidden and complex patterns and relationships in the data.</w:t>
      </w:r>
      <w:r w:rsidR="003C494C" w:rsidRPr="00833542">
        <w:rPr>
          <w:rFonts w:ascii="Times New Roman" w:hAnsi="Times New Roman" w:cs="Times New Roman"/>
          <w:bCs/>
          <w:sz w:val="24"/>
          <w:szCs w:val="24"/>
        </w:rPr>
        <w:t xml:space="preserve"> </w:t>
      </w:r>
      <w:r w:rsidR="00126CE9" w:rsidRPr="00833542">
        <w:rPr>
          <w:rFonts w:ascii="Times New Roman" w:hAnsi="Times New Roman" w:cs="Times New Roman"/>
          <w:bCs/>
          <w:sz w:val="24"/>
          <w:szCs w:val="24"/>
        </w:rPr>
        <w:t xml:space="preserve"> Our </w:t>
      </w:r>
      <w:r w:rsidR="008C436E" w:rsidRPr="00833542">
        <w:rPr>
          <w:rFonts w:ascii="Times New Roman" w:hAnsi="Times New Roman" w:cs="Times New Roman"/>
          <w:bCs/>
          <w:sz w:val="24"/>
          <w:szCs w:val="24"/>
        </w:rPr>
        <w:t>results</w:t>
      </w:r>
      <w:r w:rsidR="00126CE9" w:rsidRPr="00833542">
        <w:rPr>
          <w:rFonts w:ascii="Times New Roman" w:hAnsi="Times New Roman" w:cs="Times New Roman"/>
          <w:bCs/>
          <w:sz w:val="24"/>
          <w:szCs w:val="24"/>
        </w:rPr>
        <w:t xml:space="preserve"> indicate </w:t>
      </w:r>
      <w:r w:rsidR="008C436E" w:rsidRPr="00833542">
        <w:rPr>
          <w:rFonts w:ascii="Times New Roman" w:hAnsi="Times New Roman" w:cs="Times New Roman"/>
          <w:bCs/>
          <w:sz w:val="24"/>
          <w:szCs w:val="24"/>
        </w:rPr>
        <w:t>that</w:t>
      </w:r>
      <w:r w:rsidR="00764CE1" w:rsidRPr="00833542">
        <w:rPr>
          <w:rFonts w:ascii="Times New Roman" w:hAnsi="Times New Roman" w:cs="Times New Roman"/>
          <w:bCs/>
          <w:sz w:val="24"/>
          <w:szCs w:val="24"/>
        </w:rPr>
        <w:t xml:space="preserve"> the fear of the husband is the most critical factor in determining the experience of IPV.</w:t>
      </w:r>
      <w:r w:rsidR="003455D1" w:rsidRPr="00833542">
        <w:rPr>
          <w:rFonts w:ascii="Times New Roman" w:hAnsi="Times New Roman" w:cs="Times New Roman"/>
          <w:bCs/>
          <w:sz w:val="24"/>
          <w:szCs w:val="24"/>
        </w:rPr>
        <w:t xml:space="preserve"> </w:t>
      </w:r>
      <w:r w:rsidR="008C436E" w:rsidRPr="00833542">
        <w:rPr>
          <w:rFonts w:ascii="Times New Roman" w:hAnsi="Times New Roman" w:cs="Times New Roman"/>
          <w:bCs/>
          <w:sz w:val="24"/>
          <w:szCs w:val="24"/>
        </w:rPr>
        <w:t xml:space="preserve">In </w:t>
      </w:r>
      <w:r w:rsidR="008C436E" w:rsidRPr="00833542">
        <w:rPr>
          <w:rFonts w:ascii="Times New Roman" w:hAnsi="Times New Roman" w:cs="Times New Roman"/>
          <w:bCs/>
          <w:sz w:val="24"/>
          <w:szCs w:val="24"/>
        </w:rPr>
        <w:lastRenderedPageBreak/>
        <w:t xml:space="preserve">other words, </w:t>
      </w:r>
      <w:r w:rsidR="00764CE1" w:rsidRPr="00833542">
        <w:rPr>
          <w:rFonts w:ascii="Times New Roman" w:hAnsi="Times New Roman" w:cs="Times New Roman"/>
          <w:bCs/>
          <w:sz w:val="24"/>
          <w:szCs w:val="24"/>
        </w:rPr>
        <w:t xml:space="preserve">the risk of </w:t>
      </w:r>
      <w:r w:rsidR="008C436E" w:rsidRPr="00833542">
        <w:rPr>
          <w:rFonts w:ascii="Times New Roman" w:hAnsi="Times New Roman" w:cs="Times New Roman"/>
          <w:bCs/>
          <w:sz w:val="24"/>
          <w:szCs w:val="24"/>
        </w:rPr>
        <w:t>IPV</w:t>
      </w:r>
      <w:r w:rsidR="00764CE1" w:rsidRPr="00833542">
        <w:rPr>
          <w:rFonts w:ascii="Times New Roman" w:hAnsi="Times New Roman" w:cs="Times New Roman"/>
          <w:bCs/>
          <w:sz w:val="24"/>
          <w:szCs w:val="24"/>
        </w:rPr>
        <w:t xml:space="preserve"> in South Africa is </w:t>
      </w:r>
      <w:r w:rsidR="008C436E" w:rsidRPr="00833542">
        <w:rPr>
          <w:rFonts w:ascii="Times New Roman" w:hAnsi="Times New Roman" w:cs="Times New Roman"/>
          <w:bCs/>
          <w:sz w:val="24"/>
          <w:szCs w:val="24"/>
        </w:rPr>
        <w:t xml:space="preserve">associated more with the husband or partner’s characteristics than the woman’s. </w:t>
      </w:r>
      <w:r w:rsidR="005C3EF1" w:rsidRPr="00833542">
        <w:rPr>
          <w:rFonts w:ascii="Times New Roman" w:hAnsi="Times New Roman" w:cs="Times New Roman"/>
          <w:bCs/>
          <w:sz w:val="24"/>
          <w:szCs w:val="24"/>
        </w:rPr>
        <w:t>Such models can</w:t>
      </w:r>
      <w:r w:rsidR="00764CE1" w:rsidRPr="00833542">
        <w:rPr>
          <w:rFonts w:ascii="Times New Roman" w:hAnsi="Times New Roman" w:cs="Times New Roman"/>
          <w:bCs/>
          <w:sz w:val="24"/>
          <w:szCs w:val="24"/>
        </w:rPr>
        <w:t xml:space="preserve"> then</w:t>
      </w:r>
      <w:r w:rsidR="005C3EF1" w:rsidRPr="00833542">
        <w:rPr>
          <w:rFonts w:ascii="Times New Roman" w:hAnsi="Times New Roman" w:cs="Times New Roman"/>
          <w:bCs/>
          <w:sz w:val="24"/>
          <w:szCs w:val="24"/>
        </w:rPr>
        <w:t xml:space="preserve"> be used to develop interventions by different stakeholders such as social workers, policymakers and or other interested partners. </w:t>
      </w:r>
      <w:r w:rsidR="008C436E" w:rsidRPr="00833542">
        <w:rPr>
          <w:rFonts w:ascii="Times New Roman" w:hAnsi="Times New Roman" w:cs="Times New Roman"/>
          <w:sz w:val="24"/>
        </w:rPr>
        <w:t xml:space="preserve"> </w:t>
      </w:r>
    </w:p>
    <w:p w14:paraId="552CFA7D" w14:textId="2201FB7D" w:rsidR="0078303B" w:rsidRPr="00833542" w:rsidRDefault="00E31F27" w:rsidP="009E5A7F">
      <w:pPr>
        <w:spacing w:line="480" w:lineRule="auto"/>
        <w:jc w:val="both"/>
        <w:rPr>
          <w:rFonts w:ascii="Times New Roman" w:hAnsi="Times New Roman" w:cs="Times New Roman"/>
          <w:sz w:val="24"/>
          <w:szCs w:val="24"/>
        </w:rPr>
      </w:pPr>
      <w:r w:rsidRPr="00833542">
        <w:rPr>
          <w:rFonts w:ascii="Times New Roman" w:hAnsi="Times New Roman" w:cs="Times New Roman"/>
          <w:b/>
          <w:bCs/>
          <w:sz w:val="24"/>
          <w:szCs w:val="24"/>
        </w:rPr>
        <w:t>Keywo</w:t>
      </w:r>
      <w:r w:rsidR="00B4781B" w:rsidRPr="00833542">
        <w:rPr>
          <w:rFonts w:ascii="Times New Roman" w:hAnsi="Times New Roman" w:cs="Times New Roman"/>
          <w:b/>
          <w:bCs/>
          <w:sz w:val="24"/>
          <w:szCs w:val="24"/>
        </w:rPr>
        <w:t xml:space="preserve">rds: </w:t>
      </w:r>
      <w:r w:rsidR="00B4781B" w:rsidRPr="00833542">
        <w:rPr>
          <w:rFonts w:ascii="Times New Roman" w:hAnsi="Times New Roman" w:cs="Times New Roman"/>
          <w:sz w:val="24"/>
          <w:szCs w:val="24"/>
        </w:rPr>
        <w:t>intimate partner violence, machine learning, decision tree, South Africa</w:t>
      </w:r>
    </w:p>
    <w:p w14:paraId="48924720" w14:textId="17C6110F" w:rsidR="00FC28AF" w:rsidRPr="00833542" w:rsidRDefault="000D0500" w:rsidP="000D0500">
      <w:pPr>
        <w:tabs>
          <w:tab w:val="left" w:pos="1440"/>
        </w:tabs>
        <w:rPr>
          <w:rFonts w:ascii="Times New Roman" w:hAnsi="Times New Roman" w:cs="Times New Roman"/>
        </w:rPr>
      </w:pPr>
      <w:r w:rsidRPr="00833542">
        <w:rPr>
          <w:rFonts w:ascii="Times New Roman" w:hAnsi="Times New Roman" w:cs="Times New Roman"/>
        </w:rPr>
        <w:tab/>
      </w:r>
    </w:p>
    <w:p w14:paraId="3307F77A" w14:textId="0C025AEC" w:rsidR="00FC28AF" w:rsidRPr="00833542" w:rsidRDefault="00FC28AF" w:rsidP="00071346">
      <w:pPr>
        <w:spacing w:line="480" w:lineRule="auto"/>
        <w:jc w:val="center"/>
        <w:rPr>
          <w:rFonts w:ascii="Times New Roman" w:hAnsi="Times New Roman" w:cs="Times New Roman"/>
          <w:b/>
          <w:bCs/>
          <w:sz w:val="24"/>
          <w:szCs w:val="24"/>
        </w:rPr>
      </w:pPr>
      <w:r w:rsidRPr="00833542">
        <w:rPr>
          <w:rFonts w:ascii="Times New Roman" w:hAnsi="Times New Roman" w:cs="Times New Roman"/>
          <w:b/>
          <w:bCs/>
          <w:sz w:val="24"/>
          <w:szCs w:val="24"/>
        </w:rPr>
        <w:t>Introduction</w:t>
      </w:r>
    </w:p>
    <w:p w14:paraId="43E1EAA3" w14:textId="25163312" w:rsidR="0093658B" w:rsidRPr="00833542" w:rsidRDefault="00E06ED3" w:rsidP="00C742F8">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 xml:space="preserve">Intimate partner violence is a </w:t>
      </w:r>
      <w:r w:rsidR="000D0500" w:rsidRPr="00833542">
        <w:rPr>
          <w:rFonts w:ascii="Times New Roman" w:hAnsi="Times New Roman" w:cs="Times New Roman"/>
          <w:sz w:val="24"/>
          <w:szCs w:val="24"/>
        </w:rPr>
        <w:t>pervasive</w:t>
      </w:r>
      <w:r w:rsidRPr="00833542">
        <w:rPr>
          <w:rFonts w:ascii="Times New Roman" w:hAnsi="Times New Roman" w:cs="Times New Roman"/>
          <w:sz w:val="24"/>
          <w:szCs w:val="24"/>
        </w:rPr>
        <w:t xml:space="preserve"> </w:t>
      </w:r>
      <w:r w:rsidR="00007792" w:rsidRPr="00833542">
        <w:rPr>
          <w:rFonts w:ascii="Times New Roman" w:hAnsi="Times New Roman" w:cs="Times New Roman"/>
          <w:sz w:val="24"/>
          <w:szCs w:val="24"/>
        </w:rPr>
        <w:t>social challenge</w:t>
      </w:r>
      <w:r w:rsidR="009B3BC8" w:rsidRPr="00833542">
        <w:rPr>
          <w:rFonts w:ascii="Times New Roman" w:hAnsi="Times New Roman" w:cs="Times New Roman"/>
          <w:sz w:val="24"/>
          <w:szCs w:val="24"/>
        </w:rPr>
        <w:t xml:space="preserve"> with </w:t>
      </w:r>
      <w:r w:rsidR="008E2E94" w:rsidRPr="00833542">
        <w:rPr>
          <w:rFonts w:ascii="Times New Roman" w:hAnsi="Times New Roman" w:cs="Times New Roman"/>
          <w:sz w:val="24"/>
          <w:szCs w:val="24"/>
        </w:rPr>
        <w:t xml:space="preserve">severe </w:t>
      </w:r>
      <w:r w:rsidR="009B3BC8" w:rsidRPr="00833542">
        <w:rPr>
          <w:rFonts w:ascii="Times New Roman" w:hAnsi="Times New Roman" w:cs="Times New Roman"/>
          <w:sz w:val="24"/>
          <w:szCs w:val="24"/>
        </w:rPr>
        <w:t xml:space="preserve">health and demographic consequences. </w:t>
      </w:r>
      <w:r w:rsidR="00AD24E2" w:rsidRPr="00833542">
        <w:rPr>
          <w:rFonts w:ascii="Times New Roman" w:hAnsi="Times New Roman" w:cs="Times New Roman"/>
          <w:sz w:val="24"/>
          <w:szCs w:val="24"/>
        </w:rPr>
        <w:t>While IPV</w:t>
      </w:r>
      <w:r w:rsidR="00F11B31" w:rsidRPr="00833542">
        <w:rPr>
          <w:rFonts w:ascii="Times New Roman" w:hAnsi="Times New Roman" w:cs="Times New Roman"/>
          <w:sz w:val="24"/>
          <w:szCs w:val="24"/>
        </w:rPr>
        <w:t xml:space="preserve"> </w:t>
      </w:r>
      <w:r w:rsidR="00EF5121" w:rsidRPr="00833542">
        <w:rPr>
          <w:rFonts w:ascii="Times New Roman" w:hAnsi="Times New Roman" w:cs="Times New Roman"/>
          <w:sz w:val="24"/>
          <w:szCs w:val="24"/>
        </w:rPr>
        <w:t xml:space="preserve">can be perpetrated against men or women, </w:t>
      </w:r>
      <w:r w:rsidR="00F11B31" w:rsidRPr="00833542">
        <w:rPr>
          <w:rFonts w:ascii="Times New Roman" w:hAnsi="Times New Roman" w:cs="Times New Roman"/>
          <w:sz w:val="24"/>
          <w:szCs w:val="24"/>
        </w:rPr>
        <w:t>researc</w:t>
      </w:r>
      <w:r w:rsidR="00A844DB" w:rsidRPr="00833542">
        <w:rPr>
          <w:rFonts w:ascii="Times New Roman" w:hAnsi="Times New Roman" w:cs="Times New Roman"/>
          <w:sz w:val="24"/>
          <w:szCs w:val="24"/>
        </w:rPr>
        <w:t>h</w:t>
      </w:r>
      <w:r w:rsidR="00F11B31" w:rsidRPr="00833542">
        <w:rPr>
          <w:rFonts w:ascii="Times New Roman" w:hAnsi="Times New Roman" w:cs="Times New Roman"/>
          <w:sz w:val="24"/>
          <w:szCs w:val="24"/>
        </w:rPr>
        <w:t xml:space="preserve"> </w:t>
      </w:r>
      <w:r w:rsidR="00EF5121" w:rsidRPr="00833542">
        <w:rPr>
          <w:rFonts w:ascii="Times New Roman" w:hAnsi="Times New Roman" w:cs="Times New Roman"/>
          <w:sz w:val="24"/>
          <w:szCs w:val="24"/>
        </w:rPr>
        <w:t>suggests that</w:t>
      </w:r>
      <w:r w:rsidR="00F11B31" w:rsidRPr="00833542">
        <w:rPr>
          <w:rFonts w:ascii="Times New Roman" w:hAnsi="Times New Roman" w:cs="Times New Roman"/>
          <w:sz w:val="24"/>
          <w:szCs w:val="24"/>
        </w:rPr>
        <w:t xml:space="preserve"> women are disproportionately affected</w:t>
      </w:r>
      <w:r w:rsidR="001A440A" w:rsidRPr="00833542">
        <w:rPr>
          <w:rFonts w:ascii="Times New Roman" w:hAnsi="Times New Roman" w:cs="Times New Roman"/>
          <w:sz w:val="24"/>
          <w:szCs w:val="24"/>
        </w:rPr>
        <w:t xml:space="preserve"> </w:t>
      </w:r>
      <w:r w:rsidR="00C37D07" w:rsidRPr="00833542">
        <w:rPr>
          <w:rFonts w:ascii="Times New Roman" w:hAnsi="Times New Roman" w:cs="Times New Roman"/>
          <w:sz w:val="24"/>
          <w:szCs w:val="24"/>
        </w:rPr>
        <w:t>(</w:t>
      </w:r>
      <w:r w:rsidR="00B4781B" w:rsidRPr="00833542">
        <w:rPr>
          <w:rFonts w:ascii="Times New Roman" w:hAnsi="Times New Roman" w:cs="Times New Roman"/>
          <w:sz w:val="24"/>
          <w:szCs w:val="24"/>
        </w:rPr>
        <w:t>World Health Organisation (WHO), 2015; Abramsky et al. 2011; García-Moreno et al. 2005)</w:t>
      </w:r>
      <w:r w:rsidR="007C1FEE" w:rsidRPr="00833542">
        <w:rPr>
          <w:rFonts w:ascii="Times New Roman" w:hAnsi="Times New Roman" w:cs="Times New Roman"/>
          <w:sz w:val="24"/>
          <w:szCs w:val="24"/>
        </w:rPr>
        <w:t>.</w:t>
      </w:r>
      <w:r w:rsidR="00F11B31" w:rsidRPr="00833542">
        <w:rPr>
          <w:rFonts w:ascii="Times New Roman" w:hAnsi="Times New Roman" w:cs="Times New Roman"/>
          <w:sz w:val="24"/>
          <w:szCs w:val="24"/>
        </w:rPr>
        <w:t xml:space="preserve"> </w:t>
      </w:r>
      <w:r w:rsidR="009B3BC8" w:rsidRPr="00833542">
        <w:rPr>
          <w:rFonts w:ascii="Times New Roman" w:hAnsi="Times New Roman" w:cs="Times New Roman"/>
          <w:sz w:val="24"/>
          <w:szCs w:val="24"/>
        </w:rPr>
        <w:t>Globa</w:t>
      </w:r>
      <w:r w:rsidR="008C436E" w:rsidRPr="00833542">
        <w:rPr>
          <w:rFonts w:ascii="Times New Roman" w:hAnsi="Times New Roman" w:cs="Times New Roman"/>
          <w:sz w:val="24"/>
          <w:szCs w:val="24"/>
        </w:rPr>
        <w:t xml:space="preserve">l statistics </w:t>
      </w:r>
      <w:r w:rsidR="000D0500" w:rsidRPr="00833542">
        <w:rPr>
          <w:rFonts w:ascii="Times New Roman" w:hAnsi="Times New Roman" w:cs="Times New Roman"/>
          <w:sz w:val="24"/>
          <w:szCs w:val="24"/>
        </w:rPr>
        <w:t xml:space="preserve">indicate </w:t>
      </w:r>
      <w:r w:rsidR="008C436E" w:rsidRPr="00833542">
        <w:rPr>
          <w:rFonts w:ascii="Times New Roman" w:hAnsi="Times New Roman" w:cs="Times New Roman"/>
          <w:sz w:val="24"/>
          <w:szCs w:val="24"/>
        </w:rPr>
        <w:t>that</w:t>
      </w:r>
      <w:r w:rsidRPr="00833542">
        <w:rPr>
          <w:rFonts w:ascii="Times New Roman" w:hAnsi="Times New Roman" w:cs="Times New Roman"/>
          <w:sz w:val="24"/>
          <w:szCs w:val="24"/>
        </w:rPr>
        <w:t xml:space="preserve"> more than a third of women have experienced IPV</w:t>
      </w:r>
      <w:r w:rsidR="009B3BC8" w:rsidRPr="00833542">
        <w:rPr>
          <w:rFonts w:ascii="Times New Roman" w:hAnsi="Times New Roman" w:cs="Times New Roman"/>
          <w:sz w:val="24"/>
          <w:szCs w:val="24"/>
        </w:rPr>
        <w:t xml:space="preserve"> at some point in their li</w:t>
      </w:r>
      <w:r w:rsidR="00A844DB" w:rsidRPr="00833542">
        <w:rPr>
          <w:rFonts w:ascii="Times New Roman" w:hAnsi="Times New Roman" w:cs="Times New Roman"/>
          <w:sz w:val="24"/>
          <w:szCs w:val="24"/>
        </w:rPr>
        <w:t>ves</w:t>
      </w:r>
      <w:r w:rsidR="00E51B98" w:rsidRPr="00833542">
        <w:rPr>
          <w:rFonts w:ascii="Times New Roman" w:hAnsi="Times New Roman" w:cs="Times New Roman"/>
          <w:sz w:val="24"/>
          <w:szCs w:val="24"/>
        </w:rPr>
        <w:t>,</w:t>
      </w:r>
      <w:r w:rsidR="00932C17" w:rsidRPr="00833542">
        <w:rPr>
          <w:rFonts w:ascii="Times New Roman" w:hAnsi="Times New Roman" w:cs="Times New Roman"/>
          <w:sz w:val="24"/>
          <w:szCs w:val="24"/>
        </w:rPr>
        <w:t xml:space="preserve"> although there are regional and country-specific differences</w:t>
      </w:r>
      <w:r w:rsidR="00C37D07" w:rsidRPr="00833542">
        <w:rPr>
          <w:rFonts w:ascii="Times New Roman" w:hAnsi="Times New Roman" w:cs="Times New Roman"/>
          <w:sz w:val="24"/>
          <w:szCs w:val="24"/>
        </w:rPr>
        <w:t xml:space="preserve"> </w:t>
      </w:r>
      <w:r w:rsidR="00B4781B" w:rsidRPr="00833542">
        <w:rPr>
          <w:rFonts w:ascii="Times New Roman" w:hAnsi="Times New Roman" w:cs="Times New Roman"/>
          <w:sz w:val="24"/>
          <w:szCs w:val="24"/>
        </w:rPr>
        <w:t>(WHO, 2015).</w:t>
      </w:r>
      <w:r w:rsidR="009B3BC8" w:rsidRPr="00833542">
        <w:rPr>
          <w:rFonts w:ascii="Times New Roman" w:hAnsi="Times New Roman" w:cs="Times New Roman"/>
          <w:sz w:val="24"/>
          <w:szCs w:val="24"/>
        </w:rPr>
        <w:t xml:space="preserve"> </w:t>
      </w:r>
      <w:r w:rsidRPr="00833542">
        <w:rPr>
          <w:rFonts w:ascii="Times New Roman" w:hAnsi="Times New Roman" w:cs="Times New Roman"/>
          <w:sz w:val="24"/>
          <w:szCs w:val="24"/>
        </w:rPr>
        <w:t xml:space="preserve">In South Africa, IPV is considered a </w:t>
      </w:r>
      <w:r w:rsidR="00A844DB" w:rsidRPr="00833542">
        <w:rPr>
          <w:rFonts w:ascii="Times New Roman" w:hAnsi="Times New Roman" w:cs="Times New Roman"/>
          <w:sz w:val="24"/>
          <w:szCs w:val="24"/>
        </w:rPr>
        <w:t xml:space="preserve">significant </w:t>
      </w:r>
      <w:r w:rsidRPr="00833542">
        <w:rPr>
          <w:rFonts w:ascii="Times New Roman" w:hAnsi="Times New Roman" w:cs="Times New Roman"/>
          <w:sz w:val="24"/>
          <w:szCs w:val="24"/>
        </w:rPr>
        <w:t xml:space="preserve">contributor to the country’s </w:t>
      </w:r>
      <w:r w:rsidR="00A844DB" w:rsidRPr="00833542">
        <w:rPr>
          <w:rFonts w:ascii="Times New Roman" w:hAnsi="Times New Roman" w:cs="Times New Roman"/>
          <w:sz w:val="24"/>
          <w:szCs w:val="24"/>
        </w:rPr>
        <w:t xml:space="preserve">broader </w:t>
      </w:r>
      <w:r w:rsidRPr="00833542">
        <w:rPr>
          <w:rFonts w:ascii="Times New Roman" w:hAnsi="Times New Roman" w:cs="Times New Roman"/>
          <w:sz w:val="24"/>
          <w:szCs w:val="24"/>
        </w:rPr>
        <w:t>problem with violence</w:t>
      </w:r>
      <w:r w:rsidR="00FA43D1" w:rsidRPr="00833542">
        <w:rPr>
          <w:rFonts w:ascii="Times New Roman" w:hAnsi="Times New Roman" w:cs="Times New Roman"/>
          <w:sz w:val="24"/>
          <w:szCs w:val="24"/>
        </w:rPr>
        <w:t>, which</w:t>
      </w:r>
      <w:r w:rsidRPr="00833542">
        <w:rPr>
          <w:rFonts w:ascii="Times New Roman" w:hAnsi="Times New Roman" w:cs="Times New Roman"/>
          <w:sz w:val="24"/>
          <w:szCs w:val="24"/>
        </w:rPr>
        <w:t xml:space="preserve"> has sparked debates leading to law reforms, </w:t>
      </w:r>
      <w:r w:rsidR="00FA43D1" w:rsidRPr="00833542">
        <w:rPr>
          <w:rFonts w:ascii="Times New Roman" w:hAnsi="Times New Roman" w:cs="Times New Roman"/>
          <w:sz w:val="24"/>
          <w:szCs w:val="24"/>
        </w:rPr>
        <w:t>and</w:t>
      </w:r>
      <w:r w:rsidR="00126CE9" w:rsidRPr="00833542">
        <w:rPr>
          <w:rFonts w:ascii="Times New Roman" w:hAnsi="Times New Roman" w:cs="Times New Roman"/>
          <w:sz w:val="24"/>
          <w:szCs w:val="24"/>
        </w:rPr>
        <w:t xml:space="preserve"> widespread</w:t>
      </w:r>
      <w:r w:rsidR="00FA43D1" w:rsidRPr="00833542">
        <w:rPr>
          <w:rFonts w:ascii="Times New Roman" w:hAnsi="Times New Roman" w:cs="Times New Roman"/>
          <w:sz w:val="24"/>
          <w:szCs w:val="24"/>
        </w:rPr>
        <w:t xml:space="preserve"> </w:t>
      </w:r>
      <w:r w:rsidRPr="00833542">
        <w:rPr>
          <w:rFonts w:ascii="Times New Roman" w:hAnsi="Times New Roman" w:cs="Times New Roman"/>
          <w:sz w:val="24"/>
          <w:szCs w:val="24"/>
        </w:rPr>
        <w:t>activism</w:t>
      </w:r>
      <w:r w:rsidR="00B4781B" w:rsidRPr="00833542">
        <w:rPr>
          <w:rFonts w:ascii="Times New Roman" w:hAnsi="Times New Roman" w:cs="Times New Roman"/>
          <w:sz w:val="24"/>
          <w:szCs w:val="24"/>
        </w:rPr>
        <w:t xml:space="preserve"> (</w:t>
      </w:r>
      <w:proofErr w:type="spellStart"/>
      <w:r w:rsidR="00B4781B" w:rsidRPr="00833542">
        <w:rPr>
          <w:rFonts w:ascii="Times New Roman" w:hAnsi="Times New Roman" w:cs="Times New Roman"/>
          <w:sz w:val="24"/>
          <w:szCs w:val="24"/>
        </w:rPr>
        <w:t>Vetten</w:t>
      </w:r>
      <w:proofErr w:type="spellEnd"/>
      <w:r w:rsidR="00B4781B" w:rsidRPr="00833542">
        <w:rPr>
          <w:rFonts w:ascii="Times New Roman" w:hAnsi="Times New Roman" w:cs="Times New Roman"/>
          <w:sz w:val="24"/>
          <w:szCs w:val="24"/>
        </w:rPr>
        <w:t xml:space="preserve">, 2014; </w:t>
      </w:r>
      <w:r w:rsidR="00924450" w:rsidRPr="00833542">
        <w:rPr>
          <w:rFonts w:ascii="Times New Roman" w:hAnsi="Times New Roman" w:cs="Times New Roman"/>
          <w:sz w:val="24"/>
          <w:szCs w:val="24"/>
        </w:rPr>
        <w:t>Abrahams et al. 2010)</w:t>
      </w:r>
      <w:r w:rsidR="00B4781B" w:rsidRPr="00833542">
        <w:rPr>
          <w:rFonts w:ascii="Times New Roman" w:hAnsi="Times New Roman" w:cs="Times New Roman"/>
          <w:sz w:val="24"/>
          <w:szCs w:val="24"/>
        </w:rPr>
        <w:t xml:space="preserve">. </w:t>
      </w:r>
      <w:r w:rsidR="00E51B98" w:rsidRPr="00833542">
        <w:rPr>
          <w:rFonts w:ascii="Times New Roman" w:hAnsi="Times New Roman" w:cs="Times New Roman"/>
          <w:sz w:val="24"/>
          <w:szCs w:val="24"/>
        </w:rPr>
        <w:t xml:space="preserve"> The 2016 South African Demographic and Health Survey indicates that approximately </w:t>
      </w:r>
      <w:r w:rsidR="00C37D07" w:rsidRPr="00833542">
        <w:rPr>
          <w:rFonts w:ascii="Times New Roman" w:hAnsi="Times New Roman" w:cs="Times New Roman"/>
          <w:sz w:val="24"/>
          <w:szCs w:val="24"/>
        </w:rPr>
        <w:t>20% of ever partnered women have experienced physical violence, while 17% have</w:t>
      </w:r>
      <w:r w:rsidR="00E131A8" w:rsidRPr="00833542">
        <w:rPr>
          <w:rFonts w:ascii="Times New Roman" w:hAnsi="Times New Roman" w:cs="Times New Roman"/>
          <w:sz w:val="24"/>
          <w:szCs w:val="24"/>
        </w:rPr>
        <w:t xml:space="preserve"> reported </w:t>
      </w:r>
      <w:r w:rsidR="00C37D07" w:rsidRPr="00833542">
        <w:rPr>
          <w:rFonts w:ascii="Times New Roman" w:hAnsi="Times New Roman" w:cs="Times New Roman"/>
          <w:sz w:val="24"/>
          <w:szCs w:val="24"/>
        </w:rPr>
        <w:t xml:space="preserve">emotional violence and 6% sexual violence. Overall, 26% of </w:t>
      </w:r>
      <w:r w:rsidR="00126CE9" w:rsidRPr="00833542">
        <w:rPr>
          <w:rFonts w:ascii="Times New Roman" w:hAnsi="Times New Roman" w:cs="Times New Roman"/>
          <w:sz w:val="24"/>
          <w:szCs w:val="24"/>
        </w:rPr>
        <w:t xml:space="preserve">South African women </w:t>
      </w:r>
      <w:r w:rsidR="00C37D07" w:rsidRPr="00833542">
        <w:rPr>
          <w:rFonts w:ascii="Times New Roman" w:hAnsi="Times New Roman" w:cs="Times New Roman"/>
          <w:sz w:val="24"/>
          <w:szCs w:val="24"/>
        </w:rPr>
        <w:t>ha</w:t>
      </w:r>
      <w:r w:rsidR="00126CE9" w:rsidRPr="00833542">
        <w:rPr>
          <w:rFonts w:ascii="Times New Roman" w:hAnsi="Times New Roman" w:cs="Times New Roman"/>
          <w:sz w:val="24"/>
          <w:szCs w:val="24"/>
        </w:rPr>
        <w:t xml:space="preserve">ve </w:t>
      </w:r>
      <w:r w:rsidR="00C37D07" w:rsidRPr="00833542">
        <w:rPr>
          <w:rFonts w:ascii="Times New Roman" w:hAnsi="Times New Roman" w:cs="Times New Roman"/>
          <w:sz w:val="24"/>
          <w:szCs w:val="24"/>
        </w:rPr>
        <w:t>experienced some form of IPV at some point in their lives (National Department of Health et al. 2019).</w:t>
      </w:r>
      <w:r w:rsidR="0093658B" w:rsidRPr="00833542">
        <w:rPr>
          <w:rFonts w:ascii="Times New Roman" w:hAnsi="Times New Roman" w:cs="Times New Roman"/>
          <w:sz w:val="24"/>
          <w:szCs w:val="24"/>
        </w:rPr>
        <w:t xml:space="preserve"> IPV is also considered the leading cause of mortality among South African women, and the second-highest burden of disease after HIV and AIDS (Gordon, 2016; Abrahams et al. 2013; Abrahams et al. 2013). As many as 5.6/100 000 women are killed by their intimate partners, a rate which is perhaps the highest in the </w:t>
      </w:r>
      <w:r w:rsidR="00AD24E2" w:rsidRPr="00833542">
        <w:rPr>
          <w:rFonts w:ascii="Times New Roman" w:hAnsi="Times New Roman" w:cs="Times New Roman"/>
          <w:sz w:val="24"/>
          <w:szCs w:val="24"/>
        </w:rPr>
        <w:t>world (</w:t>
      </w:r>
      <w:r w:rsidR="0093658B" w:rsidRPr="00833542">
        <w:rPr>
          <w:rFonts w:ascii="Times New Roman" w:hAnsi="Times New Roman" w:cs="Times New Roman"/>
          <w:sz w:val="24"/>
          <w:szCs w:val="24"/>
        </w:rPr>
        <w:t>Abrahams et al. 2012).</w:t>
      </w:r>
    </w:p>
    <w:p w14:paraId="56E8127A" w14:textId="4CC3CBBD" w:rsidR="005155E0" w:rsidRPr="00833542" w:rsidRDefault="0093658B" w:rsidP="00E408C0">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These statistics are troubling</w:t>
      </w:r>
      <w:r w:rsidR="007A400C" w:rsidRPr="00833542">
        <w:rPr>
          <w:rFonts w:ascii="Times New Roman" w:hAnsi="Times New Roman" w:cs="Times New Roman"/>
          <w:sz w:val="24"/>
          <w:szCs w:val="24"/>
        </w:rPr>
        <w:t>,</w:t>
      </w:r>
      <w:r w:rsidRPr="00833542">
        <w:rPr>
          <w:rFonts w:ascii="Times New Roman" w:hAnsi="Times New Roman" w:cs="Times New Roman"/>
          <w:sz w:val="24"/>
          <w:szCs w:val="24"/>
        </w:rPr>
        <w:t xml:space="preserve"> considering</w:t>
      </w:r>
      <w:r w:rsidR="00007792" w:rsidRPr="00833542">
        <w:rPr>
          <w:rFonts w:ascii="Times New Roman" w:hAnsi="Times New Roman" w:cs="Times New Roman"/>
          <w:sz w:val="24"/>
          <w:szCs w:val="24"/>
        </w:rPr>
        <w:t xml:space="preserve"> many studies</w:t>
      </w:r>
      <w:r w:rsidRPr="00833542">
        <w:rPr>
          <w:rFonts w:ascii="Times New Roman" w:hAnsi="Times New Roman" w:cs="Times New Roman"/>
          <w:sz w:val="24"/>
          <w:szCs w:val="24"/>
        </w:rPr>
        <w:t xml:space="preserve"> have demonstrated the </w:t>
      </w:r>
      <w:r w:rsidR="007A400C" w:rsidRPr="00833542">
        <w:rPr>
          <w:rFonts w:ascii="Times New Roman" w:hAnsi="Times New Roman" w:cs="Times New Roman"/>
          <w:sz w:val="24"/>
          <w:szCs w:val="24"/>
        </w:rPr>
        <w:t>advers</w:t>
      </w:r>
      <w:r w:rsidRPr="00833542">
        <w:rPr>
          <w:rFonts w:ascii="Times New Roman" w:hAnsi="Times New Roman" w:cs="Times New Roman"/>
          <w:sz w:val="24"/>
          <w:szCs w:val="24"/>
        </w:rPr>
        <w:t xml:space="preserve">e effects of IPV. Violence against women has been linked to </w:t>
      </w:r>
      <w:r w:rsidR="00126CE9" w:rsidRPr="00833542">
        <w:rPr>
          <w:rFonts w:ascii="Times New Roman" w:hAnsi="Times New Roman" w:cs="Times New Roman"/>
          <w:sz w:val="24"/>
          <w:szCs w:val="24"/>
        </w:rPr>
        <w:t>several</w:t>
      </w:r>
      <w:r w:rsidRPr="00833542">
        <w:rPr>
          <w:rFonts w:ascii="Times New Roman" w:hAnsi="Times New Roman" w:cs="Times New Roman"/>
          <w:sz w:val="24"/>
          <w:szCs w:val="24"/>
        </w:rPr>
        <w:t xml:space="preserve"> physical, mental, sexual and </w:t>
      </w:r>
      <w:r w:rsidRPr="00833542">
        <w:rPr>
          <w:rFonts w:ascii="Times New Roman" w:hAnsi="Times New Roman" w:cs="Times New Roman"/>
          <w:sz w:val="24"/>
          <w:szCs w:val="24"/>
        </w:rPr>
        <w:lastRenderedPageBreak/>
        <w:t xml:space="preserve">reproductive health </w:t>
      </w:r>
      <w:r w:rsidR="00AD24E2" w:rsidRPr="00833542">
        <w:rPr>
          <w:rFonts w:ascii="Times New Roman" w:hAnsi="Times New Roman" w:cs="Times New Roman"/>
          <w:sz w:val="24"/>
          <w:szCs w:val="24"/>
        </w:rPr>
        <w:t>consequences (</w:t>
      </w:r>
      <w:r w:rsidRPr="00833542">
        <w:rPr>
          <w:rFonts w:ascii="Times New Roman" w:hAnsi="Times New Roman" w:cs="Times New Roman"/>
          <w:sz w:val="24"/>
          <w:szCs w:val="24"/>
        </w:rPr>
        <w:t>WHO, 2015; Abramsky, 2011). Victims of IPV are most likely to report</w:t>
      </w:r>
      <w:r w:rsidR="00E131A8" w:rsidRPr="00833542">
        <w:rPr>
          <w:rFonts w:ascii="Times New Roman" w:hAnsi="Times New Roman" w:cs="Times New Roman"/>
          <w:sz w:val="24"/>
          <w:szCs w:val="24"/>
        </w:rPr>
        <w:t xml:space="preserve"> physical injuries, </w:t>
      </w:r>
      <w:r w:rsidRPr="00833542">
        <w:rPr>
          <w:rFonts w:ascii="Times New Roman" w:hAnsi="Times New Roman" w:cs="Times New Roman"/>
          <w:sz w:val="24"/>
          <w:szCs w:val="24"/>
        </w:rPr>
        <w:t>psychological morbidities such as depression and post</w:t>
      </w:r>
      <w:r w:rsidR="00B46823" w:rsidRPr="00833542">
        <w:rPr>
          <w:rFonts w:ascii="Times New Roman" w:hAnsi="Times New Roman" w:cs="Times New Roman"/>
          <w:sz w:val="24"/>
          <w:szCs w:val="24"/>
        </w:rPr>
        <w:t>-</w:t>
      </w:r>
      <w:r w:rsidRPr="00833542">
        <w:rPr>
          <w:rFonts w:ascii="Times New Roman" w:hAnsi="Times New Roman" w:cs="Times New Roman"/>
          <w:sz w:val="24"/>
          <w:szCs w:val="24"/>
        </w:rPr>
        <w:t>traumatic stress disorder,</w:t>
      </w:r>
      <w:r w:rsidR="00007792" w:rsidRPr="00833542">
        <w:rPr>
          <w:rFonts w:ascii="Times New Roman" w:hAnsi="Times New Roman" w:cs="Times New Roman"/>
          <w:sz w:val="24"/>
          <w:szCs w:val="24"/>
        </w:rPr>
        <w:t xml:space="preserve"> gynaecological</w:t>
      </w:r>
      <w:r w:rsidR="00E51B98" w:rsidRPr="00833542">
        <w:rPr>
          <w:rFonts w:ascii="Times New Roman" w:hAnsi="Times New Roman" w:cs="Times New Roman"/>
          <w:sz w:val="24"/>
          <w:szCs w:val="24"/>
        </w:rPr>
        <w:t xml:space="preserve"> </w:t>
      </w:r>
      <w:r w:rsidR="00764CE1" w:rsidRPr="00833542">
        <w:rPr>
          <w:rFonts w:ascii="Times New Roman" w:hAnsi="Times New Roman" w:cs="Times New Roman"/>
          <w:sz w:val="24"/>
          <w:szCs w:val="24"/>
        </w:rPr>
        <w:t>disorde</w:t>
      </w:r>
      <w:r w:rsidR="005F2D11" w:rsidRPr="00833542">
        <w:rPr>
          <w:rFonts w:ascii="Times New Roman" w:hAnsi="Times New Roman" w:cs="Times New Roman"/>
          <w:sz w:val="24"/>
          <w:szCs w:val="24"/>
        </w:rPr>
        <w:t>r</w:t>
      </w:r>
      <w:r w:rsidR="00764CE1" w:rsidRPr="00833542">
        <w:rPr>
          <w:rFonts w:ascii="Times New Roman" w:hAnsi="Times New Roman" w:cs="Times New Roman"/>
          <w:sz w:val="24"/>
          <w:szCs w:val="24"/>
        </w:rPr>
        <w:t>s</w:t>
      </w:r>
      <w:r w:rsidR="00071346" w:rsidRPr="00833542">
        <w:rPr>
          <w:rFonts w:ascii="Times New Roman" w:hAnsi="Times New Roman" w:cs="Times New Roman"/>
          <w:sz w:val="24"/>
          <w:szCs w:val="24"/>
        </w:rPr>
        <w:t>,</w:t>
      </w:r>
      <w:r w:rsidRPr="00833542">
        <w:rPr>
          <w:rFonts w:ascii="Times New Roman" w:hAnsi="Times New Roman" w:cs="Times New Roman"/>
          <w:sz w:val="24"/>
          <w:szCs w:val="24"/>
        </w:rPr>
        <w:t xml:space="preserve"> </w:t>
      </w:r>
      <w:r w:rsidR="00E131A8" w:rsidRPr="00833542">
        <w:rPr>
          <w:rFonts w:ascii="Times New Roman" w:hAnsi="Times New Roman" w:cs="Times New Roman"/>
          <w:sz w:val="24"/>
          <w:szCs w:val="24"/>
        </w:rPr>
        <w:t>as well as</w:t>
      </w:r>
      <w:r w:rsidRPr="00833542">
        <w:rPr>
          <w:rFonts w:ascii="Times New Roman" w:hAnsi="Times New Roman" w:cs="Times New Roman"/>
          <w:sz w:val="24"/>
          <w:szCs w:val="24"/>
        </w:rPr>
        <w:t xml:space="preserve"> HIV and AIDS</w:t>
      </w:r>
      <w:r w:rsidR="00E51B98" w:rsidRPr="00833542">
        <w:rPr>
          <w:rFonts w:ascii="Times New Roman" w:hAnsi="Times New Roman" w:cs="Times New Roman"/>
          <w:sz w:val="24"/>
          <w:szCs w:val="24"/>
        </w:rPr>
        <w:t xml:space="preserve"> </w:t>
      </w:r>
      <w:r w:rsidRPr="00833542">
        <w:rPr>
          <w:rFonts w:ascii="Times New Roman" w:hAnsi="Times New Roman" w:cs="Times New Roman"/>
          <w:sz w:val="24"/>
          <w:szCs w:val="24"/>
        </w:rPr>
        <w:t>(Gibbs et al. 2017; Yaya et al. 2019</w:t>
      </w:r>
      <w:r w:rsidR="00AD24E2" w:rsidRPr="00833542">
        <w:rPr>
          <w:rFonts w:ascii="Times New Roman" w:hAnsi="Times New Roman" w:cs="Times New Roman"/>
          <w:sz w:val="24"/>
          <w:szCs w:val="24"/>
        </w:rPr>
        <w:t>; Sugg</w:t>
      </w:r>
      <w:r w:rsidRPr="00833542">
        <w:rPr>
          <w:rFonts w:ascii="Times New Roman" w:hAnsi="Times New Roman" w:cs="Times New Roman"/>
          <w:sz w:val="24"/>
          <w:szCs w:val="24"/>
        </w:rPr>
        <w:t>, 2015; Shamu et al. 2011).</w:t>
      </w:r>
    </w:p>
    <w:p w14:paraId="14C8DD0E" w14:textId="77777777" w:rsidR="00DC6B52" w:rsidRPr="00833542" w:rsidRDefault="00DC6B52" w:rsidP="00E408C0">
      <w:pPr>
        <w:spacing w:line="480" w:lineRule="auto"/>
        <w:jc w:val="both"/>
        <w:rPr>
          <w:rFonts w:ascii="Times New Roman" w:hAnsi="Times New Roman" w:cs="Times New Roman"/>
          <w:sz w:val="24"/>
          <w:szCs w:val="24"/>
          <w:lang w:val="en-US"/>
        </w:rPr>
      </w:pPr>
    </w:p>
    <w:p w14:paraId="515AF915" w14:textId="781C9F54" w:rsidR="00D67535" w:rsidRPr="00833542" w:rsidRDefault="001F0B0A" w:rsidP="00C742F8">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S</w:t>
      </w:r>
      <w:r w:rsidR="007B4010" w:rsidRPr="00833542">
        <w:rPr>
          <w:rFonts w:ascii="Times New Roman" w:hAnsi="Times New Roman" w:cs="Times New Roman"/>
          <w:sz w:val="24"/>
          <w:szCs w:val="24"/>
        </w:rPr>
        <w:t>everal socio-behavio</w:t>
      </w:r>
      <w:r w:rsidR="00A844DB" w:rsidRPr="00833542">
        <w:rPr>
          <w:rFonts w:ascii="Times New Roman" w:hAnsi="Times New Roman" w:cs="Times New Roman"/>
          <w:sz w:val="24"/>
          <w:szCs w:val="24"/>
        </w:rPr>
        <w:t>u</w:t>
      </w:r>
      <w:r w:rsidR="007B4010" w:rsidRPr="00833542">
        <w:rPr>
          <w:rFonts w:ascii="Times New Roman" w:hAnsi="Times New Roman" w:cs="Times New Roman"/>
          <w:sz w:val="24"/>
          <w:szCs w:val="24"/>
        </w:rPr>
        <w:t xml:space="preserve">ral </w:t>
      </w:r>
      <w:r w:rsidR="00A23934" w:rsidRPr="00833542">
        <w:rPr>
          <w:rFonts w:ascii="Times New Roman" w:hAnsi="Times New Roman" w:cs="Times New Roman"/>
          <w:sz w:val="24"/>
          <w:szCs w:val="24"/>
        </w:rPr>
        <w:t>factors</w:t>
      </w:r>
      <w:r w:rsidR="00E12EE6" w:rsidRPr="00833542">
        <w:rPr>
          <w:rFonts w:ascii="Times New Roman" w:hAnsi="Times New Roman" w:cs="Times New Roman"/>
          <w:sz w:val="24"/>
          <w:szCs w:val="24"/>
        </w:rPr>
        <w:t xml:space="preserve">, most of which are </w:t>
      </w:r>
      <w:r w:rsidR="00C13FB7" w:rsidRPr="00833542">
        <w:rPr>
          <w:rFonts w:ascii="Times New Roman" w:hAnsi="Times New Roman" w:cs="Times New Roman"/>
          <w:sz w:val="24"/>
          <w:szCs w:val="24"/>
        </w:rPr>
        <w:t xml:space="preserve">linked to power relations between men and women </w:t>
      </w:r>
      <w:r w:rsidR="005155E0" w:rsidRPr="00833542">
        <w:rPr>
          <w:rFonts w:ascii="Times New Roman" w:hAnsi="Times New Roman" w:cs="Times New Roman"/>
          <w:sz w:val="24"/>
          <w:szCs w:val="24"/>
        </w:rPr>
        <w:t xml:space="preserve"> (</w:t>
      </w:r>
      <w:proofErr w:type="spellStart"/>
      <w:r w:rsidR="005155E0" w:rsidRPr="00833542">
        <w:rPr>
          <w:rFonts w:ascii="Times New Roman" w:hAnsi="Times New Roman" w:cs="Times New Roman"/>
          <w:sz w:val="24"/>
          <w:szCs w:val="24"/>
        </w:rPr>
        <w:t>Chikh</w:t>
      </w:r>
      <w:r w:rsidR="005F2D11" w:rsidRPr="00833542">
        <w:rPr>
          <w:rFonts w:ascii="Times New Roman" w:hAnsi="Times New Roman" w:cs="Times New Roman"/>
          <w:sz w:val="24"/>
          <w:szCs w:val="24"/>
        </w:rPr>
        <w:t>u</w:t>
      </w:r>
      <w:r w:rsidR="005155E0" w:rsidRPr="00833542">
        <w:rPr>
          <w:rFonts w:ascii="Times New Roman" w:hAnsi="Times New Roman" w:cs="Times New Roman"/>
          <w:sz w:val="24"/>
          <w:szCs w:val="24"/>
        </w:rPr>
        <w:t>ng</w:t>
      </w:r>
      <w:r w:rsidR="005F2D11" w:rsidRPr="00833542">
        <w:rPr>
          <w:rFonts w:ascii="Times New Roman" w:hAnsi="Times New Roman" w:cs="Times New Roman"/>
          <w:sz w:val="24"/>
          <w:szCs w:val="24"/>
        </w:rPr>
        <w:t>u</w:t>
      </w:r>
      <w:proofErr w:type="spellEnd"/>
      <w:r w:rsidR="005155E0" w:rsidRPr="00833542">
        <w:rPr>
          <w:rFonts w:ascii="Times New Roman" w:hAnsi="Times New Roman" w:cs="Times New Roman"/>
          <w:sz w:val="24"/>
          <w:szCs w:val="24"/>
        </w:rPr>
        <w:t xml:space="preserve"> et al.</w:t>
      </w:r>
      <w:r w:rsidR="0073371D" w:rsidRPr="00833542">
        <w:rPr>
          <w:rFonts w:ascii="Times New Roman" w:hAnsi="Times New Roman" w:cs="Times New Roman"/>
          <w:sz w:val="24"/>
          <w:szCs w:val="24"/>
        </w:rPr>
        <w:t xml:space="preserve"> 2019; </w:t>
      </w:r>
      <w:r w:rsidR="0093658B" w:rsidRPr="00833542">
        <w:rPr>
          <w:rFonts w:ascii="Times New Roman" w:hAnsi="Times New Roman" w:cs="Times New Roman"/>
          <w:sz w:val="24"/>
          <w:szCs w:val="24"/>
        </w:rPr>
        <w:t xml:space="preserve"> Eriksson &amp;  </w:t>
      </w:r>
      <w:proofErr w:type="spellStart"/>
      <w:r w:rsidR="0093658B" w:rsidRPr="00833542">
        <w:rPr>
          <w:rFonts w:ascii="Times New Roman" w:hAnsi="Times New Roman" w:cs="Times New Roman"/>
          <w:sz w:val="24"/>
          <w:szCs w:val="24"/>
        </w:rPr>
        <w:t>Mazerolle</w:t>
      </w:r>
      <w:proofErr w:type="spellEnd"/>
      <w:r w:rsidR="0093658B" w:rsidRPr="00833542">
        <w:rPr>
          <w:rFonts w:ascii="Times New Roman" w:hAnsi="Times New Roman" w:cs="Times New Roman"/>
          <w:sz w:val="24"/>
          <w:szCs w:val="24"/>
        </w:rPr>
        <w:t xml:space="preserve">, 2015; </w:t>
      </w:r>
      <w:r w:rsidR="0073371D" w:rsidRPr="00833542">
        <w:rPr>
          <w:rFonts w:ascii="Times New Roman" w:hAnsi="Times New Roman" w:cs="Times New Roman"/>
          <w:sz w:val="24"/>
          <w:szCs w:val="24"/>
        </w:rPr>
        <w:t xml:space="preserve"> </w:t>
      </w:r>
      <w:proofErr w:type="spellStart"/>
      <w:r w:rsidR="0073371D" w:rsidRPr="00833542">
        <w:rPr>
          <w:rFonts w:ascii="Times New Roman" w:hAnsi="Times New Roman" w:cs="Times New Roman"/>
          <w:sz w:val="24"/>
          <w:szCs w:val="24"/>
        </w:rPr>
        <w:t>Jewkes</w:t>
      </w:r>
      <w:proofErr w:type="spellEnd"/>
      <w:r w:rsidR="0073371D" w:rsidRPr="00833542">
        <w:rPr>
          <w:rFonts w:ascii="Times New Roman" w:hAnsi="Times New Roman" w:cs="Times New Roman"/>
          <w:sz w:val="24"/>
          <w:szCs w:val="24"/>
        </w:rPr>
        <w:t>, 2002)</w:t>
      </w:r>
      <w:r w:rsidR="00AD2891" w:rsidRPr="00833542">
        <w:rPr>
          <w:rFonts w:ascii="Times New Roman" w:hAnsi="Times New Roman" w:cs="Times New Roman"/>
          <w:sz w:val="24"/>
          <w:szCs w:val="24"/>
        </w:rPr>
        <w:t xml:space="preserve"> </w:t>
      </w:r>
      <w:r w:rsidR="00557A2C" w:rsidRPr="00833542">
        <w:rPr>
          <w:rFonts w:ascii="Times New Roman" w:hAnsi="Times New Roman" w:cs="Times New Roman"/>
          <w:sz w:val="24"/>
          <w:szCs w:val="24"/>
        </w:rPr>
        <w:t>have been</w:t>
      </w:r>
      <w:r w:rsidR="00813EC7" w:rsidRPr="00833542">
        <w:rPr>
          <w:rFonts w:ascii="Times New Roman" w:hAnsi="Times New Roman" w:cs="Times New Roman"/>
          <w:sz w:val="24"/>
          <w:szCs w:val="24"/>
        </w:rPr>
        <w:t xml:space="preserve"> associated with I</w:t>
      </w:r>
      <w:r w:rsidR="00557A2C" w:rsidRPr="00833542">
        <w:rPr>
          <w:rFonts w:ascii="Times New Roman" w:hAnsi="Times New Roman" w:cs="Times New Roman"/>
          <w:sz w:val="24"/>
          <w:szCs w:val="24"/>
        </w:rPr>
        <w:t>PV</w:t>
      </w:r>
      <w:r w:rsidR="00E12EE6" w:rsidRPr="00833542">
        <w:rPr>
          <w:rFonts w:ascii="Times New Roman" w:hAnsi="Times New Roman" w:cs="Times New Roman"/>
          <w:sz w:val="24"/>
          <w:szCs w:val="24"/>
        </w:rPr>
        <w:t xml:space="preserve">.  </w:t>
      </w:r>
      <w:r w:rsidR="00813EC7" w:rsidRPr="00833542">
        <w:rPr>
          <w:rFonts w:ascii="Times New Roman" w:hAnsi="Times New Roman" w:cs="Times New Roman"/>
          <w:sz w:val="24"/>
          <w:szCs w:val="24"/>
        </w:rPr>
        <w:t xml:space="preserve">There is </w:t>
      </w:r>
      <w:r w:rsidR="00557A2C" w:rsidRPr="00833542">
        <w:rPr>
          <w:rFonts w:ascii="Times New Roman" w:hAnsi="Times New Roman" w:cs="Times New Roman"/>
          <w:sz w:val="24"/>
          <w:szCs w:val="24"/>
        </w:rPr>
        <w:t>s</w:t>
      </w:r>
      <w:r w:rsidR="0028669F" w:rsidRPr="00833542">
        <w:rPr>
          <w:rFonts w:ascii="Times New Roman" w:hAnsi="Times New Roman" w:cs="Times New Roman"/>
          <w:sz w:val="24"/>
          <w:szCs w:val="24"/>
        </w:rPr>
        <w:t>ubstantial evidence</w:t>
      </w:r>
      <w:r w:rsidR="00813EC7" w:rsidRPr="00833542">
        <w:rPr>
          <w:rFonts w:ascii="Times New Roman" w:hAnsi="Times New Roman" w:cs="Times New Roman"/>
          <w:sz w:val="24"/>
          <w:szCs w:val="24"/>
        </w:rPr>
        <w:t xml:space="preserve"> that</w:t>
      </w:r>
      <w:r w:rsidR="00557A2C" w:rsidRPr="00833542">
        <w:rPr>
          <w:rFonts w:ascii="Times New Roman" w:hAnsi="Times New Roman" w:cs="Times New Roman"/>
          <w:sz w:val="24"/>
          <w:szCs w:val="24"/>
        </w:rPr>
        <w:t xml:space="preserve"> social norms and attitudes that support violence in </w:t>
      </w:r>
      <w:r w:rsidR="00AD24E2" w:rsidRPr="00833542">
        <w:rPr>
          <w:rFonts w:ascii="Times New Roman" w:hAnsi="Times New Roman" w:cs="Times New Roman"/>
          <w:sz w:val="24"/>
          <w:szCs w:val="24"/>
        </w:rPr>
        <w:t>general (</w:t>
      </w:r>
      <w:proofErr w:type="spellStart"/>
      <w:r w:rsidR="0073371D" w:rsidRPr="00833542">
        <w:rPr>
          <w:rFonts w:ascii="Times New Roman" w:hAnsi="Times New Roman" w:cs="Times New Roman"/>
          <w:sz w:val="24"/>
          <w:szCs w:val="24"/>
        </w:rPr>
        <w:t>Jewkes</w:t>
      </w:r>
      <w:proofErr w:type="spellEnd"/>
      <w:r w:rsidR="0073371D" w:rsidRPr="00833542">
        <w:rPr>
          <w:rFonts w:ascii="Times New Roman" w:hAnsi="Times New Roman" w:cs="Times New Roman"/>
          <w:sz w:val="24"/>
          <w:szCs w:val="24"/>
        </w:rPr>
        <w:t xml:space="preserve"> et al. 2012; Abrahams et al. 2006)</w:t>
      </w:r>
      <w:r w:rsidR="00557A2C" w:rsidRPr="00833542">
        <w:rPr>
          <w:rFonts w:ascii="Times New Roman" w:hAnsi="Times New Roman" w:cs="Times New Roman"/>
          <w:sz w:val="24"/>
          <w:szCs w:val="24"/>
        </w:rPr>
        <w:t xml:space="preserve"> and </w:t>
      </w:r>
      <w:r w:rsidR="00813EC7" w:rsidRPr="00833542">
        <w:rPr>
          <w:rFonts w:ascii="Times New Roman" w:hAnsi="Times New Roman" w:cs="Times New Roman"/>
          <w:sz w:val="24"/>
          <w:szCs w:val="24"/>
        </w:rPr>
        <w:t xml:space="preserve">specifically </w:t>
      </w:r>
      <w:r w:rsidR="00557A2C" w:rsidRPr="00833542">
        <w:rPr>
          <w:rFonts w:ascii="Times New Roman" w:hAnsi="Times New Roman" w:cs="Times New Roman"/>
          <w:sz w:val="24"/>
          <w:szCs w:val="24"/>
        </w:rPr>
        <w:t>against women</w:t>
      </w:r>
      <w:r w:rsidR="00DD69B6" w:rsidRPr="00833542">
        <w:rPr>
          <w:rFonts w:ascii="Times New Roman" w:hAnsi="Times New Roman" w:cs="Times New Roman"/>
          <w:sz w:val="24"/>
          <w:szCs w:val="24"/>
        </w:rPr>
        <w:t xml:space="preserve"> have contributed to the high levels of IPV</w:t>
      </w:r>
      <w:r w:rsidR="0073371D" w:rsidRPr="00833542">
        <w:rPr>
          <w:rFonts w:ascii="Times New Roman" w:hAnsi="Times New Roman" w:cs="Times New Roman"/>
          <w:sz w:val="24"/>
          <w:szCs w:val="24"/>
        </w:rPr>
        <w:t xml:space="preserve"> (Yilmaz, 2018</w:t>
      </w:r>
      <w:r w:rsidR="0093658B" w:rsidRPr="00833542">
        <w:rPr>
          <w:rFonts w:ascii="Times New Roman" w:hAnsi="Times New Roman" w:cs="Times New Roman"/>
          <w:sz w:val="24"/>
          <w:szCs w:val="24"/>
        </w:rPr>
        <w:t xml:space="preserve">; Eriksson </w:t>
      </w:r>
      <w:r w:rsidR="00AD24E2" w:rsidRPr="00833542">
        <w:rPr>
          <w:rFonts w:ascii="Times New Roman" w:hAnsi="Times New Roman" w:cs="Times New Roman"/>
          <w:sz w:val="24"/>
          <w:szCs w:val="24"/>
        </w:rPr>
        <w:t>&amp; Mazerolle</w:t>
      </w:r>
      <w:r w:rsidR="0093658B" w:rsidRPr="00833542">
        <w:rPr>
          <w:rFonts w:ascii="Times New Roman" w:hAnsi="Times New Roman" w:cs="Times New Roman"/>
          <w:sz w:val="24"/>
          <w:szCs w:val="24"/>
        </w:rPr>
        <w:t>, 2015</w:t>
      </w:r>
      <w:r w:rsidR="0073371D" w:rsidRPr="00833542">
        <w:rPr>
          <w:rFonts w:ascii="Times New Roman" w:hAnsi="Times New Roman" w:cs="Times New Roman"/>
          <w:sz w:val="24"/>
          <w:szCs w:val="24"/>
        </w:rPr>
        <w:t>)</w:t>
      </w:r>
      <w:r w:rsidR="0093658B" w:rsidRPr="00833542">
        <w:rPr>
          <w:rFonts w:ascii="Times New Roman" w:hAnsi="Times New Roman" w:cs="Times New Roman"/>
          <w:sz w:val="24"/>
          <w:szCs w:val="24"/>
        </w:rPr>
        <w:t xml:space="preserve">. </w:t>
      </w:r>
      <w:r w:rsidR="00DD69B6" w:rsidRPr="00833542">
        <w:rPr>
          <w:rFonts w:ascii="Times New Roman" w:hAnsi="Times New Roman" w:cs="Times New Roman"/>
          <w:sz w:val="24"/>
          <w:szCs w:val="24"/>
        </w:rPr>
        <w:t xml:space="preserve"> In many patriarchal communities, women are </w:t>
      </w:r>
      <w:r w:rsidR="00F11B31" w:rsidRPr="00833542">
        <w:rPr>
          <w:rFonts w:ascii="Times New Roman" w:hAnsi="Times New Roman" w:cs="Times New Roman"/>
          <w:sz w:val="24"/>
          <w:szCs w:val="24"/>
        </w:rPr>
        <w:t>considered</w:t>
      </w:r>
      <w:r w:rsidR="00DD69B6" w:rsidRPr="00833542">
        <w:rPr>
          <w:rFonts w:ascii="Times New Roman" w:hAnsi="Times New Roman" w:cs="Times New Roman"/>
          <w:sz w:val="24"/>
          <w:szCs w:val="24"/>
        </w:rPr>
        <w:t xml:space="preserve"> as subordinate to men, and </w:t>
      </w:r>
      <w:r w:rsidR="00F11B31" w:rsidRPr="00833542">
        <w:rPr>
          <w:rFonts w:ascii="Times New Roman" w:hAnsi="Times New Roman" w:cs="Times New Roman"/>
          <w:sz w:val="24"/>
          <w:szCs w:val="24"/>
        </w:rPr>
        <w:t>violence is seen as a normal way of resolving conflict where societal expectations of culturally assigned gender roles are transgressed</w:t>
      </w:r>
      <w:r w:rsidR="0073371D" w:rsidRPr="00833542">
        <w:rPr>
          <w:rFonts w:ascii="Times New Roman" w:hAnsi="Times New Roman" w:cs="Times New Roman"/>
          <w:sz w:val="24"/>
          <w:szCs w:val="24"/>
        </w:rPr>
        <w:t xml:space="preserve"> (</w:t>
      </w:r>
      <w:proofErr w:type="spellStart"/>
      <w:r w:rsidR="00854E91" w:rsidRPr="00833542">
        <w:rPr>
          <w:rFonts w:ascii="Times New Roman" w:hAnsi="Times New Roman" w:cs="Times New Roman"/>
          <w:sz w:val="24"/>
          <w:szCs w:val="24"/>
        </w:rPr>
        <w:t>Dekel</w:t>
      </w:r>
      <w:proofErr w:type="spellEnd"/>
      <w:r w:rsidR="00854E91" w:rsidRPr="00833542">
        <w:rPr>
          <w:rFonts w:ascii="Times New Roman" w:hAnsi="Times New Roman" w:cs="Times New Roman"/>
          <w:sz w:val="24"/>
          <w:szCs w:val="24"/>
        </w:rPr>
        <w:t xml:space="preserve"> &amp; </w:t>
      </w:r>
      <w:proofErr w:type="spellStart"/>
      <w:r w:rsidR="00854E91" w:rsidRPr="00833542">
        <w:rPr>
          <w:rFonts w:ascii="Times New Roman" w:hAnsi="Times New Roman" w:cs="Times New Roman"/>
          <w:sz w:val="24"/>
          <w:szCs w:val="24"/>
        </w:rPr>
        <w:t>Andipatin</w:t>
      </w:r>
      <w:proofErr w:type="spellEnd"/>
      <w:r w:rsidR="00854E91" w:rsidRPr="00833542">
        <w:rPr>
          <w:rFonts w:ascii="Times New Roman" w:hAnsi="Times New Roman" w:cs="Times New Roman"/>
          <w:sz w:val="24"/>
          <w:szCs w:val="24"/>
        </w:rPr>
        <w:t xml:space="preserve">, 2016; </w:t>
      </w:r>
      <w:r w:rsidR="0093658B" w:rsidRPr="00041135">
        <w:rPr>
          <w:rFonts w:ascii="Times New Roman" w:hAnsi="Times New Roman" w:cs="Times New Roman"/>
          <w:sz w:val="24"/>
          <w:szCs w:val="24"/>
        </w:rPr>
        <w:t>Allen</w:t>
      </w:r>
      <w:r w:rsidR="00854E91" w:rsidRPr="00041135">
        <w:rPr>
          <w:rFonts w:ascii="Times New Roman" w:hAnsi="Times New Roman" w:cs="Times New Roman"/>
          <w:sz w:val="24"/>
          <w:szCs w:val="24"/>
        </w:rPr>
        <w:t xml:space="preserve"> &amp; Devitt, 2012</w:t>
      </w:r>
      <w:r w:rsidR="0073371D" w:rsidRPr="00041135">
        <w:rPr>
          <w:rFonts w:ascii="Times New Roman" w:hAnsi="Times New Roman" w:cs="Times New Roman"/>
          <w:sz w:val="24"/>
          <w:szCs w:val="24"/>
        </w:rPr>
        <w:t>)</w:t>
      </w:r>
      <w:r w:rsidR="002F1BCE" w:rsidRPr="00833542">
        <w:rPr>
          <w:rFonts w:ascii="Times New Roman" w:hAnsi="Times New Roman" w:cs="Times New Roman"/>
          <w:sz w:val="24"/>
          <w:szCs w:val="24"/>
        </w:rPr>
        <w:t>.</w:t>
      </w:r>
      <w:r w:rsidR="00932C17" w:rsidRPr="00833542">
        <w:rPr>
          <w:rFonts w:ascii="Times New Roman" w:hAnsi="Times New Roman" w:cs="Times New Roman"/>
          <w:sz w:val="24"/>
          <w:szCs w:val="24"/>
        </w:rPr>
        <w:t xml:space="preserve"> </w:t>
      </w:r>
      <w:r w:rsidR="00457ED1" w:rsidRPr="00833542">
        <w:rPr>
          <w:rFonts w:ascii="Times New Roman" w:hAnsi="Times New Roman" w:cs="Times New Roman"/>
          <w:sz w:val="24"/>
          <w:szCs w:val="24"/>
        </w:rPr>
        <w:t>Thus, permissive attit</w:t>
      </w:r>
      <w:r w:rsidR="00E51B98" w:rsidRPr="00833542">
        <w:rPr>
          <w:rFonts w:ascii="Times New Roman" w:hAnsi="Times New Roman" w:cs="Times New Roman"/>
          <w:sz w:val="24"/>
          <w:szCs w:val="24"/>
        </w:rPr>
        <w:t>u</w:t>
      </w:r>
      <w:r w:rsidR="00457ED1" w:rsidRPr="00833542">
        <w:rPr>
          <w:rFonts w:ascii="Times New Roman" w:hAnsi="Times New Roman" w:cs="Times New Roman"/>
          <w:sz w:val="24"/>
          <w:szCs w:val="24"/>
        </w:rPr>
        <w:t>des towards gender</w:t>
      </w:r>
      <w:r w:rsidR="007A400C" w:rsidRPr="00833542">
        <w:rPr>
          <w:rFonts w:ascii="Times New Roman" w:hAnsi="Times New Roman" w:cs="Times New Roman"/>
          <w:sz w:val="24"/>
          <w:szCs w:val="24"/>
        </w:rPr>
        <w:t>-</w:t>
      </w:r>
      <w:r w:rsidR="00457ED1" w:rsidRPr="00833542">
        <w:rPr>
          <w:rFonts w:ascii="Times New Roman" w:hAnsi="Times New Roman" w:cs="Times New Roman"/>
          <w:sz w:val="24"/>
          <w:szCs w:val="24"/>
        </w:rPr>
        <w:t xml:space="preserve">based violence not only </w:t>
      </w:r>
      <w:r w:rsidR="00D67535" w:rsidRPr="00833542">
        <w:rPr>
          <w:rFonts w:ascii="Times New Roman" w:hAnsi="Times New Roman" w:cs="Times New Roman"/>
          <w:sz w:val="24"/>
          <w:szCs w:val="24"/>
        </w:rPr>
        <w:t xml:space="preserve">condone the perpetration of IPV but also influence </w:t>
      </w:r>
      <w:r w:rsidR="00AD24E2" w:rsidRPr="00833542">
        <w:rPr>
          <w:rFonts w:ascii="Times New Roman" w:hAnsi="Times New Roman" w:cs="Times New Roman"/>
          <w:sz w:val="24"/>
          <w:szCs w:val="24"/>
        </w:rPr>
        <w:t>victims’</w:t>
      </w:r>
      <w:r w:rsidR="00D67535" w:rsidRPr="00833542">
        <w:rPr>
          <w:rFonts w:ascii="Times New Roman" w:hAnsi="Times New Roman" w:cs="Times New Roman"/>
          <w:sz w:val="24"/>
          <w:szCs w:val="24"/>
        </w:rPr>
        <w:t xml:space="preserve"> responses to violence (Allen &amp; Devitt, 2012). </w:t>
      </w:r>
      <w:r w:rsidR="001F0F09" w:rsidRPr="00833542">
        <w:rPr>
          <w:rFonts w:ascii="Times New Roman" w:hAnsi="Times New Roman" w:cs="Times New Roman"/>
          <w:sz w:val="24"/>
          <w:szCs w:val="24"/>
        </w:rPr>
        <w:t>The risk of I</w:t>
      </w:r>
      <w:r w:rsidR="00F11B31" w:rsidRPr="00833542">
        <w:rPr>
          <w:rFonts w:ascii="Times New Roman" w:hAnsi="Times New Roman" w:cs="Times New Roman"/>
          <w:sz w:val="24"/>
          <w:szCs w:val="24"/>
        </w:rPr>
        <w:t xml:space="preserve">PV has also been linked to socio-economic </w:t>
      </w:r>
      <w:r w:rsidR="003E3360" w:rsidRPr="00833542">
        <w:rPr>
          <w:rFonts w:ascii="Times New Roman" w:hAnsi="Times New Roman" w:cs="Times New Roman"/>
          <w:sz w:val="24"/>
          <w:szCs w:val="24"/>
        </w:rPr>
        <w:t>factors.</w:t>
      </w:r>
      <w:r w:rsidR="00F11B31" w:rsidRPr="00833542">
        <w:rPr>
          <w:rFonts w:ascii="Times New Roman" w:hAnsi="Times New Roman" w:cs="Times New Roman"/>
          <w:sz w:val="24"/>
          <w:szCs w:val="24"/>
        </w:rPr>
        <w:t xml:space="preserve"> </w:t>
      </w:r>
      <w:r w:rsidR="00854E91" w:rsidRPr="00833542">
        <w:rPr>
          <w:rFonts w:ascii="Times New Roman" w:hAnsi="Times New Roman" w:cs="Times New Roman"/>
          <w:sz w:val="24"/>
          <w:szCs w:val="24"/>
        </w:rPr>
        <w:t>Several studies have demonstrated that w</w:t>
      </w:r>
      <w:r w:rsidR="00F11B31" w:rsidRPr="00833542">
        <w:rPr>
          <w:rFonts w:ascii="Times New Roman" w:hAnsi="Times New Roman" w:cs="Times New Roman"/>
          <w:sz w:val="24"/>
          <w:szCs w:val="24"/>
        </w:rPr>
        <w:t xml:space="preserve">omen from low socio-economic </w:t>
      </w:r>
      <w:r w:rsidR="00764CE1" w:rsidRPr="00833542">
        <w:rPr>
          <w:rFonts w:ascii="Times New Roman" w:hAnsi="Times New Roman" w:cs="Times New Roman"/>
          <w:sz w:val="24"/>
          <w:szCs w:val="24"/>
        </w:rPr>
        <w:t xml:space="preserve">backgrounds </w:t>
      </w:r>
      <w:r w:rsidR="00854E91" w:rsidRPr="00833542">
        <w:rPr>
          <w:rFonts w:ascii="Times New Roman" w:hAnsi="Times New Roman" w:cs="Times New Roman"/>
          <w:sz w:val="24"/>
          <w:szCs w:val="24"/>
        </w:rPr>
        <w:t>are</w:t>
      </w:r>
      <w:r w:rsidR="00F11B31" w:rsidRPr="00833542">
        <w:rPr>
          <w:rFonts w:ascii="Times New Roman" w:hAnsi="Times New Roman" w:cs="Times New Roman"/>
          <w:sz w:val="24"/>
          <w:szCs w:val="24"/>
        </w:rPr>
        <w:t xml:space="preserve"> at higher risk</w:t>
      </w:r>
      <w:r w:rsidR="00854E91" w:rsidRPr="00833542">
        <w:rPr>
          <w:rFonts w:ascii="Times New Roman" w:hAnsi="Times New Roman" w:cs="Times New Roman"/>
          <w:sz w:val="24"/>
          <w:szCs w:val="24"/>
        </w:rPr>
        <w:t>s</w:t>
      </w:r>
      <w:r w:rsidR="00F11B31" w:rsidRPr="00833542">
        <w:rPr>
          <w:rFonts w:ascii="Times New Roman" w:hAnsi="Times New Roman" w:cs="Times New Roman"/>
          <w:sz w:val="24"/>
          <w:szCs w:val="24"/>
        </w:rPr>
        <w:t xml:space="preserve"> of IPV</w:t>
      </w:r>
      <w:r w:rsidR="00854E91" w:rsidRPr="00833542">
        <w:rPr>
          <w:rFonts w:ascii="Times New Roman" w:hAnsi="Times New Roman" w:cs="Times New Roman"/>
          <w:sz w:val="24"/>
          <w:szCs w:val="24"/>
        </w:rPr>
        <w:t xml:space="preserve"> (</w:t>
      </w:r>
      <w:proofErr w:type="spellStart"/>
      <w:r w:rsidR="00854E91" w:rsidRPr="00833542">
        <w:rPr>
          <w:rFonts w:ascii="Times New Roman" w:hAnsi="Times New Roman" w:cs="Times New Roman"/>
          <w:sz w:val="24"/>
          <w:szCs w:val="24"/>
        </w:rPr>
        <w:t>Chik</w:t>
      </w:r>
      <w:r w:rsidR="005F2D11" w:rsidRPr="00833542">
        <w:rPr>
          <w:rFonts w:ascii="Times New Roman" w:hAnsi="Times New Roman" w:cs="Times New Roman"/>
          <w:sz w:val="24"/>
          <w:szCs w:val="24"/>
        </w:rPr>
        <w:t>hungu</w:t>
      </w:r>
      <w:proofErr w:type="spellEnd"/>
      <w:r w:rsidR="00854E91" w:rsidRPr="00833542">
        <w:rPr>
          <w:rFonts w:ascii="Times New Roman" w:hAnsi="Times New Roman" w:cs="Times New Roman"/>
          <w:sz w:val="24"/>
          <w:szCs w:val="24"/>
        </w:rPr>
        <w:t xml:space="preserve"> et al. 2019; Reichel, 2017; Abramsky 2011)</w:t>
      </w:r>
      <w:r w:rsidR="00F11B31" w:rsidRPr="00833542">
        <w:rPr>
          <w:rFonts w:ascii="Times New Roman" w:hAnsi="Times New Roman" w:cs="Times New Roman"/>
          <w:sz w:val="24"/>
          <w:szCs w:val="24"/>
        </w:rPr>
        <w:t xml:space="preserve">, while </w:t>
      </w:r>
      <w:r w:rsidR="001F0F09" w:rsidRPr="00833542">
        <w:rPr>
          <w:rFonts w:ascii="Times New Roman" w:hAnsi="Times New Roman" w:cs="Times New Roman"/>
          <w:sz w:val="24"/>
          <w:szCs w:val="24"/>
        </w:rPr>
        <w:t>economic autonomy has been</w:t>
      </w:r>
      <w:r w:rsidR="000C2835" w:rsidRPr="00833542">
        <w:rPr>
          <w:rFonts w:ascii="Times New Roman" w:hAnsi="Times New Roman" w:cs="Times New Roman"/>
          <w:sz w:val="24"/>
          <w:szCs w:val="24"/>
        </w:rPr>
        <w:t xml:space="preserve"> shown</w:t>
      </w:r>
      <w:r w:rsidR="001F0F09" w:rsidRPr="00833542">
        <w:rPr>
          <w:rFonts w:ascii="Times New Roman" w:hAnsi="Times New Roman" w:cs="Times New Roman"/>
          <w:sz w:val="24"/>
          <w:szCs w:val="24"/>
        </w:rPr>
        <w:t xml:space="preserve"> to be endogenously associated with IPV</w:t>
      </w:r>
      <w:r w:rsidR="0073371D" w:rsidRPr="00833542">
        <w:rPr>
          <w:rFonts w:ascii="Times New Roman" w:hAnsi="Times New Roman" w:cs="Times New Roman"/>
          <w:sz w:val="24"/>
          <w:szCs w:val="24"/>
        </w:rPr>
        <w:t xml:space="preserve"> (Fakir et al. 2016).</w:t>
      </w:r>
      <w:r w:rsidR="003E3360" w:rsidRPr="00833542">
        <w:rPr>
          <w:rFonts w:ascii="Times New Roman" w:hAnsi="Times New Roman" w:cs="Times New Roman"/>
          <w:sz w:val="24"/>
          <w:szCs w:val="24"/>
        </w:rPr>
        <w:t xml:space="preserve"> </w:t>
      </w:r>
      <w:r w:rsidR="00E12EE6" w:rsidRPr="00833542">
        <w:rPr>
          <w:rFonts w:ascii="Times New Roman" w:hAnsi="Times New Roman" w:cs="Times New Roman"/>
          <w:sz w:val="24"/>
          <w:szCs w:val="24"/>
        </w:rPr>
        <w:t>In some instances, a correlation between witnessing interparental violence and vulnerability to IPV</w:t>
      </w:r>
      <w:r w:rsidR="003E3360" w:rsidRPr="00833542">
        <w:rPr>
          <w:rFonts w:ascii="Times New Roman" w:hAnsi="Times New Roman" w:cs="Times New Roman"/>
          <w:sz w:val="24"/>
          <w:szCs w:val="24"/>
        </w:rPr>
        <w:t xml:space="preserve"> has been </w:t>
      </w:r>
      <w:r w:rsidR="00AD24E2" w:rsidRPr="00833542">
        <w:rPr>
          <w:rFonts w:ascii="Times New Roman" w:hAnsi="Times New Roman" w:cs="Times New Roman"/>
          <w:sz w:val="24"/>
          <w:szCs w:val="24"/>
        </w:rPr>
        <w:t>reported (</w:t>
      </w:r>
      <w:r w:rsidR="0093658B" w:rsidRPr="00833542">
        <w:rPr>
          <w:rFonts w:ascii="Times New Roman" w:hAnsi="Times New Roman" w:cs="Times New Roman"/>
          <w:sz w:val="24"/>
          <w:szCs w:val="24"/>
        </w:rPr>
        <w:t xml:space="preserve">Eriksson </w:t>
      </w:r>
      <w:r w:rsidR="00AD24E2" w:rsidRPr="00833542">
        <w:rPr>
          <w:rFonts w:ascii="Times New Roman" w:hAnsi="Times New Roman" w:cs="Times New Roman"/>
          <w:sz w:val="24"/>
          <w:szCs w:val="24"/>
        </w:rPr>
        <w:t>&amp; Mazerolle</w:t>
      </w:r>
      <w:r w:rsidR="0093658B" w:rsidRPr="00833542">
        <w:rPr>
          <w:rFonts w:ascii="Times New Roman" w:hAnsi="Times New Roman" w:cs="Times New Roman"/>
          <w:sz w:val="24"/>
          <w:szCs w:val="24"/>
        </w:rPr>
        <w:t xml:space="preserve">, 2015; </w:t>
      </w:r>
      <w:r w:rsidR="0073371D" w:rsidRPr="00833542">
        <w:rPr>
          <w:rFonts w:ascii="Times New Roman" w:hAnsi="Times New Roman" w:cs="Times New Roman"/>
          <w:sz w:val="24"/>
          <w:szCs w:val="24"/>
        </w:rPr>
        <w:t>Islam et al. 2014).</w:t>
      </w:r>
      <w:r w:rsidR="003E3360" w:rsidRPr="00833542">
        <w:rPr>
          <w:rFonts w:ascii="Times New Roman" w:hAnsi="Times New Roman" w:cs="Times New Roman"/>
          <w:sz w:val="24"/>
          <w:szCs w:val="24"/>
        </w:rPr>
        <w:t xml:space="preserve"> </w:t>
      </w:r>
      <w:r w:rsidR="00502006" w:rsidRPr="00833542">
        <w:rPr>
          <w:rFonts w:ascii="Times New Roman" w:hAnsi="Times New Roman" w:cs="Times New Roman"/>
          <w:sz w:val="24"/>
          <w:szCs w:val="24"/>
        </w:rPr>
        <w:t xml:space="preserve"> </w:t>
      </w:r>
      <w:r w:rsidR="003E3360" w:rsidRPr="00833542">
        <w:rPr>
          <w:rFonts w:ascii="Times New Roman" w:hAnsi="Times New Roman" w:cs="Times New Roman"/>
          <w:sz w:val="24"/>
          <w:szCs w:val="24"/>
        </w:rPr>
        <w:t>Specific to South Africa</w:t>
      </w:r>
      <w:r w:rsidR="00AD24E2" w:rsidRPr="00833542">
        <w:rPr>
          <w:rFonts w:ascii="Times New Roman" w:hAnsi="Times New Roman" w:cs="Times New Roman"/>
          <w:sz w:val="24"/>
          <w:szCs w:val="24"/>
        </w:rPr>
        <w:t>, a</w:t>
      </w:r>
      <w:r w:rsidR="003E3360" w:rsidRPr="00833542">
        <w:rPr>
          <w:rFonts w:ascii="Times New Roman" w:hAnsi="Times New Roman" w:cs="Times New Roman"/>
          <w:sz w:val="24"/>
          <w:szCs w:val="24"/>
        </w:rPr>
        <w:t xml:space="preserve"> history of violence, h</w:t>
      </w:r>
      <w:r w:rsidR="00B20F4B" w:rsidRPr="00833542">
        <w:rPr>
          <w:rFonts w:ascii="Times New Roman" w:hAnsi="Times New Roman" w:cs="Times New Roman"/>
          <w:sz w:val="24"/>
          <w:szCs w:val="24"/>
        </w:rPr>
        <w:t>a</w:t>
      </w:r>
      <w:r w:rsidR="003E3360" w:rsidRPr="00833542">
        <w:rPr>
          <w:rFonts w:ascii="Times New Roman" w:hAnsi="Times New Roman" w:cs="Times New Roman"/>
          <w:sz w:val="24"/>
          <w:szCs w:val="24"/>
        </w:rPr>
        <w:t xml:space="preserve">ving </w:t>
      </w:r>
      <w:r w:rsidR="00A86B90" w:rsidRPr="00833542">
        <w:rPr>
          <w:rFonts w:ascii="Times New Roman" w:hAnsi="Times New Roman" w:cs="Times New Roman"/>
          <w:sz w:val="24"/>
          <w:szCs w:val="24"/>
        </w:rPr>
        <w:t>multiple partners</w:t>
      </w:r>
      <w:r w:rsidR="007A400C" w:rsidRPr="00833542">
        <w:rPr>
          <w:rFonts w:ascii="Times New Roman" w:hAnsi="Times New Roman" w:cs="Times New Roman"/>
          <w:sz w:val="24"/>
          <w:szCs w:val="24"/>
        </w:rPr>
        <w:t xml:space="preserve">, as well as </w:t>
      </w:r>
      <w:r w:rsidR="007F31AD" w:rsidRPr="00833542">
        <w:rPr>
          <w:rFonts w:ascii="Times New Roman" w:hAnsi="Times New Roman" w:cs="Times New Roman"/>
          <w:sz w:val="24"/>
          <w:szCs w:val="24"/>
        </w:rPr>
        <w:t xml:space="preserve">the </w:t>
      </w:r>
      <w:r w:rsidR="007A400C" w:rsidRPr="00833542">
        <w:rPr>
          <w:rFonts w:ascii="Times New Roman" w:hAnsi="Times New Roman" w:cs="Times New Roman"/>
          <w:sz w:val="24"/>
          <w:szCs w:val="24"/>
        </w:rPr>
        <w:t>level of education,</w:t>
      </w:r>
      <w:r w:rsidR="003E3360" w:rsidRPr="00833542">
        <w:rPr>
          <w:rFonts w:ascii="Times New Roman" w:hAnsi="Times New Roman" w:cs="Times New Roman"/>
          <w:sz w:val="24"/>
          <w:szCs w:val="24"/>
        </w:rPr>
        <w:t xml:space="preserve"> are some of the factors that have been</w:t>
      </w:r>
      <w:r w:rsidR="003A7E57" w:rsidRPr="00833542">
        <w:rPr>
          <w:rFonts w:ascii="Times New Roman" w:hAnsi="Times New Roman" w:cs="Times New Roman"/>
          <w:sz w:val="24"/>
          <w:szCs w:val="24"/>
        </w:rPr>
        <w:t xml:space="preserve"> linked to the</w:t>
      </w:r>
      <w:r w:rsidR="003E3360" w:rsidRPr="00833542">
        <w:rPr>
          <w:rFonts w:ascii="Times New Roman" w:hAnsi="Times New Roman" w:cs="Times New Roman"/>
          <w:sz w:val="24"/>
          <w:szCs w:val="24"/>
        </w:rPr>
        <w:t xml:space="preserve"> risk of IPV</w:t>
      </w:r>
      <w:r w:rsidR="0073371D" w:rsidRPr="00833542">
        <w:rPr>
          <w:rFonts w:ascii="Times New Roman" w:hAnsi="Times New Roman" w:cs="Times New Roman"/>
          <w:sz w:val="24"/>
          <w:szCs w:val="24"/>
        </w:rPr>
        <w:t xml:space="preserve"> (</w:t>
      </w:r>
      <w:proofErr w:type="spellStart"/>
      <w:r w:rsidR="0073371D" w:rsidRPr="00833542">
        <w:rPr>
          <w:rFonts w:ascii="Times New Roman" w:hAnsi="Times New Roman" w:cs="Times New Roman"/>
          <w:sz w:val="24"/>
          <w:szCs w:val="24"/>
        </w:rPr>
        <w:t>Zembe</w:t>
      </w:r>
      <w:proofErr w:type="spellEnd"/>
      <w:r w:rsidR="0073371D" w:rsidRPr="00833542">
        <w:rPr>
          <w:rFonts w:ascii="Times New Roman" w:hAnsi="Times New Roman" w:cs="Times New Roman"/>
          <w:sz w:val="24"/>
          <w:szCs w:val="24"/>
        </w:rPr>
        <w:t xml:space="preserve"> et al. 2015; </w:t>
      </w:r>
      <w:proofErr w:type="spellStart"/>
      <w:r w:rsidR="0073371D" w:rsidRPr="00833542">
        <w:rPr>
          <w:rFonts w:ascii="Times New Roman" w:hAnsi="Times New Roman" w:cs="Times New Roman"/>
          <w:sz w:val="24"/>
          <w:szCs w:val="24"/>
        </w:rPr>
        <w:t>Jewkes</w:t>
      </w:r>
      <w:proofErr w:type="spellEnd"/>
      <w:r w:rsidR="0073371D" w:rsidRPr="00833542">
        <w:rPr>
          <w:rFonts w:ascii="Times New Roman" w:hAnsi="Times New Roman" w:cs="Times New Roman"/>
          <w:sz w:val="24"/>
          <w:szCs w:val="24"/>
        </w:rPr>
        <w:t>, 2002).</w:t>
      </w:r>
      <w:r w:rsidR="003E3360" w:rsidRPr="00833542">
        <w:rPr>
          <w:rFonts w:ascii="Times New Roman" w:hAnsi="Times New Roman" w:cs="Times New Roman"/>
          <w:sz w:val="24"/>
          <w:szCs w:val="24"/>
        </w:rPr>
        <w:t xml:space="preserve"> </w:t>
      </w:r>
    </w:p>
    <w:p w14:paraId="14294A1E" w14:textId="75F4F0F2" w:rsidR="005F2D11" w:rsidRPr="00833542" w:rsidRDefault="00636E1A" w:rsidP="00071346">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lastRenderedPageBreak/>
        <w:t>I</w:t>
      </w:r>
      <w:r w:rsidR="00E06ED3" w:rsidRPr="00833542">
        <w:rPr>
          <w:rFonts w:ascii="Times New Roman" w:hAnsi="Times New Roman" w:cs="Times New Roman"/>
          <w:sz w:val="24"/>
          <w:szCs w:val="24"/>
        </w:rPr>
        <w:t>PV has many contributing factors</w:t>
      </w:r>
      <w:r w:rsidR="00457ED1" w:rsidRPr="00833542">
        <w:rPr>
          <w:rFonts w:ascii="Times New Roman" w:hAnsi="Times New Roman" w:cs="Times New Roman"/>
          <w:sz w:val="24"/>
          <w:szCs w:val="24"/>
        </w:rPr>
        <w:t>, and globally, there are s</w:t>
      </w:r>
      <w:r w:rsidR="001F0B0A" w:rsidRPr="00833542">
        <w:rPr>
          <w:rFonts w:ascii="Times New Roman" w:hAnsi="Times New Roman" w:cs="Times New Roman"/>
          <w:sz w:val="24"/>
          <w:szCs w:val="24"/>
        </w:rPr>
        <w:t>everal studies</w:t>
      </w:r>
      <w:r w:rsidR="00457ED1" w:rsidRPr="00833542">
        <w:rPr>
          <w:rFonts w:ascii="Times New Roman" w:hAnsi="Times New Roman" w:cs="Times New Roman"/>
          <w:sz w:val="24"/>
          <w:szCs w:val="24"/>
        </w:rPr>
        <w:t xml:space="preserve"> which have in</w:t>
      </w:r>
      <w:r w:rsidR="00D67535" w:rsidRPr="00833542">
        <w:rPr>
          <w:rFonts w:ascii="Times New Roman" w:hAnsi="Times New Roman" w:cs="Times New Roman"/>
          <w:sz w:val="24"/>
          <w:szCs w:val="24"/>
        </w:rPr>
        <w:t>vestigated the effect of these</w:t>
      </w:r>
      <w:r w:rsidR="00457ED1" w:rsidRPr="00833542">
        <w:rPr>
          <w:rFonts w:ascii="Times New Roman" w:hAnsi="Times New Roman" w:cs="Times New Roman"/>
          <w:sz w:val="24"/>
          <w:szCs w:val="24"/>
        </w:rPr>
        <w:t xml:space="preserve"> on determining one’s vulnerability to IPV</w:t>
      </w:r>
      <w:r w:rsidR="00764CE1" w:rsidRPr="00833542">
        <w:rPr>
          <w:rFonts w:ascii="Times New Roman" w:hAnsi="Times New Roman" w:cs="Times New Roman"/>
          <w:sz w:val="24"/>
          <w:szCs w:val="24"/>
        </w:rPr>
        <w:t xml:space="preserve"> (</w:t>
      </w:r>
      <w:proofErr w:type="spellStart"/>
      <w:r w:rsidR="005F2D11" w:rsidRPr="00833542">
        <w:rPr>
          <w:rFonts w:ascii="Times New Roman" w:hAnsi="Times New Roman" w:cs="Times New Roman"/>
          <w:sz w:val="24"/>
          <w:szCs w:val="24"/>
        </w:rPr>
        <w:t>Chikhungu</w:t>
      </w:r>
      <w:proofErr w:type="spellEnd"/>
      <w:r w:rsidR="005F2D11" w:rsidRPr="00833542">
        <w:rPr>
          <w:rFonts w:ascii="Times New Roman" w:hAnsi="Times New Roman" w:cs="Times New Roman"/>
          <w:sz w:val="24"/>
          <w:szCs w:val="24"/>
        </w:rPr>
        <w:t xml:space="preserve"> et al. 2019; Eriksson </w:t>
      </w:r>
      <w:r w:rsidR="00AD24E2" w:rsidRPr="00833542">
        <w:rPr>
          <w:rFonts w:ascii="Times New Roman" w:hAnsi="Times New Roman" w:cs="Times New Roman"/>
          <w:sz w:val="24"/>
          <w:szCs w:val="24"/>
        </w:rPr>
        <w:t>&amp; Mazerolle</w:t>
      </w:r>
      <w:r w:rsidR="005F2D11" w:rsidRPr="00833542">
        <w:rPr>
          <w:rFonts w:ascii="Times New Roman" w:hAnsi="Times New Roman" w:cs="Times New Roman"/>
          <w:sz w:val="24"/>
          <w:szCs w:val="24"/>
        </w:rPr>
        <w:t xml:space="preserve">, 2015; </w:t>
      </w:r>
      <w:r w:rsidR="005248A5" w:rsidRPr="00833542">
        <w:rPr>
          <w:rFonts w:ascii="Times New Roman" w:hAnsi="Times New Roman" w:cs="Times New Roman"/>
          <w:sz w:val="24"/>
          <w:szCs w:val="24"/>
        </w:rPr>
        <w:t xml:space="preserve">Abramsky et al. 2011; </w:t>
      </w:r>
      <w:proofErr w:type="spellStart"/>
      <w:r w:rsidR="005248A5" w:rsidRPr="00833542">
        <w:rPr>
          <w:rFonts w:ascii="Times New Roman" w:hAnsi="Times New Roman" w:cs="Times New Roman"/>
          <w:sz w:val="24"/>
          <w:szCs w:val="24"/>
        </w:rPr>
        <w:t>Jewkes</w:t>
      </w:r>
      <w:proofErr w:type="spellEnd"/>
      <w:r w:rsidR="005248A5" w:rsidRPr="00833542">
        <w:rPr>
          <w:rFonts w:ascii="Times New Roman" w:hAnsi="Times New Roman" w:cs="Times New Roman"/>
          <w:sz w:val="24"/>
          <w:szCs w:val="24"/>
        </w:rPr>
        <w:t>, 2002</w:t>
      </w:r>
      <w:r w:rsidR="005F2D11" w:rsidRPr="00833542">
        <w:rPr>
          <w:rFonts w:ascii="Times New Roman" w:hAnsi="Times New Roman" w:cs="Times New Roman"/>
          <w:sz w:val="24"/>
          <w:szCs w:val="24"/>
        </w:rPr>
        <w:t>).</w:t>
      </w:r>
      <w:r w:rsidR="00457ED1" w:rsidRPr="00833542">
        <w:rPr>
          <w:rFonts w:ascii="Times New Roman" w:hAnsi="Times New Roman" w:cs="Times New Roman"/>
          <w:sz w:val="24"/>
          <w:szCs w:val="24"/>
        </w:rPr>
        <w:t xml:space="preserve">  </w:t>
      </w:r>
      <w:r w:rsidR="001F0B0A" w:rsidRPr="00833542">
        <w:rPr>
          <w:rFonts w:ascii="Times New Roman" w:hAnsi="Times New Roman" w:cs="Times New Roman"/>
          <w:sz w:val="24"/>
          <w:szCs w:val="24"/>
        </w:rPr>
        <w:t xml:space="preserve"> </w:t>
      </w:r>
      <w:r w:rsidR="00457ED1" w:rsidRPr="00833542">
        <w:rPr>
          <w:rFonts w:ascii="Times New Roman" w:hAnsi="Times New Roman" w:cs="Times New Roman"/>
          <w:sz w:val="24"/>
          <w:szCs w:val="24"/>
        </w:rPr>
        <w:t xml:space="preserve">However, most of these earlier studies have </w:t>
      </w:r>
      <w:r w:rsidR="00007792" w:rsidRPr="00833542">
        <w:rPr>
          <w:rFonts w:ascii="Times New Roman" w:hAnsi="Times New Roman" w:cs="Times New Roman"/>
          <w:sz w:val="24"/>
          <w:szCs w:val="24"/>
        </w:rPr>
        <w:t>relied mainly</w:t>
      </w:r>
      <w:r w:rsidR="00457ED1" w:rsidRPr="00833542">
        <w:rPr>
          <w:rFonts w:ascii="Times New Roman" w:hAnsi="Times New Roman" w:cs="Times New Roman"/>
          <w:sz w:val="24"/>
          <w:szCs w:val="24"/>
        </w:rPr>
        <w:t xml:space="preserve"> on</w:t>
      </w:r>
      <w:r w:rsidR="00D67535" w:rsidRPr="00833542">
        <w:rPr>
          <w:rFonts w:ascii="Times New Roman" w:hAnsi="Times New Roman" w:cs="Times New Roman"/>
          <w:sz w:val="24"/>
          <w:szCs w:val="24"/>
        </w:rPr>
        <w:t xml:space="preserve"> traditional </w:t>
      </w:r>
      <w:r w:rsidR="00796CDA" w:rsidRPr="00833542">
        <w:rPr>
          <w:rFonts w:ascii="Times New Roman" w:hAnsi="Times New Roman" w:cs="Times New Roman"/>
          <w:sz w:val="24"/>
          <w:szCs w:val="24"/>
        </w:rPr>
        <w:t>regression analys</w:t>
      </w:r>
      <w:r w:rsidR="005F2D11" w:rsidRPr="00833542">
        <w:rPr>
          <w:rFonts w:ascii="Times New Roman" w:hAnsi="Times New Roman" w:cs="Times New Roman"/>
          <w:sz w:val="24"/>
          <w:szCs w:val="24"/>
        </w:rPr>
        <w:t>e</w:t>
      </w:r>
      <w:r w:rsidR="00796CDA" w:rsidRPr="00833542">
        <w:rPr>
          <w:rFonts w:ascii="Times New Roman" w:hAnsi="Times New Roman" w:cs="Times New Roman"/>
          <w:sz w:val="24"/>
          <w:szCs w:val="24"/>
        </w:rPr>
        <w:t>s to identify</w:t>
      </w:r>
      <w:r w:rsidR="00502006" w:rsidRPr="00833542">
        <w:rPr>
          <w:rFonts w:ascii="Times New Roman" w:hAnsi="Times New Roman" w:cs="Times New Roman"/>
          <w:sz w:val="24"/>
          <w:szCs w:val="24"/>
        </w:rPr>
        <w:t xml:space="preserve"> the </w:t>
      </w:r>
      <w:r w:rsidR="00A844DB" w:rsidRPr="00833542">
        <w:rPr>
          <w:rFonts w:ascii="Times New Roman" w:hAnsi="Times New Roman" w:cs="Times New Roman"/>
          <w:sz w:val="24"/>
          <w:szCs w:val="24"/>
        </w:rPr>
        <w:t>correlates</w:t>
      </w:r>
      <w:r w:rsidR="00457ED1" w:rsidRPr="00833542">
        <w:rPr>
          <w:rFonts w:ascii="Times New Roman" w:hAnsi="Times New Roman" w:cs="Times New Roman"/>
          <w:sz w:val="24"/>
          <w:szCs w:val="24"/>
        </w:rPr>
        <w:t>. W</w:t>
      </w:r>
      <w:r w:rsidR="00A844DB" w:rsidRPr="00833542">
        <w:rPr>
          <w:rFonts w:ascii="Times New Roman" w:hAnsi="Times New Roman" w:cs="Times New Roman"/>
          <w:sz w:val="24"/>
          <w:szCs w:val="24"/>
        </w:rPr>
        <w:t>hile</w:t>
      </w:r>
      <w:r w:rsidR="00932C17" w:rsidRPr="00833542">
        <w:rPr>
          <w:rFonts w:ascii="Times New Roman" w:hAnsi="Times New Roman" w:cs="Times New Roman"/>
          <w:sz w:val="24"/>
          <w:szCs w:val="24"/>
        </w:rPr>
        <w:t xml:space="preserve"> </w:t>
      </w:r>
      <w:r w:rsidR="00796CDA" w:rsidRPr="00833542">
        <w:rPr>
          <w:rFonts w:ascii="Times New Roman" w:hAnsi="Times New Roman" w:cs="Times New Roman"/>
          <w:sz w:val="24"/>
          <w:szCs w:val="24"/>
        </w:rPr>
        <w:t>regression analysis can test a priori specified effects, it cannot capture unspecified inter-relationship</w:t>
      </w:r>
      <w:r w:rsidR="00C25B55" w:rsidRPr="00833542">
        <w:rPr>
          <w:rFonts w:ascii="Times New Roman" w:hAnsi="Times New Roman" w:cs="Times New Roman"/>
          <w:sz w:val="24"/>
          <w:szCs w:val="24"/>
        </w:rPr>
        <w:t>s</w:t>
      </w:r>
      <w:r w:rsidR="00796CDA" w:rsidRPr="00833542">
        <w:rPr>
          <w:rFonts w:ascii="Times New Roman" w:hAnsi="Times New Roman" w:cs="Times New Roman"/>
          <w:sz w:val="24"/>
          <w:szCs w:val="24"/>
        </w:rPr>
        <w:t xml:space="preserve"> across factors. Machine learning </w:t>
      </w:r>
      <w:r w:rsidR="00502006" w:rsidRPr="00833542">
        <w:rPr>
          <w:rFonts w:ascii="Times New Roman" w:hAnsi="Times New Roman" w:cs="Times New Roman"/>
          <w:sz w:val="24"/>
          <w:szCs w:val="24"/>
        </w:rPr>
        <w:t xml:space="preserve">(ML) </w:t>
      </w:r>
      <w:r w:rsidR="00796CDA" w:rsidRPr="00833542">
        <w:rPr>
          <w:rFonts w:ascii="Times New Roman" w:hAnsi="Times New Roman" w:cs="Times New Roman"/>
          <w:sz w:val="24"/>
          <w:szCs w:val="24"/>
        </w:rPr>
        <w:t xml:space="preserve">methods can address these limitations since they utilise a variety of </w:t>
      </w:r>
      <w:r w:rsidR="00007792" w:rsidRPr="00833542">
        <w:rPr>
          <w:rFonts w:ascii="Times New Roman" w:hAnsi="Times New Roman" w:cs="Times New Roman"/>
          <w:sz w:val="24"/>
          <w:szCs w:val="24"/>
        </w:rPr>
        <w:t>“</w:t>
      </w:r>
      <w:r w:rsidR="00796CDA" w:rsidRPr="00833542">
        <w:rPr>
          <w:rFonts w:ascii="Times New Roman" w:hAnsi="Times New Roman" w:cs="Times New Roman"/>
          <w:sz w:val="24"/>
          <w:szCs w:val="24"/>
        </w:rPr>
        <w:t xml:space="preserve">statistical, probabilistic and optimisation </w:t>
      </w:r>
      <w:r w:rsidR="00A844DB" w:rsidRPr="00833542">
        <w:rPr>
          <w:rFonts w:ascii="Times New Roman" w:hAnsi="Times New Roman" w:cs="Times New Roman"/>
          <w:sz w:val="24"/>
          <w:szCs w:val="24"/>
        </w:rPr>
        <w:t>techniques</w:t>
      </w:r>
      <w:r w:rsidR="00007792" w:rsidRPr="00833542">
        <w:rPr>
          <w:rFonts w:ascii="Times New Roman" w:hAnsi="Times New Roman" w:cs="Times New Roman"/>
          <w:sz w:val="24"/>
          <w:szCs w:val="24"/>
        </w:rPr>
        <w:t>”</w:t>
      </w:r>
      <w:r w:rsidR="00A844DB" w:rsidRPr="00833542">
        <w:rPr>
          <w:rFonts w:ascii="Times New Roman" w:hAnsi="Times New Roman" w:cs="Times New Roman"/>
          <w:sz w:val="24"/>
          <w:szCs w:val="24"/>
        </w:rPr>
        <w:t xml:space="preserve"> </w:t>
      </w:r>
      <w:r w:rsidR="00796CDA" w:rsidRPr="00833542">
        <w:rPr>
          <w:rFonts w:ascii="Times New Roman" w:hAnsi="Times New Roman" w:cs="Times New Roman"/>
          <w:sz w:val="24"/>
          <w:szCs w:val="24"/>
        </w:rPr>
        <w:t xml:space="preserve">to identify hidden and complex patterns and relationships in the data. </w:t>
      </w:r>
      <w:r w:rsidR="00502006" w:rsidRPr="00833542">
        <w:rPr>
          <w:rFonts w:ascii="Times New Roman" w:hAnsi="Times New Roman" w:cs="Times New Roman"/>
          <w:sz w:val="24"/>
          <w:szCs w:val="24"/>
        </w:rPr>
        <w:t xml:space="preserve">ML is increasingly being used to create algorithms that have shown to have relatively more predictive reliability than the conventional methods (Uddin et al. 2019; </w:t>
      </w:r>
      <w:proofErr w:type="spellStart"/>
      <w:r w:rsidR="00502006" w:rsidRPr="00833542">
        <w:rPr>
          <w:rFonts w:ascii="Times New Roman" w:hAnsi="Times New Roman" w:cs="Times New Roman"/>
          <w:sz w:val="24"/>
          <w:szCs w:val="24"/>
        </w:rPr>
        <w:t>Bisaso</w:t>
      </w:r>
      <w:proofErr w:type="spellEnd"/>
      <w:r w:rsidR="00502006" w:rsidRPr="00833542">
        <w:rPr>
          <w:rFonts w:ascii="Times New Roman" w:hAnsi="Times New Roman" w:cs="Times New Roman"/>
          <w:sz w:val="24"/>
          <w:szCs w:val="24"/>
        </w:rPr>
        <w:t xml:space="preserve"> et al. 2017). </w:t>
      </w:r>
      <w:r w:rsidR="00796CDA" w:rsidRPr="00833542">
        <w:rPr>
          <w:rFonts w:ascii="Times New Roman" w:hAnsi="Times New Roman" w:cs="Times New Roman"/>
          <w:sz w:val="24"/>
          <w:szCs w:val="24"/>
        </w:rPr>
        <w:t xml:space="preserve">Recently, </w:t>
      </w:r>
      <w:r w:rsidR="00606BB0" w:rsidRPr="00833542">
        <w:rPr>
          <w:rFonts w:ascii="Times New Roman" w:hAnsi="Times New Roman" w:cs="Times New Roman"/>
          <w:sz w:val="24"/>
          <w:szCs w:val="24"/>
        </w:rPr>
        <w:t>ML</w:t>
      </w:r>
      <w:r w:rsidR="00796CDA" w:rsidRPr="00833542">
        <w:rPr>
          <w:rFonts w:ascii="Times New Roman" w:hAnsi="Times New Roman" w:cs="Times New Roman"/>
          <w:sz w:val="24"/>
          <w:szCs w:val="24"/>
        </w:rPr>
        <w:t xml:space="preserve"> models have </w:t>
      </w:r>
      <w:r w:rsidR="00606BB0" w:rsidRPr="00833542">
        <w:rPr>
          <w:rFonts w:ascii="Times New Roman" w:hAnsi="Times New Roman" w:cs="Times New Roman"/>
          <w:sz w:val="24"/>
          <w:szCs w:val="24"/>
        </w:rPr>
        <w:t xml:space="preserve">been </w:t>
      </w:r>
      <w:r w:rsidR="00796CDA" w:rsidRPr="00833542">
        <w:rPr>
          <w:rFonts w:ascii="Times New Roman" w:hAnsi="Times New Roman" w:cs="Times New Roman"/>
          <w:sz w:val="24"/>
          <w:szCs w:val="24"/>
        </w:rPr>
        <w:t xml:space="preserve">applied in many areas of medicine and public </w:t>
      </w:r>
      <w:r w:rsidR="00AD24E2" w:rsidRPr="00833542">
        <w:rPr>
          <w:rFonts w:ascii="Times New Roman" w:hAnsi="Times New Roman" w:cs="Times New Roman"/>
          <w:sz w:val="24"/>
          <w:szCs w:val="24"/>
        </w:rPr>
        <w:t>health (</w:t>
      </w:r>
      <w:proofErr w:type="spellStart"/>
      <w:r w:rsidR="00D96374" w:rsidRPr="00833542">
        <w:rPr>
          <w:rFonts w:ascii="Times New Roman" w:hAnsi="Times New Roman" w:cs="Times New Roman"/>
          <w:sz w:val="24"/>
          <w:szCs w:val="24"/>
        </w:rPr>
        <w:t>Galatzer</w:t>
      </w:r>
      <w:proofErr w:type="spellEnd"/>
      <w:r w:rsidR="00D96374" w:rsidRPr="00833542">
        <w:rPr>
          <w:rFonts w:ascii="Times New Roman" w:hAnsi="Times New Roman" w:cs="Times New Roman"/>
          <w:sz w:val="24"/>
          <w:szCs w:val="24"/>
        </w:rPr>
        <w:t xml:space="preserve">-Levy, 2017; </w:t>
      </w:r>
      <w:proofErr w:type="spellStart"/>
      <w:r w:rsidR="00D96374" w:rsidRPr="00833542">
        <w:rPr>
          <w:rFonts w:ascii="Times New Roman" w:hAnsi="Times New Roman" w:cs="Times New Roman"/>
          <w:sz w:val="24"/>
          <w:szCs w:val="24"/>
        </w:rPr>
        <w:t>Lecun</w:t>
      </w:r>
      <w:proofErr w:type="spellEnd"/>
      <w:r w:rsidR="00D96374" w:rsidRPr="00833542">
        <w:rPr>
          <w:rFonts w:ascii="Times New Roman" w:hAnsi="Times New Roman" w:cs="Times New Roman"/>
          <w:sz w:val="24"/>
          <w:szCs w:val="24"/>
        </w:rPr>
        <w:t xml:space="preserve"> et al. 2015; Yang et al. 2009)</w:t>
      </w:r>
      <w:r w:rsidR="007A400C" w:rsidRPr="00833542">
        <w:rPr>
          <w:rFonts w:ascii="Times New Roman" w:hAnsi="Times New Roman" w:cs="Times New Roman"/>
          <w:sz w:val="24"/>
          <w:szCs w:val="24"/>
        </w:rPr>
        <w:t>;</w:t>
      </w:r>
      <w:r w:rsidR="00D67535" w:rsidRPr="00833542">
        <w:rPr>
          <w:rFonts w:ascii="Times New Roman" w:hAnsi="Times New Roman" w:cs="Times New Roman"/>
          <w:sz w:val="24"/>
          <w:szCs w:val="24"/>
        </w:rPr>
        <w:t xml:space="preserve"> however, the approach is yet to be adopted by IPV researchers using population</w:t>
      </w:r>
      <w:r w:rsidR="007A400C" w:rsidRPr="00833542">
        <w:rPr>
          <w:rFonts w:ascii="Times New Roman" w:hAnsi="Times New Roman" w:cs="Times New Roman"/>
          <w:sz w:val="24"/>
          <w:szCs w:val="24"/>
        </w:rPr>
        <w:t>-</w:t>
      </w:r>
      <w:r w:rsidR="00D67535" w:rsidRPr="00833542">
        <w:rPr>
          <w:rFonts w:ascii="Times New Roman" w:hAnsi="Times New Roman" w:cs="Times New Roman"/>
          <w:sz w:val="24"/>
          <w:szCs w:val="24"/>
        </w:rPr>
        <w:t>based data</w:t>
      </w:r>
      <w:r w:rsidR="00D96374" w:rsidRPr="00833542">
        <w:rPr>
          <w:rFonts w:ascii="Times New Roman" w:hAnsi="Times New Roman" w:cs="Times New Roman"/>
          <w:sz w:val="24"/>
          <w:szCs w:val="24"/>
        </w:rPr>
        <w:t xml:space="preserve">. </w:t>
      </w:r>
      <w:r w:rsidR="00796CDA" w:rsidRPr="00833542">
        <w:rPr>
          <w:rFonts w:ascii="Times New Roman" w:hAnsi="Times New Roman" w:cs="Times New Roman"/>
          <w:sz w:val="24"/>
          <w:szCs w:val="24"/>
        </w:rPr>
        <w:t xml:space="preserve"> </w:t>
      </w:r>
      <w:r w:rsidR="00502006" w:rsidRPr="00833542">
        <w:rPr>
          <w:rFonts w:ascii="Times New Roman" w:hAnsi="Times New Roman" w:cs="Times New Roman"/>
          <w:sz w:val="24"/>
          <w:szCs w:val="24"/>
        </w:rPr>
        <w:t xml:space="preserve"> </w:t>
      </w:r>
      <w:r w:rsidR="00D67535" w:rsidRPr="00833542">
        <w:rPr>
          <w:rFonts w:ascii="Times New Roman" w:hAnsi="Times New Roman" w:cs="Times New Roman"/>
          <w:sz w:val="24"/>
          <w:szCs w:val="24"/>
        </w:rPr>
        <w:t xml:space="preserve">For instance, in our literature search, </w:t>
      </w:r>
      <w:r w:rsidR="00796CDA" w:rsidRPr="00833542">
        <w:rPr>
          <w:rFonts w:ascii="Times New Roman" w:hAnsi="Times New Roman" w:cs="Times New Roman"/>
          <w:sz w:val="24"/>
          <w:szCs w:val="24"/>
        </w:rPr>
        <w:t xml:space="preserve">we </w:t>
      </w:r>
      <w:r w:rsidR="000C2835" w:rsidRPr="00833542">
        <w:rPr>
          <w:rFonts w:ascii="Times New Roman" w:hAnsi="Times New Roman" w:cs="Times New Roman"/>
          <w:sz w:val="24"/>
          <w:szCs w:val="24"/>
        </w:rPr>
        <w:t>came across</w:t>
      </w:r>
      <w:r w:rsidR="00796CDA" w:rsidRPr="00833542">
        <w:rPr>
          <w:rFonts w:ascii="Times New Roman" w:hAnsi="Times New Roman" w:cs="Times New Roman"/>
          <w:sz w:val="24"/>
          <w:szCs w:val="24"/>
        </w:rPr>
        <w:t xml:space="preserve"> </w:t>
      </w:r>
      <w:r w:rsidR="00D67535" w:rsidRPr="00833542">
        <w:rPr>
          <w:rFonts w:ascii="Times New Roman" w:hAnsi="Times New Roman" w:cs="Times New Roman"/>
          <w:sz w:val="24"/>
          <w:szCs w:val="24"/>
        </w:rPr>
        <w:t xml:space="preserve">only </w:t>
      </w:r>
      <w:r w:rsidR="00796CDA" w:rsidRPr="00833542">
        <w:rPr>
          <w:rFonts w:ascii="Times New Roman" w:hAnsi="Times New Roman" w:cs="Times New Roman"/>
          <w:sz w:val="24"/>
          <w:szCs w:val="24"/>
        </w:rPr>
        <w:t>two studies that utilised ML models for risk prediction and achieved acceptable predictive accuracies. Ghosh</w:t>
      </w:r>
      <w:r w:rsidR="001F3CF0" w:rsidRPr="00833542">
        <w:rPr>
          <w:rFonts w:ascii="Times New Roman" w:hAnsi="Times New Roman" w:cs="Times New Roman"/>
          <w:sz w:val="24"/>
          <w:szCs w:val="24"/>
        </w:rPr>
        <w:t xml:space="preserve"> (2007)</w:t>
      </w:r>
      <w:r w:rsidR="00796CDA" w:rsidRPr="00833542">
        <w:rPr>
          <w:rFonts w:ascii="Times New Roman" w:hAnsi="Times New Roman" w:cs="Times New Roman"/>
          <w:sz w:val="24"/>
          <w:szCs w:val="24"/>
        </w:rPr>
        <w:t xml:space="preserve"> used classification trees and random forests to predict the vulnerability of ever-married women aged 15-40 to domestic violence incidents in India. In another study where the focus was on IPV perpetration, Petering et al.</w:t>
      </w:r>
      <w:r w:rsidR="001F3CF0" w:rsidRPr="00833542">
        <w:rPr>
          <w:rFonts w:ascii="Times New Roman" w:hAnsi="Times New Roman" w:cs="Times New Roman"/>
          <w:sz w:val="24"/>
          <w:szCs w:val="24"/>
        </w:rPr>
        <w:t xml:space="preserve"> (2018</w:t>
      </w:r>
      <w:r w:rsidR="00AD24E2" w:rsidRPr="00833542">
        <w:rPr>
          <w:rFonts w:ascii="Times New Roman" w:hAnsi="Times New Roman" w:cs="Times New Roman"/>
          <w:sz w:val="24"/>
          <w:szCs w:val="24"/>
        </w:rPr>
        <w:t>) used</w:t>
      </w:r>
      <w:r w:rsidR="00796CDA" w:rsidRPr="00833542">
        <w:rPr>
          <w:rFonts w:ascii="Times New Roman" w:hAnsi="Times New Roman" w:cs="Times New Roman"/>
          <w:sz w:val="24"/>
          <w:szCs w:val="24"/>
        </w:rPr>
        <w:t xml:space="preserve"> several supervised </w:t>
      </w:r>
      <w:r w:rsidR="00AD24E2" w:rsidRPr="00833542">
        <w:rPr>
          <w:rFonts w:ascii="Times New Roman" w:hAnsi="Times New Roman" w:cs="Times New Roman"/>
          <w:sz w:val="24"/>
          <w:szCs w:val="24"/>
        </w:rPr>
        <w:t>ML algorithms</w:t>
      </w:r>
      <w:r w:rsidR="00796CDA" w:rsidRPr="00833542">
        <w:rPr>
          <w:rFonts w:ascii="Times New Roman" w:hAnsi="Times New Roman" w:cs="Times New Roman"/>
          <w:sz w:val="24"/>
          <w:szCs w:val="24"/>
        </w:rPr>
        <w:t>, including logistic regression, support vector machines, random forests, and neural networks, to build an IPV perpetration triage tool which could be used to identify young people who are at high risk of perpetrating IPV.</w:t>
      </w:r>
    </w:p>
    <w:p w14:paraId="344F57C2" w14:textId="4C7BACA5" w:rsidR="00015D4C" w:rsidRPr="00833542" w:rsidRDefault="005C44C7" w:rsidP="003455D1">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The aim of this paper is two-fold: first, to build predictive models that can efficiently classify women based on their likelihood of experiencing IPV; second, to identify significant factors associated with the</w:t>
      </w:r>
      <w:r w:rsidR="00A2790B" w:rsidRPr="00833542">
        <w:rPr>
          <w:rFonts w:ascii="Times New Roman" w:hAnsi="Times New Roman" w:cs="Times New Roman"/>
          <w:sz w:val="24"/>
          <w:szCs w:val="24"/>
        </w:rPr>
        <w:t xml:space="preserve"> risk </w:t>
      </w:r>
      <w:r w:rsidR="00AD24E2" w:rsidRPr="00833542">
        <w:rPr>
          <w:rFonts w:ascii="Times New Roman" w:hAnsi="Times New Roman" w:cs="Times New Roman"/>
          <w:sz w:val="24"/>
          <w:szCs w:val="24"/>
        </w:rPr>
        <w:t>of IPV</w:t>
      </w:r>
      <w:r w:rsidRPr="00833542">
        <w:rPr>
          <w:rFonts w:ascii="Times New Roman" w:hAnsi="Times New Roman" w:cs="Times New Roman"/>
          <w:sz w:val="24"/>
          <w:szCs w:val="24"/>
        </w:rPr>
        <w:t xml:space="preserve"> among these women. We use population-based data to build an IPV vulnerability model. We build tree-based machine learning models, including decision trees (DT), random forests (RF), gradient boosting (GB), as well as the conventional logistic </w:t>
      </w:r>
      <w:r w:rsidRPr="00833542">
        <w:rPr>
          <w:rFonts w:ascii="Times New Roman" w:hAnsi="Times New Roman" w:cs="Times New Roman"/>
          <w:sz w:val="24"/>
          <w:szCs w:val="24"/>
        </w:rPr>
        <w:lastRenderedPageBreak/>
        <w:t>regression (LR) model, to predict the occurrence of IPV. Models developed in this study can be used to effectively identify subgroups of vulnerable women with a high risk of IPV and improve the efficiency of interventions for such women.</w:t>
      </w:r>
    </w:p>
    <w:p w14:paraId="0E708EE6" w14:textId="2B6F92D2" w:rsidR="00FC28AF" w:rsidRPr="00833542" w:rsidRDefault="00466D69" w:rsidP="00071346">
      <w:pPr>
        <w:spacing w:line="480" w:lineRule="auto"/>
        <w:jc w:val="center"/>
        <w:rPr>
          <w:rFonts w:ascii="Times New Roman" w:hAnsi="Times New Roman" w:cs="Times New Roman"/>
          <w:b/>
          <w:bCs/>
          <w:sz w:val="24"/>
          <w:szCs w:val="24"/>
        </w:rPr>
      </w:pPr>
      <w:r w:rsidRPr="00833542">
        <w:rPr>
          <w:rFonts w:ascii="Times New Roman" w:hAnsi="Times New Roman" w:cs="Times New Roman"/>
          <w:b/>
          <w:bCs/>
          <w:sz w:val="24"/>
          <w:szCs w:val="24"/>
        </w:rPr>
        <w:t xml:space="preserve">Data and </w:t>
      </w:r>
      <w:r w:rsidR="00ED2E90" w:rsidRPr="00833542">
        <w:rPr>
          <w:rFonts w:ascii="Times New Roman" w:hAnsi="Times New Roman" w:cs="Times New Roman"/>
          <w:b/>
          <w:bCs/>
          <w:sz w:val="24"/>
          <w:szCs w:val="24"/>
        </w:rPr>
        <w:t>Methods</w:t>
      </w:r>
    </w:p>
    <w:p w14:paraId="7BDDC2CB" w14:textId="27635F46" w:rsidR="003E112E" w:rsidRPr="00833542" w:rsidRDefault="00A2790B" w:rsidP="007B33CE">
      <w:pPr>
        <w:spacing w:line="480" w:lineRule="auto"/>
        <w:jc w:val="both"/>
        <w:rPr>
          <w:rFonts w:ascii="Times New Roman" w:hAnsi="Times New Roman" w:cs="Times New Roman"/>
          <w:iCs/>
          <w:sz w:val="24"/>
          <w:szCs w:val="24"/>
        </w:rPr>
      </w:pPr>
      <w:r w:rsidRPr="00833542">
        <w:rPr>
          <w:rFonts w:ascii="Times New Roman" w:hAnsi="Times New Roman" w:cs="Times New Roman"/>
          <w:iCs/>
          <w:sz w:val="24"/>
          <w:szCs w:val="24"/>
        </w:rPr>
        <w:t xml:space="preserve">We used data </w:t>
      </w:r>
      <w:r w:rsidR="009F68DB" w:rsidRPr="00833542">
        <w:rPr>
          <w:rFonts w:ascii="Times New Roman" w:hAnsi="Times New Roman" w:cs="Times New Roman"/>
          <w:iCs/>
          <w:sz w:val="24"/>
          <w:szCs w:val="24"/>
        </w:rPr>
        <w:t>from the 2016 South Afric</w:t>
      </w:r>
      <w:r w:rsidR="00A45588" w:rsidRPr="00833542">
        <w:rPr>
          <w:rFonts w:ascii="Times New Roman" w:hAnsi="Times New Roman" w:cs="Times New Roman"/>
          <w:iCs/>
          <w:sz w:val="24"/>
          <w:szCs w:val="24"/>
        </w:rPr>
        <w:t xml:space="preserve">an Demographic and </w:t>
      </w:r>
      <w:r w:rsidR="00D67535" w:rsidRPr="00833542">
        <w:rPr>
          <w:rFonts w:ascii="Times New Roman" w:hAnsi="Times New Roman" w:cs="Times New Roman"/>
          <w:iCs/>
          <w:sz w:val="24"/>
          <w:szCs w:val="24"/>
        </w:rPr>
        <w:t xml:space="preserve">Health </w:t>
      </w:r>
      <w:r w:rsidR="00A45588" w:rsidRPr="00833542">
        <w:rPr>
          <w:rFonts w:ascii="Times New Roman" w:hAnsi="Times New Roman" w:cs="Times New Roman"/>
          <w:iCs/>
          <w:sz w:val="24"/>
          <w:szCs w:val="24"/>
        </w:rPr>
        <w:t>Survey</w:t>
      </w:r>
      <w:r w:rsidR="005F2D11" w:rsidRPr="00833542">
        <w:rPr>
          <w:rFonts w:ascii="Times New Roman" w:hAnsi="Times New Roman" w:cs="Times New Roman"/>
          <w:iCs/>
          <w:sz w:val="24"/>
          <w:szCs w:val="24"/>
        </w:rPr>
        <w:t xml:space="preserve"> (SADHS)</w:t>
      </w:r>
      <w:r w:rsidRPr="00833542">
        <w:rPr>
          <w:rFonts w:ascii="Times New Roman" w:hAnsi="Times New Roman" w:cs="Times New Roman"/>
          <w:iCs/>
          <w:sz w:val="24"/>
          <w:szCs w:val="24"/>
        </w:rPr>
        <w:t>,</w:t>
      </w:r>
      <w:r w:rsidR="00A45588" w:rsidRPr="00833542">
        <w:rPr>
          <w:rFonts w:ascii="Times New Roman" w:hAnsi="Times New Roman" w:cs="Times New Roman"/>
          <w:iCs/>
          <w:sz w:val="24"/>
          <w:szCs w:val="24"/>
        </w:rPr>
        <w:t xml:space="preserve"> which was undertaken by Statistics South Africa, in collaboration with the South African Medical Research Council (SAMRC)</w:t>
      </w:r>
      <w:r w:rsidR="005F2D11" w:rsidRPr="00833542">
        <w:rPr>
          <w:rFonts w:ascii="Times New Roman" w:hAnsi="Times New Roman" w:cs="Times New Roman"/>
          <w:iCs/>
          <w:sz w:val="24"/>
          <w:szCs w:val="24"/>
        </w:rPr>
        <w:t>.</w:t>
      </w:r>
      <w:r w:rsidR="00A45588" w:rsidRPr="00833542">
        <w:rPr>
          <w:rFonts w:ascii="Times New Roman" w:hAnsi="Times New Roman" w:cs="Times New Roman"/>
          <w:iCs/>
          <w:sz w:val="24"/>
          <w:szCs w:val="24"/>
        </w:rPr>
        <w:t xml:space="preserve"> The SADHS is a </w:t>
      </w:r>
      <w:r w:rsidR="00D67535" w:rsidRPr="00833542">
        <w:rPr>
          <w:rFonts w:ascii="Times New Roman" w:hAnsi="Times New Roman" w:cs="Times New Roman"/>
          <w:iCs/>
          <w:sz w:val="24"/>
          <w:szCs w:val="24"/>
        </w:rPr>
        <w:t>cross-</w:t>
      </w:r>
      <w:r w:rsidR="00A45588" w:rsidRPr="00833542">
        <w:rPr>
          <w:rFonts w:ascii="Times New Roman" w:hAnsi="Times New Roman" w:cs="Times New Roman"/>
          <w:iCs/>
          <w:sz w:val="24"/>
          <w:szCs w:val="24"/>
        </w:rPr>
        <w:t xml:space="preserve">sectional and nationally representative survey of the health and demographic indicators for women aged 15-49. </w:t>
      </w:r>
      <w:r w:rsidR="00A45588" w:rsidRPr="00833542">
        <w:rPr>
          <w:rFonts w:ascii="Times New Roman" w:hAnsi="Times New Roman" w:cs="Times New Roman"/>
          <w:iCs/>
          <w:sz w:val="24"/>
          <w:szCs w:val="24"/>
          <w:lang w:val="en-GB"/>
        </w:rPr>
        <w:t>Data were collected from all nine provinces using a</w:t>
      </w:r>
      <w:r w:rsidR="00A45588" w:rsidRPr="00833542">
        <w:rPr>
          <w:rFonts w:ascii="Times New Roman" w:hAnsi="Times New Roman" w:cs="Times New Roman"/>
          <w:iCs/>
          <w:sz w:val="24"/>
          <w:szCs w:val="24"/>
        </w:rPr>
        <w:t xml:space="preserve"> Master Sampling Frame (MSF)</w:t>
      </w:r>
      <w:r w:rsidR="0069279B" w:rsidRPr="00833542">
        <w:rPr>
          <w:rFonts w:ascii="Times New Roman" w:hAnsi="Times New Roman" w:cs="Times New Roman"/>
          <w:iCs/>
          <w:sz w:val="24"/>
          <w:szCs w:val="24"/>
        </w:rPr>
        <w:t xml:space="preserve"> which was delineated using </w:t>
      </w:r>
      <w:r w:rsidR="00AD24E2" w:rsidRPr="00833542">
        <w:rPr>
          <w:rFonts w:ascii="Times New Roman" w:hAnsi="Times New Roman" w:cs="Times New Roman"/>
          <w:iCs/>
          <w:sz w:val="24"/>
          <w:szCs w:val="24"/>
        </w:rPr>
        <w:t>the Enumeration</w:t>
      </w:r>
      <w:r w:rsidR="00A45588" w:rsidRPr="00833542">
        <w:rPr>
          <w:rFonts w:ascii="Times New Roman" w:hAnsi="Times New Roman" w:cs="Times New Roman"/>
          <w:iCs/>
          <w:sz w:val="24"/>
          <w:szCs w:val="24"/>
        </w:rPr>
        <w:t xml:space="preserve"> Areas (EAs) of the 2011 South African Census</w:t>
      </w:r>
      <w:r w:rsidR="0069279B" w:rsidRPr="00833542">
        <w:rPr>
          <w:rFonts w:ascii="Times New Roman" w:hAnsi="Times New Roman" w:cs="Times New Roman"/>
          <w:iCs/>
          <w:sz w:val="24"/>
          <w:szCs w:val="24"/>
        </w:rPr>
        <w:t xml:space="preserve">.  </w:t>
      </w:r>
      <w:r w:rsidR="00DE7C89" w:rsidRPr="00833542">
        <w:rPr>
          <w:rFonts w:ascii="Times New Roman" w:hAnsi="Times New Roman" w:cs="Times New Roman"/>
          <w:iCs/>
          <w:sz w:val="24"/>
          <w:szCs w:val="24"/>
        </w:rPr>
        <w:t xml:space="preserve">These provinces were further stratified into </w:t>
      </w:r>
      <w:r w:rsidR="00B46823" w:rsidRPr="00833542">
        <w:rPr>
          <w:rFonts w:ascii="Times New Roman" w:hAnsi="Times New Roman" w:cs="Times New Roman"/>
          <w:iCs/>
          <w:sz w:val="24"/>
          <w:szCs w:val="24"/>
        </w:rPr>
        <w:t xml:space="preserve">the </w:t>
      </w:r>
      <w:r w:rsidR="00DE7C89" w:rsidRPr="00833542">
        <w:rPr>
          <w:rFonts w:ascii="Times New Roman" w:hAnsi="Times New Roman" w:cs="Times New Roman"/>
          <w:iCs/>
          <w:sz w:val="24"/>
          <w:szCs w:val="24"/>
        </w:rPr>
        <w:t>urban, farm and traditional areas</w:t>
      </w:r>
      <w:r w:rsidR="00AD24E2" w:rsidRPr="00833542">
        <w:rPr>
          <w:rFonts w:ascii="Times New Roman" w:hAnsi="Times New Roman" w:cs="Times New Roman"/>
          <w:iCs/>
          <w:sz w:val="24"/>
          <w:szCs w:val="24"/>
        </w:rPr>
        <w:t>, resulting</w:t>
      </w:r>
      <w:r w:rsidR="0069279B" w:rsidRPr="00833542">
        <w:rPr>
          <w:rFonts w:ascii="Times New Roman" w:hAnsi="Times New Roman" w:cs="Times New Roman"/>
          <w:iCs/>
          <w:sz w:val="24"/>
          <w:szCs w:val="24"/>
        </w:rPr>
        <w:t xml:space="preserve"> in 26 sampling strata. From these, 750 primary sampling units were </w:t>
      </w:r>
      <w:r w:rsidR="00DE7C89" w:rsidRPr="00833542">
        <w:rPr>
          <w:rFonts w:ascii="Times New Roman" w:hAnsi="Times New Roman" w:cs="Times New Roman"/>
          <w:iCs/>
          <w:sz w:val="24"/>
          <w:szCs w:val="24"/>
        </w:rPr>
        <w:t>designated</w:t>
      </w:r>
      <w:r w:rsidR="0069279B" w:rsidRPr="00833542">
        <w:rPr>
          <w:rFonts w:ascii="Times New Roman" w:hAnsi="Times New Roman" w:cs="Times New Roman"/>
          <w:iCs/>
          <w:sz w:val="24"/>
          <w:szCs w:val="24"/>
        </w:rPr>
        <w:t xml:space="preserve">; </w:t>
      </w:r>
      <w:r w:rsidR="00AD24E2" w:rsidRPr="00833542">
        <w:rPr>
          <w:rFonts w:ascii="Times New Roman" w:hAnsi="Times New Roman" w:cs="Times New Roman"/>
          <w:iCs/>
          <w:sz w:val="24"/>
          <w:szCs w:val="24"/>
        </w:rPr>
        <w:t>468 in</w:t>
      </w:r>
      <w:r w:rsidR="0069279B" w:rsidRPr="00833542">
        <w:rPr>
          <w:rFonts w:ascii="Times New Roman" w:hAnsi="Times New Roman" w:cs="Times New Roman"/>
          <w:iCs/>
          <w:sz w:val="24"/>
          <w:szCs w:val="24"/>
        </w:rPr>
        <w:t xml:space="preserve"> urban areas, 224 and 59</w:t>
      </w:r>
      <w:r w:rsidR="005F2D11" w:rsidRPr="00833542">
        <w:rPr>
          <w:rFonts w:ascii="Times New Roman" w:hAnsi="Times New Roman" w:cs="Times New Roman"/>
          <w:iCs/>
          <w:sz w:val="24"/>
          <w:szCs w:val="24"/>
        </w:rPr>
        <w:t xml:space="preserve"> </w:t>
      </w:r>
      <w:r w:rsidR="0069279B" w:rsidRPr="00833542">
        <w:rPr>
          <w:rFonts w:ascii="Times New Roman" w:hAnsi="Times New Roman" w:cs="Times New Roman"/>
          <w:iCs/>
          <w:sz w:val="24"/>
          <w:szCs w:val="24"/>
        </w:rPr>
        <w:t>in traditional and farm areas</w:t>
      </w:r>
      <w:r w:rsidR="00DE7C89" w:rsidRPr="00833542">
        <w:rPr>
          <w:rFonts w:ascii="Times New Roman" w:hAnsi="Times New Roman" w:cs="Times New Roman"/>
          <w:iCs/>
          <w:sz w:val="24"/>
          <w:szCs w:val="24"/>
        </w:rPr>
        <w:t>,</w:t>
      </w:r>
      <w:r w:rsidR="0069279B" w:rsidRPr="00833542">
        <w:rPr>
          <w:rFonts w:ascii="Times New Roman" w:hAnsi="Times New Roman" w:cs="Times New Roman"/>
          <w:iCs/>
          <w:sz w:val="24"/>
          <w:szCs w:val="24"/>
        </w:rPr>
        <w:t xml:space="preserve"> respectively (</w:t>
      </w:r>
      <w:r w:rsidR="001F3CF0" w:rsidRPr="00833542">
        <w:rPr>
          <w:rFonts w:ascii="Times New Roman" w:hAnsi="Times New Roman" w:cs="Times New Roman"/>
          <w:iCs/>
          <w:sz w:val="24"/>
          <w:szCs w:val="24"/>
        </w:rPr>
        <w:t>National Department of Health</w:t>
      </w:r>
      <w:r w:rsidR="006D423E" w:rsidRPr="00833542">
        <w:rPr>
          <w:rFonts w:ascii="Times New Roman" w:hAnsi="Times New Roman" w:cs="Times New Roman"/>
          <w:iCs/>
          <w:sz w:val="24"/>
          <w:szCs w:val="24"/>
        </w:rPr>
        <w:t xml:space="preserve"> et al.</w:t>
      </w:r>
      <w:r w:rsidR="001F3CF0" w:rsidRPr="00833542">
        <w:rPr>
          <w:rFonts w:ascii="Times New Roman" w:hAnsi="Times New Roman" w:cs="Times New Roman"/>
          <w:iCs/>
          <w:sz w:val="24"/>
          <w:szCs w:val="24"/>
        </w:rPr>
        <w:t xml:space="preserve"> 2019).</w:t>
      </w:r>
    </w:p>
    <w:p w14:paraId="3EF44EC8" w14:textId="5C1BB19F" w:rsidR="00571937" w:rsidRPr="00833542" w:rsidRDefault="00A45588" w:rsidP="009E5A7F">
      <w:pPr>
        <w:spacing w:line="480" w:lineRule="auto"/>
        <w:rPr>
          <w:rFonts w:ascii="Times New Roman" w:hAnsi="Times New Roman" w:cs="Times New Roman"/>
          <w:b/>
          <w:bCs/>
          <w:sz w:val="24"/>
          <w:szCs w:val="24"/>
        </w:rPr>
      </w:pPr>
      <w:r w:rsidRPr="00833542">
        <w:rPr>
          <w:rFonts w:ascii="Times New Roman" w:hAnsi="Times New Roman" w:cs="Times New Roman"/>
          <w:b/>
          <w:bCs/>
          <w:sz w:val="24"/>
          <w:szCs w:val="24"/>
        </w:rPr>
        <w:t xml:space="preserve"> </w:t>
      </w:r>
      <w:r w:rsidR="00571937" w:rsidRPr="00833542">
        <w:rPr>
          <w:rFonts w:ascii="Times New Roman" w:hAnsi="Times New Roman" w:cs="Times New Roman"/>
          <w:b/>
          <w:bCs/>
          <w:sz w:val="24"/>
          <w:szCs w:val="24"/>
        </w:rPr>
        <w:t>Study Participants</w:t>
      </w:r>
    </w:p>
    <w:p w14:paraId="58124546" w14:textId="19CAF449" w:rsidR="00FF71F6" w:rsidRPr="00833542" w:rsidRDefault="00975AA3" w:rsidP="005C44C7">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 xml:space="preserve">Overall, </w:t>
      </w:r>
      <w:r w:rsidR="00E60B03" w:rsidRPr="00833542">
        <w:rPr>
          <w:rFonts w:ascii="Times New Roman" w:hAnsi="Times New Roman" w:cs="Times New Roman"/>
          <w:sz w:val="24"/>
          <w:szCs w:val="24"/>
        </w:rPr>
        <w:t>8720</w:t>
      </w:r>
      <w:r w:rsidR="0071586B" w:rsidRPr="00833542">
        <w:rPr>
          <w:rFonts w:ascii="Times New Roman" w:hAnsi="Times New Roman" w:cs="Times New Roman"/>
          <w:sz w:val="24"/>
          <w:szCs w:val="24"/>
        </w:rPr>
        <w:t xml:space="preserve"> women </w:t>
      </w:r>
      <w:r w:rsidRPr="00833542">
        <w:rPr>
          <w:rFonts w:ascii="Times New Roman" w:hAnsi="Times New Roman" w:cs="Times New Roman"/>
          <w:sz w:val="24"/>
          <w:szCs w:val="24"/>
        </w:rPr>
        <w:t xml:space="preserve">aged 18 </w:t>
      </w:r>
      <w:r w:rsidR="00824965" w:rsidRPr="00833542">
        <w:rPr>
          <w:rFonts w:ascii="Times New Roman" w:hAnsi="Times New Roman" w:cs="Times New Roman"/>
          <w:sz w:val="24"/>
          <w:szCs w:val="24"/>
        </w:rPr>
        <w:t xml:space="preserve">years </w:t>
      </w:r>
      <w:r w:rsidRPr="00833542">
        <w:rPr>
          <w:rFonts w:ascii="Times New Roman" w:hAnsi="Times New Roman" w:cs="Times New Roman"/>
          <w:sz w:val="24"/>
          <w:szCs w:val="24"/>
        </w:rPr>
        <w:t xml:space="preserve">and older, </w:t>
      </w:r>
      <w:r w:rsidR="00E60B03" w:rsidRPr="00833542">
        <w:rPr>
          <w:rFonts w:ascii="Times New Roman" w:hAnsi="Times New Roman" w:cs="Times New Roman"/>
          <w:sz w:val="24"/>
          <w:szCs w:val="24"/>
        </w:rPr>
        <w:t xml:space="preserve">who </w:t>
      </w:r>
      <w:r w:rsidR="0071586B" w:rsidRPr="00833542">
        <w:rPr>
          <w:rFonts w:ascii="Times New Roman" w:hAnsi="Times New Roman" w:cs="Times New Roman"/>
          <w:sz w:val="24"/>
          <w:szCs w:val="24"/>
        </w:rPr>
        <w:t>were eligible for the domestic violence</w:t>
      </w:r>
      <w:r w:rsidR="00E60B03" w:rsidRPr="00833542">
        <w:rPr>
          <w:rFonts w:ascii="Times New Roman" w:hAnsi="Times New Roman" w:cs="Times New Roman"/>
          <w:sz w:val="24"/>
          <w:szCs w:val="24"/>
        </w:rPr>
        <w:t xml:space="preserve"> </w:t>
      </w:r>
      <w:r w:rsidR="0071586B" w:rsidRPr="00833542">
        <w:rPr>
          <w:rFonts w:ascii="Times New Roman" w:hAnsi="Times New Roman" w:cs="Times New Roman"/>
          <w:sz w:val="24"/>
          <w:szCs w:val="24"/>
        </w:rPr>
        <w:t>module</w:t>
      </w:r>
      <w:r w:rsidR="00E60B03" w:rsidRPr="00833542">
        <w:rPr>
          <w:rFonts w:ascii="Times New Roman" w:hAnsi="Times New Roman" w:cs="Times New Roman"/>
          <w:sz w:val="24"/>
          <w:szCs w:val="24"/>
        </w:rPr>
        <w:t xml:space="preserve"> were selected for individual interview</w:t>
      </w:r>
      <w:r w:rsidR="006A3DE4" w:rsidRPr="00833542">
        <w:rPr>
          <w:rFonts w:ascii="Times New Roman" w:hAnsi="Times New Roman" w:cs="Times New Roman"/>
          <w:sz w:val="24"/>
          <w:szCs w:val="24"/>
        </w:rPr>
        <w:t>s</w:t>
      </w:r>
      <w:r w:rsidRPr="00833542">
        <w:rPr>
          <w:rFonts w:ascii="Times New Roman" w:hAnsi="Times New Roman" w:cs="Times New Roman"/>
          <w:sz w:val="24"/>
          <w:szCs w:val="24"/>
        </w:rPr>
        <w:t>.</w:t>
      </w:r>
      <w:r w:rsidR="0071586B" w:rsidRPr="00833542">
        <w:rPr>
          <w:rFonts w:ascii="Times New Roman" w:hAnsi="Times New Roman" w:cs="Times New Roman"/>
          <w:sz w:val="24"/>
          <w:szCs w:val="24"/>
        </w:rPr>
        <w:t xml:space="preserve"> A</w:t>
      </w:r>
      <w:r w:rsidR="00DE7C89" w:rsidRPr="00833542">
        <w:rPr>
          <w:rFonts w:ascii="Times New Roman" w:hAnsi="Times New Roman" w:cs="Times New Roman"/>
          <w:sz w:val="24"/>
          <w:szCs w:val="24"/>
        </w:rPr>
        <w:t xml:space="preserve">lthough </w:t>
      </w:r>
      <w:r w:rsidR="0071586B" w:rsidRPr="00833542">
        <w:rPr>
          <w:rFonts w:ascii="Times New Roman" w:hAnsi="Times New Roman" w:cs="Times New Roman"/>
          <w:sz w:val="24"/>
          <w:szCs w:val="24"/>
        </w:rPr>
        <w:t>2442</w:t>
      </w:r>
      <w:r w:rsidRPr="00833542">
        <w:rPr>
          <w:rFonts w:ascii="Times New Roman" w:hAnsi="Times New Roman" w:cs="Times New Roman"/>
          <w:sz w:val="24"/>
          <w:szCs w:val="24"/>
        </w:rPr>
        <w:t xml:space="preserve"> </w:t>
      </w:r>
      <w:r w:rsidR="0071586B" w:rsidRPr="00833542">
        <w:rPr>
          <w:rFonts w:ascii="Times New Roman" w:hAnsi="Times New Roman" w:cs="Times New Roman"/>
          <w:sz w:val="24"/>
          <w:szCs w:val="24"/>
        </w:rPr>
        <w:t>women agreed to be interviewed</w:t>
      </w:r>
      <w:r w:rsidR="00DE7C89" w:rsidRPr="00833542">
        <w:rPr>
          <w:rFonts w:ascii="Times New Roman" w:hAnsi="Times New Roman" w:cs="Times New Roman"/>
          <w:sz w:val="24"/>
          <w:szCs w:val="24"/>
        </w:rPr>
        <w:t xml:space="preserve"> for domestic violence, w</w:t>
      </w:r>
      <w:r w:rsidR="0071586B" w:rsidRPr="00833542">
        <w:rPr>
          <w:rFonts w:ascii="Times New Roman" w:hAnsi="Times New Roman" w:cs="Times New Roman"/>
          <w:sz w:val="24"/>
          <w:szCs w:val="24"/>
        </w:rPr>
        <w:t>e</w:t>
      </w:r>
      <w:r w:rsidR="00DE7C89" w:rsidRPr="00833542">
        <w:rPr>
          <w:rFonts w:ascii="Times New Roman" w:hAnsi="Times New Roman" w:cs="Times New Roman"/>
          <w:sz w:val="24"/>
          <w:szCs w:val="24"/>
        </w:rPr>
        <w:t xml:space="preserve"> only included ever-married women who also </w:t>
      </w:r>
      <w:r w:rsidR="005C44C7" w:rsidRPr="00833542">
        <w:rPr>
          <w:rFonts w:ascii="Times New Roman" w:hAnsi="Times New Roman" w:cs="Times New Roman"/>
          <w:sz w:val="24"/>
          <w:szCs w:val="24"/>
        </w:rPr>
        <w:t xml:space="preserve">had complete information used to generate the IPV variable. </w:t>
      </w:r>
      <w:r w:rsidR="00DE7C89" w:rsidRPr="00833542">
        <w:rPr>
          <w:rFonts w:ascii="Times New Roman" w:hAnsi="Times New Roman" w:cs="Times New Roman"/>
          <w:sz w:val="24"/>
          <w:szCs w:val="24"/>
        </w:rPr>
        <w:t>Our final analytic sample was made up</w:t>
      </w:r>
      <w:r w:rsidR="007A400C" w:rsidRPr="00833542">
        <w:rPr>
          <w:rFonts w:ascii="Times New Roman" w:hAnsi="Times New Roman" w:cs="Times New Roman"/>
          <w:sz w:val="24"/>
          <w:szCs w:val="24"/>
        </w:rPr>
        <w:t xml:space="preserve"> of </w:t>
      </w:r>
      <w:r w:rsidR="00007144" w:rsidRPr="00833542">
        <w:rPr>
          <w:rFonts w:ascii="Times New Roman" w:hAnsi="Times New Roman" w:cs="Times New Roman"/>
          <w:sz w:val="24"/>
          <w:szCs w:val="24"/>
        </w:rPr>
        <w:t>1816</w:t>
      </w:r>
      <w:r w:rsidR="00DE7C89" w:rsidRPr="00833542">
        <w:rPr>
          <w:rFonts w:ascii="Times New Roman" w:hAnsi="Times New Roman" w:cs="Times New Roman"/>
          <w:sz w:val="24"/>
          <w:szCs w:val="24"/>
        </w:rPr>
        <w:t xml:space="preserve"> women.  </w:t>
      </w:r>
    </w:p>
    <w:p w14:paraId="0C317DCA" w14:textId="05924B82" w:rsidR="00FF71F6" w:rsidRPr="00833542" w:rsidRDefault="00DB3C70" w:rsidP="009E5A7F">
      <w:pPr>
        <w:spacing w:line="480" w:lineRule="auto"/>
        <w:rPr>
          <w:rFonts w:ascii="Times New Roman" w:hAnsi="Times New Roman" w:cs="Times New Roman"/>
          <w:b/>
          <w:bCs/>
          <w:sz w:val="24"/>
          <w:szCs w:val="24"/>
        </w:rPr>
      </w:pPr>
      <w:r w:rsidRPr="00833542">
        <w:rPr>
          <w:rFonts w:ascii="Times New Roman" w:hAnsi="Times New Roman" w:cs="Times New Roman"/>
          <w:b/>
          <w:bCs/>
          <w:sz w:val="24"/>
          <w:szCs w:val="24"/>
        </w:rPr>
        <w:t>Outcome Variable</w:t>
      </w:r>
    </w:p>
    <w:p w14:paraId="6D718E78" w14:textId="1F7F29A4" w:rsidR="00B67F47" w:rsidRPr="00833542" w:rsidRDefault="00FD10B8" w:rsidP="00C742F8">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 xml:space="preserve">We defined the </w:t>
      </w:r>
      <w:r w:rsidR="00ED698E" w:rsidRPr="00833542">
        <w:rPr>
          <w:rFonts w:ascii="Times New Roman" w:hAnsi="Times New Roman" w:cs="Times New Roman"/>
          <w:sz w:val="24"/>
          <w:szCs w:val="24"/>
        </w:rPr>
        <w:t>princip</w:t>
      </w:r>
      <w:r w:rsidR="006A3DE4" w:rsidRPr="00833542">
        <w:rPr>
          <w:rFonts w:ascii="Times New Roman" w:hAnsi="Times New Roman" w:cs="Times New Roman"/>
          <w:sz w:val="24"/>
          <w:szCs w:val="24"/>
        </w:rPr>
        <w:t>al</w:t>
      </w:r>
      <w:r w:rsidR="00ED698E" w:rsidRPr="00833542">
        <w:rPr>
          <w:rFonts w:ascii="Times New Roman" w:hAnsi="Times New Roman" w:cs="Times New Roman"/>
          <w:sz w:val="24"/>
          <w:szCs w:val="24"/>
        </w:rPr>
        <w:t xml:space="preserve"> </w:t>
      </w:r>
      <w:r w:rsidRPr="00833542">
        <w:rPr>
          <w:rFonts w:ascii="Times New Roman" w:hAnsi="Times New Roman" w:cs="Times New Roman"/>
          <w:sz w:val="24"/>
          <w:szCs w:val="24"/>
        </w:rPr>
        <w:t xml:space="preserve">outcome variable, IPV, as any form of physical, sexual, </w:t>
      </w:r>
      <w:r w:rsidR="00E06B9C" w:rsidRPr="00833542">
        <w:rPr>
          <w:rFonts w:ascii="Times New Roman" w:hAnsi="Times New Roman" w:cs="Times New Roman"/>
          <w:sz w:val="24"/>
          <w:szCs w:val="24"/>
        </w:rPr>
        <w:t>and</w:t>
      </w:r>
      <w:r w:rsidRPr="00833542">
        <w:rPr>
          <w:rFonts w:ascii="Times New Roman" w:hAnsi="Times New Roman" w:cs="Times New Roman"/>
          <w:sz w:val="24"/>
          <w:szCs w:val="24"/>
        </w:rPr>
        <w:t xml:space="preserve"> emotional </w:t>
      </w:r>
      <w:r w:rsidR="00ED698E" w:rsidRPr="00833542">
        <w:rPr>
          <w:rFonts w:ascii="Times New Roman" w:hAnsi="Times New Roman" w:cs="Times New Roman"/>
          <w:sz w:val="24"/>
          <w:szCs w:val="24"/>
        </w:rPr>
        <w:t>abuse</w:t>
      </w:r>
      <w:r w:rsidRPr="00833542">
        <w:rPr>
          <w:rFonts w:ascii="Times New Roman" w:hAnsi="Times New Roman" w:cs="Times New Roman"/>
          <w:sz w:val="24"/>
          <w:szCs w:val="24"/>
        </w:rPr>
        <w:t xml:space="preserve"> perpetrated </w:t>
      </w:r>
      <w:r w:rsidR="00E06B9C" w:rsidRPr="00833542">
        <w:rPr>
          <w:rFonts w:ascii="Times New Roman" w:hAnsi="Times New Roman" w:cs="Times New Roman"/>
          <w:sz w:val="24"/>
          <w:szCs w:val="24"/>
        </w:rPr>
        <w:t>against</w:t>
      </w:r>
      <w:r w:rsidRPr="00833542">
        <w:rPr>
          <w:rFonts w:ascii="Times New Roman" w:hAnsi="Times New Roman" w:cs="Times New Roman"/>
          <w:sz w:val="24"/>
          <w:szCs w:val="24"/>
        </w:rPr>
        <w:t xml:space="preserve"> </w:t>
      </w:r>
      <w:r w:rsidR="00E06B9C" w:rsidRPr="00833542">
        <w:rPr>
          <w:rFonts w:ascii="Times New Roman" w:hAnsi="Times New Roman" w:cs="Times New Roman"/>
          <w:sz w:val="24"/>
          <w:szCs w:val="24"/>
        </w:rPr>
        <w:t>wo</w:t>
      </w:r>
      <w:r w:rsidRPr="00833542">
        <w:rPr>
          <w:rFonts w:ascii="Times New Roman" w:hAnsi="Times New Roman" w:cs="Times New Roman"/>
          <w:sz w:val="24"/>
          <w:szCs w:val="24"/>
        </w:rPr>
        <w:t xml:space="preserve">men </w:t>
      </w:r>
      <w:r w:rsidR="00E06B9C" w:rsidRPr="00833542">
        <w:rPr>
          <w:rFonts w:ascii="Times New Roman" w:hAnsi="Times New Roman" w:cs="Times New Roman"/>
          <w:sz w:val="24"/>
          <w:szCs w:val="24"/>
        </w:rPr>
        <w:t>by</w:t>
      </w:r>
      <w:r w:rsidRPr="00833542">
        <w:rPr>
          <w:rFonts w:ascii="Times New Roman" w:hAnsi="Times New Roman" w:cs="Times New Roman"/>
          <w:sz w:val="24"/>
          <w:szCs w:val="24"/>
        </w:rPr>
        <w:t xml:space="preserve"> their partners</w:t>
      </w:r>
      <w:r w:rsidR="00E06B9C" w:rsidRPr="00833542">
        <w:rPr>
          <w:rFonts w:ascii="Times New Roman" w:hAnsi="Times New Roman" w:cs="Times New Roman"/>
          <w:sz w:val="24"/>
          <w:szCs w:val="24"/>
        </w:rPr>
        <w:t>.</w:t>
      </w:r>
      <w:r w:rsidR="00ED698E" w:rsidRPr="00833542">
        <w:rPr>
          <w:rFonts w:ascii="Times New Roman" w:hAnsi="Times New Roman" w:cs="Times New Roman"/>
          <w:sz w:val="24"/>
          <w:szCs w:val="24"/>
        </w:rPr>
        <w:t xml:space="preserve"> Each of the three forms of abuse (physical, sexual, and emotional) were determined by response </w:t>
      </w:r>
      <w:r w:rsidR="006A3DE4" w:rsidRPr="00833542">
        <w:rPr>
          <w:rFonts w:ascii="Times New Roman" w:hAnsi="Times New Roman" w:cs="Times New Roman"/>
          <w:sz w:val="24"/>
          <w:szCs w:val="24"/>
        </w:rPr>
        <w:t xml:space="preserve">to </w:t>
      </w:r>
      <w:r w:rsidR="0034294F" w:rsidRPr="00833542">
        <w:rPr>
          <w:rFonts w:ascii="Times New Roman" w:hAnsi="Times New Roman" w:cs="Times New Roman"/>
          <w:sz w:val="24"/>
          <w:szCs w:val="24"/>
        </w:rPr>
        <w:t xml:space="preserve">a </w:t>
      </w:r>
      <w:r w:rsidR="00ED698E" w:rsidRPr="00833542">
        <w:rPr>
          <w:rFonts w:ascii="Times New Roman" w:hAnsi="Times New Roman" w:cs="Times New Roman"/>
          <w:sz w:val="24"/>
          <w:szCs w:val="24"/>
        </w:rPr>
        <w:t xml:space="preserve">set of questions </w:t>
      </w:r>
      <w:r w:rsidR="0034294F" w:rsidRPr="00833542">
        <w:rPr>
          <w:rFonts w:ascii="Times New Roman" w:hAnsi="Times New Roman" w:cs="Times New Roman"/>
          <w:sz w:val="24"/>
          <w:szCs w:val="24"/>
        </w:rPr>
        <w:t xml:space="preserve">(see Table 1) </w:t>
      </w:r>
      <w:r w:rsidR="00ED698E" w:rsidRPr="00833542">
        <w:rPr>
          <w:rFonts w:ascii="Times New Roman" w:hAnsi="Times New Roman" w:cs="Times New Roman"/>
          <w:sz w:val="24"/>
          <w:szCs w:val="24"/>
        </w:rPr>
        <w:t>as measured by the SADHS</w:t>
      </w:r>
      <w:r w:rsidR="001F3CF0" w:rsidRPr="00833542">
        <w:rPr>
          <w:rFonts w:ascii="Times New Roman" w:hAnsi="Times New Roman" w:cs="Times New Roman"/>
          <w:sz w:val="24"/>
          <w:szCs w:val="24"/>
        </w:rPr>
        <w:t xml:space="preserve"> (National Department of Health et al. 2019).</w:t>
      </w:r>
    </w:p>
    <w:p w14:paraId="657EB32A" w14:textId="77777777" w:rsidR="001B2C21" w:rsidRPr="002C52D4" w:rsidRDefault="001B2C21" w:rsidP="001B2C21">
      <w:pPr>
        <w:spacing w:line="240" w:lineRule="auto"/>
        <w:jc w:val="both"/>
        <w:rPr>
          <w:rFonts w:ascii="Times New Roman" w:hAnsi="Times New Roman" w:cs="Times New Roman"/>
          <w:b/>
          <w:color w:val="000000" w:themeColor="text1"/>
          <w:sz w:val="24"/>
          <w:szCs w:val="24"/>
        </w:rPr>
      </w:pPr>
      <w:r w:rsidRPr="002C52D4">
        <w:rPr>
          <w:rFonts w:ascii="Times New Roman" w:hAnsi="Times New Roman" w:cs="Times New Roman"/>
          <w:b/>
          <w:color w:val="000000" w:themeColor="text1"/>
          <w:sz w:val="24"/>
          <w:szCs w:val="24"/>
        </w:rPr>
        <w:lastRenderedPageBreak/>
        <w:t>Table 1: Set of questions associated with IPV in the dataset</w:t>
      </w:r>
    </w:p>
    <w:tbl>
      <w:tblPr>
        <w:tblW w:w="8380" w:type="dxa"/>
        <w:tblLook w:val="04A0" w:firstRow="1" w:lastRow="0" w:firstColumn="1" w:lastColumn="0" w:noHBand="0" w:noVBand="1"/>
      </w:tblPr>
      <w:tblGrid>
        <w:gridCol w:w="960"/>
        <w:gridCol w:w="7420"/>
      </w:tblGrid>
      <w:tr w:rsidR="001B2C21" w:rsidRPr="00A844DB" w14:paraId="03E7243B" w14:textId="77777777" w:rsidTr="002720DD">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48AC3983"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S/N</w:t>
            </w:r>
          </w:p>
        </w:tc>
        <w:tc>
          <w:tcPr>
            <w:tcW w:w="7420" w:type="dxa"/>
            <w:tcBorders>
              <w:top w:val="single" w:sz="4" w:space="0" w:color="auto"/>
              <w:left w:val="nil"/>
              <w:bottom w:val="single" w:sz="4" w:space="0" w:color="auto"/>
              <w:right w:val="nil"/>
            </w:tcBorders>
            <w:shd w:val="clear" w:color="auto" w:fill="auto"/>
            <w:noWrap/>
            <w:vAlign w:val="bottom"/>
            <w:hideMark/>
          </w:tcPr>
          <w:p w14:paraId="12272C9C"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Items</w:t>
            </w:r>
          </w:p>
        </w:tc>
      </w:tr>
      <w:tr w:rsidR="001B2C21" w:rsidRPr="00A844DB" w14:paraId="798432AE" w14:textId="77777777" w:rsidTr="002720DD">
        <w:trPr>
          <w:trHeight w:val="300"/>
        </w:trPr>
        <w:tc>
          <w:tcPr>
            <w:tcW w:w="960" w:type="dxa"/>
            <w:tcBorders>
              <w:top w:val="nil"/>
              <w:left w:val="nil"/>
              <w:bottom w:val="nil"/>
              <w:right w:val="nil"/>
            </w:tcBorders>
            <w:shd w:val="clear" w:color="auto" w:fill="auto"/>
            <w:noWrap/>
            <w:vAlign w:val="bottom"/>
            <w:hideMark/>
          </w:tcPr>
          <w:p w14:paraId="5565B0D1"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1</w:t>
            </w:r>
          </w:p>
        </w:tc>
        <w:tc>
          <w:tcPr>
            <w:tcW w:w="7420" w:type="dxa"/>
            <w:tcBorders>
              <w:top w:val="nil"/>
              <w:left w:val="nil"/>
              <w:bottom w:val="nil"/>
              <w:right w:val="nil"/>
            </w:tcBorders>
            <w:shd w:val="clear" w:color="auto" w:fill="auto"/>
            <w:noWrap/>
            <w:vAlign w:val="bottom"/>
            <w:hideMark/>
          </w:tcPr>
          <w:p w14:paraId="393D2369"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pushed, shaken or had something thrown at by husband/partner</w:t>
            </w:r>
          </w:p>
        </w:tc>
      </w:tr>
      <w:tr w:rsidR="001B2C21" w:rsidRPr="00A844DB" w14:paraId="4FFC8539" w14:textId="77777777" w:rsidTr="002720DD">
        <w:trPr>
          <w:trHeight w:val="300"/>
        </w:trPr>
        <w:tc>
          <w:tcPr>
            <w:tcW w:w="960" w:type="dxa"/>
            <w:tcBorders>
              <w:top w:val="nil"/>
              <w:left w:val="nil"/>
              <w:bottom w:val="nil"/>
              <w:right w:val="nil"/>
            </w:tcBorders>
            <w:shd w:val="clear" w:color="auto" w:fill="auto"/>
            <w:noWrap/>
            <w:vAlign w:val="bottom"/>
            <w:hideMark/>
          </w:tcPr>
          <w:p w14:paraId="5F993E9C"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2</w:t>
            </w:r>
          </w:p>
        </w:tc>
        <w:tc>
          <w:tcPr>
            <w:tcW w:w="7420" w:type="dxa"/>
            <w:tcBorders>
              <w:top w:val="nil"/>
              <w:left w:val="nil"/>
              <w:bottom w:val="nil"/>
              <w:right w:val="nil"/>
            </w:tcBorders>
            <w:shd w:val="clear" w:color="auto" w:fill="auto"/>
            <w:noWrap/>
            <w:vAlign w:val="bottom"/>
            <w:hideMark/>
          </w:tcPr>
          <w:p w14:paraId="1503DB30"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kicked, dragged or beaten up by husband/partner</w:t>
            </w:r>
          </w:p>
        </w:tc>
      </w:tr>
      <w:tr w:rsidR="001B2C21" w:rsidRPr="00A844DB" w14:paraId="1C64AE03" w14:textId="77777777" w:rsidTr="002720DD">
        <w:trPr>
          <w:trHeight w:val="300"/>
        </w:trPr>
        <w:tc>
          <w:tcPr>
            <w:tcW w:w="960" w:type="dxa"/>
            <w:tcBorders>
              <w:top w:val="nil"/>
              <w:left w:val="nil"/>
              <w:bottom w:val="nil"/>
              <w:right w:val="nil"/>
            </w:tcBorders>
            <w:shd w:val="clear" w:color="auto" w:fill="auto"/>
            <w:noWrap/>
            <w:vAlign w:val="bottom"/>
            <w:hideMark/>
          </w:tcPr>
          <w:p w14:paraId="258FABCF"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3</w:t>
            </w:r>
          </w:p>
        </w:tc>
        <w:tc>
          <w:tcPr>
            <w:tcW w:w="7420" w:type="dxa"/>
            <w:tcBorders>
              <w:top w:val="nil"/>
              <w:left w:val="nil"/>
              <w:bottom w:val="nil"/>
              <w:right w:val="nil"/>
            </w:tcBorders>
            <w:shd w:val="clear" w:color="auto" w:fill="auto"/>
            <w:noWrap/>
            <w:vAlign w:val="bottom"/>
            <w:hideMark/>
          </w:tcPr>
          <w:p w14:paraId="13BEDE59"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choked up or attempted to get burnt by husband/partner</w:t>
            </w:r>
          </w:p>
        </w:tc>
      </w:tr>
      <w:tr w:rsidR="001B2C21" w:rsidRPr="00A844DB" w14:paraId="59F3DDC7" w14:textId="77777777" w:rsidTr="002720DD">
        <w:trPr>
          <w:trHeight w:val="300"/>
        </w:trPr>
        <w:tc>
          <w:tcPr>
            <w:tcW w:w="960" w:type="dxa"/>
            <w:tcBorders>
              <w:top w:val="nil"/>
              <w:left w:val="nil"/>
              <w:bottom w:val="nil"/>
              <w:right w:val="nil"/>
            </w:tcBorders>
            <w:shd w:val="clear" w:color="auto" w:fill="auto"/>
            <w:noWrap/>
            <w:vAlign w:val="bottom"/>
            <w:hideMark/>
          </w:tcPr>
          <w:p w14:paraId="5D746CF9"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4</w:t>
            </w:r>
          </w:p>
        </w:tc>
        <w:tc>
          <w:tcPr>
            <w:tcW w:w="7420" w:type="dxa"/>
            <w:tcBorders>
              <w:top w:val="nil"/>
              <w:left w:val="nil"/>
              <w:bottom w:val="nil"/>
              <w:right w:val="nil"/>
            </w:tcBorders>
            <w:shd w:val="clear" w:color="auto" w:fill="auto"/>
            <w:noWrap/>
            <w:vAlign w:val="bottom"/>
            <w:hideMark/>
          </w:tcPr>
          <w:p w14:paraId="56857C06"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threatened with knife/gun or other weapons by husband/partner</w:t>
            </w:r>
          </w:p>
        </w:tc>
      </w:tr>
      <w:tr w:rsidR="001B2C21" w:rsidRPr="00A844DB" w14:paraId="01195FE8" w14:textId="77777777" w:rsidTr="002720DD">
        <w:trPr>
          <w:trHeight w:val="300"/>
        </w:trPr>
        <w:tc>
          <w:tcPr>
            <w:tcW w:w="960" w:type="dxa"/>
            <w:tcBorders>
              <w:top w:val="nil"/>
              <w:left w:val="nil"/>
              <w:bottom w:val="nil"/>
              <w:right w:val="nil"/>
            </w:tcBorders>
            <w:shd w:val="clear" w:color="auto" w:fill="auto"/>
            <w:noWrap/>
            <w:vAlign w:val="bottom"/>
            <w:hideMark/>
          </w:tcPr>
          <w:p w14:paraId="7B8FEED6"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5</w:t>
            </w:r>
          </w:p>
        </w:tc>
        <w:tc>
          <w:tcPr>
            <w:tcW w:w="7420" w:type="dxa"/>
            <w:tcBorders>
              <w:top w:val="nil"/>
              <w:left w:val="nil"/>
              <w:bottom w:val="nil"/>
              <w:right w:val="nil"/>
            </w:tcBorders>
            <w:shd w:val="clear" w:color="auto" w:fill="auto"/>
            <w:noWrap/>
            <w:vAlign w:val="bottom"/>
            <w:hideMark/>
          </w:tcPr>
          <w:p w14:paraId="5BCA75E3"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had arm being twisted or hair pulled by husband/partner</w:t>
            </w:r>
          </w:p>
        </w:tc>
      </w:tr>
      <w:tr w:rsidR="001B2C21" w:rsidRPr="00A844DB" w14:paraId="7DCD9535" w14:textId="77777777" w:rsidTr="002720DD">
        <w:trPr>
          <w:trHeight w:val="300"/>
        </w:trPr>
        <w:tc>
          <w:tcPr>
            <w:tcW w:w="960" w:type="dxa"/>
            <w:tcBorders>
              <w:top w:val="nil"/>
              <w:left w:val="nil"/>
              <w:bottom w:val="nil"/>
              <w:right w:val="nil"/>
            </w:tcBorders>
            <w:shd w:val="clear" w:color="auto" w:fill="auto"/>
            <w:noWrap/>
            <w:vAlign w:val="bottom"/>
            <w:hideMark/>
          </w:tcPr>
          <w:p w14:paraId="458103F9"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6</w:t>
            </w:r>
          </w:p>
        </w:tc>
        <w:tc>
          <w:tcPr>
            <w:tcW w:w="7420" w:type="dxa"/>
            <w:tcBorders>
              <w:top w:val="nil"/>
              <w:left w:val="nil"/>
              <w:bottom w:val="nil"/>
              <w:right w:val="nil"/>
            </w:tcBorders>
            <w:shd w:val="clear" w:color="auto" w:fill="auto"/>
            <w:noWrap/>
            <w:vAlign w:val="bottom"/>
            <w:hideMark/>
          </w:tcPr>
          <w:p w14:paraId="0182463F"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slapped by husband/partner</w:t>
            </w:r>
          </w:p>
        </w:tc>
      </w:tr>
      <w:tr w:rsidR="001B2C21" w:rsidRPr="00A844DB" w14:paraId="633F5334" w14:textId="77777777" w:rsidTr="002720DD">
        <w:trPr>
          <w:trHeight w:val="300"/>
        </w:trPr>
        <w:tc>
          <w:tcPr>
            <w:tcW w:w="960" w:type="dxa"/>
            <w:tcBorders>
              <w:top w:val="nil"/>
              <w:left w:val="nil"/>
              <w:bottom w:val="nil"/>
              <w:right w:val="nil"/>
            </w:tcBorders>
            <w:shd w:val="clear" w:color="auto" w:fill="auto"/>
            <w:noWrap/>
            <w:vAlign w:val="bottom"/>
            <w:hideMark/>
          </w:tcPr>
          <w:p w14:paraId="52E2068B"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7</w:t>
            </w:r>
          </w:p>
        </w:tc>
        <w:tc>
          <w:tcPr>
            <w:tcW w:w="7420" w:type="dxa"/>
            <w:tcBorders>
              <w:top w:val="nil"/>
              <w:left w:val="nil"/>
              <w:bottom w:val="nil"/>
              <w:right w:val="nil"/>
            </w:tcBorders>
            <w:shd w:val="clear" w:color="auto" w:fill="auto"/>
            <w:noWrap/>
            <w:vAlign w:val="bottom"/>
            <w:hideMark/>
          </w:tcPr>
          <w:p w14:paraId="4421E447"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 xml:space="preserve">Ever been punched with fist or hit with something harmful by husband/partner </w:t>
            </w:r>
          </w:p>
        </w:tc>
      </w:tr>
      <w:tr w:rsidR="001B2C21" w:rsidRPr="00A844DB" w14:paraId="63F8F805" w14:textId="77777777" w:rsidTr="002720DD">
        <w:trPr>
          <w:trHeight w:val="300"/>
        </w:trPr>
        <w:tc>
          <w:tcPr>
            <w:tcW w:w="960" w:type="dxa"/>
            <w:tcBorders>
              <w:top w:val="nil"/>
              <w:left w:val="nil"/>
              <w:bottom w:val="nil"/>
              <w:right w:val="nil"/>
            </w:tcBorders>
            <w:shd w:val="clear" w:color="auto" w:fill="auto"/>
            <w:noWrap/>
            <w:vAlign w:val="bottom"/>
            <w:hideMark/>
          </w:tcPr>
          <w:p w14:paraId="0F67E2D0"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8</w:t>
            </w:r>
          </w:p>
        </w:tc>
        <w:tc>
          <w:tcPr>
            <w:tcW w:w="7420" w:type="dxa"/>
            <w:tcBorders>
              <w:top w:val="nil"/>
              <w:left w:val="nil"/>
              <w:bottom w:val="nil"/>
              <w:right w:val="nil"/>
            </w:tcBorders>
            <w:shd w:val="clear" w:color="auto" w:fill="auto"/>
            <w:noWrap/>
            <w:vAlign w:val="bottom"/>
            <w:hideMark/>
          </w:tcPr>
          <w:p w14:paraId="1F74EEC6"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physically forced into unwanted sex by husband/partner</w:t>
            </w:r>
          </w:p>
        </w:tc>
      </w:tr>
      <w:tr w:rsidR="001B2C21" w:rsidRPr="00A844DB" w14:paraId="6933644F" w14:textId="77777777" w:rsidTr="002720DD">
        <w:trPr>
          <w:trHeight w:val="300"/>
        </w:trPr>
        <w:tc>
          <w:tcPr>
            <w:tcW w:w="960" w:type="dxa"/>
            <w:tcBorders>
              <w:top w:val="nil"/>
              <w:left w:val="nil"/>
              <w:bottom w:val="nil"/>
              <w:right w:val="nil"/>
            </w:tcBorders>
            <w:shd w:val="clear" w:color="auto" w:fill="auto"/>
            <w:noWrap/>
            <w:vAlign w:val="bottom"/>
            <w:hideMark/>
          </w:tcPr>
          <w:p w14:paraId="614FCCB4"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9</w:t>
            </w:r>
          </w:p>
        </w:tc>
        <w:tc>
          <w:tcPr>
            <w:tcW w:w="7420" w:type="dxa"/>
            <w:tcBorders>
              <w:top w:val="nil"/>
              <w:left w:val="nil"/>
              <w:bottom w:val="nil"/>
              <w:right w:val="nil"/>
            </w:tcBorders>
            <w:shd w:val="clear" w:color="auto" w:fill="auto"/>
            <w:noWrap/>
            <w:vAlign w:val="bottom"/>
            <w:hideMark/>
          </w:tcPr>
          <w:p w14:paraId="4D6CFD04"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forced with threats to perform sexual acts you did not want to</w:t>
            </w:r>
          </w:p>
        </w:tc>
      </w:tr>
      <w:tr w:rsidR="001B2C21" w:rsidRPr="00A844DB" w14:paraId="7AFF26C2" w14:textId="77777777" w:rsidTr="002720DD">
        <w:trPr>
          <w:trHeight w:val="300"/>
        </w:trPr>
        <w:tc>
          <w:tcPr>
            <w:tcW w:w="960" w:type="dxa"/>
            <w:tcBorders>
              <w:top w:val="nil"/>
              <w:left w:val="nil"/>
              <w:bottom w:val="nil"/>
              <w:right w:val="nil"/>
            </w:tcBorders>
            <w:shd w:val="clear" w:color="auto" w:fill="auto"/>
            <w:noWrap/>
            <w:vAlign w:val="bottom"/>
            <w:hideMark/>
          </w:tcPr>
          <w:p w14:paraId="739C0D14"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10</w:t>
            </w:r>
          </w:p>
        </w:tc>
        <w:tc>
          <w:tcPr>
            <w:tcW w:w="7420" w:type="dxa"/>
            <w:tcBorders>
              <w:top w:val="nil"/>
              <w:left w:val="nil"/>
              <w:bottom w:val="nil"/>
              <w:right w:val="nil"/>
            </w:tcBorders>
            <w:shd w:val="clear" w:color="auto" w:fill="auto"/>
            <w:noWrap/>
            <w:vAlign w:val="bottom"/>
            <w:hideMark/>
          </w:tcPr>
          <w:p w14:paraId="44AEA510"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physically forced to perform sexual acts you did not want to</w:t>
            </w:r>
          </w:p>
        </w:tc>
      </w:tr>
      <w:tr w:rsidR="001B2C21" w:rsidRPr="00A844DB" w14:paraId="557D0BD6" w14:textId="77777777" w:rsidTr="002720DD">
        <w:trPr>
          <w:trHeight w:val="300"/>
        </w:trPr>
        <w:tc>
          <w:tcPr>
            <w:tcW w:w="960" w:type="dxa"/>
            <w:tcBorders>
              <w:top w:val="nil"/>
              <w:left w:val="nil"/>
              <w:bottom w:val="nil"/>
              <w:right w:val="nil"/>
            </w:tcBorders>
            <w:shd w:val="clear" w:color="auto" w:fill="auto"/>
            <w:noWrap/>
            <w:vAlign w:val="bottom"/>
            <w:hideMark/>
          </w:tcPr>
          <w:p w14:paraId="297ED96A"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11</w:t>
            </w:r>
          </w:p>
        </w:tc>
        <w:tc>
          <w:tcPr>
            <w:tcW w:w="7420" w:type="dxa"/>
            <w:tcBorders>
              <w:top w:val="nil"/>
              <w:left w:val="nil"/>
              <w:bottom w:val="nil"/>
              <w:right w:val="nil"/>
            </w:tcBorders>
            <w:shd w:val="clear" w:color="auto" w:fill="auto"/>
            <w:noWrap/>
            <w:vAlign w:val="bottom"/>
            <w:hideMark/>
          </w:tcPr>
          <w:p w14:paraId="02677195"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humiliated by husband/partner</w:t>
            </w:r>
          </w:p>
        </w:tc>
      </w:tr>
      <w:tr w:rsidR="001B2C21" w:rsidRPr="00A844DB" w14:paraId="7B0A8B33" w14:textId="77777777" w:rsidTr="002720DD">
        <w:trPr>
          <w:trHeight w:val="300"/>
        </w:trPr>
        <w:tc>
          <w:tcPr>
            <w:tcW w:w="960" w:type="dxa"/>
            <w:tcBorders>
              <w:top w:val="nil"/>
              <w:left w:val="nil"/>
              <w:bottom w:val="nil"/>
              <w:right w:val="nil"/>
            </w:tcBorders>
            <w:shd w:val="clear" w:color="auto" w:fill="auto"/>
            <w:noWrap/>
            <w:vAlign w:val="bottom"/>
            <w:hideMark/>
          </w:tcPr>
          <w:p w14:paraId="393BFF1D"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12</w:t>
            </w:r>
          </w:p>
        </w:tc>
        <w:tc>
          <w:tcPr>
            <w:tcW w:w="7420" w:type="dxa"/>
            <w:tcBorders>
              <w:top w:val="nil"/>
              <w:left w:val="nil"/>
              <w:bottom w:val="nil"/>
              <w:right w:val="nil"/>
            </w:tcBorders>
            <w:shd w:val="clear" w:color="auto" w:fill="auto"/>
            <w:noWrap/>
            <w:vAlign w:val="bottom"/>
            <w:hideMark/>
          </w:tcPr>
          <w:p w14:paraId="4DB6DB5E"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threatened with harm by husband/partner</w:t>
            </w:r>
          </w:p>
        </w:tc>
      </w:tr>
      <w:tr w:rsidR="001B2C21" w:rsidRPr="00A844DB" w14:paraId="10B84F77" w14:textId="77777777" w:rsidTr="002720DD">
        <w:trPr>
          <w:trHeight w:val="300"/>
        </w:trPr>
        <w:tc>
          <w:tcPr>
            <w:tcW w:w="960" w:type="dxa"/>
            <w:tcBorders>
              <w:top w:val="nil"/>
              <w:left w:val="nil"/>
              <w:bottom w:val="single" w:sz="4" w:space="0" w:color="auto"/>
              <w:right w:val="nil"/>
            </w:tcBorders>
            <w:shd w:val="clear" w:color="auto" w:fill="auto"/>
            <w:noWrap/>
            <w:vAlign w:val="bottom"/>
            <w:hideMark/>
          </w:tcPr>
          <w:p w14:paraId="5E8B0C80" w14:textId="77777777" w:rsidR="001B2C21" w:rsidRPr="00A844DB" w:rsidRDefault="001B2C21" w:rsidP="002720DD">
            <w:pPr>
              <w:spacing w:after="0" w:line="48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13</w:t>
            </w:r>
          </w:p>
        </w:tc>
        <w:tc>
          <w:tcPr>
            <w:tcW w:w="7420" w:type="dxa"/>
            <w:tcBorders>
              <w:top w:val="nil"/>
              <w:left w:val="nil"/>
              <w:bottom w:val="single" w:sz="4" w:space="0" w:color="auto"/>
              <w:right w:val="nil"/>
            </w:tcBorders>
            <w:shd w:val="clear" w:color="auto" w:fill="auto"/>
            <w:noWrap/>
            <w:vAlign w:val="bottom"/>
            <w:hideMark/>
          </w:tcPr>
          <w:p w14:paraId="176B76C6" w14:textId="77777777" w:rsidR="001B2C21" w:rsidRPr="00A844DB" w:rsidRDefault="001B2C21" w:rsidP="002720DD">
            <w:pPr>
              <w:spacing w:after="0" w:line="48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Ever been insulted or made to feel bad by husband/partner</w:t>
            </w:r>
          </w:p>
        </w:tc>
      </w:tr>
    </w:tbl>
    <w:p w14:paraId="6C6D3DBC" w14:textId="47B822E1" w:rsidR="00C742F8" w:rsidRPr="00833542" w:rsidRDefault="00C742F8" w:rsidP="00C742F8">
      <w:pPr>
        <w:spacing w:line="480" w:lineRule="auto"/>
        <w:jc w:val="both"/>
        <w:rPr>
          <w:rFonts w:ascii="Times New Roman" w:hAnsi="Times New Roman" w:cs="Times New Roman"/>
          <w:b/>
          <w:sz w:val="24"/>
          <w:szCs w:val="24"/>
        </w:rPr>
      </w:pPr>
    </w:p>
    <w:p w14:paraId="143755DA" w14:textId="482267E5" w:rsidR="005F2D11" w:rsidRPr="00833542" w:rsidRDefault="00A01C28" w:rsidP="00071346">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A “yes” response to any of questions 1-7, 8-10, and 11-13 constituted physical violence, sexual violence, and emotional violence, respectively.</w:t>
      </w:r>
      <w:r w:rsidR="00195341" w:rsidRPr="00833542">
        <w:rPr>
          <w:rFonts w:ascii="Times New Roman" w:hAnsi="Times New Roman" w:cs="Times New Roman"/>
          <w:sz w:val="24"/>
          <w:szCs w:val="24"/>
        </w:rPr>
        <w:t xml:space="preserve"> </w:t>
      </w:r>
      <w:r w:rsidR="00DC6B52" w:rsidRPr="00833542">
        <w:rPr>
          <w:rFonts w:ascii="Times New Roman" w:hAnsi="Times New Roman" w:cs="Times New Roman"/>
          <w:sz w:val="24"/>
          <w:szCs w:val="24"/>
        </w:rPr>
        <w:t xml:space="preserve">For our analysis, </w:t>
      </w:r>
      <w:r w:rsidR="00195341" w:rsidRPr="00833542">
        <w:rPr>
          <w:rFonts w:ascii="Times New Roman" w:hAnsi="Times New Roman" w:cs="Times New Roman"/>
          <w:sz w:val="24"/>
          <w:szCs w:val="24"/>
        </w:rPr>
        <w:t xml:space="preserve">we considered any woman who responded yes to at least one of the 13 </w:t>
      </w:r>
      <w:r w:rsidR="00382C78" w:rsidRPr="00833542">
        <w:rPr>
          <w:rFonts w:ascii="Times New Roman" w:hAnsi="Times New Roman" w:cs="Times New Roman"/>
          <w:sz w:val="24"/>
          <w:szCs w:val="24"/>
        </w:rPr>
        <w:t>items as being a victim of IPV.</w:t>
      </w:r>
      <w:r w:rsidR="0071586B" w:rsidRPr="00833542">
        <w:rPr>
          <w:rFonts w:ascii="Times New Roman" w:hAnsi="Times New Roman" w:cs="Times New Roman"/>
          <w:sz w:val="24"/>
          <w:szCs w:val="24"/>
        </w:rPr>
        <w:t xml:space="preserve"> </w:t>
      </w:r>
    </w:p>
    <w:p w14:paraId="1EF44BA1" w14:textId="1AB44D84" w:rsidR="001B2C21" w:rsidRPr="001B2C21" w:rsidRDefault="00382C78" w:rsidP="001B2C21">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We selected risk factors of IPV based on causal assumption derived from subject matter knowledge</w:t>
      </w:r>
      <w:r w:rsidR="0069331D" w:rsidRPr="00833542">
        <w:rPr>
          <w:rFonts w:ascii="Times New Roman" w:hAnsi="Times New Roman" w:cs="Times New Roman"/>
          <w:sz w:val="24"/>
          <w:szCs w:val="24"/>
        </w:rPr>
        <w:t xml:space="preserve"> and literature review</w:t>
      </w:r>
      <w:r w:rsidR="00CA533F" w:rsidRPr="00833542">
        <w:rPr>
          <w:rFonts w:ascii="Times New Roman" w:hAnsi="Times New Roman" w:cs="Times New Roman"/>
          <w:sz w:val="24"/>
          <w:szCs w:val="24"/>
        </w:rPr>
        <w:t xml:space="preserve">, which comprised respondents’ demographic, social, economic, union, and household characteristics </w:t>
      </w:r>
      <w:r w:rsidR="001F3CF0" w:rsidRPr="00833542">
        <w:rPr>
          <w:rFonts w:ascii="Times New Roman" w:hAnsi="Times New Roman" w:cs="Times New Roman"/>
          <w:sz w:val="24"/>
          <w:szCs w:val="24"/>
        </w:rPr>
        <w:t>(</w:t>
      </w:r>
      <w:proofErr w:type="spellStart"/>
      <w:r w:rsidR="001F3CF0" w:rsidRPr="00833542">
        <w:rPr>
          <w:rFonts w:ascii="Times New Roman" w:hAnsi="Times New Roman" w:cs="Times New Roman"/>
          <w:sz w:val="24"/>
          <w:szCs w:val="24"/>
        </w:rPr>
        <w:t>Zembe</w:t>
      </w:r>
      <w:proofErr w:type="spellEnd"/>
      <w:r w:rsidR="001F3CF0" w:rsidRPr="00833542">
        <w:rPr>
          <w:rFonts w:ascii="Times New Roman" w:hAnsi="Times New Roman" w:cs="Times New Roman"/>
          <w:sz w:val="24"/>
          <w:szCs w:val="24"/>
        </w:rPr>
        <w:t xml:space="preserve"> et al. 2015; Johns</w:t>
      </w:r>
      <w:r w:rsidR="007D4D3F" w:rsidRPr="00833542">
        <w:rPr>
          <w:rFonts w:ascii="Times New Roman" w:hAnsi="Times New Roman" w:cs="Times New Roman"/>
          <w:sz w:val="24"/>
          <w:szCs w:val="24"/>
        </w:rPr>
        <w:t>t</w:t>
      </w:r>
      <w:r w:rsidR="001F3CF0" w:rsidRPr="00833542">
        <w:rPr>
          <w:rFonts w:ascii="Times New Roman" w:hAnsi="Times New Roman" w:cs="Times New Roman"/>
          <w:sz w:val="24"/>
          <w:szCs w:val="24"/>
        </w:rPr>
        <w:t xml:space="preserve">on &amp; </w:t>
      </w:r>
      <w:proofErr w:type="spellStart"/>
      <w:r w:rsidR="001F3CF0" w:rsidRPr="00833542">
        <w:rPr>
          <w:rFonts w:ascii="Times New Roman" w:hAnsi="Times New Roman" w:cs="Times New Roman"/>
          <w:sz w:val="24"/>
          <w:szCs w:val="24"/>
        </w:rPr>
        <w:t>Naved</w:t>
      </w:r>
      <w:proofErr w:type="spellEnd"/>
      <w:r w:rsidR="001F3CF0" w:rsidRPr="00833542">
        <w:rPr>
          <w:rFonts w:ascii="Times New Roman" w:hAnsi="Times New Roman" w:cs="Times New Roman"/>
          <w:sz w:val="24"/>
          <w:szCs w:val="24"/>
        </w:rPr>
        <w:t xml:space="preserve">, 2008; Ghosh, 2007; García-Moreno et al. 2005; </w:t>
      </w:r>
      <w:proofErr w:type="spellStart"/>
      <w:r w:rsidR="001F3CF0" w:rsidRPr="00833542">
        <w:rPr>
          <w:rFonts w:ascii="Times New Roman" w:hAnsi="Times New Roman" w:cs="Times New Roman"/>
          <w:sz w:val="24"/>
          <w:szCs w:val="24"/>
        </w:rPr>
        <w:t>Jewkes</w:t>
      </w:r>
      <w:proofErr w:type="spellEnd"/>
      <w:r w:rsidR="001F3CF0" w:rsidRPr="00833542">
        <w:rPr>
          <w:rFonts w:ascii="Times New Roman" w:hAnsi="Times New Roman" w:cs="Times New Roman"/>
          <w:sz w:val="24"/>
          <w:szCs w:val="24"/>
        </w:rPr>
        <w:t>, 2002; Krug et al. 2002)</w:t>
      </w:r>
      <w:r w:rsidRPr="00833542">
        <w:rPr>
          <w:rFonts w:ascii="Times New Roman" w:hAnsi="Times New Roman" w:cs="Times New Roman"/>
          <w:sz w:val="24"/>
          <w:szCs w:val="24"/>
        </w:rPr>
        <w:t xml:space="preserve">. </w:t>
      </w:r>
      <w:r w:rsidR="00CA533F" w:rsidRPr="00833542">
        <w:rPr>
          <w:rFonts w:ascii="Times New Roman" w:hAnsi="Times New Roman" w:cs="Times New Roman"/>
          <w:sz w:val="24"/>
          <w:szCs w:val="24"/>
        </w:rPr>
        <w:t xml:space="preserve">These </w:t>
      </w:r>
      <w:r w:rsidRPr="00833542">
        <w:rPr>
          <w:rFonts w:ascii="Times New Roman" w:hAnsi="Times New Roman" w:cs="Times New Roman"/>
          <w:sz w:val="24"/>
          <w:szCs w:val="24"/>
        </w:rPr>
        <w:t>included</w:t>
      </w:r>
      <w:r w:rsidR="00675F3D" w:rsidRPr="00833542">
        <w:rPr>
          <w:rFonts w:ascii="Times New Roman" w:hAnsi="Times New Roman" w:cs="Times New Roman"/>
          <w:sz w:val="24"/>
          <w:szCs w:val="24"/>
        </w:rPr>
        <w:t xml:space="preserve"> </w:t>
      </w:r>
      <w:r w:rsidR="00CC4AD9" w:rsidRPr="00833542">
        <w:rPr>
          <w:rFonts w:ascii="Times New Roman" w:hAnsi="Times New Roman" w:cs="Times New Roman"/>
          <w:sz w:val="24"/>
          <w:szCs w:val="24"/>
        </w:rPr>
        <w:t xml:space="preserve">current </w:t>
      </w:r>
      <w:r w:rsidR="00675F3D" w:rsidRPr="00833542">
        <w:rPr>
          <w:rFonts w:ascii="Times New Roman" w:hAnsi="Times New Roman" w:cs="Times New Roman"/>
          <w:sz w:val="24"/>
          <w:szCs w:val="24"/>
        </w:rPr>
        <w:t>age</w:t>
      </w:r>
      <w:r w:rsidRPr="00833542">
        <w:rPr>
          <w:rFonts w:ascii="Times New Roman" w:hAnsi="Times New Roman" w:cs="Times New Roman"/>
          <w:sz w:val="24"/>
          <w:szCs w:val="24"/>
        </w:rPr>
        <w:t xml:space="preserve">, </w:t>
      </w:r>
      <w:r w:rsidR="00CC4AD9" w:rsidRPr="00833542">
        <w:rPr>
          <w:rFonts w:ascii="Times New Roman" w:hAnsi="Times New Roman" w:cs="Times New Roman"/>
          <w:sz w:val="24"/>
          <w:szCs w:val="24"/>
        </w:rPr>
        <w:t xml:space="preserve">age at first cohabitation/marriage, spousal age difference, marital duration, </w:t>
      </w:r>
      <w:r w:rsidRPr="00833542">
        <w:rPr>
          <w:rFonts w:ascii="Times New Roman" w:hAnsi="Times New Roman" w:cs="Times New Roman"/>
          <w:sz w:val="24"/>
          <w:szCs w:val="24"/>
        </w:rPr>
        <w:t xml:space="preserve">place of residence, </w:t>
      </w:r>
      <w:r w:rsidR="00C81B73" w:rsidRPr="00833542">
        <w:rPr>
          <w:rFonts w:ascii="Times New Roman" w:hAnsi="Times New Roman" w:cs="Times New Roman"/>
          <w:sz w:val="24"/>
          <w:szCs w:val="24"/>
        </w:rPr>
        <w:t xml:space="preserve">ethnicity, </w:t>
      </w:r>
      <w:r w:rsidR="00675F3D" w:rsidRPr="00833542">
        <w:rPr>
          <w:rFonts w:ascii="Times New Roman" w:hAnsi="Times New Roman" w:cs="Times New Roman"/>
          <w:sz w:val="24"/>
          <w:szCs w:val="24"/>
        </w:rPr>
        <w:t>level of education</w:t>
      </w:r>
      <w:r w:rsidR="006D2504" w:rsidRPr="00833542">
        <w:rPr>
          <w:rFonts w:ascii="Times New Roman" w:hAnsi="Times New Roman" w:cs="Times New Roman"/>
          <w:sz w:val="24"/>
          <w:szCs w:val="24"/>
        </w:rPr>
        <w:t xml:space="preserve"> for both the respondent as well as the </w:t>
      </w:r>
      <w:r w:rsidRPr="00833542">
        <w:rPr>
          <w:rFonts w:ascii="Times New Roman" w:hAnsi="Times New Roman" w:cs="Times New Roman"/>
          <w:sz w:val="24"/>
          <w:szCs w:val="24"/>
        </w:rPr>
        <w:t>partner</w:t>
      </w:r>
      <w:r w:rsidR="006D2504" w:rsidRPr="00833542">
        <w:rPr>
          <w:rFonts w:ascii="Times New Roman" w:hAnsi="Times New Roman" w:cs="Times New Roman"/>
          <w:sz w:val="24"/>
          <w:szCs w:val="24"/>
        </w:rPr>
        <w:t>,</w:t>
      </w:r>
      <w:r w:rsidRPr="00833542">
        <w:rPr>
          <w:rFonts w:ascii="Times New Roman" w:hAnsi="Times New Roman" w:cs="Times New Roman"/>
          <w:sz w:val="24"/>
          <w:szCs w:val="24"/>
        </w:rPr>
        <w:t xml:space="preserve"> </w:t>
      </w:r>
      <w:r w:rsidR="00675F3D" w:rsidRPr="00833542">
        <w:rPr>
          <w:rFonts w:ascii="Times New Roman" w:hAnsi="Times New Roman" w:cs="Times New Roman"/>
          <w:sz w:val="24"/>
          <w:szCs w:val="24"/>
        </w:rPr>
        <w:t xml:space="preserve">household wealth index, </w:t>
      </w:r>
      <w:r w:rsidRPr="00833542">
        <w:rPr>
          <w:rFonts w:ascii="Times New Roman" w:hAnsi="Times New Roman" w:cs="Times New Roman"/>
          <w:sz w:val="24"/>
          <w:szCs w:val="24"/>
        </w:rPr>
        <w:t>religion</w:t>
      </w:r>
      <w:r w:rsidR="00CC4AD9" w:rsidRPr="00833542">
        <w:rPr>
          <w:rFonts w:ascii="Times New Roman" w:hAnsi="Times New Roman" w:cs="Times New Roman"/>
          <w:sz w:val="24"/>
          <w:szCs w:val="24"/>
        </w:rPr>
        <w:t>, number of household members</w:t>
      </w:r>
      <w:r w:rsidRPr="00833542">
        <w:rPr>
          <w:rFonts w:ascii="Times New Roman" w:hAnsi="Times New Roman" w:cs="Times New Roman"/>
          <w:sz w:val="24"/>
          <w:szCs w:val="24"/>
        </w:rPr>
        <w:t xml:space="preserve">, </w:t>
      </w:r>
      <w:r w:rsidR="00CC4AD9" w:rsidRPr="00833542">
        <w:rPr>
          <w:rFonts w:ascii="Times New Roman" w:hAnsi="Times New Roman" w:cs="Times New Roman"/>
          <w:sz w:val="24"/>
          <w:szCs w:val="24"/>
        </w:rPr>
        <w:t xml:space="preserve">sex of household head, </w:t>
      </w:r>
      <w:r w:rsidRPr="00833542">
        <w:rPr>
          <w:rFonts w:ascii="Times New Roman" w:hAnsi="Times New Roman" w:cs="Times New Roman"/>
          <w:sz w:val="24"/>
          <w:szCs w:val="24"/>
        </w:rPr>
        <w:lastRenderedPageBreak/>
        <w:t>employment status</w:t>
      </w:r>
      <w:r w:rsidR="00CA533F" w:rsidRPr="00833542">
        <w:rPr>
          <w:rFonts w:ascii="Times New Roman" w:hAnsi="Times New Roman" w:cs="Times New Roman"/>
          <w:sz w:val="24"/>
          <w:szCs w:val="24"/>
        </w:rPr>
        <w:t xml:space="preserve">, </w:t>
      </w:r>
      <w:r w:rsidR="00CC4AD9" w:rsidRPr="00833542">
        <w:rPr>
          <w:rFonts w:ascii="Times New Roman" w:hAnsi="Times New Roman" w:cs="Times New Roman"/>
          <w:sz w:val="24"/>
          <w:szCs w:val="24"/>
        </w:rPr>
        <w:t xml:space="preserve">number of living children, </w:t>
      </w:r>
      <w:r w:rsidR="00CA533F" w:rsidRPr="00833542">
        <w:rPr>
          <w:rFonts w:ascii="Times New Roman" w:hAnsi="Times New Roman" w:cs="Times New Roman"/>
          <w:sz w:val="24"/>
          <w:szCs w:val="24"/>
        </w:rPr>
        <w:t xml:space="preserve">partner’s </w:t>
      </w:r>
      <w:r w:rsidRPr="00833542">
        <w:rPr>
          <w:rFonts w:ascii="Times New Roman" w:hAnsi="Times New Roman" w:cs="Times New Roman"/>
          <w:sz w:val="24"/>
          <w:szCs w:val="24"/>
        </w:rPr>
        <w:t>alcohol</w:t>
      </w:r>
      <w:r w:rsidR="00CA533F" w:rsidRPr="00833542">
        <w:rPr>
          <w:rFonts w:ascii="Times New Roman" w:hAnsi="Times New Roman" w:cs="Times New Roman"/>
          <w:sz w:val="24"/>
          <w:szCs w:val="24"/>
        </w:rPr>
        <w:t xml:space="preserve"> and drug</w:t>
      </w:r>
      <w:r w:rsidRPr="00833542">
        <w:rPr>
          <w:rFonts w:ascii="Times New Roman" w:hAnsi="Times New Roman" w:cs="Times New Roman"/>
          <w:sz w:val="24"/>
          <w:szCs w:val="24"/>
        </w:rPr>
        <w:t xml:space="preserve"> us</w:t>
      </w:r>
      <w:r w:rsidR="00CA533F" w:rsidRPr="00833542">
        <w:rPr>
          <w:rFonts w:ascii="Times New Roman" w:hAnsi="Times New Roman" w:cs="Times New Roman"/>
          <w:sz w:val="24"/>
          <w:szCs w:val="24"/>
        </w:rPr>
        <w:t>age</w:t>
      </w:r>
      <w:r w:rsidR="00CC4AD9" w:rsidRPr="00833542">
        <w:rPr>
          <w:rFonts w:ascii="Times New Roman" w:hAnsi="Times New Roman" w:cs="Times New Roman"/>
          <w:sz w:val="24"/>
          <w:szCs w:val="24"/>
        </w:rPr>
        <w:t>,</w:t>
      </w:r>
      <w:r w:rsidR="004F6F31" w:rsidRPr="00833542">
        <w:rPr>
          <w:rFonts w:ascii="Times New Roman" w:hAnsi="Times New Roman" w:cs="Times New Roman"/>
          <w:sz w:val="24"/>
          <w:szCs w:val="24"/>
        </w:rPr>
        <w:t xml:space="preserve"> history of abuse,</w:t>
      </w:r>
      <w:r w:rsidR="00CC4AD9" w:rsidRPr="00833542">
        <w:rPr>
          <w:rFonts w:ascii="Times New Roman" w:hAnsi="Times New Roman" w:cs="Times New Roman"/>
          <w:sz w:val="24"/>
          <w:szCs w:val="24"/>
        </w:rPr>
        <w:t xml:space="preserve"> empowerment variables, and variables of attitude to wife</w:t>
      </w:r>
      <w:r w:rsidR="006A3DE4" w:rsidRPr="00833542">
        <w:rPr>
          <w:rFonts w:ascii="Times New Roman" w:hAnsi="Times New Roman" w:cs="Times New Roman"/>
          <w:sz w:val="24"/>
          <w:szCs w:val="24"/>
        </w:rPr>
        <w:t>-</w:t>
      </w:r>
      <w:r w:rsidR="00CC4AD9" w:rsidRPr="00833542">
        <w:rPr>
          <w:rFonts w:ascii="Times New Roman" w:hAnsi="Times New Roman" w:cs="Times New Roman"/>
          <w:sz w:val="24"/>
          <w:szCs w:val="24"/>
        </w:rPr>
        <w:t>beating</w:t>
      </w:r>
      <w:r w:rsidR="00B97196" w:rsidRPr="00833542">
        <w:rPr>
          <w:rFonts w:ascii="Times New Roman" w:hAnsi="Times New Roman" w:cs="Times New Roman"/>
          <w:sz w:val="24"/>
          <w:szCs w:val="24"/>
        </w:rPr>
        <w:t xml:space="preserve">. A full description of these variables can be found in Table </w:t>
      </w:r>
      <w:r w:rsidR="00C742F8" w:rsidRPr="00833542">
        <w:rPr>
          <w:rFonts w:ascii="Times New Roman" w:hAnsi="Times New Roman" w:cs="Times New Roman"/>
          <w:sz w:val="24"/>
          <w:szCs w:val="24"/>
        </w:rPr>
        <w:t>2</w:t>
      </w:r>
      <w:r w:rsidR="00B97196" w:rsidRPr="00833542">
        <w:rPr>
          <w:rFonts w:ascii="Times New Roman" w:hAnsi="Times New Roman" w:cs="Times New Roman"/>
          <w:sz w:val="24"/>
          <w:szCs w:val="24"/>
        </w:rPr>
        <w:t>.</w:t>
      </w:r>
    </w:p>
    <w:p w14:paraId="2EA574AA" w14:textId="46F9132E" w:rsidR="00FC28AF" w:rsidRPr="00833542" w:rsidRDefault="001D6328" w:rsidP="009E5A7F">
      <w:pPr>
        <w:spacing w:line="480" w:lineRule="auto"/>
        <w:jc w:val="both"/>
        <w:rPr>
          <w:rFonts w:ascii="Times New Roman" w:hAnsi="Times New Roman" w:cs="Times New Roman"/>
          <w:b/>
          <w:bCs/>
          <w:iCs/>
          <w:sz w:val="24"/>
          <w:szCs w:val="24"/>
        </w:rPr>
      </w:pPr>
      <w:r w:rsidRPr="00833542">
        <w:rPr>
          <w:rFonts w:ascii="Times New Roman" w:hAnsi="Times New Roman" w:cs="Times New Roman"/>
          <w:b/>
          <w:bCs/>
          <w:iCs/>
          <w:sz w:val="24"/>
          <w:szCs w:val="24"/>
        </w:rPr>
        <w:t xml:space="preserve">Statistical </w:t>
      </w:r>
      <w:r w:rsidR="0071586B" w:rsidRPr="00833542">
        <w:rPr>
          <w:rFonts w:ascii="Times New Roman" w:hAnsi="Times New Roman" w:cs="Times New Roman"/>
          <w:b/>
          <w:bCs/>
          <w:iCs/>
          <w:sz w:val="24"/>
          <w:szCs w:val="24"/>
        </w:rPr>
        <w:t>Analysis</w:t>
      </w:r>
      <w:r w:rsidRPr="00833542">
        <w:rPr>
          <w:rFonts w:ascii="Times New Roman" w:hAnsi="Times New Roman" w:cs="Times New Roman"/>
          <w:b/>
          <w:bCs/>
          <w:iCs/>
          <w:sz w:val="24"/>
          <w:szCs w:val="24"/>
        </w:rPr>
        <w:t xml:space="preserve"> </w:t>
      </w:r>
    </w:p>
    <w:p w14:paraId="303D78E7" w14:textId="12DE2F2D" w:rsidR="003455D1" w:rsidRDefault="005F5328" w:rsidP="00833542">
      <w:pPr>
        <w:autoSpaceDE w:val="0"/>
        <w:autoSpaceDN w:val="0"/>
        <w:adjustRightInd w:val="0"/>
        <w:spacing w:after="0" w:line="480" w:lineRule="auto"/>
        <w:jc w:val="both"/>
        <w:rPr>
          <w:rFonts w:ascii="Times New Roman" w:hAnsi="Times New Roman" w:cs="Times New Roman"/>
          <w:sz w:val="24"/>
          <w:szCs w:val="24"/>
        </w:rPr>
      </w:pPr>
      <w:r w:rsidRPr="00833542">
        <w:rPr>
          <w:rFonts w:ascii="Times New Roman" w:hAnsi="Times New Roman" w:cs="Times New Roman"/>
          <w:sz w:val="24"/>
          <w:szCs w:val="24"/>
        </w:rPr>
        <w:t xml:space="preserve">We first explored the associations between IPV and </w:t>
      </w:r>
      <w:r w:rsidR="00E30433" w:rsidRPr="00833542">
        <w:rPr>
          <w:rFonts w:ascii="Times New Roman" w:hAnsi="Times New Roman" w:cs="Times New Roman"/>
          <w:sz w:val="24"/>
          <w:szCs w:val="24"/>
        </w:rPr>
        <w:t>baseline characteristics</w:t>
      </w:r>
      <w:r w:rsidRPr="00833542">
        <w:rPr>
          <w:rFonts w:ascii="Times New Roman" w:hAnsi="Times New Roman" w:cs="Times New Roman"/>
          <w:sz w:val="24"/>
          <w:szCs w:val="24"/>
        </w:rPr>
        <w:t xml:space="preserve">. </w:t>
      </w:r>
      <w:r w:rsidR="00616E41" w:rsidRPr="00833542">
        <w:rPr>
          <w:rFonts w:ascii="Times New Roman" w:hAnsi="Times New Roman" w:cs="Times New Roman"/>
          <w:sz w:val="24"/>
          <w:szCs w:val="24"/>
        </w:rPr>
        <w:t>We utilised chi-square test</w:t>
      </w:r>
      <w:r w:rsidR="00E30433" w:rsidRPr="00833542">
        <w:rPr>
          <w:rFonts w:ascii="Times New Roman" w:hAnsi="Times New Roman" w:cs="Times New Roman"/>
          <w:sz w:val="24"/>
          <w:szCs w:val="24"/>
        </w:rPr>
        <w:t>s</w:t>
      </w:r>
      <w:r w:rsidR="00DE7C89" w:rsidRPr="00833542">
        <w:rPr>
          <w:rFonts w:ascii="Times New Roman" w:hAnsi="Times New Roman" w:cs="Times New Roman"/>
          <w:sz w:val="24"/>
          <w:szCs w:val="24"/>
        </w:rPr>
        <w:t xml:space="preserve"> </w:t>
      </w:r>
      <w:r w:rsidR="00616E41" w:rsidRPr="00833542">
        <w:rPr>
          <w:rFonts w:ascii="Times New Roman" w:hAnsi="Times New Roman" w:cs="Times New Roman"/>
          <w:sz w:val="24"/>
          <w:szCs w:val="24"/>
        </w:rPr>
        <w:t>categorical variables</w:t>
      </w:r>
      <w:r w:rsidR="00E30433" w:rsidRPr="00833542">
        <w:rPr>
          <w:rFonts w:ascii="Times New Roman" w:hAnsi="Times New Roman" w:cs="Times New Roman"/>
          <w:sz w:val="24"/>
          <w:szCs w:val="24"/>
        </w:rPr>
        <w:t>, while t-tests were used</w:t>
      </w:r>
      <w:r w:rsidR="00616E41" w:rsidRPr="00833542">
        <w:rPr>
          <w:rFonts w:ascii="Times New Roman" w:hAnsi="Times New Roman" w:cs="Times New Roman"/>
          <w:sz w:val="24"/>
          <w:szCs w:val="24"/>
        </w:rPr>
        <w:t xml:space="preserve"> </w:t>
      </w:r>
      <w:r w:rsidR="00E30433" w:rsidRPr="00833542">
        <w:rPr>
          <w:rFonts w:ascii="Times New Roman" w:hAnsi="Times New Roman" w:cs="Times New Roman"/>
          <w:sz w:val="24"/>
          <w:szCs w:val="24"/>
        </w:rPr>
        <w:t xml:space="preserve">to </w:t>
      </w:r>
      <w:r w:rsidR="00DE7C89" w:rsidRPr="00833542">
        <w:rPr>
          <w:rFonts w:ascii="Times New Roman" w:hAnsi="Times New Roman" w:cs="Times New Roman"/>
          <w:sz w:val="24"/>
          <w:szCs w:val="24"/>
        </w:rPr>
        <w:t>determine the relationship between IPV and the</w:t>
      </w:r>
      <w:r w:rsidR="00616E41" w:rsidRPr="00833542">
        <w:rPr>
          <w:rFonts w:ascii="Times New Roman" w:hAnsi="Times New Roman" w:cs="Times New Roman"/>
          <w:sz w:val="24"/>
          <w:szCs w:val="24"/>
        </w:rPr>
        <w:t xml:space="preserve"> continuous variables </w:t>
      </w:r>
      <w:r w:rsidRPr="00833542">
        <w:rPr>
          <w:rFonts w:ascii="Times New Roman" w:hAnsi="Times New Roman" w:cs="Times New Roman"/>
          <w:sz w:val="24"/>
          <w:szCs w:val="24"/>
        </w:rPr>
        <w:t xml:space="preserve">(Table </w:t>
      </w:r>
      <w:r w:rsidR="00C742F8" w:rsidRPr="00833542">
        <w:rPr>
          <w:rFonts w:ascii="Times New Roman" w:hAnsi="Times New Roman" w:cs="Times New Roman"/>
          <w:sz w:val="24"/>
          <w:szCs w:val="24"/>
        </w:rPr>
        <w:t>2</w:t>
      </w:r>
      <w:r w:rsidRPr="00833542">
        <w:rPr>
          <w:rFonts w:ascii="Times New Roman" w:hAnsi="Times New Roman" w:cs="Times New Roman"/>
          <w:sz w:val="24"/>
          <w:szCs w:val="24"/>
        </w:rPr>
        <w:t>). We reported two-sided p-values</w:t>
      </w:r>
      <w:r w:rsidR="0069331D" w:rsidRPr="00833542">
        <w:rPr>
          <w:rFonts w:ascii="Times New Roman" w:hAnsi="Times New Roman" w:cs="Times New Roman"/>
          <w:sz w:val="24"/>
          <w:szCs w:val="24"/>
        </w:rPr>
        <w:t>,</w:t>
      </w:r>
      <w:r w:rsidRPr="00833542">
        <w:rPr>
          <w:rFonts w:ascii="Times New Roman" w:hAnsi="Times New Roman" w:cs="Times New Roman"/>
          <w:sz w:val="24"/>
          <w:szCs w:val="24"/>
        </w:rPr>
        <w:t xml:space="preserve"> and </w:t>
      </w:r>
      <w:r w:rsidR="00CE5CF6" w:rsidRPr="00833542">
        <w:rPr>
          <w:rFonts w:ascii="Times New Roman" w:hAnsi="Times New Roman" w:cs="Times New Roman"/>
          <w:sz w:val="24"/>
          <w:szCs w:val="24"/>
        </w:rPr>
        <w:t xml:space="preserve">statistical significance was determined at </w:t>
      </w:r>
      <w:r w:rsidR="00155B31" w:rsidRPr="00833542">
        <w:rPr>
          <w:rFonts w:ascii="Times New Roman" w:hAnsi="Times New Roman" w:cs="Times New Roman"/>
          <w:sz w:val="24"/>
          <w:szCs w:val="24"/>
        </w:rPr>
        <w:t>P</w:t>
      </w:r>
      <w:r w:rsidR="00DC6B52" w:rsidRPr="00833542">
        <w:rPr>
          <w:rFonts w:ascii="Times New Roman" w:hAnsi="Times New Roman" w:cs="Times New Roman"/>
          <w:sz w:val="24"/>
          <w:szCs w:val="24"/>
        </w:rPr>
        <w:t xml:space="preserve"> </w:t>
      </w:r>
      <w:r w:rsidR="00CE5CF6" w:rsidRPr="00833542">
        <w:rPr>
          <w:rFonts w:ascii="Times New Roman" w:hAnsi="Times New Roman" w:cs="Times New Roman"/>
          <w:sz w:val="24"/>
          <w:szCs w:val="24"/>
        </w:rPr>
        <w:t>&lt; 0.05</w:t>
      </w:r>
      <w:r w:rsidRPr="00833542">
        <w:rPr>
          <w:rFonts w:ascii="Times New Roman" w:hAnsi="Times New Roman" w:cs="Times New Roman"/>
          <w:sz w:val="24"/>
          <w:szCs w:val="24"/>
        </w:rPr>
        <w:t>.</w:t>
      </w:r>
      <w:r w:rsidR="00244642" w:rsidRPr="00833542">
        <w:rPr>
          <w:rFonts w:ascii="Times New Roman" w:hAnsi="Times New Roman" w:cs="Times New Roman"/>
          <w:sz w:val="24"/>
          <w:szCs w:val="24"/>
        </w:rPr>
        <w:t xml:space="preserve"> </w:t>
      </w:r>
      <w:r w:rsidR="00833542">
        <w:rPr>
          <w:rFonts w:ascii="Times New Roman" w:hAnsi="Times New Roman" w:cs="Times New Roman"/>
          <w:sz w:val="24"/>
          <w:szCs w:val="24"/>
        </w:rPr>
        <w:t>The a</w:t>
      </w:r>
      <w:r w:rsidR="00833542" w:rsidRPr="00833542">
        <w:rPr>
          <w:rFonts w:ascii="Times New Roman" w:hAnsi="Times New Roman" w:cs="Times New Roman"/>
          <w:sz w:val="24"/>
          <w:szCs w:val="24"/>
        </w:rPr>
        <w:t xml:space="preserve">nalysis </w:t>
      </w:r>
      <w:r w:rsidR="0028669F" w:rsidRPr="00833542">
        <w:rPr>
          <w:rFonts w:ascii="Times New Roman" w:hAnsi="Times New Roman" w:cs="Times New Roman"/>
          <w:sz w:val="24"/>
          <w:szCs w:val="24"/>
        </w:rPr>
        <w:t>was</w:t>
      </w:r>
      <w:r w:rsidR="00244642" w:rsidRPr="00833542">
        <w:rPr>
          <w:rFonts w:ascii="Times New Roman" w:hAnsi="Times New Roman" w:cs="Times New Roman"/>
          <w:sz w:val="24"/>
          <w:szCs w:val="24"/>
        </w:rPr>
        <w:t xml:space="preserve"> </w:t>
      </w:r>
      <w:r w:rsidR="0028669F" w:rsidRPr="00833542">
        <w:rPr>
          <w:rFonts w:ascii="Times New Roman" w:hAnsi="Times New Roman" w:cs="Times New Roman"/>
          <w:sz w:val="24"/>
          <w:szCs w:val="24"/>
        </w:rPr>
        <w:t>done</w:t>
      </w:r>
      <w:r w:rsidR="00244642" w:rsidRPr="00833542">
        <w:rPr>
          <w:rFonts w:ascii="Times New Roman" w:hAnsi="Times New Roman" w:cs="Times New Roman"/>
          <w:sz w:val="24"/>
          <w:szCs w:val="24"/>
        </w:rPr>
        <w:t xml:space="preserve"> in Stata</w:t>
      </w:r>
      <w:r w:rsidR="00D67535" w:rsidRPr="00833542">
        <w:rPr>
          <w:rFonts w:ascii="Times New Roman" w:hAnsi="Times New Roman" w:cs="Times New Roman"/>
          <w:sz w:val="24"/>
          <w:szCs w:val="24"/>
        </w:rPr>
        <w:t xml:space="preserve"> v.14</w:t>
      </w:r>
      <w:r w:rsidR="00244642" w:rsidRPr="00833542">
        <w:rPr>
          <w:rFonts w:ascii="Times New Roman" w:hAnsi="Times New Roman" w:cs="Times New Roman"/>
          <w:sz w:val="24"/>
          <w:szCs w:val="24"/>
        </w:rPr>
        <w:t xml:space="preserve"> </w:t>
      </w:r>
      <w:r w:rsidR="001D6328" w:rsidRPr="00833542">
        <w:rPr>
          <w:rFonts w:ascii="Times New Roman" w:hAnsi="Times New Roman" w:cs="Times New Roman"/>
          <w:sz w:val="24"/>
          <w:szCs w:val="24"/>
        </w:rPr>
        <w:t>(</w:t>
      </w:r>
      <w:r w:rsidR="00244642" w:rsidRPr="00833542">
        <w:rPr>
          <w:rFonts w:ascii="Times New Roman" w:hAnsi="Times New Roman" w:cs="Times New Roman"/>
          <w:sz w:val="24"/>
          <w:szCs w:val="24"/>
        </w:rPr>
        <w:t>Stata Corp, 2015).</w:t>
      </w:r>
      <w:r w:rsidR="00833542">
        <w:rPr>
          <w:rFonts w:ascii="Times New Roman" w:hAnsi="Times New Roman" w:cs="Times New Roman"/>
          <w:sz w:val="24"/>
          <w:szCs w:val="24"/>
        </w:rPr>
        <w:t xml:space="preserve"> </w:t>
      </w:r>
      <w:r w:rsidR="00855447" w:rsidRPr="00833542">
        <w:rPr>
          <w:rFonts w:ascii="Times New Roman" w:hAnsi="Times New Roman" w:cs="Times New Roman"/>
          <w:sz w:val="24"/>
          <w:szCs w:val="24"/>
        </w:rPr>
        <w:t xml:space="preserve">We developed models for IPV prediction using four ML algorithms: decision trees, using the </w:t>
      </w:r>
      <w:r w:rsidR="006D28F5" w:rsidRPr="00833542">
        <w:rPr>
          <w:rFonts w:ascii="Times New Roman" w:hAnsi="Times New Roman" w:cs="Times New Roman"/>
          <w:sz w:val="24"/>
          <w:szCs w:val="24"/>
        </w:rPr>
        <w:t>classification and regression trees (</w:t>
      </w:r>
      <w:r w:rsidR="00855447" w:rsidRPr="00833542">
        <w:rPr>
          <w:rFonts w:ascii="Times New Roman" w:hAnsi="Times New Roman" w:cs="Times New Roman"/>
          <w:sz w:val="24"/>
          <w:szCs w:val="24"/>
        </w:rPr>
        <w:t>CART</w:t>
      </w:r>
      <w:r w:rsidR="006D28F5" w:rsidRPr="00833542">
        <w:rPr>
          <w:rFonts w:ascii="Times New Roman" w:hAnsi="Times New Roman" w:cs="Times New Roman"/>
          <w:sz w:val="24"/>
          <w:szCs w:val="24"/>
        </w:rPr>
        <w:t>)</w:t>
      </w:r>
      <w:r w:rsidR="00855447" w:rsidRPr="00833542">
        <w:rPr>
          <w:rFonts w:ascii="Times New Roman" w:hAnsi="Times New Roman" w:cs="Times New Roman"/>
          <w:sz w:val="24"/>
          <w:szCs w:val="24"/>
        </w:rPr>
        <w:t xml:space="preserve"> algorithm </w:t>
      </w:r>
      <w:r w:rsidR="001F3CF0" w:rsidRPr="00833542">
        <w:rPr>
          <w:rFonts w:ascii="Times New Roman" w:hAnsi="Times New Roman" w:cs="Times New Roman"/>
          <w:sz w:val="24"/>
          <w:szCs w:val="24"/>
        </w:rPr>
        <w:t>(</w:t>
      </w:r>
      <w:proofErr w:type="spellStart"/>
      <w:r w:rsidR="001F3CF0" w:rsidRPr="00833542">
        <w:rPr>
          <w:rFonts w:ascii="Times New Roman" w:hAnsi="Times New Roman" w:cs="Times New Roman"/>
          <w:sz w:val="24"/>
          <w:szCs w:val="24"/>
        </w:rPr>
        <w:t>Breaiman</w:t>
      </w:r>
      <w:proofErr w:type="spellEnd"/>
      <w:r w:rsidR="001F3CF0" w:rsidRPr="00833542">
        <w:rPr>
          <w:rFonts w:ascii="Times New Roman" w:hAnsi="Times New Roman" w:cs="Times New Roman"/>
          <w:sz w:val="24"/>
          <w:szCs w:val="24"/>
        </w:rPr>
        <w:t xml:space="preserve"> et al. 1984)</w:t>
      </w:r>
      <w:r w:rsidR="00855447" w:rsidRPr="00833542">
        <w:rPr>
          <w:rFonts w:ascii="Times New Roman" w:hAnsi="Times New Roman" w:cs="Times New Roman"/>
          <w:sz w:val="24"/>
          <w:szCs w:val="24"/>
        </w:rPr>
        <w:t>, random forests</w:t>
      </w:r>
      <w:r w:rsidR="001F3CF0" w:rsidRPr="00833542">
        <w:rPr>
          <w:rFonts w:ascii="Times New Roman" w:hAnsi="Times New Roman" w:cs="Times New Roman"/>
          <w:sz w:val="24"/>
          <w:szCs w:val="24"/>
        </w:rPr>
        <w:t xml:space="preserve"> (</w:t>
      </w:r>
      <w:proofErr w:type="spellStart"/>
      <w:r w:rsidR="001F3CF0" w:rsidRPr="00833542">
        <w:rPr>
          <w:rFonts w:ascii="Times New Roman" w:hAnsi="Times New Roman" w:cs="Times New Roman"/>
          <w:sz w:val="24"/>
          <w:szCs w:val="24"/>
        </w:rPr>
        <w:t>Breiman</w:t>
      </w:r>
      <w:proofErr w:type="spellEnd"/>
      <w:r w:rsidR="001F3CF0" w:rsidRPr="00833542">
        <w:rPr>
          <w:rFonts w:ascii="Times New Roman" w:hAnsi="Times New Roman" w:cs="Times New Roman"/>
          <w:sz w:val="24"/>
          <w:szCs w:val="24"/>
        </w:rPr>
        <w:t>, 2001)</w:t>
      </w:r>
      <w:r w:rsidR="00855447" w:rsidRPr="00833542">
        <w:rPr>
          <w:rFonts w:ascii="Times New Roman" w:hAnsi="Times New Roman" w:cs="Times New Roman"/>
          <w:sz w:val="24"/>
          <w:szCs w:val="24"/>
        </w:rPr>
        <w:t>, gradient boosting</w:t>
      </w:r>
      <w:r w:rsidR="009D6AEA" w:rsidRPr="00833542">
        <w:rPr>
          <w:rFonts w:ascii="Times New Roman" w:hAnsi="Times New Roman" w:cs="Times New Roman"/>
          <w:sz w:val="24"/>
          <w:szCs w:val="24"/>
        </w:rPr>
        <w:t xml:space="preserve"> (Friedman et al. 2002; Friedman, 2000)</w:t>
      </w:r>
      <w:r w:rsidR="00AD24E2" w:rsidRPr="00833542">
        <w:rPr>
          <w:rFonts w:ascii="Times New Roman" w:hAnsi="Times New Roman" w:cs="Times New Roman"/>
          <w:sz w:val="24"/>
          <w:szCs w:val="24"/>
        </w:rPr>
        <w:t>, and</w:t>
      </w:r>
      <w:r w:rsidR="00855447" w:rsidRPr="00833542">
        <w:rPr>
          <w:rFonts w:ascii="Times New Roman" w:hAnsi="Times New Roman" w:cs="Times New Roman"/>
          <w:sz w:val="24"/>
          <w:szCs w:val="24"/>
        </w:rPr>
        <w:t xml:space="preserve"> logistic regression</w:t>
      </w:r>
      <w:r w:rsidR="009D6AEA" w:rsidRPr="00833542">
        <w:rPr>
          <w:rFonts w:ascii="Times New Roman" w:hAnsi="Times New Roman" w:cs="Times New Roman"/>
          <w:sz w:val="24"/>
          <w:szCs w:val="24"/>
        </w:rPr>
        <w:t xml:space="preserve"> (Hosmer et al. 2013)</w:t>
      </w:r>
      <w:r w:rsidR="00855447" w:rsidRPr="00833542">
        <w:rPr>
          <w:rFonts w:ascii="Times New Roman" w:hAnsi="Times New Roman" w:cs="Times New Roman"/>
          <w:sz w:val="24"/>
          <w:szCs w:val="24"/>
        </w:rPr>
        <w:t>.</w:t>
      </w:r>
      <w:r w:rsidR="006D28F5" w:rsidRPr="00833542">
        <w:rPr>
          <w:rFonts w:ascii="Times New Roman" w:hAnsi="Times New Roman" w:cs="Times New Roman"/>
          <w:sz w:val="24"/>
          <w:szCs w:val="24"/>
        </w:rPr>
        <w:t xml:space="preserve"> </w:t>
      </w:r>
      <w:r w:rsidR="00F71B7C" w:rsidRPr="00833542">
        <w:rPr>
          <w:rFonts w:ascii="Times New Roman" w:hAnsi="Times New Roman" w:cs="Times New Roman"/>
          <w:sz w:val="24"/>
          <w:szCs w:val="24"/>
        </w:rPr>
        <w:t>T</w:t>
      </w:r>
      <w:r w:rsidR="007F73A9" w:rsidRPr="00833542">
        <w:rPr>
          <w:rFonts w:ascii="Times New Roman" w:hAnsi="Times New Roman" w:cs="Times New Roman"/>
          <w:sz w:val="24"/>
          <w:szCs w:val="24"/>
        </w:rPr>
        <w:t>ree</w:t>
      </w:r>
      <w:r w:rsidR="00F71B7C" w:rsidRPr="00833542">
        <w:rPr>
          <w:rFonts w:ascii="Times New Roman" w:hAnsi="Times New Roman" w:cs="Times New Roman"/>
          <w:sz w:val="24"/>
          <w:szCs w:val="24"/>
        </w:rPr>
        <w:t xml:space="preserve"> building algorithms offers a variety of flexible methods which built a common framework for CART and ensembles</w:t>
      </w:r>
      <w:r w:rsidR="007F73A9" w:rsidRPr="00833542">
        <w:rPr>
          <w:rFonts w:ascii="Times New Roman" w:hAnsi="Times New Roman" w:cs="Times New Roman"/>
          <w:sz w:val="24"/>
          <w:szCs w:val="24"/>
        </w:rPr>
        <w:t xml:space="preserve"> </w:t>
      </w:r>
      <w:r w:rsidR="00F71B7C" w:rsidRPr="00833542">
        <w:rPr>
          <w:rFonts w:ascii="Times New Roman" w:hAnsi="Times New Roman" w:cs="Times New Roman"/>
          <w:sz w:val="24"/>
          <w:szCs w:val="24"/>
        </w:rPr>
        <w:t xml:space="preserve">such as random forests and gradient boosting. </w:t>
      </w:r>
      <w:r w:rsidR="006D28F5" w:rsidRPr="00833542">
        <w:rPr>
          <w:rFonts w:ascii="Times New Roman" w:hAnsi="Times New Roman" w:cs="Times New Roman"/>
          <w:sz w:val="24"/>
          <w:szCs w:val="24"/>
        </w:rPr>
        <w:t xml:space="preserve">Random forest </w:t>
      </w:r>
      <w:r w:rsidR="00F72F37" w:rsidRPr="00833542">
        <w:rPr>
          <w:rFonts w:ascii="Times New Roman" w:hAnsi="Times New Roman" w:cs="Times New Roman"/>
          <w:sz w:val="24"/>
          <w:szCs w:val="24"/>
        </w:rPr>
        <w:t>(RF) and gradient boosting (GB)</w:t>
      </w:r>
      <w:r w:rsidR="006D28F5" w:rsidRPr="00833542">
        <w:rPr>
          <w:rFonts w:ascii="Times New Roman" w:hAnsi="Times New Roman" w:cs="Times New Roman"/>
          <w:sz w:val="24"/>
          <w:szCs w:val="24"/>
        </w:rPr>
        <w:t xml:space="preserve"> algorithms were chosen</w:t>
      </w:r>
      <w:r w:rsidR="00DE7C89" w:rsidRPr="00833542">
        <w:rPr>
          <w:rFonts w:ascii="Times New Roman" w:hAnsi="Times New Roman" w:cs="Times New Roman"/>
          <w:sz w:val="24"/>
          <w:szCs w:val="24"/>
        </w:rPr>
        <w:t xml:space="preserve"> </w:t>
      </w:r>
      <w:r w:rsidR="00037837" w:rsidRPr="00833542">
        <w:rPr>
          <w:rFonts w:ascii="Times New Roman" w:hAnsi="Times New Roman" w:cs="Times New Roman"/>
          <w:sz w:val="24"/>
          <w:szCs w:val="24"/>
        </w:rPr>
        <w:t xml:space="preserve">for their resiliency to overfitting, relative ease in the implementation, and general acceptance in the machine learning community </w:t>
      </w:r>
      <w:r w:rsidR="00DE7C89" w:rsidRPr="00833542">
        <w:rPr>
          <w:rFonts w:ascii="Times New Roman" w:hAnsi="Times New Roman" w:cs="Times New Roman"/>
          <w:sz w:val="24"/>
          <w:szCs w:val="24"/>
        </w:rPr>
        <w:t xml:space="preserve">(Taylor et al. 2018). </w:t>
      </w:r>
      <w:r w:rsidR="00F72F37" w:rsidRPr="00833542">
        <w:rPr>
          <w:rFonts w:ascii="Times New Roman" w:hAnsi="Times New Roman" w:cs="Times New Roman"/>
          <w:sz w:val="24"/>
          <w:szCs w:val="24"/>
        </w:rPr>
        <w:t xml:space="preserve">Decision trees (DT) was selected due to its </w:t>
      </w:r>
      <w:r w:rsidR="00244642" w:rsidRPr="00833542">
        <w:rPr>
          <w:rFonts w:ascii="Times New Roman" w:hAnsi="Times New Roman" w:cs="Times New Roman"/>
          <w:sz w:val="24"/>
          <w:szCs w:val="24"/>
        </w:rPr>
        <w:t>intuitiveness and</w:t>
      </w:r>
      <w:r w:rsidR="00F71B7C" w:rsidRPr="00833542">
        <w:rPr>
          <w:rFonts w:ascii="Times New Roman" w:hAnsi="Times New Roman" w:cs="Times New Roman"/>
          <w:sz w:val="24"/>
          <w:szCs w:val="24"/>
        </w:rPr>
        <w:t xml:space="preserve"> </w:t>
      </w:r>
      <w:r w:rsidR="007D6C8C" w:rsidRPr="00833542">
        <w:rPr>
          <w:rFonts w:ascii="Times New Roman" w:hAnsi="Times New Roman" w:cs="Times New Roman"/>
          <w:sz w:val="24"/>
          <w:szCs w:val="24"/>
        </w:rPr>
        <w:t xml:space="preserve">easily </w:t>
      </w:r>
      <w:r w:rsidR="00F71B7C" w:rsidRPr="00833542">
        <w:rPr>
          <w:rFonts w:ascii="Times New Roman" w:hAnsi="Times New Roman" w:cs="Times New Roman"/>
          <w:sz w:val="24"/>
          <w:szCs w:val="24"/>
        </w:rPr>
        <w:t>interpretable</w:t>
      </w:r>
      <w:r w:rsidR="007D6C8C" w:rsidRPr="00833542">
        <w:rPr>
          <w:rFonts w:ascii="Times New Roman" w:hAnsi="Times New Roman" w:cs="Times New Roman"/>
          <w:sz w:val="24"/>
          <w:szCs w:val="24"/>
        </w:rPr>
        <w:t xml:space="preserve"> pictorial</w:t>
      </w:r>
      <w:r w:rsidR="00F71B7C" w:rsidRPr="00833542">
        <w:rPr>
          <w:rFonts w:ascii="Times New Roman" w:hAnsi="Times New Roman" w:cs="Times New Roman"/>
          <w:sz w:val="24"/>
          <w:szCs w:val="24"/>
        </w:rPr>
        <w:t xml:space="preserve"> evidence</w:t>
      </w:r>
      <w:r w:rsidR="007D6C8C" w:rsidRPr="00833542">
        <w:rPr>
          <w:rFonts w:ascii="Times New Roman" w:hAnsi="Times New Roman" w:cs="Times New Roman"/>
          <w:sz w:val="24"/>
          <w:szCs w:val="24"/>
        </w:rPr>
        <w:t>,</w:t>
      </w:r>
      <w:r w:rsidR="00244642" w:rsidRPr="00833542">
        <w:rPr>
          <w:rFonts w:ascii="Times New Roman" w:hAnsi="Times New Roman" w:cs="Times New Roman"/>
          <w:sz w:val="24"/>
          <w:szCs w:val="24"/>
        </w:rPr>
        <w:t xml:space="preserve"> despite its </w:t>
      </w:r>
      <w:r w:rsidR="00F72F37" w:rsidRPr="00833542">
        <w:rPr>
          <w:rFonts w:ascii="Times New Roman" w:hAnsi="Times New Roman" w:cs="Times New Roman"/>
          <w:sz w:val="24"/>
          <w:szCs w:val="24"/>
        </w:rPr>
        <w:t xml:space="preserve">ability to </w:t>
      </w:r>
      <w:r w:rsidR="007D6C8C" w:rsidRPr="00833542">
        <w:rPr>
          <w:rFonts w:ascii="Times New Roman" w:hAnsi="Times New Roman" w:cs="Times New Roman"/>
          <w:sz w:val="24"/>
          <w:szCs w:val="24"/>
        </w:rPr>
        <w:t>reveal</w:t>
      </w:r>
      <w:r w:rsidR="00F72F37" w:rsidRPr="00833542">
        <w:rPr>
          <w:rFonts w:ascii="Times New Roman" w:hAnsi="Times New Roman" w:cs="Times New Roman"/>
          <w:sz w:val="24"/>
          <w:szCs w:val="24"/>
        </w:rPr>
        <w:t xml:space="preserve"> </w:t>
      </w:r>
      <w:r w:rsidR="00844D26" w:rsidRPr="00833542">
        <w:rPr>
          <w:rFonts w:ascii="Times New Roman" w:hAnsi="Times New Roman" w:cs="Times New Roman"/>
          <w:sz w:val="24"/>
          <w:szCs w:val="24"/>
        </w:rPr>
        <w:t xml:space="preserve">complex </w:t>
      </w:r>
      <w:r w:rsidR="00F72F37" w:rsidRPr="00833542">
        <w:rPr>
          <w:rFonts w:ascii="Times New Roman" w:hAnsi="Times New Roman" w:cs="Times New Roman"/>
          <w:sz w:val="24"/>
          <w:szCs w:val="24"/>
        </w:rPr>
        <w:t>non-linear associations</w:t>
      </w:r>
      <w:r w:rsidR="00244642" w:rsidRPr="00833542">
        <w:rPr>
          <w:rFonts w:ascii="Times New Roman" w:hAnsi="Times New Roman" w:cs="Times New Roman"/>
          <w:sz w:val="24"/>
          <w:szCs w:val="24"/>
        </w:rPr>
        <w:t xml:space="preserve">. </w:t>
      </w:r>
      <w:r w:rsidR="00F72F37" w:rsidRPr="00833542">
        <w:rPr>
          <w:rFonts w:ascii="Times New Roman" w:hAnsi="Times New Roman" w:cs="Times New Roman"/>
          <w:sz w:val="24"/>
          <w:szCs w:val="24"/>
        </w:rPr>
        <w:t>Logistic regression (LR)</w:t>
      </w:r>
      <w:r w:rsidR="0069331D" w:rsidRPr="00833542">
        <w:rPr>
          <w:rFonts w:ascii="Times New Roman" w:hAnsi="Times New Roman" w:cs="Times New Roman"/>
          <w:sz w:val="24"/>
          <w:szCs w:val="24"/>
        </w:rPr>
        <w:t>, which</w:t>
      </w:r>
      <w:r w:rsidR="00F72F37" w:rsidRPr="00833542">
        <w:rPr>
          <w:rFonts w:ascii="Times New Roman" w:hAnsi="Times New Roman" w:cs="Times New Roman"/>
          <w:sz w:val="24"/>
          <w:szCs w:val="24"/>
        </w:rPr>
        <w:t xml:space="preserve"> is the commonly used discriminatory model in applied studies, was chosen as a baseline comparison.</w:t>
      </w:r>
      <w:r w:rsidR="0069331D" w:rsidRPr="00833542">
        <w:rPr>
          <w:rFonts w:ascii="Times New Roman" w:hAnsi="Times New Roman" w:cs="Times New Roman"/>
          <w:sz w:val="24"/>
          <w:szCs w:val="24"/>
        </w:rPr>
        <w:t xml:space="preserve"> </w:t>
      </w:r>
    </w:p>
    <w:p w14:paraId="24994CA1" w14:textId="77777777" w:rsidR="00833542" w:rsidRPr="00833542" w:rsidRDefault="00833542" w:rsidP="00833542">
      <w:pPr>
        <w:autoSpaceDE w:val="0"/>
        <w:autoSpaceDN w:val="0"/>
        <w:adjustRightInd w:val="0"/>
        <w:spacing w:after="0" w:line="480" w:lineRule="auto"/>
        <w:jc w:val="both"/>
        <w:rPr>
          <w:rFonts w:ascii="Times New Roman" w:hAnsi="Times New Roman" w:cs="Times New Roman"/>
          <w:sz w:val="24"/>
          <w:szCs w:val="24"/>
        </w:rPr>
      </w:pPr>
    </w:p>
    <w:p w14:paraId="555DBDCF" w14:textId="0425247D" w:rsidR="004342ED" w:rsidRPr="00833542" w:rsidRDefault="006D423E" w:rsidP="009E1366">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 xml:space="preserve">The implementation of tree-based algorithms is not a black box. </w:t>
      </w:r>
      <w:r w:rsidR="009518FD" w:rsidRPr="00833542">
        <w:rPr>
          <w:rFonts w:ascii="Times New Roman" w:hAnsi="Times New Roman" w:cs="Times New Roman"/>
          <w:sz w:val="24"/>
          <w:szCs w:val="24"/>
        </w:rPr>
        <w:t xml:space="preserve">Tree-based methods generally involve stratifying the predictor space into a number of simple regions. </w:t>
      </w:r>
      <w:r w:rsidR="00850090" w:rsidRPr="00833542">
        <w:rPr>
          <w:rFonts w:ascii="Times New Roman" w:hAnsi="Times New Roman" w:cs="Times New Roman"/>
          <w:sz w:val="24"/>
          <w:szCs w:val="24"/>
        </w:rPr>
        <w:t xml:space="preserve">Predictions on a given observation are typically made using the mean or mode of the observations in the region it belongs to. </w:t>
      </w:r>
      <w:r w:rsidR="00E7546F" w:rsidRPr="00833542">
        <w:rPr>
          <w:rFonts w:ascii="Times New Roman" w:hAnsi="Times New Roman" w:cs="Times New Roman"/>
          <w:sz w:val="24"/>
          <w:szCs w:val="24"/>
        </w:rPr>
        <w:t>In its simplest form, a</w:t>
      </w:r>
      <w:r w:rsidR="00850090" w:rsidRPr="00833542">
        <w:rPr>
          <w:rFonts w:ascii="Times New Roman" w:hAnsi="Times New Roman" w:cs="Times New Roman"/>
          <w:sz w:val="24"/>
          <w:szCs w:val="24"/>
        </w:rPr>
        <w:t>n equivalent</w:t>
      </w:r>
      <w:r w:rsidR="00E7546F" w:rsidRPr="00833542">
        <w:rPr>
          <w:rFonts w:ascii="Times New Roman" w:hAnsi="Times New Roman" w:cs="Times New Roman"/>
          <w:sz w:val="24"/>
          <w:szCs w:val="24"/>
        </w:rPr>
        <w:t xml:space="preserve"> tree-based method</w:t>
      </w:r>
      <w:r w:rsidR="00850090" w:rsidRPr="00833542">
        <w:rPr>
          <w:rFonts w:ascii="Times New Roman" w:hAnsi="Times New Roman" w:cs="Times New Roman"/>
          <w:sz w:val="24"/>
          <w:szCs w:val="24"/>
        </w:rPr>
        <w:t>, which grows only one tree,</w:t>
      </w:r>
      <w:r w:rsidR="00E7546F" w:rsidRPr="00833542">
        <w:rPr>
          <w:rFonts w:ascii="Times New Roman" w:hAnsi="Times New Roman" w:cs="Times New Roman"/>
          <w:sz w:val="24"/>
          <w:szCs w:val="24"/>
        </w:rPr>
        <w:t xml:space="preserve"> is </w:t>
      </w:r>
      <w:r w:rsidR="00850090" w:rsidRPr="00833542">
        <w:rPr>
          <w:rFonts w:ascii="Times New Roman" w:hAnsi="Times New Roman" w:cs="Times New Roman"/>
          <w:sz w:val="24"/>
          <w:szCs w:val="24"/>
        </w:rPr>
        <w:t xml:space="preserve">termed </w:t>
      </w:r>
      <w:r w:rsidR="00E7546F" w:rsidRPr="00833542">
        <w:rPr>
          <w:rFonts w:ascii="Times New Roman" w:hAnsi="Times New Roman" w:cs="Times New Roman"/>
          <w:sz w:val="24"/>
          <w:szCs w:val="24"/>
        </w:rPr>
        <w:t>a d</w:t>
      </w:r>
      <w:r w:rsidRPr="00833542">
        <w:rPr>
          <w:rFonts w:ascii="Times New Roman" w:hAnsi="Times New Roman" w:cs="Times New Roman"/>
          <w:sz w:val="24"/>
          <w:szCs w:val="24"/>
        </w:rPr>
        <w:t>ecision tree</w:t>
      </w:r>
      <w:r w:rsidR="00850090" w:rsidRPr="00833542">
        <w:rPr>
          <w:rFonts w:ascii="Times New Roman" w:hAnsi="Times New Roman" w:cs="Times New Roman"/>
          <w:sz w:val="24"/>
          <w:szCs w:val="24"/>
        </w:rPr>
        <w:t xml:space="preserve">. A decision tree </w:t>
      </w:r>
      <w:r w:rsidRPr="00833542">
        <w:rPr>
          <w:rFonts w:ascii="Times New Roman" w:hAnsi="Times New Roman" w:cs="Times New Roman"/>
          <w:sz w:val="24"/>
          <w:szCs w:val="24"/>
        </w:rPr>
        <w:t>is a simple structure</w:t>
      </w:r>
      <w:r w:rsidR="00850090" w:rsidRPr="00833542">
        <w:rPr>
          <w:rFonts w:ascii="Times New Roman" w:hAnsi="Times New Roman" w:cs="Times New Roman"/>
          <w:sz w:val="24"/>
          <w:szCs w:val="24"/>
        </w:rPr>
        <w:t xml:space="preserve"> that </w:t>
      </w:r>
      <w:r w:rsidR="00F84F37" w:rsidRPr="00833542">
        <w:rPr>
          <w:rFonts w:ascii="Times New Roman" w:hAnsi="Times New Roman" w:cs="Times New Roman"/>
          <w:sz w:val="24"/>
          <w:szCs w:val="24"/>
        </w:rPr>
        <w:t>represents</w:t>
      </w:r>
      <w:r w:rsidRPr="00833542">
        <w:rPr>
          <w:rFonts w:ascii="Times New Roman" w:hAnsi="Times New Roman" w:cs="Times New Roman"/>
          <w:sz w:val="24"/>
          <w:szCs w:val="24"/>
        </w:rPr>
        <w:t xml:space="preserve"> how we make </w:t>
      </w:r>
      <w:r w:rsidRPr="00833542">
        <w:rPr>
          <w:rFonts w:ascii="Times New Roman" w:hAnsi="Times New Roman" w:cs="Times New Roman"/>
          <w:sz w:val="24"/>
          <w:szCs w:val="24"/>
        </w:rPr>
        <w:lastRenderedPageBreak/>
        <w:t>decisions, like an if-this-then-that game.</w:t>
      </w:r>
      <w:r w:rsidR="007066E3" w:rsidRPr="00833542">
        <w:rPr>
          <w:rFonts w:ascii="Times New Roman" w:hAnsi="Times New Roman" w:cs="Times New Roman"/>
          <w:sz w:val="24"/>
          <w:szCs w:val="24"/>
        </w:rPr>
        <w:t xml:space="preserve"> The process of growing a decision tree (using the CART algorithm) involves taking a recursive splitting approach to tree building. From the first split (known as the root node), which contains the entire data for model fitting, the splitting process is repeated sequentially, while achieving a top-down tree structure and the most homogeneous subregions at each variable and </w:t>
      </w:r>
      <w:proofErr w:type="spellStart"/>
      <w:r w:rsidR="007066E3" w:rsidRPr="00833542">
        <w:rPr>
          <w:rFonts w:ascii="Times New Roman" w:hAnsi="Times New Roman" w:cs="Times New Roman"/>
          <w:sz w:val="24"/>
          <w:szCs w:val="24"/>
        </w:rPr>
        <w:t>cutpoint</w:t>
      </w:r>
      <w:proofErr w:type="spellEnd"/>
      <w:r w:rsidR="007066E3" w:rsidRPr="00833542">
        <w:rPr>
          <w:rFonts w:ascii="Times New Roman" w:hAnsi="Times New Roman" w:cs="Times New Roman"/>
          <w:sz w:val="24"/>
          <w:szCs w:val="24"/>
        </w:rPr>
        <w:t xml:space="preserve">. The splitting is repeated along the child nodes (tree branches) until a terminal node (leaf) is reached. </w:t>
      </w:r>
    </w:p>
    <w:p w14:paraId="63B64F72" w14:textId="1D0620FA" w:rsidR="006D423E" w:rsidRPr="00833542" w:rsidRDefault="007066E3" w:rsidP="001B2C21">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Though simple and highly intuitive, a single decision tree does not have</w:t>
      </w:r>
      <w:r w:rsidR="009E1366" w:rsidRPr="00833542">
        <w:rPr>
          <w:rFonts w:ascii="Times New Roman" w:hAnsi="Times New Roman" w:cs="Times New Roman"/>
          <w:sz w:val="24"/>
          <w:szCs w:val="24"/>
        </w:rPr>
        <w:t xml:space="preserve"> prediction power</w:t>
      </w:r>
      <w:r w:rsidRPr="00833542">
        <w:rPr>
          <w:rFonts w:ascii="Times New Roman" w:hAnsi="Times New Roman" w:cs="Times New Roman"/>
          <w:sz w:val="24"/>
          <w:szCs w:val="24"/>
        </w:rPr>
        <w:t xml:space="preserve"> as </w:t>
      </w:r>
      <w:r w:rsidR="009E1366" w:rsidRPr="00833542">
        <w:rPr>
          <w:rFonts w:ascii="Times New Roman" w:hAnsi="Times New Roman" w:cs="Times New Roman"/>
          <w:sz w:val="24"/>
          <w:szCs w:val="24"/>
        </w:rPr>
        <w:t>high as some of the other regression and machine learning algorithms. Random forests and gradient boosting models</w:t>
      </w:r>
      <w:r w:rsidR="004342ED" w:rsidRPr="00833542">
        <w:rPr>
          <w:rFonts w:ascii="Times New Roman" w:hAnsi="Times New Roman" w:cs="Times New Roman"/>
          <w:sz w:val="24"/>
          <w:szCs w:val="24"/>
        </w:rPr>
        <w:t>, also known as ensemble models,</w:t>
      </w:r>
      <w:r w:rsidR="009E1366" w:rsidRPr="00833542">
        <w:rPr>
          <w:rFonts w:ascii="Times New Roman" w:hAnsi="Times New Roman" w:cs="Times New Roman"/>
          <w:sz w:val="24"/>
          <w:szCs w:val="24"/>
        </w:rPr>
        <w:t xml:space="preserve"> build upon decision trees by aggregating many trees to construct more powerful prediction models.</w:t>
      </w:r>
      <w:r w:rsidR="004342ED" w:rsidRPr="00833542">
        <w:rPr>
          <w:rFonts w:ascii="Times New Roman" w:hAnsi="Times New Roman" w:cs="Times New Roman"/>
          <w:sz w:val="24"/>
          <w:szCs w:val="24"/>
        </w:rPr>
        <w:t xml:space="preserve"> </w:t>
      </w:r>
      <w:r w:rsidR="00CA54EA" w:rsidRPr="00833542">
        <w:rPr>
          <w:rFonts w:ascii="Times New Roman" w:hAnsi="Times New Roman" w:cs="Times New Roman"/>
          <w:sz w:val="24"/>
          <w:szCs w:val="24"/>
        </w:rPr>
        <w:t>Random forests involve simultaneously building s</w:t>
      </w:r>
      <w:r w:rsidR="004342ED" w:rsidRPr="00833542">
        <w:rPr>
          <w:rFonts w:ascii="Times New Roman" w:hAnsi="Times New Roman" w:cs="Times New Roman"/>
          <w:sz w:val="24"/>
          <w:szCs w:val="24"/>
        </w:rPr>
        <w:t>imple decision trees using subsets of randomly</w:t>
      </w:r>
      <w:r w:rsidR="00CA54EA" w:rsidRPr="00833542">
        <w:rPr>
          <w:rFonts w:ascii="Times New Roman" w:hAnsi="Times New Roman" w:cs="Times New Roman"/>
          <w:sz w:val="24"/>
          <w:szCs w:val="24"/>
        </w:rPr>
        <w:t xml:space="preserve"> selected data</w:t>
      </w:r>
      <w:r w:rsidR="004342ED" w:rsidRPr="00833542">
        <w:rPr>
          <w:rFonts w:ascii="Times New Roman" w:hAnsi="Times New Roman" w:cs="Times New Roman"/>
          <w:sz w:val="24"/>
          <w:szCs w:val="24"/>
        </w:rPr>
        <w:t xml:space="preserve"> </w:t>
      </w:r>
      <w:r w:rsidR="00CA54EA" w:rsidRPr="00833542">
        <w:rPr>
          <w:rFonts w:ascii="Times New Roman" w:hAnsi="Times New Roman" w:cs="Times New Roman"/>
          <w:sz w:val="24"/>
          <w:szCs w:val="24"/>
        </w:rPr>
        <w:t>(</w:t>
      </w:r>
      <w:r w:rsidR="004342ED" w:rsidRPr="00833542">
        <w:rPr>
          <w:rFonts w:ascii="Times New Roman" w:hAnsi="Times New Roman" w:cs="Times New Roman"/>
          <w:sz w:val="24"/>
          <w:szCs w:val="24"/>
        </w:rPr>
        <w:t>with replacement</w:t>
      </w:r>
      <w:r w:rsidR="00CA54EA" w:rsidRPr="00833542">
        <w:rPr>
          <w:rFonts w:ascii="Times New Roman" w:hAnsi="Times New Roman" w:cs="Times New Roman"/>
          <w:sz w:val="24"/>
          <w:szCs w:val="24"/>
        </w:rPr>
        <w:t xml:space="preserve">). Further, each tree uses only a subset of the predictors. Gradient boosting, on the other hand, does not involve random sampling of data; the trees are grown sequentially: previously grown trees are used to grow each tree. </w:t>
      </w:r>
    </w:p>
    <w:p w14:paraId="01274CC0" w14:textId="4153F35C" w:rsidR="00844D26" w:rsidRPr="00833542" w:rsidRDefault="00BF0811" w:rsidP="009E5A7F">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Seven</w:t>
      </w:r>
      <w:r w:rsidR="0069331D" w:rsidRPr="00833542">
        <w:rPr>
          <w:rFonts w:ascii="Times New Roman" w:hAnsi="Times New Roman" w:cs="Times New Roman"/>
          <w:sz w:val="24"/>
          <w:szCs w:val="24"/>
        </w:rPr>
        <w:t xml:space="preserve"> variables had missing data</w:t>
      </w:r>
      <w:r w:rsidRPr="00833542">
        <w:rPr>
          <w:rFonts w:ascii="Times New Roman" w:hAnsi="Times New Roman" w:cs="Times New Roman"/>
          <w:sz w:val="24"/>
          <w:szCs w:val="24"/>
        </w:rPr>
        <w:t xml:space="preserve"> with </w:t>
      </w:r>
      <w:r w:rsidR="006A3DE4" w:rsidRPr="00833542">
        <w:rPr>
          <w:rFonts w:ascii="Times New Roman" w:hAnsi="Times New Roman" w:cs="Times New Roman"/>
          <w:sz w:val="24"/>
          <w:szCs w:val="24"/>
        </w:rPr>
        <w:t xml:space="preserve">a </w:t>
      </w:r>
      <w:r w:rsidRPr="00833542">
        <w:rPr>
          <w:rFonts w:ascii="Times New Roman" w:hAnsi="Times New Roman" w:cs="Times New Roman"/>
          <w:sz w:val="24"/>
          <w:szCs w:val="24"/>
        </w:rPr>
        <w:t>percentage of missingness ranging from 0.2% - 5.7%.</w:t>
      </w:r>
      <w:r w:rsidR="00844D26" w:rsidRPr="00833542">
        <w:rPr>
          <w:rFonts w:ascii="Times New Roman" w:hAnsi="Times New Roman" w:cs="Times New Roman"/>
          <w:sz w:val="24"/>
          <w:szCs w:val="24"/>
        </w:rPr>
        <w:t xml:space="preserve"> Thus</w:t>
      </w:r>
      <w:r w:rsidR="0069331D" w:rsidRPr="00833542">
        <w:rPr>
          <w:rFonts w:ascii="Times New Roman" w:hAnsi="Times New Roman" w:cs="Times New Roman"/>
          <w:sz w:val="24"/>
          <w:szCs w:val="24"/>
        </w:rPr>
        <w:t xml:space="preserve">, </w:t>
      </w:r>
      <w:r w:rsidR="00034603" w:rsidRPr="00833542">
        <w:rPr>
          <w:rFonts w:ascii="Times New Roman" w:hAnsi="Times New Roman" w:cs="Times New Roman"/>
          <w:sz w:val="24"/>
          <w:szCs w:val="24"/>
        </w:rPr>
        <w:t>before</w:t>
      </w:r>
      <w:r w:rsidR="0069331D" w:rsidRPr="00833542">
        <w:rPr>
          <w:rFonts w:ascii="Times New Roman" w:hAnsi="Times New Roman" w:cs="Times New Roman"/>
          <w:sz w:val="24"/>
          <w:szCs w:val="24"/>
        </w:rPr>
        <w:t xml:space="preserve"> applying </w:t>
      </w:r>
      <w:r w:rsidR="00844D26" w:rsidRPr="00833542">
        <w:rPr>
          <w:rFonts w:ascii="Times New Roman" w:hAnsi="Times New Roman" w:cs="Times New Roman"/>
          <w:sz w:val="24"/>
          <w:szCs w:val="24"/>
        </w:rPr>
        <w:t>LR</w:t>
      </w:r>
      <w:r w:rsidR="0069331D" w:rsidRPr="00833542">
        <w:rPr>
          <w:rFonts w:ascii="Times New Roman" w:hAnsi="Times New Roman" w:cs="Times New Roman"/>
          <w:sz w:val="24"/>
          <w:szCs w:val="24"/>
        </w:rPr>
        <w:t>, missing values were imputed using</w:t>
      </w:r>
      <w:r w:rsidR="000E36B8" w:rsidRPr="00833542">
        <w:rPr>
          <w:rFonts w:ascii="Times New Roman" w:hAnsi="Times New Roman" w:cs="Times New Roman"/>
          <w:sz w:val="24"/>
          <w:szCs w:val="24"/>
        </w:rPr>
        <w:t xml:space="preserve"> tree imputation with surrogate splitting rules</w:t>
      </w:r>
      <w:r w:rsidR="0069331D" w:rsidRPr="00833542">
        <w:rPr>
          <w:rFonts w:ascii="Times New Roman" w:hAnsi="Times New Roman" w:cs="Times New Roman"/>
          <w:sz w:val="24"/>
          <w:szCs w:val="24"/>
        </w:rPr>
        <w:t xml:space="preserve"> </w:t>
      </w:r>
      <w:r w:rsidR="009D6AEA" w:rsidRPr="00833542">
        <w:rPr>
          <w:rFonts w:ascii="Times New Roman" w:hAnsi="Times New Roman" w:cs="Times New Roman"/>
          <w:sz w:val="24"/>
          <w:szCs w:val="24"/>
        </w:rPr>
        <w:t>(</w:t>
      </w:r>
      <w:proofErr w:type="spellStart"/>
      <w:r w:rsidR="009D6AEA" w:rsidRPr="00833542">
        <w:rPr>
          <w:rFonts w:ascii="Times New Roman" w:hAnsi="Times New Roman" w:cs="Times New Roman"/>
          <w:sz w:val="24"/>
          <w:szCs w:val="24"/>
        </w:rPr>
        <w:t>Borgoni</w:t>
      </w:r>
      <w:proofErr w:type="spellEnd"/>
      <w:r w:rsidR="009D6AEA" w:rsidRPr="00833542">
        <w:rPr>
          <w:rFonts w:ascii="Times New Roman" w:hAnsi="Times New Roman" w:cs="Times New Roman"/>
          <w:sz w:val="24"/>
          <w:szCs w:val="24"/>
        </w:rPr>
        <w:t xml:space="preserve">, &amp; </w:t>
      </w:r>
      <w:proofErr w:type="spellStart"/>
      <w:r w:rsidR="009D6AEA" w:rsidRPr="00833542">
        <w:rPr>
          <w:rFonts w:ascii="Times New Roman" w:hAnsi="Times New Roman" w:cs="Times New Roman"/>
          <w:sz w:val="24"/>
          <w:szCs w:val="24"/>
        </w:rPr>
        <w:t>Berrington</w:t>
      </w:r>
      <w:proofErr w:type="spellEnd"/>
      <w:r w:rsidR="009D6AEA" w:rsidRPr="00833542">
        <w:rPr>
          <w:rFonts w:ascii="Times New Roman" w:hAnsi="Times New Roman" w:cs="Times New Roman"/>
          <w:sz w:val="24"/>
          <w:szCs w:val="24"/>
        </w:rPr>
        <w:t>, 2013)</w:t>
      </w:r>
      <w:r w:rsidR="0069331D" w:rsidRPr="00833542">
        <w:rPr>
          <w:rFonts w:ascii="Times New Roman" w:hAnsi="Times New Roman" w:cs="Times New Roman"/>
          <w:sz w:val="24"/>
          <w:szCs w:val="24"/>
        </w:rPr>
        <w:t>.</w:t>
      </w:r>
      <w:r w:rsidR="004D2C88" w:rsidRPr="00833542">
        <w:rPr>
          <w:rFonts w:ascii="Times New Roman" w:hAnsi="Times New Roman" w:cs="Times New Roman"/>
          <w:sz w:val="24"/>
          <w:szCs w:val="24"/>
        </w:rPr>
        <w:t xml:space="preserve"> </w:t>
      </w:r>
      <w:r w:rsidR="00844D26" w:rsidRPr="00833542">
        <w:rPr>
          <w:rFonts w:ascii="Times New Roman" w:hAnsi="Times New Roman" w:cs="Times New Roman"/>
          <w:sz w:val="24"/>
          <w:szCs w:val="24"/>
        </w:rPr>
        <w:t>The tree-based methods, including decision trees, gradient boosting, and random forest can handle missing values internally.</w:t>
      </w:r>
    </w:p>
    <w:p w14:paraId="7C0C5D8A" w14:textId="1641CE23" w:rsidR="003455D1" w:rsidRPr="00833542" w:rsidRDefault="00932C17" w:rsidP="00155B31">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We developed the models using</w:t>
      </w:r>
      <w:r w:rsidR="000D0500" w:rsidRPr="00833542">
        <w:rPr>
          <w:rFonts w:ascii="Times New Roman" w:hAnsi="Times New Roman" w:cs="Times New Roman"/>
          <w:sz w:val="24"/>
          <w:szCs w:val="24"/>
        </w:rPr>
        <w:t xml:space="preserve"> the </w:t>
      </w:r>
      <w:r w:rsidRPr="00833542">
        <w:rPr>
          <w:rFonts w:ascii="Times New Roman" w:hAnsi="Times New Roman" w:cs="Times New Roman"/>
          <w:sz w:val="24"/>
          <w:szCs w:val="24"/>
        </w:rPr>
        <w:t xml:space="preserve">full set of variables </w:t>
      </w:r>
      <w:r w:rsidR="00D86B7F" w:rsidRPr="00833542">
        <w:rPr>
          <w:rFonts w:ascii="Times New Roman" w:hAnsi="Times New Roman" w:cs="Times New Roman"/>
          <w:sz w:val="24"/>
          <w:szCs w:val="24"/>
        </w:rPr>
        <w:t>described in</w:t>
      </w:r>
      <w:r w:rsidR="00844D26" w:rsidRPr="00833542">
        <w:rPr>
          <w:rFonts w:ascii="Times New Roman" w:hAnsi="Times New Roman" w:cs="Times New Roman"/>
          <w:sz w:val="24"/>
          <w:szCs w:val="24"/>
        </w:rPr>
        <w:t xml:space="preserve"> Table </w:t>
      </w:r>
      <w:r w:rsidR="00C742F8" w:rsidRPr="00833542">
        <w:rPr>
          <w:rFonts w:ascii="Times New Roman" w:hAnsi="Times New Roman" w:cs="Times New Roman"/>
          <w:sz w:val="24"/>
          <w:szCs w:val="24"/>
        </w:rPr>
        <w:t>2</w:t>
      </w:r>
      <w:r w:rsidR="00844D26" w:rsidRPr="00833542">
        <w:rPr>
          <w:rFonts w:ascii="Times New Roman" w:hAnsi="Times New Roman" w:cs="Times New Roman"/>
          <w:sz w:val="24"/>
          <w:szCs w:val="24"/>
        </w:rPr>
        <w:t xml:space="preserve">. </w:t>
      </w:r>
      <w:r w:rsidR="0069331D" w:rsidRPr="00833542">
        <w:rPr>
          <w:rFonts w:ascii="Times New Roman" w:hAnsi="Times New Roman" w:cs="Times New Roman"/>
          <w:sz w:val="24"/>
          <w:szCs w:val="24"/>
        </w:rPr>
        <w:t xml:space="preserve">For LR, </w:t>
      </w:r>
      <w:r w:rsidR="00F91985" w:rsidRPr="00833542">
        <w:rPr>
          <w:rFonts w:ascii="Times New Roman" w:hAnsi="Times New Roman" w:cs="Times New Roman"/>
          <w:sz w:val="24"/>
          <w:szCs w:val="24"/>
        </w:rPr>
        <w:t>the least absolute shrinkage and selection operator (LASSO) variable</w:t>
      </w:r>
      <w:r w:rsidR="00E23140" w:rsidRPr="00833542">
        <w:rPr>
          <w:rFonts w:ascii="Times New Roman" w:hAnsi="Times New Roman" w:cs="Times New Roman"/>
          <w:sz w:val="24"/>
          <w:szCs w:val="24"/>
        </w:rPr>
        <w:t xml:space="preserve"> selection </w:t>
      </w:r>
      <w:r w:rsidR="00F91985" w:rsidRPr="00833542">
        <w:rPr>
          <w:rFonts w:ascii="Times New Roman" w:hAnsi="Times New Roman" w:cs="Times New Roman"/>
          <w:sz w:val="24"/>
          <w:szCs w:val="24"/>
        </w:rPr>
        <w:t>technique was used in conjunction with the Akaike Information Criteria (</w:t>
      </w:r>
      <w:r w:rsidR="00BF0811" w:rsidRPr="00833542">
        <w:rPr>
          <w:rFonts w:ascii="Times New Roman" w:hAnsi="Times New Roman" w:cs="Times New Roman"/>
          <w:sz w:val="24"/>
          <w:szCs w:val="24"/>
        </w:rPr>
        <w:t>AIC</w:t>
      </w:r>
      <w:r w:rsidR="00F91985" w:rsidRPr="00833542">
        <w:rPr>
          <w:rFonts w:ascii="Times New Roman" w:hAnsi="Times New Roman" w:cs="Times New Roman"/>
          <w:sz w:val="24"/>
          <w:szCs w:val="24"/>
        </w:rPr>
        <w:t>)</w:t>
      </w:r>
      <w:r w:rsidR="00BF0811" w:rsidRPr="00833542">
        <w:rPr>
          <w:rFonts w:ascii="Times New Roman" w:hAnsi="Times New Roman" w:cs="Times New Roman"/>
          <w:sz w:val="24"/>
          <w:szCs w:val="24"/>
        </w:rPr>
        <w:t xml:space="preserve"> to</w:t>
      </w:r>
      <w:r w:rsidR="00F91985" w:rsidRPr="00833542">
        <w:rPr>
          <w:rFonts w:ascii="Times New Roman" w:hAnsi="Times New Roman" w:cs="Times New Roman"/>
          <w:sz w:val="24"/>
          <w:szCs w:val="24"/>
        </w:rPr>
        <w:t xml:space="preserve"> include only variables that avoid </w:t>
      </w:r>
      <w:r w:rsidR="00366FD7" w:rsidRPr="00833542">
        <w:rPr>
          <w:rFonts w:ascii="Times New Roman" w:hAnsi="Times New Roman" w:cs="Times New Roman"/>
          <w:sz w:val="24"/>
          <w:szCs w:val="24"/>
        </w:rPr>
        <w:t>over-fitting and</w:t>
      </w:r>
      <w:r w:rsidR="00F91985" w:rsidRPr="00833542">
        <w:rPr>
          <w:rFonts w:ascii="Times New Roman" w:hAnsi="Times New Roman" w:cs="Times New Roman"/>
          <w:sz w:val="24"/>
          <w:szCs w:val="24"/>
        </w:rPr>
        <w:t xml:space="preserve"> </w:t>
      </w:r>
      <w:r w:rsidR="00A844DB" w:rsidRPr="00833542">
        <w:rPr>
          <w:rFonts w:ascii="Times New Roman" w:hAnsi="Times New Roman" w:cs="Times New Roman"/>
          <w:sz w:val="24"/>
          <w:szCs w:val="24"/>
        </w:rPr>
        <w:t xml:space="preserve">maximises </w:t>
      </w:r>
      <w:r w:rsidR="00F91985" w:rsidRPr="00833542">
        <w:rPr>
          <w:rFonts w:ascii="Times New Roman" w:hAnsi="Times New Roman" w:cs="Times New Roman"/>
          <w:sz w:val="24"/>
          <w:szCs w:val="24"/>
        </w:rPr>
        <w:t>the potential usefulness of the final model.</w:t>
      </w:r>
      <w:r w:rsidR="003455D1" w:rsidRPr="00833542">
        <w:rPr>
          <w:rFonts w:ascii="Times New Roman" w:hAnsi="Times New Roman" w:cs="Times New Roman"/>
          <w:sz w:val="24"/>
          <w:szCs w:val="24"/>
        </w:rPr>
        <w:t xml:space="preserve"> For performance comparison, we primarily reported for each algorithm, the area under the curve (AUC) of the receiver operating characteristic (ROC) curve. Additional reported statistics included balanced </w:t>
      </w:r>
      <w:r w:rsidR="003455D1" w:rsidRPr="00833542">
        <w:rPr>
          <w:rFonts w:ascii="Times New Roman" w:hAnsi="Times New Roman" w:cs="Times New Roman"/>
          <w:sz w:val="24"/>
          <w:szCs w:val="24"/>
        </w:rPr>
        <w:lastRenderedPageBreak/>
        <w:t>accuracy, sensitivity (recall), specificity, precision, and F1 score (Mitra, 2009). To avoid overfitting, we incorporated a three-way data split: all models were trained, validated, and tested on a ratio of 60:20:20 random partition of the data. The test set was chosen for evaluating performance on unseen data. Where applicable, hyperparameters were tuned and optimised through stratified cross-validation and exhaustive grid searches within the training data.</w:t>
      </w:r>
    </w:p>
    <w:p w14:paraId="5A0B34D0" w14:textId="009C3F08" w:rsidR="003455D1" w:rsidRPr="00833542" w:rsidRDefault="00625FA2" w:rsidP="00155B31">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 xml:space="preserve">Finally, </w:t>
      </w:r>
      <w:r w:rsidR="00B13FA3" w:rsidRPr="00833542">
        <w:rPr>
          <w:rFonts w:ascii="Times New Roman" w:hAnsi="Times New Roman" w:cs="Times New Roman"/>
          <w:sz w:val="24"/>
          <w:szCs w:val="24"/>
        </w:rPr>
        <w:t xml:space="preserve">in line with the study objectives, </w:t>
      </w:r>
      <w:r w:rsidR="002A3439" w:rsidRPr="00833542">
        <w:rPr>
          <w:rFonts w:ascii="Times New Roman" w:hAnsi="Times New Roman" w:cs="Times New Roman"/>
          <w:sz w:val="24"/>
          <w:szCs w:val="24"/>
        </w:rPr>
        <w:t>i</w:t>
      </w:r>
      <w:r w:rsidRPr="00833542">
        <w:rPr>
          <w:rFonts w:ascii="Times New Roman" w:hAnsi="Times New Roman" w:cs="Times New Roman"/>
          <w:sz w:val="24"/>
          <w:szCs w:val="24"/>
        </w:rPr>
        <w:t xml:space="preserve">t is essential to construct </w:t>
      </w:r>
      <w:r w:rsidR="00305235" w:rsidRPr="00833542">
        <w:rPr>
          <w:rFonts w:ascii="Times New Roman" w:hAnsi="Times New Roman" w:cs="Times New Roman"/>
          <w:sz w:val="24"/>
          <w:szCs w:val="24"/>
        </w:rPr>
        <w:t>an interpretable classification model</w:t>
      </w:r>
      <w:r w:rsidRPr="00833542">
        <w:rPr>
          <w:rFonts w:ascii="Times New Roman" w:hAnsi="Times New Roman" w:cs="Times New Roman"/>
          <w:sz w:val="24"/>
          <w:szCs w:val="24"/>
        </w:rPr>
        <w:t xml:space="preserve"> </w:t>
      </w:r>
      <w:r w:rsidR="009D6AEA" w:rsidRPr="00833542">
        <w:rPr>
          <w:rFonts w:ascii="Times New Roman" w:hAnsi="Times New Roman" w:cs="Times New Roman"/>
          <w:sz w:val="24"/>
          <w:szCs w:val="24"/>
        </w:rPr>
        <w:t>(Ferreira et al. 2012).</w:t>
      </w:r>
      <w:r w:rsidRPr="00833542">
        <w:rPr>
          <w:rFonts w:ascii="Times New Roman" w:hAnsi="Times New Roman" w:cs="Times New Roman"/>
          <w:sz w:val="24"/>
          <w:szCs w:val="24"/>
        </w:rPr>
        <w:t xml:space="preserve"> </w:t>
      </w:r>
      <w:r w:rsidR="00147B47" w:rsidRPr="00833542">
        <w:rPr>
          <w:rFonts w:ascii="Times New Roman" w:hAnsi="Times New Roman" w:cs="Times New Roman"/>
          <w:sz w:val="24"/>
          <w:szCs w:val="24"/>
        </w:rPr>
        <w:t>Although we are ultimately interested in the model with best predictive performance, discriminative features or characteristics for IPV can be interpretable with by algorithms such as</w:t>
      </w:r>
      <w:r w:rsidR="00850090" w:rsidRPr="00833542">
        <w:rPr>
          <w:rFonts w:ascii="Times New Roman" w:hAnsi="Times New Roman" w:cs="Times New Roman"/>
          <w:sz w:val="24"/>
          <w:szCs w:val="24"/>
        </w:rPr>
        <w:t xml:space="preserve"> the</w:t>
      </w:r>
      <w:r w:rsidR="00147B47" w:rsidRPr="00833542">
        <w:rPr>
          <w:rFonts w:ascii="Times New Roman" w:hAnsi="Times New Roman" w:cs="Times New Roman"/>
          <w:sz w:val="24"/>
          <w:szCs w:val="24"/>
        </w:rPr>
        <w:t xml:space="preserve"> DT or LR. Here, we focus on the DT model. </w:t>
      </w:r>
      <w:r w:rsidRPr="00833542">
        <w:rPr>
          <w:rFonts w:ascii="Times New Roman" w:hAnsi="Times New Roman" w:cs="Times New Roman"/>
          <w:sz w:val="24"/>
          <w:szCs w:val="24"/>
        </w:rPr>
        <w:t xml:space="preserve">Thus, interesting </w:t>
      </w:r>
      <w:r w:rsidR="00147B47" w:rsidRPr="00833542">
        <w:rPr>
          <w:rFonts w:ascii="Times New Roman" w:hAnsi="Times New Roman" w:cs="Times New Roman"/>
          <w:sz w:val="24"/>
          <w:szCs w:val="24"/>
        </w:rPr>
        <w:t xml:space="preserve">splitting </w:t>
      </w:r>
      <w:r w:rsidRPr="00833542">
        <w:rPr>
          <w:rFonts w:ascii="Times New Roman" w:hAnsi="Times New Roman" w:cs="Times New Roman"/>
          <w:sz w:val="24"/>
          <w:szCs w:val="24"/>
        </w:rPr>
        <w:t>rules</w:t>
      </w:r>
      <w:r w:rsidR="00147B47" w:rsidRPr="00833542">
        <w:rPr>
          <w:rFonts w:ascii="Times New Roman" w:hAnsi="Times New Roman" w:cs="Times New Roman"/>
          <w:sz w:val="24"/>
          <w:szCs w:val="24"/>
        </w:rPr>
        <w:t xml:space="preserve"> </w:t>
      </w:r>
      <w:r w:rsidRPr="00833542">
        <w:rPr>
          <w:rFonts w:ascii="Times New Roman" w:hAnsi="Times New Roman" w:cs="Times New Roman"/>
          <w:sz w:val="24"/>
          <w:szCs w:val="24"/>
        </w:rPr>
        <w:t xml:space="preserve">were </w:t>
      </w:r>
      <w:r w:rsidR="00147B47" w:rsidRPr="00833542">
        <w:rPr>
          <w:rFonts w:ascii="Times New Roman" w:hAnsi="Times New Roman" w:cs="Times New Roman"/>
          <w:sz w:val="24"/>
          <w:szCs w:val="24"/>
        </w:rPr>
        <w:t>genera</w:t>
      </w:r>
      <w:r w:rsidRPr="00833542">
        <w:rPr>
          <w:rFonts w:ascii="Times New Roman" w:hAnsi="Times New Roman" w:cs="Times New Roman"/>
          <w:sz w:val="24"/>
          <w:szCs w:val="24"/>
        </w:rPr>
        <w:t>ted using IF-THEN statements</w:t>
      </w:r>
      <w:r w:rsidR="00147B47" w:rsidRPr="00833542">
        <w:rPr>
          <w:rFonts w:ascii="Times New Roman" w:hAnsi="Times New Roman" w:cs="Times New Roman"/>
          <w:sz w:val="24"/>
          <w:szCs w:val="24"/>
        </w:rPr>
        <w:t xml:space="preserve"> and</w:t>
      </w:r>
      <w:r w:rsidR="002A3439" w:rsidRPr="00833542">
        <w:rPr>
          <w:rFonts w:ascii="Times New Roman" w:hAnsi="Times New Roman" w:cs="Times New Roman"/>
          <w:sz w:val="24"/>
          <w:szCs w:val="24"/>
        </w:rPr>
        <w:t xml:space="preserve"> </w:t>
      </w:r>
      <w:r w:rsidRPr="00833542">
        <w:rPr>
          <w:rFonts w:ascii="Times New Roman" w:hAnsi="Times New Roman" w:cs="Times New Roman"/>
          <w:sz w:val="24"/>
          <w:szCs w:val="24"/>
        </w:rPr>
        <w:t>displayed in a decision tree</w:t>
      </w:r>
      <w:r w:rsidR="00147B47" w:rsidRPr="00833542">
        <w:rPr>
          <w:rFonts w:ascii="Times New Roman" w:hAnsi="Times New Roman" w:cs="Times New Roman"/>
          <w:sz w:val="24"/>
          <w:szCs w:val="24"/>
        </w:rPr>
        <w:t xml:space="preserve"> for decision making. </w:t>
      </w:r>
      <w:r w:rsidR="001825DA" w:rsidRPr="00833542">
        <w:rPr>
          <w:rFonts w:ascii="Times New Roman" w:hAnsi="Times New Roman" w:cs="Times New Roman"/>
          <w:sz w:val="24"/>
          <w:szCs w:val="24"/>
        </w:rPr>
        <w:t xml:space="preserve">To avoid overfitting of the training data that results from very large trees, we introduced the stopping rule of a </w:t>
      </w:r>
      <w:r w:rsidR="004E6140" w:rsidRPr="00833542">
        <w:rPr>
          <w:rFonts w:ascii="Times New Roman" w:hAnsi="Times New Roman" w:cs="Times New Roman"/>
          <w:sz w:val="24"/>
          <w:szCs w:val="24"/>
        </w:rPr>
        <w:t xml:space="preserve">fewer than </w:t>
      </w:r>
      <w:r w:rsidR="00F51DC5" w:rsidRPr="00833542">
        <w:rPr>
          <w:rFonts w:ascii="Times New Roman" w:hAnsi="Times New Roman" w:cs="Times New Roman"/>
          <w:sz w:val="24"/>
          <w:szCs w:val="24"/>
        </w:rPr>
        <w:t>10% of the training sample</w:t>
      </w:r>
      <w:r w:rsidR="009D6AEA" w:rsidRPr="00833542">
        <w:rPr>
          <w:rFonts w:ascii="Times New Roman" w:hAnsi="Times New Roman" w:cs="Times New Roman"/>
          <w:sz w:val="24"/>
          <w:szCs w:val="24"/>
        </w:rPr>
        <w:t xml:space="preserve"> </w:t>
      </w:r>
      <w:r w:rsidR="001825DA" w:rsidRPr="00833542">
        <w:rPr>
          <w:rFonts w:ascii="Times New Roman" w:hAnsi="Times New Roman" w:cs="Times New Roman"/>
          <w:sz w:val="24"/>
          <w:szCs w:val="24"/>
        </w:rPr>
        <w:t xml:space="preserve">in order to limit the tree size </w:t>
      </w:r>
      <w:r w:rsidR="009D6AEA" w:rsidRPr="00833542">
        <w:rPr>
          <w:rFonts w:ascii="Times New Roman" w:hAnsi="Times New Roman" w:cs="Times New Roman"/>
          <w:sz w:val="24"/>
          <w:szCs w:val="24"/>
        </w:rPr>
        <w:t>(Lemon et al. 2003).</w:t>
      </w:r>
      <w:r w:rsidR="001825DA" w:rsidRPr="00833542">
        <w:rPr>
          <w:rFonts w:ascii="Times New Roman" w:hAnsi="Times New Roman" w:cs="Times New Roman"/>
          <w:sz w:val="24"/>
          <w:szCs w:val="24"/>
        </w:rPr>
        <w:t xml:space="preserve"> </w:t>
      </w:r>
      <w:r w:rsidR="00D357D9" w:rsidRPr="00833542">
        <w:rPr>
          <w:rFonts w:ascii="Times New Roman" w:hAnsi="Times New Roman" w:cs="Times New Roman"/>
          <w:sz w:val="24"/>
          <w:szCs w:val="24"/>
        </w:rPr>
        <w:t xml:space="preserve">We performed </w:t>
      </w:r>
      <w:r w:rsidR="00562B0A" w:rsidRPr="00833542">
        <w:rPr>
          <w:rFonts w:ascii="Times New Roman" w:hAnsi="Times New Roman" w:cs="Times New Roman"/>
          <w:sz w:val="24"/>
          <w:szCs w:val="24"/>
        </w:rPr>
        <w:t>all predictive modelling</w:t>
      </w:r>
      <w:r w:rsidR="00D357D9" w:rsidRPr="00833542">
        <w:rPr>
          <w:rFonts w:ascii="Times New Roman" w:hAnsi="Times New Roman" w:cs="Times New Roman"/>
          <w:sz w:val="24"/>
          <w:szCs w:val="24"/>
        </w:rPr>
        <w:t xml:space="preserve"> </w:t>
      </w:r>
      <w:r w:rsidR="00E7546F" w:rsidRPr="00833542">
        <w:rPr>
          <w:rFonts w:ascii="Times New Roman" w:hAnsi="Times New Roman" w:cs="Times New Roman"/>
          <w:sz w:val="24"/>
          <w:szCs w:val="24"/>
        </w:rPr>
        <w:t xml:space="preserve">in </w:t>
      </w:r>
      <w:r w:rsidR="00562B0A" w:rsidRPr="00833542">
        <w:rPr>
          <w:rFonts w:ascii="Times New Roman" w:hAnsi="Times New Roman" w:cs="Times New Roman"/>
          <w:sz w:val="24"/>
          <w:szCs w:val="24"/>
        </w:rPr>
        <w:t>the environment of</w:t>
      </w:r>
      <w:r w:rsidR="00D357D9" w:rsidRPr="00833542">
        <w:rPr>
          <w:rFonts w:ascii="Times New Roman" w:hAnsi="Times New Roman" w:cs="Times New Roman"/>
          <w:sz w:val="24"/>
          <w:szCs w:val="24"/>
        </w:rPr>
        <w:t xml:space="preserve"> SAS enterprise miner 14.2 software</w:t>
      </w:r>
      <w:r w:rsidR="004E6140" w:rsidRPr="00833542">
        <w:rPr>
          <w:rFonts w:ascii="Times New Roman" w:hAnsi="Times New Roman" w:cs="Times New Roman"/>
          <w:sz w:val="24"/>
          <w:szCs w:val="24"/>
        </w:rPr>
        <w:t>.</w:t>
      </w:r>
    </w:p>
    <w:p w14:paraId="7019FA18" w14:textId="4AF9AFBE" w:rsidR="00FC28AF" w:rsidRPr="00833542" w:rsidRDefault="005C59CE" w:rsidP="00B578BA">
      <w:pPr>
        <w:spacing w:line="480" w:lineRule="auto"/>
        <w:jc w:val="center"/>
        <w:rPr>
          <w:rFonts w:ascii="Times New Roman" w:hAnsi="Times New Roman" w:cs="Times New Roman"/>
          <w:b/>
          <w:bCs/>
          <w:sz w:val="24"/>
          <w:szCs w:val="24"/>
        </w:rPr>
      </w:pPr>
      <w:r w:rsidRPr="00833542">
        <w:rPr>
          <w:rFonts w:ascii="Times New Roman" w:hAnsi="Times New Roman" w:cs="Times New Roman"/>
          <w:b/>
          <w:bCs/>
          <w:sz w:val="24"/>
          <w:szCs w:val="24"/>
        </w:rPr>
        <w:t>Results</w:t>
      </w:r>
    </w:p>
    <w:p w14:paraId="7D72A63A" w14:textId="2A8AA1D4" w:rsidR="002929C2" w:rsidRPr="00833542" w:rsidRDefault="00622BD2" w:rsidP="00155B31">
      <w:pPr>
        <w:spacing w:line="480" w:lineRule="auto"/>
        <w:jc w:val="both"/>
        <w:rPr>
          <w:rFonts w:ascii="Times New Roman" w:hAnsi="Times New Roman" w:cs="Times New Roman"/>
          <w:sz w:val="24"/>
        </w:rPr>
      </w:pPr>
      <w:r w:rsidRPr="00833542">
        <w:rPr>
          <w:rFonts w:ascii="Times New Roman" w:hAnsi="Times New Roman" w:cs="Times New Roman"/>
          <w:sz w:val="24"/>
          <w:szCs w:val="24"/>
        </w:rPr>
        <w:t xml:space="preserve">Table </w:t>
      </w:r>
      <w:r w:rsidR="00C742F8" w:rsidRPr="00833542">
        <w:rPr>
          <w:rFonts w:ascii="Times New Roman" w:hAnsi="Times New Roman" w:cs="Times New Roman"/>
          <w:sz w:val="24"/>
          <w:szCs w:val="24"/>
        </w:rPr>
        <w:t>2</w:t>
      </w:r>
      <w:r w:rsidRPr="00833542">
        <w:rPr>
          <w:rFonts w:ascii="Times New Roman" w:hAnsi="Times New Roman" w:cs="Times New Roman"/>
          <w:sz w:val="24"/>
          <w:szCs w:val="24"/>
        </w:rPr>
        <w:t xml:space="preserve"> shows the descriptive statistics and univariate analysis of selected characteristics stratified by the outcome variable, IPV. </w:t>
      </w:r>
      <w:r w:rsidR="008563C2" w:rsidRPr="00833542">
        <w:rPr>
          <w:rFonts w:ascii="Times New Roman" w:hAnsi="Times New Roman" w:cs="Times New Roman"/>
          <w:sz w:val="24"/>
        </w:rPr>
        <w:t>Women who experienced IPV</w:t>
      </w:r>
      <w:r w:rsidRPr="00833542">
        <w:rPr>
          <w:rFonts w:ascii="Times New Roman" w:hAnsi="Times New Roman" w:cs="Times New Roman"/>
          <w:sz w:val="24"/>
        </w:rPr>
        <w:t xml:space="preserve"> accounted for </w:t>
      </w:r>
      <w:r w:rsidR="008563C2" w:rsidRPr="00833542">
        <w:rPr>
          <w:rFonts w:ascii="Times New Roman" w:hAnsi="Times New Roman" w:cs="Times New Roman"/>
          <w:sz w:val="24"/>
        </w:rPr>
        <w:t>21.9</w:t>
      </w:r>
      <w:r w:rsidRPr="00833542">
        <w:rPr>
          <w:rFonts w:ascii="Times New Roman" w:hAnsi="Times New Roman" w:cs="Times New Roman"/>
          <w:sz w:val="24"/>
        </w:rPr>
        <w:t>% of the total sample.</w:t>
      </w:r>
      <w:r w:rsidR="001F6B2D" w:rsidRPr="00833542">
        <w:rPr>
          <w:rFonts w:ascii="Times New Roman" w:hAnsi="Times New Roman" w:cs="Times New Roman"/>
          <w:sz w:val="24"/>
        </w:rPr>
        <w:t xml:space="preserve"> </w:t>
      </w:r>
      <w:r w:rsidR="00B14176" w:rsidRPr="00833542">
        <w:rPr>
          <w:rFonts w:ascii="Times New Roman" w:hAnsi="Times New Roman" w:cs="Times New Roman"/>
          <w:sz w:val="24"/>
        </w:rPr>
        <w:t>O</w:t>
      </w:r>
      <w:r w:rsidR="00D14190" w:rsidRPr="00833542">
        <w:rPr>
          <w:rFonts w:ascii="Times New Roman" w:hAnsi="Times New Roman" w:cs="Times New Roman"/>
          <w:sz w:val="24"/>
        </w:rPr>
        <w:t xml:space="preserve">ur </w:t>
      </w:r>
      <w:r w:rsidR="006D2504" w:rsidRPr="00833542">
        <w:rPr>
          <w:rFonts w:ascii="Times New Roman" w:hAnsi="Times New Roman" w:cs="Times New Roman"/>
          <w:sz w:val="24"/>
        </w:rPr>
        <w:t>initial</w:t>
      </w:r>
      <w:r w:rsidR="00D14190" w:rsidRPr="00833542">
        <w:rPr>
          <w:rFonts w:ascii="Times New Roman" w:hAnsi="Times New Roman" w:cs="Times New Roman"/>
          <w:sz w:val="24"/>
        </w:rPr>
        <w:t xml:space="preserve"> analysis identif</w:t>
      </w:r>
      <w:r w:rsidR="00B14176" w:rsidRPr="00833542">
        <w:rPr>
          <w:rFonts w:ascii="Times New Roman" w:hAnsi="Times New Roman" w:cs="Times New Roman"/>
          <w:sz w:val="24"/>
        </w:rPr>
        <w:t>ied</w:t>
      </w:r>
      <w:r w:rsidR="00D14190" w:rsidRPr="00833542">
        <w:rPr>
          <w:rFonts w:ascii="Times New Roman" w:hAnsi="Times New Roman" w:cs="Times New Roman"/>
          <w:sz w:val="24"/>
        </w:rPr>
        <w:t xml:space="preserve"> risk factors that give </w:t>
      </w:r>
      <w:r w:rsidR="0078303B" w:rsidRPr="00833542">
        <w:rPr>
          <w:rFonts w:ascii="Times New Roman" w:hAnsi="Times New Roman" w:cs="Times New Roman"/>
          <w:sz w:val="24"/>
        </w:rPr>
        <w:t>useful</w:t>
      </w:r>
      <w:r w:rsidR="00D14190" w:rsidRPr="00833542">
        <w:rPr>
          <w:rFonts w:ascii="Times New Roman" w:hAnsi="Times New Roman" w:cs="Times New Roman"/>
          <w:sz w:val="24"/>
        </w:rPr>
        <w:t xml:space="preserve"> insights </w:t>
      </w:r>
      <w:r w:rsidR="003E112E" w:rsidRPr="00833542">
        <w:rPr>
          <w:rFonts w:ascii="Times New Roman" w:hAnsi="Times New Roman" w:cs="Times New Roman"/>
          <w:sz w:val="24"/>
        </w:rPr>
        <w:t>into</w:t>
      </w:r>
      <w:r w:rsidR="00D14190" w:rsidRPr="00833542">
        <w:rPr>
          <w:rFonts w:ascii="Times New Roman" w:hAnsi="Times New Roman" w:cs="Times New Roman"/>
          <w:sz w:val="24"/>
        </w:rPr>
        <w:t xml:space="preserve"> IPV</w:t>
      </w:r>
      <w:r w:rsidR="00855F2F" w:rsidRPr="00833542">
        <w:rPr>
          <w:rFonts w:ascii="Times New Roman" w:hAnsi="Times New Roman" w:cs="Times New Roman"/>
          <w:sz w:val="24"/>
        </w:rPr>
        <w:t xml:space="preserve"> vulnerability</w:t>
      </w:r>
      <w:r w:rsidR="00B14176" w:rsidRPr="00833542">
        <w:rPr>
          <w:rFonts w:ascii="Times New Roman" w:hAnsi="Times New Roman" w:cs="Times New Roman"/>
          <w:sz w:val="24"/>
        </w:rPr>
        <w:t>. Risk factors that were significantly associated (P &lt; 0.05) with IPV include ethnicity, history of spousal abuse of respondent’s mother, household wealth index, attitude to wife</w:t>
      </w:r>
      <w:r w:rsidR="00B05739" w:rsidRPr="00833542">
        <w:rPr>
          <w:rFonts w:ascii="Times New Roman" w:hAnsi="Times New Roman" w:cs="Times New Roman"/>
          <w:sz w:val="24"/>
        </w:rPr>
        <w:t>-</w:t>
      </w:r>
      <w:r w:rsidR="00B14176" w:rsidRPr="00833542">
        <w:rPr>
          <w:rFonts w:ascii="Times New Roman" w:hAnsi="Times New Roman" w:cs="Times New Roman"/>
          <w:sz w:val="24"/>
        </w:rPr>
        <w:t>beating, whether husband/partner takes drugs, whether</w:t>
      </w:r>
      <w:r w:rsidR="00B05739" w:rsidRPr="00833542">
        <w:rPr>
          <w:rFonts w:ascii="Times New Roman" w:hAnsi="Times New Roman" w:cs="Times New Roman"/>
          <w:sz w:val="24"/>
        </w:rPr>
        <w:t xml:space="preserve"> </w:t>
      </w:r>
      <w:r w:rsidR="00B14176" w:rsidRPr="00833542">
        <w:rPr>
          <w:rFonts w:ascii="Times New Roman" w:hAnsi="Times New Roman" w:cs="Times New Roman"/>
          <w:sz w:val="24"/>
        </w:rPr>
        <w:t xml:space="preserve">husband/partner drinks alcohol, whether </w:t>
      </w:r>
      <w:r w:rsidR="000D0500" w:rsidRPr="00833542">
        <w:rPr>
          <w:rFonts w:ascii="Times New Roman" w:hAnsi="Times New Roman" w:cs="Times New Roman"/>
          <w:sz w:val="24"/>
        </w:rPr>
        <w:t xml:space="preserve">the </w:t>
      </w:r>
      <w:r w:rsidR="00B14176" w:rsidRPr="00833542">
        <w:rPr>
          <w:rFonts w:ascii="Times New Roman" w:hAnsi="Times New Roman" w:cs="Times New Roman"/>
          <w:sz w:val="24"/>
        </w:rPr>
        <w:t>respondent is afraid of husband</w:t>
      </w:r>
      <w:r w:rsidR="00EA47B3" w:rsidRPr="00833542">
        <w:rPr>
          <w:rFonts w:ascii="Times New Roman" w:hAnsi="Times New Roman" w:cs="Times New Roman"/>
          <w:sz w:val="24"/>
        </w:rPr>
        <w:t>/partner</w:t>
      </w:r>
      <w:r w:rsidR="00B14176" w:rsidRPr="00833542">
        <w:rPr>
          <w:rFonts w:ascii="Times New Roman" w:hAnsi="Times New Roman" w:cs="Times New Roman"/>
          <w:sz w:val="24"/>
        </w:rPr>
        <w:t>, husband/partner’s education, whether respondent decides her health care, and whether respondent decides</w:t>
      </w:r>
      <w:r w:rsidR="00E7225F" w:rsidRPr="00833542">
        <w:rPr>
          <w:rFonts w:ascii="Times New Roman" w:hAnsi="Times New Roman" w:cs="Times New Roman"/>
          <w:sz w:val="24"/>
        </w:rPr>
        <w:t xml:space="preserve"> large</w:t>
      </w:r>
      <w:r w:rsidR="00B14176" w:rsidRPr="00833542">
        <w:rPr>
          <w:rFonts w:ascii="Times New Roman" w:hAnsi="Times New Roman" w:cs="Times New Roman"/>
          <w:sz w:val="24"/>
        </w:rPr>
        <w:t xml:space="preserve"> ho</w:t>
      </w:r>
      <w:r w:rsidR="00E7225F" w:rsidRPr="00833542">
        <w:rPr>
          <w:rFonts w:ascii="Times New Roman" w:hAnsi="Times New Roman" w:cs="Times New Roman"/>
          <w:sz w:val="24"/>
        </w:rPr>
        <w:t>usehold purchase.</w:t>
      </w:r>
    </w:p>
    <w:p w14:paraId="50C903CB" w14:textId="77777777" w:rsidR="001B2C21" w:rsidRDefault="001B2C21" w:rsidP="00155B31">
      <w:pPr>
        <w:spacing w:line="480" w:lineRule="auto"/>
        <w:jc w:val="both"/>
        <w:rPr>
          <w:rFonts w:ascii="Times New Roman" w:hAnsi="Times New Roman" w:cs="Times New Roman"/>
          <w:b/>
          <w:sz w:val="24"/>
        </w:rPr>
      </w:pPr>
    </w:p>
    <w:p w14:paraId="08F3A2FD" w14:textId="77777777" w:rsidR="001B2C21" w:rsidRPr="00155B31" w:rsidRDefault="001B2C21" w:rsidP="001B2C21">
      <w:pPr>
        <w:spacing w:line="240" w:lineRule="auto"/>
        <w:jc w:val="both"/>
        <w:rPr>
          <w:rFonts w:ascii="Times New Roman" w:hAnsi="Times New Roman" w:cs="Times New Roman"/>
          <w:color w:val="000000" w:themeColor="text1"/>
          <w:sz w:val="24"/>
          <w:szCs w:val="24"/>
        </w:rPr>
      </w:pPr>
      <w:r w:rsidRPr="00155B31">
        <w:rPr>
          <w:rFonts w:ascii="Times New Roman" w:hAnsi="Times New Roman" w:cs="Times New Roman"/>
          <w:b/>
          <w:color w:val="000000" w:themeColor="text1"/>
          <w:sz w:val="24"/>
          <w:szCs w:val="24"/>
        </w:rPr>
        <w:lastRenderedPageBreak/>
        <w:t xml:space="preserve">Table </w:t>
      </w:r>
      <w:r>
        <w:rPr>
          <w:rFonts w:ascii="Times New Roman" w:hAnsi="Times New Roman" w:cs="Times New Roman"/>
          <w:b/>
          <w:color w:val="000000" w:themeColor="text1"/>
          <w:sz w:val="24"/>
          <w:szCs w:val="24"/>
        </w:rPr>
        <w:t>2</w:t>
      </w:r>
      <w:r w:rsidRPr="00155B31">
        <w:rPr>
          <w:rFonts w:ascii="Times New Roman" w:hAnsi="Times New Roman" w:cs="Times New Roman"/>
          <w:b/>
          <w:color w:val="000000" w:themeColor="text1"/>
          <w:sz w:val="24"/>
          <w:szCs w:val="24"/>
        </w:rPr>
        <w:t xml:space="preserve">: </w:t>
      </w:r>
      <w:r w:rsidRPr="00155B31">
        <w:rPr>
          <w:rFonts w:ascii="Times New Roman" w:hAnsi="Times New Roman" w:cs="Times New Roman"/>
          <w:bCs/>
          <w:color w:val="000000" w:themeColor="text1"/>
          <w:sz w:val="24"/>
          <w:szCs w:val="24"/>
        </w:rPr>
        <w:t>Descriptive c</w:t>
      </w:r>
      <w:r w:rsidRPr="00155B31">
        <w:rPr>
          <w:rFonts w:ascii="Times New Roman" w:hAnsi="Times New Roman" w:cs="Times New Roman"/>
          <w:color w:val="000000" w:themeColor="text1"/>
          <w:sz w:val="24"/>
          <w:szCs w:val="24"/>
        </w:rPr>
        <w:t xml:space="preserve">haracteristics of study respondents </w:t>
      </w:r>
    </w:p>
    <w:tbl>
      <w:tblPr>
        <w:tblW w:w="10495" w:type="dxa"/>
        <w:jc w:val="center"/>
        <w:tblLook w:val="04A0" w:firstRow="1" w:lastRow="0" w:firstColumn="1" w:lastColumn="0" w:noHBand="0" w:noVBand="1"/>
      </w:tblPr>
      <w:tblGrid>
        <w:gridCol w:w="994"/>
        <w:gridCol w:w="1984"/>
        <w:gridCol w:w="2125"/>
        <w:gridCol w:w="1661"/>
        <w:gridCol w:w="2419"/>
        <w:gridCol w:w="1312"/>
      </w:tblGrid>
      <w:tr w:rsidR="001B2C21" w:rsidRPr="00A844DB" w14:paraId="7FBE4085" w14:textId="77777777" w:rsidTr="002720DD">
        <w:trPr>
          <w:trHeight w:val="300"/>
          <w:jc w:val="center"/>
        </w:trPr>
        <w:tc>
          <w:tcPr>
            <w:tcW w:w="2978" w:type="dxa"/>
            <w:gridSpan w:val="2"/>
            <w:tcBorders>
              <w:top w:val="single" w:sz="4" w:space="0" w:color="auto"/>
              <w:left w:val="nil"/>
              <w:bottom w:val="single" w:sz="4" w:space="0" w:color="auto"/>
              <w:right w:val="nil"/>
            </w:tcBorders>
          </w:tcPr>
          <w:p w14:paraId="05C07DFC" w14:textId="77777777" w:rsidR="001B2C21" w:rsidRPr="00A844DB" w:rsidRDefault="001B2C21" w:rsidP="002720DD">
            <w:pPr>
              <w:spacing w:after="0" w:line="240" w:lineRule="auto"/>
              <w:jc w:val="center"/>
              <w:rPr>
                <w:rFonts w:ascii="Times New Roman" w:hAnsi="Times New Roman" w:cs="Times New Roman"/>
                <w:color w:val="000000" w:themeColor="text1"/>
                <w:lang w:eastAsia="en-ZA"/>
              </w:rPr>
            </w:pPr>
            <w:r w:rsidRPr="00A844DB">
              <w:rPr>
                <w:rFonts w:ascii="Times New Roman" w:hAnsi="Times New Roman" w:cs="Times New Roman"/>
                <w:color w:val="000000" w:themeColor="text1"/>
                <w:lang w:eastAsia="en-ZA"/>
              </w:rPr>
              <w:t xml:space="preserve">Label </w:t>
            </w:r>
          </w:p>
        </w:tc>
        <w:tc>
          <w:tcPr>
            <w:tcW w:w="2125" w:type="dxa"/>
            <w:tcBorders>
              <w:top w:val="single" w:sz="4" w:space="0" w:color="auto"/>
              <w:left w:val="nil"/>
              <w:bottom w:val="single" w:sz="4" w:space="0" w:color="auto"/>
              <w:right w:val="nil"/>
            </w:tcBorders>
          </w:tcPr>
          <w:p w14:paraId="44ADD742" w14:textId="77777777" w:rsidR="001B2C21" w:rsidRPr="00A844DB" w:rsidRDefault="001B2C21" w:rsidP="002720DD">
            <w:pPr>
              <w:spacing w:after="0" w:line="240" w:lineRule="auto"/>
              <w:jc w:val="center"/>
              <w:rPr>
                <w:rFonts w:ascii="Times New Roman" w:hAnsi="Times New Roman" w:cs="Times New Roman"/>
                <w:color w:val="000000" w:themeColor="text1"/>
                <w:lang w:eastAsia="en-ZA"/>
              </w:rPr>
            </w:pPr>
          </w:p>
        </w:tc>
        <w:tc>
          <w:tcPr>
            <w:tcW w:w="1661" w:type="dxa"/>
            <w:tcBorders>
              <w:top w:val="single" w:sz="4" w:space="0" w:color="auto"/>
              <w:left w:val="nil"/>
              <w:bottom w:val="single" w:sz="4" w:space="0" w:color="auto"/>
              <w:right w:val="nil"/>
            </w:tcBorders>
            <w:shd w:val="clear" w:color="auto" w:fill="auto"/>
            <w:noWrap/>
            <w:vAlign w:val="center"/>
            <w:hideMark/>
          </w:tcPr>
          <w:p w14:paraId="5C27C6FB" w14:textId="77777777" w:rsidR="001B2C21" w:rsidRPr="00A844DB" w:rsidRDefault="001B2C21" w:rsidP="002720DD">
            <w:pPr>
              <w:spacing w:after="0" w:line="240" w:lineRule="auto"/>
              <w:jc w:val="center"/>
              <w:rPr>
                <w:rFonts w:ascii="Times New Roman" w:hAnsi="Times New Roman" w:cs="Times New Roman"/>
                <w:color w:val="000000" w:themeColor="text1"/>
                <w:lang w:eastAsia="en-ZA"/>
              </w:rPr>
            </w:pPr>
            <w:r w:rsidRPr="00A844DB">
              <w:rPr>
                <w:rFonts w:ascii="Times New Roman" w:hAnsi="Times New Roman" w:cs="Times New Roman"/>
                <w:color w:val="000000" w:themeColor="text1"/>
                <w:lang w:eastAsia="en-ZA"/>
              </w:rPr>
              <w:t>IPV: Yes</w:t>
            </w:r>
          </w:p>
          <w:p w14:paraId="7D097A60" w14:textId="77777777" w:rsidR="001B2C21" w:rsidRPr="00A844DB" w:rsidRDefault="001B2C21" w:rsidP="002720DD">
            <w:pPr>
              <w:spacing w:after="0" w:line="240" w:lineRule="auto"/>
              <w:jc w:val="center"/>
              <w:rPr>
                <w:rFonts w:ascii="Times New Roman" w:hAnsi="Times New Roman" w:cs="Times New Roman"/>
                <w:color w:val="000000" w:themeColor="text1"/>
                <w:lang w:eastAsia="en-ZA"/>
              </w:rPr>
            </w:pPr>
            <w:r w:rsidRPr="00A844DB">
              <w:rPr>
                <w:rFonts w:ascii="Times New Roman" w:hAnsi="Times New Roman" w:cs="Times New Roman"/>
                <w:color w:val="000000" w:themeColor="text1"/>
                <w:lang w:eastAsia="en-ZA"/>
              </w:rPr>
              <w:t>N=398 (21.9%)</w:t>
            </w:r>
          </w:p>
        </w:tc>
        <w:tc>
          <w:tcPr>
            <w:tcW w:w="2419" w:type="dxa"/>
            <w:tcBorders>
              <w:top w:val="single" w:sz="4" w:space="0" w:color="auto"/>
              <w:left w:val="nil"/>
              <w:bottom w:val="single" w:sz="4" w:space="0" w:color="auto"/>
              <w:right w:val="nil"/>
            </w:tcBorders>
            <w:shd w:val="clear" w:color="auto" w:fill="auto"/>
            <w:noWrap/>
            <w:vAlign w:val="center"/>
            <w:hideMark/>
          </w:tcPr>
          <w:p w14:paraId="6FA8A3FE" w14:textId="77777777" w:rsidR="001B2C21" w:rsidRPr="00A844DB" w:rsidRDefault="001B2C21" w:rsidP="002720DD">
            <w:pPr>
              <w:spacing w:after="0" w:line="240" w:lineRule="auto"/>
              <w:jc w:val="center"/>
              <w:rPr>
                <w:rFonts w:ascii="Times New Roman" w:hAnsi="Times New Roman" w:cs="Times New Roman"/>
                <w:color w:val="000000" w:themeColor="text1"/>
                <w:lang w:eastAsia="en-ZA"/>
              </w:rPr>
            </w:pPr>
            <w:r w:rsidRPr="00A844DB">
              <w:rPr>
                <w:rFonts w:ascii="Times New Roman" w:hAnsi="Times New Roman" w:cs="Times New Roman"/>
                <w:color w:val="000000" w:themeColor="text1"/>
                <w:lang w:eastAsia="en-ZA"/>
              </w:rPr>
              <w:t>IPV: No</w:t>
            </w:r>
          </w:p>
          <w:p w14:paraId="33A82F80" w14:textId="77777777" w:rsidR="001B2C21" w:rsidRPr="00A844DB" w:rsidRDefault="001B2C21" w:rsidP="002720DD">
            <w:pPr>
              <w:spacing w:after="0" w:line="240" w:lineRule="auto"/>
              <w:jc w:val="center"/>
              <w:rPr>
                <w:rFonts w:ascii="Times New Roman" w:hAnsi="Times New Roman" w:cs="Times New Roman"/>
                <w:color w:val="000000" w:themeColor="text1"/>
                <w:lang w:eastAsia="en-ZA"/>
              </w:rPr>
            </w:pPr>
            <w:r w:rsidRPr="00A844DB">
              <w:rPr>
                <w:rFonts w:ascii="Times New Roman" w:hAnsi="Times New Roman" w:cs="Times New Roman"/>
                <w:color w:val="000000" w:themeColor="text1"/>
                <w:lang w:eastAsia="en-ZA"/>
              </w:rPr>
              <w:t>N=1418 (78.1%)</w:t>
            </w:r>
          </w:p>
        </w:tc>
        <w:tc>
          <w:tcPr>
            <w:tcW w:w="1312" w:type="dxa"/>
            <w:tcBorders>
              <w:top w:val="single" w:sz="4" w:space="0" w:color="auto"/>
              <w:left w:val="nil"/>
              <w:bottom w:val="single" w:sz="4" w:space="0" w:color="auto"/>
              <w:right w:val="nil"/>
            </w:tcBorders>
          </w:tcPr>
          <w:p w14:paraId="56330E73" w14:textId="77777777" w:rsidR="001B2C21" w:rsidRPr="00A844DB" w:rsidRDefault="001B2C21" w:rsidP="002720DD">
            <w:pPr>
              <w:spacing w:after="0" w:line="240" w:lineRule="auto"/>
              <w:jc w:val="center"/>
              <w:rPr>
                <w:rFonts w:ascii="Times New Roman" w:hAnsi="Times New Roman" w:cs="Times New Roman"/>
                <w:color w:val="000000" w:themeColor="text1"/>
                <w:lang w:eastAsia="en-ZA"/>
              </w:rPr>
            </w:pPr>
            <w:r w:rsidRPr="00A844DB">
              <w:rPr>
                <w:rFonts w:ascii="Times New Roman" w:hAnsi="Times New Roman" w:cs="Times New Roman"/>
                <w:color w:val="000000" w:themeColor="text1"/>
                <w:lang w:eastAsia="en-ZA"/>
              </w:rPr>
              <w:t>P-Value</w:t>
            </w:r>
          </w:p>
        </w:tc>
      </w:tr>
      <w:tr w:rsidR="001B2C21" w:rsidRPr="00A844DB" w14:paraId="6429ED23" w14:textId="77777777" w:rsidTr="002720DD">
        <w:trPr>
          <w:trHeight w:val="300"/>
          <w:jc w:val="center"/>
        </w:trPr>
        <w:tc>
          <w:tcPr>
            <w:tcW w:w="994" w:type="dxa"/>
            <w:tcBorders>
              <w:top w:val="single" w:sz="4" w:space="0" w:color="auto"/>
              <w:left w:val="nil"/>
              <w:right w:val="nil"/>
            </w:tcBorders>
          </w:tcPr>
          <w:p w14:paraId="40BE19FD"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single" w:sz="4" w:space="0" w:color="auto"/>
              <w:left w:val="nil"/>
              <w:right w:val="nil"/>
            </w:tcBorders>
          </w:tcPr>
          <w:p w14:paraId="57F7D97F"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Sociodemographic/economic characteristics</w:t>
            </w:r>
          </w:p>
        </w:tc>
        <w:tc>
          <w:tcPr>
            <w:tcW w:w="1661" w:type="dxa"/>
            <w:tcBorders>
              <w:top w:val="single" w:sz="4" w:space="0" w:color="auto"/>
              <w:left w:val="nil"/>
              <w:right w:val="nil"/>
            </w:tcBorders>
            <w:shd w:val="clear" w:color="auto" w:fill="auto"/>
            <w:noWrap/>
            <w:vAlign w:val="center"/>
          </w:tcPr>
          <w:p w14:paraId="5A5FCE21"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2419" w:type="dxa"/>
            <w:tcBorders>
              <w:top w:val="single" w:sz="4" w:space="0" w:color="auto"/>
              <w:left w:val="nil"/>
              <w:right w:val="nil"/>
            </w:tcBorders>
            <w:shd w:val="clear" w:color="auto" w:fill="auto"/>
            <w:noWrap/>
            <w:vAlign w:val="center"/>
          </w:tcPr>
          <w:p w14:paraId="28739E8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single" w:sz="4" w:space="0" w:color="auto"/>
              <w:left w:val="nil"/>
              <w:right w:val="nil"/>
            </w:tcBorders>
          </w:tcPr>
          <w:p w14:paraId="76959960"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76712EA0" w14:textId="77777777" w:rsidTr="002720DD">
        <w:trPr>
          <w:trHeight w:val="300"/>
          <w:jc w:val="center"/>
        </w:trPr>
        <w:tc>
          <w:tcPr>
            <w:tcW w:w="994" w:type="dxa"/>
            <w:tcBorders>
              <w:top w:val="single" w:sz="4" w:space="0" w:color="auto"/>
              <w:left w:val="nil"/>
              <w:right w:val="nil"/>
            </w:tcBorders>
          </w:tcPr>
          <w:p w14:paraId="377B3BE5"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 xml:space="preserve">V102 </w:t>
            </w:r>
          </w:p>
        </w:tc>
        <w:tc>
          <w:tcPr>
            <w:tcW w:w="4109" w:type="dxa"/>
            <w:gridSpan w:val="2"/>
            <w:tcBorders>
              <w:top w:val="single" w:sz="4" w:space="0" w:color="auto"/>
              <w:left w:val="nil"/>
              <w:right w:val="nil"/>
            </w:tcBorders>
          </w:tcPr>
          <w:p w14:paraId="0DB5946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Place of residence</w:t>
            </w:r>
          </w:p>
        </w:tc>
        <w:tc>
          <w:tcPr>
            <w:tcW w:w="1661" w:type="dxa"/>
            <w:tcBorders>
              <w:top w:val="single" w:sz="4" w:space="0" w:color="auto"/>
              <w:left w:val="nil"/>
              <w:right w:val="nil"/>
            </w:tcBorders>
            <w:shd w:val="clear" w:color="auto" w:fill="auto"/>
            <w:noWrap/>
            <w:vAlign w:val="center"/>
          </w:tcPr>
          <w:p w14:paraId="0A0B604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single" w:sz="4" w:space="0" w:color="auto"/>
              <w:left w:val="nil"/>
              <w:right w:val="nil"/>
            </w:tcBorders>
            <w:shd w:val="clear" w:color="auto" w:fill="auto"/>
            <w:noWrap/>
            <w:vAlign w:val="center"/>
          </w:tcPr>
          <w:p w14:paraId="71795F5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single" w:sz="4" w:space="0" w:color="auto"/>
              <w:left w:val="nil"/>
              <w:right w:val="nil"/>
            </w:tcBorders>
          </w:tcPr>
          <w:p w14:paraId="584BFE8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0.073</w:t>
            </w:r>
          </w:p>
        </w:tc>
      </w:tr>
      <w:tr w:rsidR="001B2C21" w:rsidRPr="00A844DB" w14:paraId="0C6B0D05" w14:textId="77777777" w:rsidTr="002720DD">
        <w:trPr>
          <w:trHeight w:val="300"/>
          <w:jc w:val="center"/>
        </w:trPr>
        <w:tc>
          <w:tcPr>
            <w:tcW w:w="994" w:type="dxa"/>
            <w:tcBorders>
              <w:left w:val="nil"/>
              <w:bottom w:val="nil"/>
              <w:right w:val="nil"/>
            </w:tcBorders>
          </w:tcPr>
          <w:p w14:paraId="6F16B44C"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bottom w:val="nil"/>
              <w:right w:val="nil"/>
            </w:tcBorders>
          </w:tcPr>
          <w:p w14:paraId="550FB155"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Urban</w:t>
            </w:r>
          </w:p>
        </w:tc>
        <w:tc>
          <w:tcPr>
            <w:tcW w:w="1661" w:type="dxa"/>
            <w:tcBorders>
              <w:left w:val="nil"/>
              <w:bottom w:val="nil"/>
              <w:right w:val="nil"/>
            </w:tcBorders>
            <w:shd w:val="clear" w:color="auto" w:fill="auto"/>
            <w:noWrap/>
            <w:vAlign w:val="center"/>
          </w:tcPr>
          <w:p w14:paraId="5612EF1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276 (69.3)</w:t>
            </w:r>
          </w:p>
        </w:tc>
        <w:tc>
          <w:tcPr>
            <w:tcW w:w="2419" w:type="dxa"/>
            <w:tcBorders>
              <w:left w:val="nil"/>
              <w:bottom w:val="nil"/>
              <w:right w:val="nil"/>
            </w:tcBorders>
            <w:shd w:val="clear" w:color="auto" w:fill="auto"/>
            <w:noWrap/>
            <w:vAlign w:val="center"/>
          </w:tcPr>
          <w:p w14:paraId="2F6BC7D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1056 (74.5)</w:t>
            </w:r>
          </w:p>
        </w:tc>
        <w:tc>
          <w:tcPr>
            <w:tcW w:w="1312" w:type="dxa"/>
            <w:tcBorders>
              <w:left w:val="nil"/>
              <w:bottom w:val="nil"/>
              <w:right w:val="nil"/>
            </w:tcBorders>
          </w:tcPr>
          <w:p w14:paraId="54DF0FB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006A0A17" w14:textId="77777777" w:rsidTr="002720DD">
        <w:trPr>
          <w:trHeight w:val="300"/>
          <w:jc w:val="center"/>
        </w:trPr>
        <w:tc>
          <w:tcPr>
            <w:tcW w:w="994" w:type="dxa"/>
            <w:tcBorders>
              <w:top w:val="nil"/>
              <w:left w:val="nil"/>
              <w:right w:val="nil"/>
            </w:tcBorders>
          </w:tcPr>
          <w:p w14:paraId="01DF2002"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right w:val="nil"/>
            </w:tcBorders>
          </w:tcPr>
          <w:p w14:paraId="67DBA020"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Rural</w:t>
            </w:r>
          </w:p>
        </w:tc>
        <w:tc>
          <w:tcPr>
            <w:tcW w:w="1661" w:type="dxa"/>
            <w:tcBorders>
              <w:top w:val="nil"/>
              <w:left w:val="nil"/>
              <w:right w:val="nil"/>
            </w:tcBorders>
            <w:shd w:val="clear" w:color="auto" w:fill="auto"/>
            <w:noWrap/>
            <w:vAlign w:val="center"/>
          </w:tcPr>
          <w:p w14:paraId="6F9ADCB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122 (30.7)</w:t>
            </w:r>
          </w:p>
        </w:tc>
        <w:tc>
          <w:tcPr>
            <w:tcW w:w="2419" w:type="dxa"/>
            <w:tcBorders>
              <w:top w:val="nil"/>
              <w:left w:val="nil"/>
              <w:right w:val="nil"/>
            </w:tcBorders>
            <w:shd w:val="clear" w:color="auto" w:fill="auto"/>
            <w:noWrap/>
            <w:vAlign w:val="center"/>
          </w:tcPr>
          <w:p w14:paraId="231166D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361 (25.5)</w:t>
            </w:r>
          </w:p>
        </w:tc>
        <w:tc>
          <w:tcPr>
            <w:tcW w:w="1312" w:type="dxa"/>
            <w:tcBorders>
              <w:top w:val="nil"/>
              <w:left w:val="nil"/>
              <w:right w:val="nil"/>
            </w:tcBorders>
          </w:tcPr>
          <w:p w14:paraId="6DA224C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1EF5F0C3" w14:textId="77777777" w:rsidTr="002720DD">
        <w:trPr>
          <w:trHeight w:val="300"/>
          <w:jc w:val="center"/>
        </w:trPr>
        <w:tc>
          <w:tcPr>
            <w:tcW w:w="994" w:type="dxa"/>
            <w:tcBorders>
              <w:left w:val="nil"/>
              <w:bottom w:val="nil"/>
              <w:right w:val="nil"/>
            </w:tcBorders>
          </w:tcPr>
          <w:p w14:paraId="7F11CA86"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 xml:space="preserve">V106 </w:t>
            </w:r>
          </w:p>
        </w:tc>
        <w:tc>
          <w:tcPr>
            <w:tcW w:w="4109" w:type="dxa"/>
            <w:gridSpan w:val="2"/>
            <w:tcBorders>
              <w:left w:val="nil"/>
              <w:bottom w:val="nil"/>
              <w:right w:val="nil"/>
            </w:tcBorders>
          </w:tcPr>
          <w:p w14:paraId="6893836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Educational level</w:t>
            </w:r>
          </w:p>
        </w:tc>
        <w:tc>
          <w:tcPr>
            <w:tcW w:w="1661" w:type="dxa"/>
            <w:tcBorders>
              <w:left w:val="nil"/>
              <w:bottom w:val="nil"/>
              <w:right w:val="nil"/>
            </w:tcBorders>
            <w:shd w:val="clear" w:color="auto" w:fill="auto"/>
            <w:noWrap/>
            <w:vAlign w:val="center"/>
          </w:tcPr>
          <w:p w14:paraId="7E24A68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bottom w:val="nil"/>
              <w:right w:val="nil"/>
            </w:tcBorders>
            <w:shd w:val="clear" w:color="auto" w:fill="auto"/>
            <w:noWrap/>
            <w:vAlign w:val="center"/>
          </w:tcPr>
          <w:p w14:paraId="5F16B93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bottom w:val="nil"/>
              <w:right w:val="nil"/>
            </w:tcBorders>
          </w:tcPr>
          <w:p w14:paraId="05CCDAE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0.058</w:t>
            </w:r>
          </w:p>
        </w:tc>
      </w:tr>
      <w:tr w:rsidR="001B2C21" w:rsidRPr="00A844DB" w14:paraId="567FFED6" w14:textId="77777777" w:rsidTr="002720DD">
        <w:trPr>
          <w:trHeight w:val="300"/>
          <w:jc w:val="center"/>
        </w:trPr>
        <w:tc>
          <w:tcPr>
            <w:tcW w:w="994" w:type="dxa"/>
            <w:tcBorders>
              <w:left w:val="nil"/>
              <w:bottom w:val="nil"/>
              <w:right w:val="nil"/>
            </w:tcBorders>
          </w:tcPr>
          <w:p w14:paraId="5C222874"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bottom w:val="nil"/>
              <w:right w:val="nil"/>
            </w:tcBorders>
          </w:tcPr>
          <w:p w14:paraId="2576CC26"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No education</w:t>
            </w:r>
          </w:p>
        </w:tc>
        <w:tc>
          <w:tcPr>
            <w:tcW w:w="1661" w:type="dxa"/>
            <w:tcBorders>
              <w:left w:val="nil"/>
              <w:bottom w:val="nil"/>
              <w:right w:val="nil"/>
            </w:tcBorders>
            <w:shd w:val="clear" w:color="auto" w:fill="auto"/>
            <w:noWrap/>
            <w:vAlign w:val="center"/>
          </w:tcPr>
          <w:p w14:paraId="598297C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13 (3.3)</w:t>
            </w:r>
          </w:p>
        </w:tc>
        <w:tc>
          <w:tcPr>
            <w:tcW w:w="2419" w:type="dxa"/>
            <w:tcBorders>
              <w:left w:val="nil"/>
              <w:bottom w:val="nil"/>
              <w:right w:val="nil"/>
            </w:tcBorders>
            <w:shd w:val="clear" w:color="auto" w:fill="auto"/>
            <w:noWrap/>
            <w:vAlign w:val="center"/>
          </w:tcPr>
          <w:p w14:paraId="0204D20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37 (2.6)</w:t>
            </w:r>
          </w:p>
        </w:tc>
        <w:tc>
          <w:tcPr>
            <w:tcW w:w="1312" w:type="dxa"/>
            <w:tcBorders>
              <w:left w:val="nil"/>
              <w:bottom w:val="nil"/>
              <w:right w:val="nil"/>
            </w:tcBorders>
          </w:tcPr>
          <w:p w14:paraId="0DFA4D9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43EAEF9A" w14:textId="77777777" w:rsidTr="002720DD">
        <w:trPr>
          <w:trHeight w:val="300"/>
          <w:jc w:val="center"/>
        </w:trPr>
        <w:tc>
          <w:tcPr>
            <w:tcW w:w="994" w:type="dxa"/>
            <w:tcBorders>
              <w:top w:val="nil"/>
              <w:left w:val="nil"/>
              <w:bottom w:val="nil"/>
              <w:right w:val="nil"/>
            </w:tcBorders>
          </w:tcPr>
          <w:p w14:paraId="07604C2F"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145764E5"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Primary</w:t>
            </w:r>
          </w:p>
        </w:tc>
        <w:tc>
          <w:tcPr>
            <w:tcW w:w="1661" w:type="dxa"/>
            <w:tcBorders>
              <w:top w:val="nil"/>
              <w:left w:val="nil"/>
              <w:bottom w:val="nil"/>
              <w:right w:val="nil"/>
            </w:tcBorders>
            <w:shd w:val="clear" w:color="auto" w:fill="auto"/>
            <w:noWrap/>
            <w:vAlign w:val="center"/>
          </w:tcPr>
          <w:p w14:paraId="77C6530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46 (11.6)</w:t>
            </w:r>
          </w:p>
        </w:tc>
        <w:tc>
          <w:tcPr>
            <w:tcW w:w="2419" w:type="dxa"/>
            <w:tcBorders>
              <w:top w:val="nil"/>
              <w:left w:val="nil"/>
              <w:bottom w:val="nil"/>
              <w:right w:val="nil"/>
            </w:tcBorders>
            <w:shd w:val="clear" w:color="auto" w:fill="auto"/>
            <w:noWrap/>
            <w:vAlign w:val="center"/>
          </w:tcPr>
          <w:p w14:paraId="0E6CD37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128 (9.0)</w:t>
            </w:r>
          </w:p>
        </w:tc>
        <w:tc>
          <w:tcPr>
            <w:tcW w:w="1312" w:type="dxa"/>
            <w:tcBorders>
              <w:top w:val="nil"/>
              <w:left w:val="nil"/>
              <w:bottom w:val="nil"/>
              <w:right w:val="nil"/>
            </w:tcBorders>
          </w:tcPr>
          <w:p w14:paraId="7FFA646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2BAD7354" w14:textId="77777777" w:rsidTr="002720DD">
        <w:trPr>
          <w:trHeight w:val="300"/>
          <w:jc w:val="center"/>
        </w:trPr>
        <w:tc>
          <w:tcPr>
            <w:tcW w:w="994" w:type="dxa"/>
            <w:tcBorders>
              <w:top w:val="nil"/>
              <w:left w:val="nil"/>
              <w:right w:val="nil"/>
            </w:tcBorders>
          </w:tcPr>
          <w:p w14:paraId="26F6D0AC"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right w:val="nil"/>
            </w:tcBorders>
          </w:tcPr>
          <w:p w14:paraId="65B01546"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Secondary</w:t>
            </w:r>
          </w:p>
        </w:tc>
        <w:tc>
          <w:tcPr>
            <w:tcW w:w="1661" w:type="dxa"/>
            <w:tcBorders>
              <w:top w:val="nil"/>
              <w:left w:val="nil"/>
              <w:right w:val="nil"/>
            </w:tcBorders>
            <w:shd w:val="clear" w:color="auto" w:fill="auto"/>
            <w:noWrap/>
            <w:vAlign w:val="center"/>
          </w:tcPr>
          <w:p w14:paraId="2F2D008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295 (74.1)</w:t>
            </w:r>
          </w:p>
        </w:tc>
        <w:tc>
          <w:tcPr>
            <w:tcW w:w="2419" w:type="dxa"/>
            <w:tcBorders>
              <w:top w:val="nil"/>
              <w:left w:val="nil"/>
              <w:right w:val="nil"/>
            </w:tcBorders>
            <w:shd w:val="clear" w:color="auto" w:fill="auto"/>
            <w:noWrap/>
            <w:vAlign w:val="center"/>
          </w:tcPr>
          <w:p w14:paraId="6C79728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999(70.5)</w:t>
            </w:r>
          </w:p>
        </w:tc>
        <w:tc>
          <w:tcPr>
            <w:tcW w:w="1312" w:type="dxa"/>
            <w:tcBorders>
              <w:top w:val="nil"/>
              <w:left w:val="nil"/>
              <w:right w:val="nil"/>
            </w:tcBorders>
          </w:tcPr>
          <w:p w14:paraId="0A2AEC0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09BA22D2" w14:textId="77777777" w:rsidTr="002720DD">
        <w:trPr>
          <w:trHeight w:val="300"/>
          <w:jc w:val="center"/>
        </w:trPr>
        <w:tc>
          <w:tcPr>
            <w:tcW w:w="994" w:type="dxa"/>
            <w:tcBorders>
              <w:top w:val="nil"/>
              <w:left w:val="nil"/>
              <w:right w:val="nil"/>
            </w:tcBorders>
          </w:tcPr>
          <w:p w14:paraId="382E2C7E"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right w:val="nil"/>
            </w:tcBorders>
          </w:tcPr>
          <w:p w14:paraId="5E6DA27B"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Higher</w:t>
            </w:r>
          </w:p>
        </w:tc>
        <w:tc>
          <w:tcPr>
            <w:tcW w:w="1661" w:type="dxa"/>
            <w:tcBorders>
              <w:top w:val="nil"/>
              <w:left w:val="nil"/>
              <w:right w:val="nil"/>
            </w:tcBorders>
            <w:shd w:val="clear" w:color="auto" w:fill="auto"/>
            <w:noWrap/>
            <w:vAlign w:val="center"/>
          </w:tcPr>
          <w:p w14:paraId="2EFF382E"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44(11.1)</w:t>
            </w:r>
          </w:p>
        </w:tc>
        <w:tc>
          <w:tcPr>
            <w:tcW w:w="2419" w:type="dxa"/>
            <w:tcBorders>
              <w:top w:val="nil"/>
              <w:left w:val="nil"/>
              <w:right w:val="nil"/>
            </w:tcBorders>
            <w:shd w:val="clear" w:color="auto" w:fill="auto"/>
            <w:noWrap/>
            <w:vAlign w:val="center"/>
          </w:tcPr>
          <w:p w14:paraId="101AFAF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253(17.9)</w:t>
            </w:r>
          </w:p>
        </w:tc>
        <w:tc>
          <w:tcPr>
            <w:tcW w:w="1312" w:type="dxa"/>
            <w:tcBorders>
              <w:top w:val="nil"/>
              <w:left w:val="nil"/>
              <w:right w:val="nil"/>
            </w:tcBorders>
          </w:tcPr>
          <w:p w14:paraId="761B207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0542424D" w14:textId="77777777" w:rsidTr="002720DD">
        <w:trPr>
          <w:trHeight w:val="300"/>
          <w:jc w:val="center"/>
        </w:trPr>
        <w:tc>
          <w:tcPr>
            <w:tcW w:w="994" w:type="dxa"/>
            <w:tcBorders>
              <w:left w:val="nil"/>
              <w:bottom w:val="nil"/>
              <w:right w:val="nil"/>
            </w:tcBorders>
          </w:tcPr>
          <w:p w14:paraId="44D689D0"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V131</w:t>
            </w:r>
          </w:p>
        </w:tc>
        <w:tc>
          <w:tcPr>
            <w:tcW w:w="4109" w:type="dxa"/>
            <w:gridSpan w:val="2"/>
            <w:tcBorders>
              <w:left w:val="nil"/>
              <w:bottom w:val="nil"/>
              <w:right w:val="nil"/>
            </w:tcBorders>
          </w:tcPr>
          <w:p w14:paraId="7571BAE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Ethnicity</w:t>
            </w:r>
          </w:p>
        </w:tc>
        <w:tc>
          <w:tcPr>
            <w:tcW w:w="1661" w:type="dxa"/>
            <w:tcBorders>
              <w:left w:val="nil"/>
              <w:bottom w:val="nil"/>
              <w:right w:val="nil"/>
            </w:tcBorders>
            <w:shd w:val="clear" w:color="auto" w:fill="auto"/>
            <w:noWrap/>
            <w:vAlign w:val="center"/>
          </w:tcPr>
          <w:p w14:paraId="271B9DD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bottom w:val="nil"/>
              <w:right w:val="nil"/>
            </w:tcBorders>
            <w:shd w:val="clear" w:color="auto" w:fill="auto"/>
            <w:noWrap/>
            <w:vAlign w:val="center"/>
          </w:tcPr>
          <w:p w14:paraId="6983E37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bottom w:val="nil"/>
              <w:right w:val="nil"/>
            </w:tcBorders>
          </w:tcPr>
          <w:p w14:paraId="03B9AD84"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0.010</w:t>
            </w:r>
          </w:p>
        </w:tc>
      </w:tr>
      <w:tr w:rsidR="001B2C21" w:rsidRPr="00A844DB" w14:paraId="3F6F019C" w14:textId="77777777" w:rsidTr="002720DD">
        <w:trPr>
          <w:trHeight w:val="300"/>
          <w:jc w:val="center"/>
        </w:trPr>
        <w:tc>
          <w:tcPr>
            <w:tcW w:w="994" w:type="dxa"/>
            <w:tcBorders>
              <w:left w:val="nil"/>
              <w:bottom w:val="nil"/>
              <w:right w:val="nil"/>
            </w:tcBorders>
          </w:tcPr>
          <w:p w14:paraId="59F630EE"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bottom w:val="nil"/>
              <w:right w:val="nil"/>
            </w:tcBorders>
          </w:tcPr>
          <w:p w14:paraId="54BFF3B3"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Black/African</w:t>
            </w:r>
          </w:p>
        </w:tc>
        <w:tc>
          <w:tcPr>
            <w:tcW w:w="1661" w:type="dxa"/>
            <w:tcBorders>
              <w:left w:val="nil"/>
              <w:bottom w:val="nil"/>
              <w:right w:val="nil"/>
            </w:tcBorders>
            <w:shd w:val="clear" w:color="auto" w:fill="auto"/>
            <w:noWrap/>
            <w:vAlign w:val="center"/>
          </w:tcPr>
          <w:p w14:paraId="62F500A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330 (82.9)</w:t>
            </w:r>
          </w:p>
        </w:tc>
        <w:tc>
          <w:tcPr>
            <w:tcW w:w="2419" w:type="dxa"/>
            <w:tcBorders>
              <w:left w:val="nil"/>
              <w:bottom w:val="nil"/>
              <w:right w:val="nil"/>
            </w:tcBorders>
            <w:shd w:val="clear" w:color="auto" w:fill="auto"/>
            <w:noWrap/>
            <w:vAlign w:val="center"/>
          </w:tcPr>
          <w:p w14:paraId="6C27E73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1152 (81.2)</w:t>
            </w:r>
          </w:p>
        </w:tc>
        <w:tc>
          <w:tcPr>
            <w:tcW w:w="1312" w:type="dxa"/>
            <w:tcBorders>
              <w:left w:val="nil"/>
              <w:bottom w:val="nil"/>
              <w:right w:val="nil"/>
            </w:tcBorders>
          </w:tcPr>
          <w:p w14:paraId="51DDA77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3360CD5F" w14:textId="77777777" w:rsidTr="002720DD">
        <w:trPr>
          <w:trHeight w:val="300"/>
          <w:jc w:val="center"/>
        </w:trPr>
        <w:tc>
          <w:tcPr>
            <w:tcW w:w="994" w:type="dxa"/>
            <w:tcBorders>
              <w:top w:val="nil"/>
              <w:left w:val="nil"/>
              <w:bottom w:val="nil"/>
              <w:right w:val="nil"/>
            </w:tcBorders>
          </w:tcPr>
          <w:p w14:paraId="209D950A"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586B7287"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White</w:t>
            </w:r>
          </w:p>
        </w:tc>
        <w:tc>
          <w:tcPr>
            <w:tcW w:w="1661" w:type="dxa"/>
            <w:tcBorders>
              <w:top w:val="nil"/>
              <w:left w:val="nil"/>
              <w:bottom w:val="nil"/>
              <w:right w:val="nil"/>
            </w:tcBorders>
            <w:shd w:val="clear" w:color="auto" w:fill="auto"/>
            <w:noWrap/>
            <w:vAlign w:val="center"/>
          </w:tcPr>
          <w:p w14:paraId="2D15935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8 (2.0)</w:t>
            </w:r>
          </w:p>
        </w:tc>
        <w:tc>
          <w:tcPr>
            <w:tcW w:w="2419" w:type="dxa"/>
            <w:tcBorders>
              <w:top w:val="nil"/>
              <w:left w:val="nil"/>
              <w:bottom w:val="nil"/>
              <w:right w:val="nil"/>
            </w:tcBorders>
            <w:shd w:val="clear" w:color="auto" w:fill="auto"/>
            <w:noWrap/>
            <w:vAlign w:val="center"/>
          </w:tcPr>
          <w:p w14:paraId="2FC2327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98 (6.9)</w:t>
            </w:r>
          </w:p>
        </w:tc>
        <w:tc>
          <w:tcPr>
            <w:tcW w:w="1312" w:type="dxa"/>
            <w:tcBorders>
              <w:top w:val="nil"/>
              <w:left w:val="nil"/>
              <w:bottom w:val="nil"/>
              <w:right w:val="nil"/>
            </w:tcBorders>
          </w:tcPr>
          <w:p w14:paraId="4816F27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218E86D1" w14:textId="77777777" w:rsidTr="002720DD">
        <w:trPr>
          <w:trHeight w:val="300"/>
          <w:jc w:val="center"/>
        </w:trPr>
        <w:tc>
          <w:tcPr>
            <w:tcW w:w="994" w:type="dxa"/>
            <w:tcBorders>
              <w:top w:val="nil"/>
              <w:left w:val="nil"/>
              <w:bottom w:val="nil"/>
              <w:right w:val="nil"/>
            </w:tcBorders>
          </w:tcPr>
          <w:p w14:paraId="23B37EF2"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3819BDB1"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Coloured</w:t>
            </w:r>
          </w:p>
        </w:tc>
        <w:tc>
          <w:tcPr>
            <w:tcW w:w="1661" w:type="dxa"/>
            <w:tcBorders>
              <w:top w:val="nil"/>
              <w:left w:val="nil"/>
              <w:bottom w:val="nil"/>
              <w:right w:val="nil"/>
            </w:tcBorders>
            <w:shd w:val="clear" w:color="auto" w:fill="auto"/>
            <w:noWrap/>
            <w:vAlign w:val="center"/>
          </w:tcPr>
          <w:p w14:paraId="4E8EF67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51 (12.8)</w:t>
            </w:r>
          </w:p>
        </w:tc>
        <w:tc>
          <w:tcPr>
            <w:tcW w:w="2419" w:type="dxa"/>
            <w:tcBorders>
              <w:top w:val="nil"/>
              <w:left w:val="nil"/>
              <w:bottom w:val="nil"/>
              <w:right w:val="nil"/>
            </w:tcBorders>
            <w:shd w:val="clear" w:color="auto" w:fill="auto"/>
            <w:noWrap/>
            <w:vAlign w:val="center"/>
          </w:tcPr>
          <w:p w14:paraId="5D92BBF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144 (10.2)</w:t>
            </w:r>
          </w:p>
        </w:tc>
        <w:tc>
          <w:tcPr>
            <w:tcW w:w="1312" w:type="dxa"/>
            <w:tcBorders>
              <w:top w:val="nil"/>
              <w:left w:val="nil"/>
              <w:bottom w:val="nil"/>
              <w:right w:val="nil"/>
            </w:tcBorders>
          </w:tcPr>
          <w:p w14:paraId="61414F5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5D719914" w14:textId="77777777" w:rsidTr="002720DD">
        <w:trPr>
          <w:trHeight w:val="300"/>
          <w:jc w:val="center"/>
        </w:trPr>
        <w:tc>
          <w:tcPr>
            <w:tcW w:w="994" w:type="dxa"/>
            <w:tcBorders>
              <w:top w:val="nil"/>
              <w:left w:val="nil"/>
              <w:right w:val="nil"/>
            </w:tcBorders>
          </w:tcPr>
          <w:p w14:paraId="73D6C635"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right w:val="nil"/>
            </w:tcBorders>
          </w:tcPr>
          <w:p w14:paraId="117EC7A2"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India/Asian</w:t>
            </w:r>
          </w:p>
        </w:tc>
        <w:tc>
          <w:tcPr>
            <w:tcW w:w="1661" w:type="dxa"/>
            <w:tcBorders>
              <w:top w:val="nil"/>
              <w:left w:val="nil"/>
              <w:right w:val="nil"/>
            </w:tcBorders>
            <w:shd w:val="clear" w:color="auto" w:fill="auto"/>
            <w:noWrap/>
            <w:vAlign w:val="center"/>
          </w:tcPr>
          <w:p w14:paraId="47BD4660"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5 (1.3)</w:t>
            </w:r>
          </w:p>
        </w:tc>
        <w:tc>
          <w:tcPr>
            <w:tcW w:w="2419" w:type="dxa"/>
            <w:tcBorders>
              <w:top w:val="nil"/>
              <w:left w:val="nil"/>
              <w:right w:val="nil"/>
            </w:tcBorders>
            <w:shd w:val="clear" w:color="auto" w:fill="auto"/>
            <w:noWrap/>
            <w:vAlign w:val="center"/>
          </w:tcPr>
          <w:p w14:paraId="4341B76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24 (1.7)</w:t>
            </w:r>
          </w:p>
        </w:tc>
        <w:tc>
          <w:tcPr>
            <w:tcW w:w="1312" w:type="dxa"/>
            <w:tcBorders>
              <w:top w:val="nil"/>
              <w:left w:val="nil"/>
              <w:right w:val="nil"/>
            </w:tcBorders>
          </w:tcPr>
          <w:p w14:paraId="4B24CA4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3A543D59" w14:textId="77777777" w:rsidTr="002720DD">
        <w:trPr>
          <w:trHeight w:val="300"/>
          <w:jc w:val="center"/>
        </w:trPr>
        <w:tc>
          <w:tcPr>
            <w:tcW w:w="994" w:type="dxa"/>
            <w:tcBorders>
              <w:top w:val="nil"/>
              <w:left w:val="nil"/>
              <w:right w:val="nil"/>
            </w:tcBorders>
          </w:tcPr>
          <w:p w14:paraId="6A0A7B71"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right w:val="nil"/>
            </w:tcBorders>
          </w:tcPr>
          <w:p w14:paraId="2F2E7C76"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Other</w:t>
            </w:r>
          </w:p>
        </w:tc>
        <w:tc>
          <w:tcPr>
            <w:tcW w:w="1661" w:type="dxa"/>
            <w:tcBorders>
              <w:top w:val="nil"/>
              <w:left w:val="nil"/>
              <w:right w:val="nil"/>
            </w:tcBorders>
            <w:shd w:val="clear" w:color="auto" w:fill="auto"/>
            <w:noWrap/>
            <w:vAlign w:val="center"/>
          </w:tcPr>
          <w:p w14:paraId="25698F9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 (1.0)</w:t>
            </w:r>
          </w:p>
        </w:tc>
        <w:tc>
          <w:tcPr>
            <w:tcW w:w="2419" w:type="dxa"/>
            <w:tcBorders>
              <w:top w:val="nil"/>
              <w:left w:val="nil"/>
              <w:right w:val="nil"/>
            </w:tcBorders>
            <w:shd w:val="clear" w:color="auto" w:fill="auto"/>
            <w:noWrap/>
            <w:vAlign w:val="center"/>
          </w:tcPr>
          <w:p w14:paraId="5DB73E3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 (0.0)</w:t>
            </w:r>
          </w:p>
        </w:tc>
        <w:tc>
          <w:tcPr>
            <w:tcW w:w="1312" w:type="dxa"/>
            <w:tcBorders>
              <w:top w:val="nil"/>
              <w:left w:val="nil"/>
              <w:right w:val="nil"/>
            </w:tcBorders>
          </w:tcPr>
          <w:p w14:paraId="59DACF6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551C18BA" w14:textId="77777777" w:rsidTr="002720DD">
        <w:trPr>
          <w:trHeight w:val="300"/>
          <w:jc w:val="center"/>
        </w:trPr>
        <w:tc>
          <w:tcPr>
            <w:tcW w:w="994" w:type="dxa"/>
            <w:tcBorders>
              <w:left w:val="nil"/>
              <w:bottom w:val="nil"/>
              <w:right w:val="nil"/>
            </w:tcBorders>
          </w:tcPr>
          <w:p w14:paraId="4CC25460"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V151</w:t>
            </w:r>
          </w:p>
        </w:tc>
        <w:tc>
          <w:tcPr>
            <w:tcW w:w="4109" w:type="dxa"/>
            <w:gridSpan w:val="2"/>
            <w:tcBorders>
              <w:left w:val="nil"/>
              <w:bottom w:val="nil"/>
              <w:right w:val="nil"/>
            </w:tcBorders>
          </w:tcPr>
          <w:p w14:paraId="562BC6E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Sex of household head</w:t>
            </w:r>
          </w:p>
        </w:tc>
        <w:tc>
          <w:tcPr>
            <w:tcW w:w="1661" w:type="dxa"/>
            <w:tcBorders>
              <w:left w:val="nil"/>
              <w:bottom w:val="nil"/>
              <w:right w:val="nil"/>
            </w:tcBorders>
            <w:shd w:val="clear" w:color="auto" w:fill="auto"/>
            <w:noWrap/>
            <w:vAlign w:val="center"/>
          </w:tcPr>
          <w:p w14:paraId="687B936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bottom w:val="nil"/>
              <w:right w:val="nil"/>
            </w:tcBorders>
            <w:shd w:val="clear" w:color="auto" w:fill="auto"/>
            <w:noWrap/>
            <w:vAlign w:val="center"/>
          </w:tcPr>
          <w:p w14:paraId="67D34C7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bottom w:val="nil"/>
              <w:right w:val="nil"/>
            </w:tcBorders>
          </w:tcPr>
          <w:p w14:paraId="3029F80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0.686</w:t>
            </w:r>
          </w:p>
        </w:tc>
      </w:tr>
      <w:tr w:rsidR="001B2C21" w:rsidRPr="00A844DB" w14:paraId="1E1A302B" w14:textId="77777777" w:rsidTr="002720DD">
        <w:trPr>
          <w:trHeight w:val="300"/>
          <w:jc w:val="center"/>
        </w:trPr>
        <w:tc>
          <w:tcPr>
            <w:tcW w:w="994" w:type="dxa"/>
            <w:tcBorders>
              <w:left w:val="nil"/>
              <w:bottom w:val="nil"/>
              <w:right w:val="nil"/>
            </w:tcBorders>
          </w:tcPr>
          <w:p w14:paraId="31ED73A9"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bottom w:val="nil"/>
              <w:right w:val="nil"/>
            </w:tcBorders>
          </w:tcPr>
          <w:p w14:paraId="7D7AD6EF"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Male</w:t>
            </w:r>
          </w:p>
        </w:tc>
        <w:tc>
          <w:tcPr>
            <w:tcW w:w="1661" w:type="dxa"/>
            <w:tcBorders>
              <w:left w:val="nil"/>
              <w:bottom w:val="nil"/>
              <w:right w:val="nil"/>
            </w:tcBorders>
            <w:shd w:val="clear" w:color="auto" w:fill="auto"/>
            <w:noWrap/>
            <w:vAlign w:val="center"/>
          </w:tcPr>
          <w:p w14:paraId="6C94860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304 (76.4)</w:t>
            </w:r>
          </w:p>
        </w:tc>
        <w:tc>
          <w:tcPr>
            <w:tcW w:w="2419" w:type="dxa"/>
            <w:tcBorders>
              <w:left w:val="nil"/>
              <w:bottom w:val="nil"/>
              <w:right w:val="nil"/>
            </w:tcBorders>
            <w:shd w:val="clear" w:color="auto" w:fill="auto"/>
            <w:noWrap/>
            <w:vAlign w:val="center"/>
          </w:tcPr>
          <w:p w14:paraId="18E6E0D0"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1102 (77.7)</w:t>
            </w:r>
          </w:p>
        </w:tc>
        <w:tc>
          <w:tcPr>
            <w:tcW w:w="1312" w:type="dxa"/>
            <w:tcBorders>
              <w:left w:val="nil"/>
              <w:bottom w:val="nil"/>
              <w:right w:val="nil"/>
            </w:tcBorders>
          </w:tcPr>
          <w:p w14:paraId="6C4B416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0CEB32FD" w14:textId="77777777" w:rsidTr="002720DD">
        <w:trPr>
          <w:trHeight w:val="300"/>
          <w:jc w:val="center"/>
        </w:trPr>
        <w:tc>
          <w:tcPr>
            <w:tcW w:w="994" w:type="dxa"/>
            <w:tcBorders>
              <w:top w:val="nil"/>
              <w:left w:val="nil"/>
              <w:bottom w:val="nil"/>
              <w:right w:val="nil"/>
            </w:tcBorders>
          </w:tcPr>
          <w:p w14:paraId="6DB6AA60"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13B30D07"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Female</w:t>
            </w:r>
          </w:p>
        </w:tc>
        <w:tc>
          <w:tcPr>
            <w:tcW w:w="1661" w:type="dxa"/>
            <w:tcBorders>
              <w:top w:val="nil"/>
              <w:left w:val="nil"/>
              <w:bottom w:val="nil"/>
              <w:right w:val="nil"/>
            </w:tcBorders>
            <w:shd w:val="clear" w:color="auto" w:fill="auto"/>
            <w:noWrap/>
            <w:vAlign w:val="center"/>
          </w:tcPr>
          <w:p w14:paraId="57078B9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94 (23.6)</w:t>
            </w:r>
          </w:p>
        </w:tc>
        <w:tc>
          <w:tcPr>
            <w:tcW w:w="2419" w:type="dxa"/>
            <w:tcBorders>
              <w:top w:val="nil"/>
              <w:left w:val="nil"/>
              <w:bottom w:val="nil"/>
              <w:right w:val="nil"/>
            </w:tcBorders>
            <w:shd w:val="clear" w:color="auto" w:fill="auto"/>
            <w:noWrap/>
            <w:vAlign w:val="center"/>
          </w:tcPr>
          <w:p w14:paraId="5783666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316 (22.3)</w:t>
            </w:r>
          </w:p>
        </w:tc>
        <w:tc>
          <w:tcPr>
            <w:tcW w:w="1312" w:type="dxa"/>
            <w:tcBorders>
              <w:top w:val="nil"/>
              <w:left w:val="nil"/>
              <w:bottom w:val="nil"/>
              <w:right w:val="nil"/>
            </w:tcBorders>
          </w:tcPr>
          <w:p w14:paraId="66FCD7A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D847A04" w14:textId="77777777" w:rsidTr="002720DD">
        <w:trPr>
          <w:trHeight w:val="300"/>
          <w:jc w:val="center"/>
        </w:trPr>
        <w:tc>
          <w:tcPr>
            <w:tcW w:w="994" w:type="dxa"/>
            <w:tcBorders>
              <w:top w:val="nil"/>
              <w:left w:val="nil"/>
              <w:bottom w:val="nil"/>
              <w:right w:val="nil"/>
            </w:tcBorders>
          </w:tcPr>
          <w:p w14:paraId="360FC24B"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V714</w:t>
            </w:r>
          </w:p>
        </w:tc>
        <w:tc>
          <w:tcPr>
            <w:tcW w:w="4109" w:type="dxa"/>
            <w:gridSpan w:val="2"/>
            <w:tcBorders>
              <w:top w:val="nil"/>
              <w:left w:val="nil"/>
              <w:bottom w:val="nil"/>
              <w:right w:val="nil"/>
            </w:tcBorders>
          </w:tcPr>
          <w:p w14:paraId="159D7B6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Currently working</w:t>
            </w:r>
          </w:p>
        </w:tc>
        <w:tc>
          <w:tcPr>
            <w:tcW w:w="1661" w:type="dxa"/>
            <w:tcBorders>
              <w:top w:val="nil"/>
              <w:left w:val="nil"/>
              <w:bottom w:val="nil"/>
              <w:right w:val="nil"/>
            </w:tcBorders>
            <w:shd w:val="clear" w:color="auto" w:fill="auto"/>
            <w:noWrap/>
            <w:vAlign w:val="center"/>
          </w:tcPr>
          <w:p w14:paraId="5595100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52952AB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3F95B66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0.103</w:t>
            </w:r>
          </w:p>
        </w:tc>
      </w:tr>
      <w:tr w:rsidR="001B2C21" w:rsidRPr="00A844DB" w14:paraId="6FB50B74" w14:textId="77777777" w:rsidTr="002720DD">
        <w:trPr>
          <w:trHeight w:val="300"/>
          <w:jc w:val="center"/>
        </w:trPr>
        <w:tc>
          <w:tcPr>
            <w:tcW w:w="994" w:type="dxa"/>
            <w:tcBorders>
              <w:top w:val="nil"/>
              <w:left w:val="nil"/>
              <w:bottom w:val="nil"/>
              <w:right w:val="nil"/>
            </w:tcBorders>
          </w:tcPr>
          <w:p w14:paraId="0E49E66A"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441926D5"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No</w:t>
            </w:r>
          </w:p>
        </w:tc>
        <w:tc>
          <w:tcPr>
            <w:tcW w:w="1661" w:type="dxa"/>
            <w:tcBorders>
              <w:top w:val="nil"/>
              <w:left w:val="nil"/>
              <w:bottom w:val="nil"/>
              <w:right w:val="nil"/>
            </w:tcBorders>
            <w:shd w:val="clear" w:color="auto" w:fill="auto"/>
            <w:noWrap/>
            <w:vAlign w:val="center"/>
          </w:tcPr>
          <w:p w14:paraId="13F3874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244 (61.3)</w:t>
            </w:r>
          </w:p>
        </w:tc>
        <w:tc>
          <w:tcPr>
            <w:tcW w:w="2419" w:type="dxa"/>
            <w:tcBorders>
              <w:top w:val="nil"/>
              <w:left w:val="nil"/>
              <w:bottom w:val="nil"/>
              <w:right w:val="nil"/>
            </w:tcBorders>
            <w:shd w:val="clear" w:color="auto" w:fill="auto"/>
            <w:noWrap/>
            <w:vAlign w:val="center"/>
          </w:tcPr>
          <w:p w14:paraId="009A919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786 (55.4)</w:t>
            </w:r>
          </w:p>
        </w:tc>
        <w:tc>
          <w:tcPr>
            <w:tcW w:w="1312" w:type="dxa"/>
            <w:tcBorders>
              <w:top w:val="nil"/>
              <w:left w:val="nil"/>
              <w:bottom w:val="nil"/>
              <w:right w:val="nil"/>
            </w:tcBorders>
          </w:tcPr>
          <w:p w14:paraId="44CFB73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47194B7C" w14:textId="77777777" w:rsidTr="002720DD">
        <w:trPr>
          <w:trHeight w:val="300"/>
          <w:jc w:val="center"/>
        </w:trPr>
        <w:tc>
          <w:tcPr>
            <w:tcW w:w="994" w:type="dxa"/>
            <w:tcBorders>
              <w:top w:val="nil"/>
              <w:left w:val="nil"/>
              <w:bottom w:val="nil"/>
              <w:right w:val="nil"/>
            </w:tcBorders>
          </w:tcPr>
          <w:p w14:paraId="0F854F3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083C9E04"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Yes</w:t>
            </w:r>
          </w:p>
        </w:tc>
        <w:tc>
          <w:tcPr>
            <w:tcW w:w="1661" w:type="dxa"/>
            <w:tcBorders>
              <w:top w:val="nil"/>
              <w:left w:val="nil"/>
              <w:bottom w:val="nil"/>
              <w:right w:val="nil"/>
            </w:tcBorders>
            <w:shd w:val="clear" w:color="auto" w:fill="auto"/>
            <w:noWrap/>
            <w:vAlign w:val="bottom"/>
          </w:tcPr>
          <w:p w14:paraId="1886B94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154 (38.7)</w:t>
            </w:r>
          </w:p>
        </w:tc>
        <w:tc>
          <w:tcPr>
            <w:tcW w:w="2419" w:type="dxa"/>
            <w:tcBorders>
              <w:top w:val="nil"/>
              <w:left w:val="nil"/>
              <w:bottom w:val="nil"/>
              <w:right w:val="nil"/>
            </w:tcBorders>
            <w:shd w:val="clear" w:color="auto" w:fill="auto"/>
            <w:noWrap/>
            <w:vAlign w:val="bottom"/>
          </w:tcPr>
          <w:p w14:paraId="037F7B2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632 (44.6)</w:t>
            </w:r>
          </w:p>
        </w:tc>
        <w:tc>
          <w:tcPr>
            <w:tcW w:w="1312" w:type="dxa"/>
            <w:tcBorders>
              <w:top w:val="nil"/>
              <w:left w:val="nil"/>
              <w:bottom w:val="nil"/>
              <w:right w:val="nil"/>
            </w:tcBorders>
          </w:tcPr>
          <w:p w14:paraId="4CA3E87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AD8C73D" w14:textId="77777777" w:rsidTr="002720DD">
        <w:trPr>
          <w:trHeight w:val="315"/>
          <w:jc w:val="center"/>
        </w:trPr>
        <w:tc>
          <w:tcPr>
            <w:tcW w:w="994" w:type="dxa"/>
            <w:tcBorders>
              <w:top w:val="nil"/>
              <w:left w:val="nil"/>
              <w:bottom w:val="nil"/>
              <w:right w:val="nil"/>
            </w:tcBorders>
          </w:tcPr>
          <w:p w14:paraId="3071A75E"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roofErr w:type="spellStart"/>
            <w:r w:rsidRPr="00A844DB">
              <w:rPr>
                <w:rFonts w:ascii="Times New Roman" w:hAnsi="Times New Roman" w:cs="Times New Roman"/>
                <w:b/>
                <w:bCs/>
                <w:color w:val="000000" w:themeColor="text1"/>
                <w:sz w:val="20"/>
                <w:szCs w:val="20"/>
                <w:lang w:eastAsia="en-ZA"/>
              </w:rPr>
              <w:t>Age_diff</w:t>
            </w:r>
            <w:proofErr w:type="spellEnd"/>
          </w:p>
        </w:tc>
        <w:tc>
          <w:tcPr>
            <w:tcW w:w="4109" w:type="dxa"/>
            <w:gridSpan w:val="2"/>
            <w:tcBorders>
              <w:top w:val="nil"/>
              <w:left w:val="nil"/>
              <w:bottom w:val="nil"/>
              <w:right w:val="nil"/>
            </w:tcBorders>
          </w:tcPr>
          <w:p w14:paraId="132E9A6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Age difference</w:t>
            </w:r>
          </w:p>
        </w:tc>
        <w:tc>
          <w:tcPr>
            <w:tcW w:w="1661" w:type="dxa"/>
            <w:tcBorders>
              <w:top w:val="nil"/>
              <w:left w:val="nil"/>
              <w:bottom w:val="nil"/>
              <w:right w:val="nil"/>
            </w:tcBorders>
            <w:shd w:val="clear" w:color="auto" w:fill="auto"/>
            <w:noWrap/>
            <w:vAlign w:val="center"/>
          </w:tcPr>
          <w:p w14:paraId="7DE5AE9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6F68B76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1F5068F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0.751</w:t>
            </w:r>
          </w:p>
        </w:tc>
      </w:tr>
      <w:tr w:rsidR="001B2C21" w:rsidRPr="00A844DB" w14:paraId="65A0A8A2" w14:textId="77777777" w:rsidTr="002720DD">
        <w:trPr>
          <w:trHeight w:val="315"/>
          <w:jc w:val="center"/>
        </w:trPr>
        <w:tc>
          <w:tcPr>
            <w:tcW w:w="994" w:type="dxa"/>
            <w:tcBorders>
              <w:top w:val="nil"/>
              <w:left w:val="nil"/>
              <w:right w:val="nil"/>
            </w:tcBorders>
          </w:tcPr>
          <w:p w14:paraId="19606FB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right w:val="nil"/>
            </w:tcBorders>
          </w:tcPr>
          <w:p w14:paraId="23AB73D0"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Same age or wife older</w:t>
            </w:r>
          </w:p>
        </w:tc>
        <w:tc>
          <w:tcPr>
            <w:tcW w:w="1661" w:type="dxa"/>
            <w:tcBorders>
              <w:top w:val="nil"/>
              <w:left w:val="nil"/>
              <w:right w:val="nil"/>
            </w:tcBorders>
            <w:shd w:val="clear" w:color="auto" w:fill="auto"/>
            <w:noWrap/>
            <w:vAlign w:val="center"/>
          </w:tcPr>
          <w:p w14:paraId="0386B75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64 (16.0)</w:t>
            </w:r>
          </w:p>
        </w:tc>
        <w:tc>
          <w:tcPr>
            <w:tcW w:w="2419" w:type="dxa"/>
            <w:tcBorders>
              <w:top w:val="nil"/>
              <w:left w:val="nil"/>
              <w:right w:val="nil"/>
            </w:tcBorders>
            <w:shd w:val="clear" w:color="auto" w:fill="auto"/>
            <w:noWrap/>
            <w:vAlign w:val="center"/>
          </w:tcPr>
          <w:p w14:paraId="6234A16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215 (15.2)</w:t>
            </w:r>
          </w:p>
        </w:tc>
        <w:tc>
          <w:tcPr>
            <w:tcW w:w="1312" w:type="dxa"/>
            <w:tcBorders>
              <w:top w:val="nil"/>
              <w:left w:val="nil"/>
              <w:right w:val="nil"/>
            </w:tcBorders>
          </w:tcPr>
          <w:p w14:paraId="1821D97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18B6D962" w14:textId="77777777" w:rsidTr="002720DD">
        <w:trPr>
          <w:trHeight w:val="315"/>
          <w:jc w:val="center"/>
        </w:trPr>
        <w:tc>
          <w:tcPr>
            <w:tcW w:w="994" w:type="dxa"/>
            <w:tcBorders>
              <w:top w:val="nil"/>
              <w:left w:val="nil"/>
              <w:right w:val="nil"/>
            </w:tcBorders>
          </w:tcPr>
          <w:p w14:paraId="5F72391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right w:val="nil"/>
            </w:tcBorders>
          </w:tcPr>
          <w:p w14:paraId="3C0563A7"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Husband older</w:t>
            </w:r>
          </w:p>
        </w:tc>
        <w:tc>
          <w:tcPr>
            <w:tcW w:w="1661" w:type="dxa"/>
            <w:tcBorders>
              <w:top w:val="nil"/>
              <w:left w:val="nil"/>
              <w:right w:val="nil"/>
            </w:tcBorders>
            <w:shd w:val="clear" w:color="auto" w:fill="auto"/>
            <w:noWrap/>
            <w:vAlign w:val="center"/>
          </w:tcPr>
          <w:p w14:paraId="35CCC2E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335 (84.0)</w:t>
            </w:r>
          </w:p>
        </w:tc>
        <w:tc>
          <w:tcPr>
            <w:tcW w:w="2419" w:type="dxa"/>
            <w:tcBorders>
              <w:top w:val="nil"/>
              <w:left w:val="nil"/>
              <w:right w:val="nil"/>
            </w:tcBorders>
            <w:shd w:val="clear" w:color="auto" w:fill="auto"/>
            <w:noWrap/>
            <w:vAlign w:val="center"/>
          </w:tcPr>
          <w:p w14:paraId="0B5DEB7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1203 (84.8)</w:t>
            </w:r>
          </w:p>
        </w:tc>
        <w:tc>
          <w:tcPr>
            <w:tcW w:w="1312" w:type="dxa"/>
            <w:tcBorders>
              <w:top w:val="nil"/>
              <w:left w:val="nil"/>
              <w:right w:val="nil"/>
            </w:tcBorders>
          </w:tcPr>
          <w:p w14:paraId="2D1EFC0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412186A" w14:textId="77777777" w:rsidTr="002720DD">
        <w:trPr>
          <w:trHeight w:val="315"/>
          <w:jc w:val="center"/>
        </w:trPr>
        <w:tc>
          <w:tcPr>
            <w:tcW w:w="994" w:type="dxa"/>
            <w:tcBorders>
              <w:left w:val="nil"/>
              <w:right w:val="nil"/>
            </w:tcBorders>
          </w:tcPr>
          <w:p w14:paraId="39BE335C"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DD121</w:t>
            </w:r>
          </w:p>
        </w:tc>
        <w:tc>
          <w:tcPr>
            <w:tcW w:w="4109" w:type="dxa"/>
            <w:gridSpan w:val="2"/>
            <w:tcBorders>
              <w:left w:val="nil"/>
              <w:right w:val="nil"/>
            </w:tcBorders>
          </w:tcPr>
          <w:p w14:paraId="50C51116"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History of spousal abuse of respondent’s mother</w:t>
            </w:r>
          </w:p>
        </w:tc>
        <w:tc>
          <w:tcPr>
            <w:tcW w:w="1661" w:type="dxa"/>
            <w:tcBorders>
              <w:left w:val="nil"/>
              <w:right w:val="nil"/>
            </w:tcBorders>
            <w:shd w:val="clear" w:color="auto" w:fill="auto"/>
            <w:noWrap/>
            <w:vAlign w:val="center"/>
          </w:tcPr>
          <w:p w14:paraId="332D497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right w:val="nil"/>
            </w:tcBorders>
            <w:shd w:val="clear" w:color="auto" w:fill="auto"/>
            <w:noWrap/>
            <w:vAlign w:val="center"/>
          </w:tcPr>
          <w:p w14:paraId="6B68373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right w:val="nil"/>
            </w:tcBorders>
          </w:tcPr>
          <w:p w14:paraId="181B22C8"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&lt;0.001</w:t>
            </w:r>
          </w:p>
        </w:tc>
      </w:tr>
      <w:tr w:rsidR="001B2C21" w:rsidRPr="00A844DB" w14:paraId="2E026741" w14:textId="77777777" w:rsidTr="002720DD">
        <w:trPr>
          <w:trHeight w:val="315"/>
          <w:jc w:val="center"/>
        </w:trPr>
        <w:tc>
          <w:tcPr>
            <w:tcW w:w="994" w:type="dxa"/>
            <w:tcBorders>
              <w:left w:val="nil"/>
              <w:right w:val="nil"/>
            </w:tcBorders>
            <w:shd w:val="clear" w:color="auto" w:fill="auto"/>
          </w:tcPr>
          <w:p w14:paraId="253F7878"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0EFD64E5"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No</w:t>
            </w:r>
          </w:p>
        </w:tc>
        <w:tc>
          <w:tcPr>
            <w:tcW w:w="1661" w:type="dxa"/>
            <w:tcBorders>
              <w:left w:val="nil"/>
              <w:right w:val="nil"/>
            </w:tcBorders>
            <w:shd w:val="clear" w:color="auto" w:fill="auto"/>
            <w:noWrap/>
            <w:vAlign w:val="center"/>
          </w:tcPr>
          <w:p w14:paraId="2A145BB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272 (72.3)</w:t>
            </w:r>
          </w:p>
        </w:tc>
        <w:tc>
          <w:tcPr>
            <w:tcW w:w="2419" w:type="dxa"/>
            <w:tcBorders>
              <w:left w:val="nil"/>
              <w:right w:val="nil"/>
            </w:tcBorders>
            <w:shd w:val="clear" w:color="auto" w:fill="auto"/>
            <w:noWrap/>
            <w:vAlign w:val="center"/>
          </w:tcPr>
          <w:p w14:paraId="6A10447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1204 (88.3)</w:t>
            </w:r>
          </w:p>
        </w:tc>
        <w:tc>
          <w:tcPr>
            <w:tcW w:w="1312" w:type="dxa"/>
            <w:tcBorders>
              <w:left w:val="nil"/>
              <w:right w:val="nil"/>
            </w:tcBorders>
            <w:shd w:val="clear" w:color="auto" w:fill="auto"/>
          </w:tcPr>
          <w:p w14:paraId="0D205FA8"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6F7FE7A9" w14:textId="77777777" w:rsidTr="002720DD">
        <w:trPr>
          <w:trHeight w:val="315"/>
          <w:jc w:val="center"/>
        </w:trPr>
        <w:tc>
          <w:tcPr>
            <w:tcW w:w="994" w:type="dxa"/>
            <w:tcBorders>
              <w:left w:val="nil"/>
              <w:right w:val="nil"/>
            </w:tcBorders>
            <w:shd w:val="clear" w:color="auto" w:fill="auto"/>
          </w:tcPr>
          <w:p w14:paraId="2D3FFD6F"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0AEA567B"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Yes</w:t>
            </w:r>
          </w:p>
        </w:tc>
        <w:tc>
          <w:tcPr>
            <w:tcW w:w="1661" w:type="dxa"/>
            <w:tcBorders>
              <w:left w:val="nil"/>
              <w:right w:val="nil"/>
            </w:tcBorders>
            <w:shd w:val="clear" w:color="auto" w:fill="auto"/>
            <w:noWrap/>
            <w:vAlign w:val="center"/>
          </w:tcPr>
          <w:p w14:paraId="5B04674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104 (27.7)</w:t>
            </w:r>
          </w:p>
        </w:tc>
        <w:tc>
          <w:tcPr>
            <w:tcW w:w="2419" w:type="dxa"/>
            <w:tcBorders>
              <w:left w:val="nil"/>
              <w:right w:val="nil"/>
            </w:tcBorders>
            <w:shd w:val="clear" w:color="auto" w:fill="auto"/>
            <w:noWrap/>
            <w:vAlign w:val="center"/>
          </w:tcPr>
          <w:p w14:paraId="52FAEA4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160 (11.7)</w:t>
            </w:r>
          </w:p>
        </w:tc>
        <w:tc>
          <w:tcPr>
            <w:tcW w:w="1312" w:type="dxa"/>
            <w:tcBorders>
              <w:left w:val="nil"/>
              <w:right w:val="nil"/>
            </w:tcBorders>
            <w:shd w:val="clear" w:color="auto" w:fill="auto"/>
          </w:tcPr>
          <w:p w14:paraId="7EFA9DAD"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14016FEB" w14:textId="77777777" w:rsidTr="002720DD">
        <w:trPr>
          <w:trHeight w:val="315"/>
          <w:jc w:val="center"/>
        </w:trPr>
        <w:tc>
          <w:tcPr>
            <w:tcW w:w="994" w:type="dxa"/>
            <w:tcBorders>
              <w:left w:val="nil"/>
              <w:right w:val="nil"/>
            </w:tcBorders>
            <w:shd w:val="clear" w:color="auto" w:fill="auto"/>
          </w:tcPr>
          <w:p w14:paraId="18E73B4D"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V190</w:t>
            </w:r>
          </w:p>
        </w:tc>
        <w:tc>
          <w:tcPr>
            <w:tcW w:w="4109" w:type="dxa"/>
            <w:gridSpan w:val="2"/>
            <w:tcBorders>
              <w:left w:val="nil"/>
              <w:right w:val="nil"/>
            </w:tcBorders>
            <w:shd w:val="clear" w:color="auto" w:fill="auto"/>
          </w:tcPr>
          <w:p w14:paraId="79DACB04" w14:textId="77777777" w:rsidR="001B2C21" w:rsidRPr="00A844DB" w:rsidRDefault="001B2C21" w:rsidP="002720DD">
            <w:pPr>
              <w:tabs>
                <w:tab w:val="left" w:pos="1035"/>
              </w:tabs>
              <w:spacing w:after="0" w:line="240" w:lineRule="auto"/>
              <w:jc w:val="center"/>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Wealth Index</w:t>
            </w:r>
          </w:p>
        </w:tc>
        <w:tc>
          <w:tcPr>
            <w:tcW w:w="1661" w:type="dxa"/>
            <w:tcBorders>
              <w:left w:val="nil"/>
              <w:right w:val="nil"/>
            </w:tcBorders>
            <w:shd w:val="clear" w:color="auto" w:fill="auto"/>
            <w:noWrap/>
            <w:vAlign w:val="center"/>
          </w:tcPr>
          <w:p w14:paraId="59AB54A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right w:val="nil"/>
            </w:tcBorders>
            <w:shd w:val="clear" w:color="auto" w:fill="auto"/>
            <w:noWrap/>
            <w:vAlign w:val="center"/>
          </w:tcPr>
          <w:p w14:paraId="1CDC9DB6"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right w:val="nil"/>
            </w:tcBorders>
            <w:shd w:val="clear" w:color="auto" w:fill="auto"/>
          </w:tcPr>
          <w:p w14:paraId="569B0451"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&lt;0.001</w:t>
            </w:r>
          </w:p>
        </w:tc>
      </w:tr>
      <w:tr w:rsidR="001B2C21" w:rsidRPr="00A844DB" w14:paraId="2CDCD51C" w14:textId="77777777" w:rsidTr="002720DD">
        <w:trPr>
          <w:trHeight w:val="315"/>
          <w:jc w:val="center"/>
        </w:trPr>
        <w:tc>
          <w:tcPr>
            <w:tcW w:w="994" w:type="dxa"/>
            <w:tcBorders>
              <w:left w:val="nil"/>
              <w:right w:val="nil"/>
            </w:tcBorders>
            <w:shd w:val="clear" w:color="auto" w:fill="auto"/>
          </w:tcPr>
          <w:p w14:paraId="162F51B5"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305E3D3C"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Poor</w:t>
            </w:r>
          </w:p>
        </w:tc>
        <w:tc>
          <w:tcPr>
            <w:tcW w:w="1661" w:type="dxa"/>
            <w:tcBorders>
              <w:left w:val="nil"/>
              <w:right w:val="nil"/>
            </w:tcBorders>
            <w:shd w:val="clear" w:color="auto" w:fill="auto"/>
            <w:noWrap/>
            <w:vAlign w:val="center"/>
          </w:tcPr>
          <w:p w14:paraId="2A5FEE4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194 (48.7)</w:t>
            </w:r>
          </w:p>
        </w:tc>
        <w:tc>
          <w:tcPr>
            <w:tcW w:w="2419" w:type="dxa"/>
            <w:tcBorders>
              <w:left w:val="nil"/>
              <w:right w:val="nil"/>
            </w:tcBorders>
            <w:shd w:val="clear" w:color="auto" w:fill="auto"/>
            <w:noWrap/>
            <w:vAlign w:val="center"/>
          </w:tcPr>
          <w:p w14:paraId="3D44FE9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486 (34.3)</w:t>
            </w:r>
          </w:p>
        </w:tc>
        <w:tc>
          <w:tcPr>
            <w:tcW w:w="1312" w:type="dxa"/>
            <w:tcBorders>
              <w:left w:val="nil"/>
              <w:right w:val="nil"/>
            </w:tcBorders>
            <w:shd w:val="clear" w:color="auto" w:fill="auto"/>
          </w:tcPr>
          <w:p w14:paraId="1AE70CA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5A45BBCA" w14:textId="77777777" w:rsidTr="002720DD">
        <w:trPr>
          <w:trHeight w:val="315"/>
          <w:jc w:val="center"/>
        </w:trPr>
        <w:tc>
          <w:tcPr>
            <w:tcW w:w="994" w:type="dxa"/>
            <w:tcBorders>
              <w:left w:val="nil"/>
              <w:right w:val="nil"/>
            </w:tcBorders>
            <w:shd w:val="clear" w:color="auto" w:fill="auto"/>
          </w:tcPr>
          <w:p w14:paraId="2EE84B5F"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20A037D5"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Average</w:t>
            </w:r>
          </w:p>
        </w:tc>
        <w:tc>
          <w:tcPr>
            <w:tcW w:w="1661" w:type="dxa"/>
            <w:tcBorders>
              <w:left w:val="nil"/>
              <w:right w:val="nil"/>
            </w:tcBorders>
            <w:shd w:val="clear" w:color="auto" w:fill="auto"/>
            <w:noWrap/>
            <w:vAlign w:val="center"/>
          </w:tcPr>
          <w:p w14:paraId="3D8AA25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76 (19.1)</w:t>
            </w:r>
          </w:p>
        </w:tc>
        <w:tc>
          <w:tcPr>
            <w:tcW w:w="2419" w:type="dxa"/>
            <w:tcBorders>
              <w:left w:val="nil"/>
              <w:right w:val="nil"/>
            </w:tcBorders>
            <w:shd w:val="clear" w:color="auto" w:fill="auto"/>
            <w:noWrap/>
            <w:vAlign w:val="center"/>
          </w:tcPr>
          <w:p w14:paraId="0A82099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310 (21.9)</w:t>
            </w:r>
          </w:p>
        </w:tc>
        <w:tc>
          <w:tcPr>
            <w:tcW w:w="1312" w:type="dxa"/>
            <w:tcBorders>
              <w:left w:val="nil"/>
              <w:right w:val="nil"/>
            </w:tcBorders>
            <w:shd w:val="clear" w:color="auto" w:fill="auto"/>
          </w:tcPr>
          <w:p w14:paraId="39B7C67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1DD3BE55" w14:textId="77777777" w:rsidTr="002720DD">
        <w:trPr>
          <w:trHeight w:val="315"/>
          <w:jc w:val="center"/>
        </w:trPr>
        <w:tc>
          <w:tcPr>
            <w:tcW w:w="994" w:type="dxa"/>
            <w:tcBorders>
              <w:left w:val="nil"/>
              <w:right w:val="nil"/>
            </w:tcBorders>
            <w:shd w:val="clear" w:color="auto" w:fill="auto"/>
          </w:tcPr>
          <w:p w14:paraId="40421830"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42A6C12E"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Rich</w:t>
            </w:r>
          </w:p>
        </w:tc>
        <w:tc>
          <w:tcPr>
            <w:tcW w:w="1661" w:type="dxa"/>
            <w:tcBorders>
              <w:left w:val="nil"/>
              <w:right w:val="nil"/>
            </w:tcBorders>
            <w:shd w:val="clear" w:color="auto" w:fill="auto"/>
            <w:noWrap/>
            <w:vAlign w:val="center"/>
          </w:tcPr>
          <w:p w14:paraId="124DD01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128 (32.2)</w:t>
            </w:r>
          </w:p>
        </w:tc>
        <w:tc>
          <w:tcPr>
            <w:tcW w:w="2419" w:type="dxa"/>
            <w:tcBorders>
              <w:left w:val="nil"/>
              <w:right w:val="nil"/>
            </w:tcBorders>
            <w:shd w:val="clear" w:color="auto" w:fill="auto"/>
            <w:noWrap/>
            <w:vAlign w:val="center"/>
          </w:tcPr>
          <w:p w14:paraId="4E34B5A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622 (43.9)</w:t>
            </w:r>
          </w:p>
        </w:tc>
        <w:tc>
          <w:tcPr>
            <w:tcW w:w="1312" w:type="dxa"/>
            <w:tcBorders>
              <w:left w:val="nil"/>
              <w:right w:val="nil"/>
            </w:tcBorders>
            <w:shd w:val="clear" w:color="auto" w:fill="auto"/>
          </w:tcPr>
          <w:p w14:paraId="572ABE4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7F00BC9" w14:textId="77777777" w:rsidTr="002720DD">
        <w:trPr>
          <w:trHeight w:val="315"/>
          <w:jc w:val="center"/>
        </w:trPr>
        <w:tc>
          <w:tcPr>
            <w:tcW w:w="994" w:type="dxa"/>
            <w:tcBorders>
              <w:left w:val="nil"/>
              <w:right w:val="nil"/>
            </w:tcBorders>
            <w:shd w:val="clear" w:color="auto" w:fill="auto"/>
          </w:tcPr>
          <w:p w14:paraId="5F39905A"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roofErr w:type="spellStart"/>
            <w:r w:rsidRPr="00A844DB">
              <w:rPr>
                <w:rFonts w:ascii="Times New Roman" w:hAnsi="Times New Roman" w:cs="Times New Roman"/>
                <w:b/>
                <w:bCs/>
                <w:color w:val="000000" w:themeColor="text1"/>
                <w:sz w:val="20"/>
                <w:szCs w:val="20"/>
                <w:lang w:eastAsia="en-ZA"/>
              </w:rPr>
              <w:t>Edu_diff</w:t>
            </w:r>
            <w:proofErr w:type="spellEnd"/>
          </w:p>
        </w:tc>
        <w:tc>
          <w:tcPr>
            <w:tcW w:w="4109" w:type="dxa"/>
            <w:gridSpan w:val="2"/>
            <w:tcBorders>
              <w:left w:val="nil"/>
              <w:right w:val="nil"/>
            </w:tcBorders>
            <w:shd w:val="clear" w:color="auto" w:fill="auto"/>
          </w:tcPr>
          <w:p w14:paraId="3E63C5DB" w14:textId="77777777" w:rsidR="001B2C21" w:rsidRPr="00A844DB" w:rsidRDefault="001B2C21" w:rsidP="002720DD">
            <w:pPr>
              <w:spacing w:after="0" w:line="240" w:lineRule="auto"/>
              <w:jc w:val="center"/>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Spousal Educational difference</w:t>
            </w:r>
          </w:p>
        </w:tc>
        <w:tc>
          <w:tcPr>
            <w:tcW w:w="1661" w:type="dxa"/>
            <w:tcBorders>
              <w:left w:val="nil"/>
              <w:right w:val="nil"/>
            </w:tcBorders>
            <w:shd w:val="clear" w:color="auto" w:fill="auto"/>
            <w:noWrap/>
            <w:vAlign w:val="center"/>
          </w:tcPr>
          <w:p w14:paraId="14AA316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right w:val="nil"/>
            </w:tcBorders>
            <w:shd w:val="clear" w:color="auto" w:fill="auto"/>
            <w:noWrap/>
            <w:vAlign w:val="center"/>
          </w:tcPr>
          <w:p w14:paraId="603559B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right w:val="nil"/>
            </w:tcBorders>
            <w:shd w:val="clear" w:color="auto" w:fill="auto"/>
          </w:tcPr>
          <w:p w14:paraId="79C0790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0.962</w:t>
            </w:r>
          </w:p>
        </w:tc>
      </w:tr>
      <w:tr w:rsidR="001B2C21" w:rsidRPr="00A844DB" w14:paraId="2531FB3F" w14:textId="77777777" w:rsidTr="002720DD">
        <w:trPr>
          <w:trHeight w:val="315"/>
          <w:jc w:val="center"/>
        </w:trPr>
        <w:tc>
          <w:tcPr>
            <w:tcW w:w="994" w:type="dxa"/>
            <w:tcBorders>
              <w:left w:val="nil"/>
              <w:right w:val="nil"/>
            </w:tcBorders>
            <w:shd w:val="clear" w:color="auto" w:fill="auto"/>
          </w:tcPr>
          <w:p w14:paraId="7F00FCCD"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63EF3C0E"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Wife equally or less educated</w:t>
            </w:r>
          </w:p>
        </w:tc>
        <w:tc>
          <w:tcPr>
            <w:tcW w:w="1661" w:type="dxa"/>
            <w:tcBorders>
              <w:left w:val="nil"/>
              <w:right w:val="nil"/>
            </w:tcBorders>
            <w:shd w:val="clear" w:color="auto" w:fill="auto"/>
            <w:noWrap/>
            <w:vAlign w:val="center"/>
          </w:tcPr>
          <w:p w14:paraId="6BDFE16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340 (88.8)</w:t>
            </w:r>
          </w:p>
        </w:tc>
        <w:tc>
          <w:tcPr>
            <w:tcW w:w="2419" w:type="dxa"/>
            <w:tcBorders>
              <w:left w:val="nil"/>
              <w:right w:val="nil"/>
            </w:tcBorders>
            <w:shd w:val="clear" w:color="auto" w:fill="auto"/>
            <w:noWrap/>
            <w:vAlign w:val="center"/>
          </w:tcPr>
          <w:p w14:paraId="06D6A04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1220 (88.5)</w:t>
            </w:r>
          </w:p>
        </w:tc>
        <w:tc>
          <w:tcPr>
            <w:tcW w:w="1312" w:type="dxa"/>
            <w:tcBorders>
              <w:left w:val="nil"/>
              <w:right w:val="nil"/>
            </w:tcBorders>
            <w:shd w:val="clear" w:color="auto" w:fill="auto"/>
          </w:tcPr>
          <w:p w14:paraId="72CFB3C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748990BE" w14:textId="77777777" w:rsidTr="002720DD">
        <w:trPr>
          <w:trHeight w:val="315"/>
          <w:jc w:val="center"/>
        </w:trPr>
        <w:tc>
          <w:tcPr>
            <w:tcW w:w="994" w:type="dxa"/>
            <w:tcBorders>
              <w:left w:val="nil"/>
              <w:right w:val="nil"/>
            </w:tcBorders>
            <w:shd w:val="clear" w:color="auto" w:fill="auto"/>
          </w:tcPr>
          <w:p w14:paraId="09805ADC"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1C2A5B87"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Husband more educated</w:t>
            </w:r>
          </w:p>
        </w:tc>
        <w:tc>
          <w:tcPr>
            <w:tcW w:w="1661" w:type="dxa"/>
            <w:tcBorders>
              <w:left w:val="nil"/>
              <w:right w:val="nil"/>
            </w:tcBorders>
            <w:shd w:val="clear" w:color="auto" w:fill="auto"/>
            <w:noWrap/>
            <w:vAlign w:val="center"/>
          </w:tcPr>
          <w:p w14:paraId="200606F6"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43(11.2)</w:t>
            </w:r>
          </w:p>
        </w:tc>
        <w:tc>
          <w:tcPr>
            <w:tcW w:w="2419" w:type="dxa"/>
            <w:tcBorders>
              <w:left w:val="nil"/>
              <w:right w:val="nil"/>
            </w:tcBorders>
            <w:shd w:val="clear" w:color="auto" w:fill="auto"/>
            <w:noWrap/>
            <w:vAlign w:val="center"/>
          </w:tcPr>
          <w:p w14:paraId="2245D8B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158 (11.5)</w:t>
            </w:r>
          </w:p>
        </w:tc>
        <w:tc>
          <w:tcPr>
            <w:tcW w:w="1312" w:type="dxa"/>
            <w:tcBorders>
              <w:left w:val="nil"/>
              <w:right w:val="nil"/>
            </w:tcBorders>
            <w:shd w:val="clear" w:color="auto" w:fill="auto"/>
          </w:tcPr>
          <w:p w14:paraId="6C96E98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42A517B3" w14:textId="77777777" w:rsidTr="002720DD">
        <w:trPr>
          <w:trHeight w:val="315"/>
          <w:jc w:val="center"/>
        </w:trPr>
        <w:tc>
          <w:tcPr>
            <w:tcW w:w="994" w:type="dxa"/>
            <w:tcBorders>
              <w:left w:val="nil"/>
              <w:right w:val="nil"/>
            </w:tcBorders>
            <w:shd w:val="clear" w:color="auto" w:fill="auto"/>
          </w:tcPr>
          <w:p w14:paraId="5C82CBEC"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Duration</w:t>
            </w:r>
          </w:p>
        </w:tc>
        <w:tc>
          <w:tcPr>
            <w:tcW w:w="4109" w:type="dxa"/>
            <w:gridSpan w:val="2"/>
            <w:tcBorders>
              <w:left w:val="nil"/>
              <w:right w:val="nil"/>
            </w:tcBorders>
            <w:shd w:val="clear" w:color="auto" w:fill="auto"/>
          </w:tcPr>
          <w:p w14:paraId="20D6032A" w14:textId="77777777" w:rsidR="001B2C21" w:rsidRPr="00A844DB" w:rsidRDefault="001B2C21" w:rsidP="002720DD">
            <w:pPr>
              <w:spacing w:after="0" w:line="240" w:lineRule="auto"/>
              <w:jc w:val="center"/>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Marital duration</w:t>
            </w:r>
          </w:p>
        </w:tc>
        <w:tc>
          <w:tcPr>
            <w:tcW w:w="1661" w:type="dxa"/>
            <w:tcBorders>
              <w:left w:val="nil"/>
              <w:right w:val="nil"/>
            </w:tcBorders>
            <w:shd w:val="clear" w:color="auto" w:fill="auto"/>
            <w:noWrap/>
            <w:vAlign w:val="center"/>
          </w:tcPr>
          <w:p w14:paraId="4D44215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right w:val="nil"/>
            </w:tcBorders>
            <w:shd w:val="clear" w:color="auto" w:fill="auto"/>
            <w:noWrap/>
            <w:vAlign w:val="center"/>
          </w:tcPr>
          <w:p w14:paraId="49C02AE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right w:val="nil"/>
            </w:tcBorders>
            <w:shd w:val="clear" w:color="auto" w:fill="auto"/>
          </w:tcPr>
          <w:p w14:paraId="6C3B868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0.583</w:t>
            </w:r>
          </w:p>
        </w:tc>
      </w:tr>
      <w:tr w:rsidR="001B2C21" w:rsidRPr="00A844DB" w14:paraId="6BD3A211" w14:textId="77777777" w:rsidTr="002720DD">
        <w:trPr>
          <w:trHeight w:val="315"/>
          <w:jc w:val="center"/>
        </w:trPr>
        <w:tc>
          <w:tcPr>
            <w:tcW w:w="994" w:type="dxa"/>
            <w:tcBorders>
              <w:left w:val="nil"/>
              <w:right w:val="nil"/>
            </w:tcBorders>
            <w:shd w:val="clear" w:color="auto" w:fill="auto"/>
          </w:tcPr>
          <w:p w14:paraId="528B1773"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3D0F866C"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Short</w:t>
            </w:r>
          </w:p>
        </w:tc>
        <w:tc>
          <w:tcPr>
            <w:tcW w:w="1661" w:type="dxa"/>
            <w:tcBorders>
              <w:left w:val="nil"/>
              <w:right w:val="nil"/>
            </w:tcBorders>
            <w:shd w:val="clear" w:color="auto" w:fill="auto"/>
            <w:noWrap/>
            <w:vAlign w:val="center"/>
          </w:tcPr>
          <w:p w14:paraId="17A4A970"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116 (29.1)</w:t>
            </w:r>
          </w:p>
        </w:tc>
        <w:tc>
          <w:tcPr>
            <w:tcW w:w="2419" w:type="dxa"/>
            <w:tcBorders>
              <w:left w:val="nil"/>
              <w:right w:val="nil"/>
            </w:tcBorders>
            <w:shd w:val="clear" w:color="auto" w:fill="auto"/>
            <w:noWrap/>
            <w:vAlign w:val="center"/>
          </w:tcPr>
          <w:p w14:paraId="2304FD1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407 (28.7)</w:t>
            </w:r>
          </w:p>
        </w:tc>
        <w:tc>
          <w:tcPr>
            <w:tcW w:w="1312" w:type="dxa"/>
            <w:tcBorders>
              <w:left w:val="nil"/>
              <w:right w:val="nil"/>
            </w:tcBorders>
            <w:shd w:val="clear" w:color="auto" w:fill="auto"/>
          </w:tcPr>
          <w:p w14:paraId="116F09B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7766B5E8" w14:textId="77777777" w:rsidTr="002720DD">
        <w:trPr>
          <w:trHeight w:val="315"/>
          <w:jc w:val="center"/>
        </w:trPr>
        <w:tc>
          <w:tcPr>
            <w:tcW w:w="994" w:type="dxa"/>
            <w:tcBorders>
              <w:left w:val="nil"/>
              <w:right w:val="nil"/>
            </w:tcBorders>
            <w:shd w:val="clear" w:color="auto" w:fill="auto"/>
          </w:tcPr>
          <w:p w14:paraId="30FD4D0E"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0081D4B4"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Medium</w:t>
            </w:r>
          </w:p>
        </w:tc>
        <w:tc>
          <w:tcPr>
            <w:tcW w:w="1661" w:type="dxa"/>
            <w:tcBorders>
              <w:left w:val="nil"/>
              <w:right w:val="nil"/>
            </w:tcBorders>
            <w:shd w:val="clear" w:color="auto" w:fill="auto"/>
            <w:noWrap/>
            <w:vAlign w:val="center"/>
          </w:tcPr>
          <w:p w14:paraId="0FC99CD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169 (42.4)</w:t>
            </w:r>
          </w:p>
        </w:tc>
        <w:tc>
          <w:tcPr>
            <w:tcW w:w="2419" w:type="dxa"/>
            <w:tcBorders>
              <w:left w:val="nil"/>
              <w:right w:val="nil"/>
            </w:tcBorders>
            <w:shd w:val="clear" w:color="auto" w:fill="auto"/>
            <w:noWrap/>
            <w:vAlign w:val="center"/>
          </w:tcPr>
          <w:p w14:paraId="449388D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559 (39.4)</w:t>
            </w:r>
          </w:p>
        </w:tc>
        <w:tc>
          <w:tcPr>
            <w:tcW w:w="1312" w:type="dxa"/>
            <w:tcBorders>
              <w:left w:val="nil"/>
              <w:right w:val="nil"/>
            </w:tcBorders>
            <w:shd w:val="clear" w:color="auto" w:fill="auto"/>
          </w:tcPr>
          <w:p w14:paraId="6AF5EBD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7765E520" w14:textId="77777777" w:rsidTr="002720DD">
        <w:trPr>
          <w:trHeight w:val="315"/>
          <w:jc w:val="center"/>
        </w:trPr>
        <w:tc>
          <w:tcPr>
            <w:tcW w:w="994" w:type="dxa"/>
            <w:tcBorders>
              <w:left w:val="nil"/>
              <w:right w:val="nil"/>
            </w:tcBorders>
            <w:shd w:val="clear" w:color="auto" w:fill="auto"/>
          </w:tcPr>
          <w:p w14:paraId="3A5D74B3"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2E52D4C4"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Long</w:t>
            </w:r>
          </w:p>
        </w:tc>
        <w:tc>
          <w:tcPr>
            <w:tcW w:w="1661" w:type="dxa"/>
            <w:tcBorders>
              <w:left w:val="nil"/>
              <w:right w:val="nil"/>
            </w:tcBorders>
            <w:shd w:val="clear" w:color="auto" w:fill="auto"/>
            <w:noWrap/>
            <w:vAlign w:val="center"/>
          </w:tcPr>
          <w:p w14:paraId="3AB91F9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114 (28.6)</w:t>
            </w:r>
          </w:p>
        </w:tc>
        <w:tc>
          <w:tcPr>
            <w:tcW w:w="2419" w:type="dxa"/>
            <w:tcBorders>
              <w:left w:val="nil"/>
              <w:right w:val="nil"/>
            </w:tcBorders>
            <w:shd w:val="clear" w:color="auto" w:fill="auto"/>
            <w:noWrap/>
            <w:vAlign w:val="center"/>
          </w:tcPr>
          <w:p w14:paraId="6AFDF37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452 (31.9) </w:t>
            </w:r>
          </w:p>
        </w:tc>
        <w:tc>
          <w:tcPr>
            <w:tcW w:w="1312" w:type="dxa"/>
            <w:tcBorders>
              <w:left w:val="nil"/>
              <w:right w:val="nil"/>
            </w:tcBorders>
            <w:shd w:val="clear" w:color="auto" w:fill="auto"/>
          </w:tcPr>
          <w:p w14:paraId="2B730A7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326052D2" w14:textId="77777777" w:rsidTr="002720DD">
        <w:trPr>
          <w:trHeight w:val="315"/>
          <w:jc w:val="center"/>
        </w:trPr>
        <w:tc>
          <w:tcPr>
            <w:tcW w:w="994" w:type="dxa"/>
            <w:tcBorders>
              <w:left w:val="nil"/>
              <w:right w:val="nil"/>
            </w:tcBorders>
            <w:shd w:val="clear" w:color="auto" w:fill="auto"/>
          </w:tcPr>
          <w:p w14:paraId="1B13F1AA"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Attitude</w:t>
            </w:r>
          </w:p>
        </w:tc>
        <w:tc>
          <w:tcPr>
            <w:tcW w:w="4109" w:type="dxa"/>
            <w:gridSpan w:val="2"/>
            <w:tcBorders>
              <w:left w:val="nil"/>
              <w:right w:val="nil"/>
            </w:tcBorders>
            <w:shd w:val="clear" w:color="auto" w:fill="auto"/>
          </w:tcPr>
          <w:p w14:paraId="672AD61B"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Attitude to wife-beating</w:t>
            </w:r>
          </w:p>
        </w:tc>
        <w:tc>
          <w:tcPr>
            <w:tcW w:w="1661" w:type="dxa"/>
            <w:tcBorders>
              <w:left w:val="nil"/>
              <w:right w:val="nil"/>
            </w:tcBorders>
            <w:shd w:val="clear" w:color="auto" w:fill="auto"/>
            <w:noWrap/>
            <w:vAlign w:val="center"/>
          </w:tcPr>
          <w:p w14:paraId="7164B15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left w:val="nil"/>
              <w:right w:val="nil"/>
            </w:tcBorders>
            <w:shd w:val="clear" w:color="auto" w:fill="auto"/>
            <w:noWrap/>
            <w:vAlign w:val="center"/>
          </w:tcPr>
          <w:p w14:paraId="3EF4F14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left w:val="nil"/>
              <w:right w:val="nil"/>
            </w:tcBorders>
            <w:shd w:val="clear" w:color="auto" w:fill="auto"/>
          </w:tcPr>
          <w:p w14:paraId="55DA4A46"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&lt;0.001</w:t>
            </w:r>
          </w:p>
        </w:tc>
      </w:tr>
      <w:tr w:rsidR="001B2C21" w:rsidRPr="00A844DB" w14:paraId="753DA4A7" w14:textId="77777777" w:rsidTr="002720DD">
        <w:trPr>
          <w:trHeight w:val="315"/>
          <w:jc w:val="center"/>
        </w:trPr>
        <w:tc>
          <w:tcPr>
            <w:tcW w:w="994" w:type="dxa"/>
            <w:tcBorders>
              <w:left w:val="nil"/>
              <w:right w:val="nil"/>
            </w:tcBorders>
            <w:shd w:val="clear" w:color="auto" w:fill="auto"/>
          </w:tcPr>
          <w:p w14:paraId="345611A4"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64EF81C4"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Justified</w:t>
            </w:r>
          </w:p>
        </w:tc>
        <w:tc>
          <w:tcPr>
            <w:tcW w:w="1661" w:type="dxa"/>
            <w:tcBorders>
              <w:left w:val="nil"/>
              <w:right w:val="nil"/>
            </w:tcBorders>
            <w:shd w:val="clear" w:color="auto" w:fill="auto"/>
            <w:noWrap/>
            <w:vAlign w:val="center"/>
          </w:tcPr>
          <w:p w14:paraId="5352171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335 (84.2)</w:t>
            </w:r>
          </w:p>
        </w:tc>
        <w:tc>
          <w:tcPr>
            <w:tcW w:w="2419" w:type="dxa"/>
            <w:tcBorders>
              <w:left w:val="nil"/>
              <w:right w:val="nil"/>
            </w:tcBorders>
            <w:shd w:val="clear" w:color="auto" w:fill="auto"/>
            <w:noWrap/>
            <w:vAlign w:val="center"/>
          </w:tcPr>
          <w:p w14:paraId="0F4CB3D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1378 (97.2)</w:t>
            </w:r>
          </w:p>
        </w:tc>
        <w:tc>
          <w:tcPr>
            <w:tcW w:w="1312" w:type="dxa"/>
            <w:tcBorders>
              <w:left w:val="nil"/>
              <w:right w:val="nil"/>
            </w:tcBorders>
            <w:shd w:val="clear" w:color="auto" w:fill="auto"/>
          </w:tcPr>
          <w:p w14:paraId="0C9CC4F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04AB85F2" w14:textId="77777777" w:rsidTr="002720DD">
        <w:trPr>
          <w:trHeight w:val="315"/>
          <w:jc w:val="center"/>
        </w:trPr>
        <w:tc>
          <w:tcPr>
            <w:tcW w:w="994" w:type="dxa"/>
            <w:tcBorders>
              <w:left w:val="nil"/>
              <w:right w:val="nil"/>
            </w:tcBorders>
            <w:shd w:val="clear" w:color="auto" w:fill="auto"/>
          </w:tcPr>
          <w:p w14:paraId="58E281D8"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left w:val="nil"/>
              <w:right w:val="nil"/>
            </w:tcBorders>
            <w:shd w:val="clear" w:color="auto" w:fill="auto"/>
          </w:tcPr>
          <w:p w14:paraId="049C19F5"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Unjustified</w:t>
            </w:r>
          </w:p>
        </w:tc>
        <w:tc>
          <w:tcPr>
            <w:tcW w:w="1661" w:type="dxa"/>
            <w:tcBorders>
              <w:left w:val="nil"/>
              <w:right w:val="nil"/>
            </w:tcBorders>
            <w:shd w:val="clear" w:color="auto" w:fill="auto"/>
            <w:noWrap/>
            <w:vAlign w:val="center"/>
          </w:tcPr>
          <w:p w14:paraId="739C815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63 (15.8)</w:t>
            </w:r>
          </w:p>
        </w:tc>
        <w:tc>
          <w:tcPr>
            <w:tcW w:w="2419" w:type="dxa"/>
            <w:tcBorders>
              <w:left w:val="nil"/>
              <w:right w:val="nil"/>
            </w:tcBorders>
            <w:shd w:val="clear" w:color="auto" w:fill="auto"/>
            <w:noWrap/>
            <w:vAlign w:val="center"/>
          </w:tcPr>
          <w:p w14:paraId="561B401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40 (2.8)</w:t>
            </w:r>
          </w:p>
        </w:tc>
        <w:tc>
          <w:tcPr>
            <w:tcW w:w="1312" w:type="dxa"/>
            <w:tcBorders>
              <w:left w:val="nil"/>
              <w:right w:val="nil"/>
            </w:tcBorders>
            <w:shd w:val="clear" w:color="auto" w:fill="auto"/>
          </w:tcPr>
          <w:p w14:paraId="6E77CAC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315C65B" w14:textId="77777777" w:rsidTr="002720DD">
        <w:trPr>
          <w:trHeight w:val="315"/>
          <w:jc w:val="center"/>
        </w:trPr>
        <w:tc>
          <w:tcPr>
            <w:tcW w:w="994" w:type="dxa"/>
            <w:tcBorders>
              <w:left w:val="nil"/>
              <w:right w:val="nil"/>
            </w:tcBorders>
            <w:shd w:val="clear" w:color="auto" w:fill="auto"/>
          </w:tcPr>
          <w:p w14:paraId="433E5162"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V012</w:t>
            </w:r>
          </w:p>
        </w:tc>
        <w:tc>
          <w:tcPr>
            <w:tcW w:w="4109" w:type="dxa"/>
            <w:gridSpan w:val="2"/>
            <w:tcBorders>
              <w:left w:val="nil"/>
              <w:right w:val="nil"/>
            </w:tcBorders>
            <w:shd w:val="clear" w:color="auto" w:fill="auto"/>
          </w:tcPr>
          <w:p w14:paraId="48C4E67B"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Respondent’s current age</w:t>
            </w:r>
          </w:p>
        </w:tc>
        <w:tc>
          <w:tcPr>
            <w:tcW w:w="1661" w:type="dxa"/>
            <w:tcBorders>
              <w:left w:val="nil"/>
              <w:right w:val="nil"/>
            </w:tcBorders>
            <w:shd w:val="clear" w:color="auto" w:fill="auto"/>
            <w:noWrap/>
            <w:vAlign w:val="center"/>
          </w:tcPr>
          <w:p w14:paraId="44CADA4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34.1 ± 7.8</w:t>
            </w:r>
          </w:p>
        </w:tc>
        <w:tc>
          <w:tcPr>
            <w:tcW w:w="2419" w:type="dxa"/>
            <w:tcBorders>
              <w:left w:val="nil"/>
              <w:right w:val="nil"/>
            </w:tcBorders>
            <w:shd w:val="clear" w:color="auto" w:fill="auto"/>
            <w:noWrap/>
            <w:vAlign w:val="center"/>
          </w:tcPr>
          <w:p w14:paraId="35245DE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35.1 ± 7.7</w:t>
            </w:r>
          </w:p>
        </w:tc>
        <w:tc>
          <w:tcPr>
            <w:tcW w:w="1312" w:type="dxa"/>
            <w:tcBorders>
              <w:left w:val="nil"/>
              <w:right w:val="nil"/>
            </w:tcBorders>
            <w:shd w:val="clear" w:color="auto" w:fill="auto"/>
          </w:tcPr>
          <w:p w14:paraId="4F32989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0.097</w:t>
            </w:r>
          </w:p>
        </w:tc>
      </w:tr>
      <w:tr w:rsidR="001B2C21" w:rsidRPr="00A844DB" w14:paraId="1601DDB7" w14:textId="77777777" w:rsidTr="002720DD">
        <w:trPr>
          <w:trHeight w:val="315"/>
          <w:jc w:val="center"/>
        </w:trPr>
        <w:tc>
          <w:tcPr>
            <w:tcW w:w="994" w:type="dxa"/>
            <w:tcBorders>
              <w:left w:val="nil"/>
              <w:right w:val="nil"/>
            </w:tcBorders>
            <w:shd w:val="clear" w:color="auto" w:fill="auto"/>
          </w:tcPr>
          <w:p w14:paraId="55676C8C"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lastRenderedPageBreak/>
              <w:t>V218</w:t>
            </w:r>
          </w:p>
        </w:tc>
        <w:tc>
          <w:tcPr>
            <w:tcW w:w="4109" w:type="dxa"/>
            <w:gridSpan w:val="2"/>
            <w:tcBorders>
              <w:left w:val="nil"/>
              <w:right w:val="nil"/>
            </w:tcBorders>
            <w:shd w:val="clear" w:color="auto" w:fill="auto"/>
          </w:tcPr>
          <w:p w14:paraId="7BBC0861"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Number of living children</w:t>
            </w:r>
          </w:p>
        </w:tc>
        <w:tc>
          <w:tcPr>
            <w:tcW w:w="1661" w:type="dxa"/>
            <w:tcBorders>
              <w:left w:val="nil"/>
              <w:right w:val="nil"/>
            </w:tcBorders>
            <w:shd w:val="clear" w:color="auto" w:fill="auto"/>
            <w:noWrap/>
            <w:vAlign w:val="center"/>
          </w:tcPr>
          <w:p w14:paraId="779A630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2.2 ± 1.5</w:t>
            </w:r>
          </w:p>
        </w:tc>
        <w:tc>
          <w:tcPr>
            <w:tcW w:w="2419" w:type="dxa"/>
            <w:tcBorders>
              <w:left w:val="nil"/>
              <w:right w:val="nil"/>
            </w:tcBorders>
            <w:shd w:val="clear" w:color="auto" w:fill="auto"/>
            <w:noWrap/>
            <w:vAlign w:val="center"/>
          </w:tcPr>
          <w:p w14:paraId="78D6E6A0"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2.2 ± 1.3</w:t>
            </w:r>
          </w:p>
        </w:tc>
        <w:tc>
          <w:tcPr>
            <w:tcW w:w="1312" w:type="dxa"/>
            <w:tcBorders>
              <w:left w:val="nil"/>
              <w:right w:val="nil"/>
            </w:tcBorders>
            <w:shd w:val="clear" w:color="auto" w:fill="auto"/>
          </w:tcPr>
          <w:p w14:paraId="675A808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0.751</w:t>
            </w:r>
          </w:p>
        </w:tc>
      </w:tr>
      <w:tr w:rsidR="001B2C21" w:rsidRPr="00A844DB" w14:paraId="5F25C872" w14:textId="77777777" w:rsidTr="002720DD">
        <w:trPr>
          <w:trHeight w:val="315"/>
          <w:jc w:val="center"/>
        </w:trPr>
        <w:tc>
          <w:tcPr>
            <w:tcW w:w="994" w:type="dxa"/>
            <w:tcBorders>
              <w:left w:val="nil"/>
              <w:right w:val="nil"/>
            </w:tcBorders>
            <w:shd w:val="clear" w:color="auto" w:fill="auto"/>
          </w:tcPr>
          <w:p w14:paraId="60A37611"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V511</w:t>
            </w:r>
          </w:p>
        </w:tc>
        <w:tc>
          <w:tcPr>
            <w:tcW w:w="4109" w:type="dxa"/>
            <w:gridSpan w:val="2"/>
            <w:tcBorders>
              <w:left w:val="nil"/>
              <w:right w:val="nil"/>
            </w:tcBorders>
            <w:shd w:val="clear" w:color="auto" w:fill="auto"/>
          </w:tcPr>
          <w:p w14:paraId="79F55A0A"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Age at first cohabitation</w:t>
            </w:r>
          </w:p>
        </w:tc>
        <w:tc>
          <w:tcPr>
            <w:tcW w:w="1661" w:type="dxa"/>
            <w:tcBorders>
              <w:left w:val="nil"/>
              <w:right w:val="nil"/>
            </w:tcBorders>
            <w:shd w:val="clear" w:color="auto" w:fill="auto"/>
            <w:noWrap/>
            <w:vAlign w:val="center"/>
          </w:tcPr>
          <w:p w14:paraId="548C391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23.4 ± 6.1</w:t>
            </w:r>
          </w:p>
        </w:tc>
        <w:tc>
          <w:tcPr>
            <w:tcW w:w="2419" w:type="dxa"/>
            <w:tcBorders>
              <w:left w:val="nil"/>
              <w:right w:val="nil"/>
            </w:tcBorders>
            <w:shd w:val="clear" w:color="auto" w:fill="auto"/>
            <w:noWrap/>
            <w:vAlign w:val="center"/>
          </w:tcPr>
          <w:p w14:paraId="227783D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24.2 ± 6.3</w:t>
            </w:r>
          </w:p>
        </w:tc>
        <w:tc>
          <w:tcPr>
            <w:tcW w:w="1312" w:type="dxa"/>
            <w:tcBorders>
              <w:left w:val="nil"/>
              <w:right w:val="nil"/>
            </w:tcBorders>
            <w:shd w:val="clear" w:color="auto" w:fill="auto"/>
          </w:tcPr>
          <w:p w14:paraId="5E0ACB4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0.088</w:t>
            </w:r>
          </w:p>
        </w:tc>
      </w:tr>
      <w:tr w:rsidR="001B2C21" w:rsidRPr="00A844DB" w14:paraId="75243448" w14:textId="77777777" w:rsidTr="002720DD">
        <w:trPr>
          <w:trHeight w:val="315"/>
          <w:jc w:val="center"/>
        </w:trPr>
        <w:tc>
          <w:tcPr>
            <w:tcW w:w="994" w:type="dxa"/>
            <w:tcBorders>
              <w:left w:val="nil"/>
              <w:bottom w:val="single" w:sz="4" w:space="0" w:color="auto"/>
              <w:right w:val="nil"/>
            </w:tcBorders>
            <w:shd w:val="clear" w:color="auto" w:fill="auto"/>
          </w:tcPr>
          <w:p w14:paraId="4787B334"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V136</w:t>
            </w:r>
          </w:p>
        </w:tc>
        <w:tc>
          <w:tcPr>
            <w:tcW w:w="4109" w:type="dxa"/>
            <w:gridSpan w:val="2"/>
            <w:tcBorders>
              <w:left w:val="nil"/>
              <w:bottom w:val="single" w:sz="4" w:space="0" w:color="auto"/>
              <w:right w:val="nil"/>
            </w:tcBorders>
            <w:shd w:val="clear" w:color="auto" w:fill="auto"/>
          </w:tcPr>
          <w:p w14:paraId="3BF29A0C" w14:textId="77777777" w:rsidR="001B2C21" w:rsidRPr="00A844DB" w:rsidRDefault="001B2C21" w:rsidP="002720DD">
            <w:pPr>
              <w:spacing w:after="0" w:line="240" w:lineRule="auto"/>
              <w:jc w:val="right"/>
              <w:rPr>
                <w:rFonts w:ascii="Times New Roman" w:hAnsi="Times New Roman" w:cs="Times New Roman"/>
                <w:i/>
                <w:iCs/>
                <w:color w:val="000000" w:themeColor="text1"/>
                <w:sz w:val="20"/>
                <w:szCs w:val="20"/>
                <w:lang w:eastAsia="en-ZA"/>
              </w:rPr>
            </w:pPr>
            <w:r w:rsidRPr="00A844DB">
              <w:rPr>
                <w:rFonts w:ascii="Times New Roman" w:hAnsi="Times New Roman" w:cs="Times New Roman"/>
                <w:color w:val="000000" w:themeColor="text1"/>
                <w:sz w:val="20"/>
                <w:szCs w:val="20"/>
                <w:lang w:eastAsia="en-ZA"/>
              </w:rPr>
              <w:t>Number of household members</w:t>
            </w:r>
          </w:p>
        </w:tc>
        <w:tc>
          <w:tcPr>
            <w:tcW w:w="1661" w:type="dxa"/>
            <w:tcBorders>
              <w:left w:val="nil"/>
              <w:bottom w:val="single" w:sz="4" w:space="0" w:color="auto"/>
              <w:right w:val="nil"/>
            </w:tcBorders>
            <w:shd w:val="clear" w:color="auto" w:fill="auto"/>
            <w:noWrap/>
            <w:vAlign w:val="center"/>
          </w:tcPr>
          <w:p w14:paraId="650C9520"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4.5 ± 2.5</w:t>
            </w:r>
          </w:p>
        </w:tc>
        <w:tc>
          <w:tcPr>
            <w:tcW w:w="2419" w:type="dxa"/>
            <w:tcBorders>
              <w:left w:val="nil"/>
              <w:bottom w:val="single" w:sz="4" w:space="0" w:color="auto"/>
              <w:right w:val="nil"/>
            </w:tcBorders>
            <w:shd w:val="clear" w:color="auto" w:fill="auto"/>
            <w:noWrap/>
            <w:vAlign w:val="center"/>
          </w:tcPr>
          <w:p w14:paraId="2EC1D38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4.1 ± 2.1</w:t>
            </w:r>
          </w:p>
        </w:tc>
        <w:tc>
          <w:tcPr>
            <w:tcW w:w="1312" w:type="dxa"/>
            <w:tcBorders>
              <w:left w:val="nil"/>
              <w:bottom w:val="single" w:sz="4" w:space="0" w:color="auto"/>
              <w:right w:val="nil"/>
            </w:tcBorders>
            <w:shd w:val="clear" w:color="auto" w:fill="auto"/>
          </w:tcPr>
          <w:p w14:paraId="5CDBBE66"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0.114</w:t>
            </w:r>
          </w:p>
        </w:tc>
      </w:tr>
      <w:tr w:rsidR="001B2C21" w:rsidRPr="00A844DB" w14:paraId="36AEB09B" w14:textId="77777777" w:rsidTr="002720DD">
        <w:trPr>
          <w:trHeight w:val="315"/>
          <w:jc w:val="center"/>
        </w:trPr>
        <w:tc>
          <w:tcPr>
            <w:tcW w:w="994" w:type="dxa"/>
            <w:tcBorders>
              <w:top w:val="single" w:sz="4" w:space="0" w:color="auto"/>
              <w:left w:val="nil"/>
              <w:bottom w:val="nil"/>
              <w:right w:val="nil"/>
            </w:tcBorders>
          </w:tcPr>
          <w:p w14:paraId="08F69736"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single" w:sz="4" w:space="0" w:color="auto"/>
              <w:left w:val="nil"/>
              <w:bottom w:val="nil"/>
              <w:right w:val="nil"/>
            </w:tcBorders>
          </w:tcPr>
          <w:p w14:paraId="77139934"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Husband/Partner’s characteristics</w:t>
            </w:r>
          </w:p>
        </w:tc>
        <w:tc>
          <w:tcPr>
            <w:tcW w:w="1661" w:type="dxa"/>
            <w:tcBorders>
              <w:top w:val="single" w:sz="4" w:space="0" w:color="auto"/>
              <w:left w:val="nil"/>
              <w:bottom w:val="nil"/>
              <w:right w:val="nil"/>
            </w:tcBorders>
            <w:shd w:val="clear" w:color="auto" w:fill="auto"/>
            <w:noWrap/>
            <w:vAlign w:val="center"/>
          </w:tcPr>
          <w:p w14:paraId="45E94EA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single" w:sz="4" w:space="0" w:color="auto"/>
              <w:left w:val="nil"/>
              <w:bottom w:val="nil"/>
              <w:right w:val="nil"/>
            </w:tcBorders>
            <w:shd w:val="clear" w:color="auto" w:fill="auto"/>
            <w:noWrap/>
            <w:vAlign w:val="center"/>
          </w:tcPr>
          <w:p w14:paraId="227A88A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single" w:sz="4" w:space="0" w:color="auto"/>
              <w:left w:val="nil"/>
              <w:bottom w:val="nil"/>
              <w:right w:val="nil"/>
            </w:tcBorders>
          </w:tcPr>
          <w:p w14:paraId="51DA16E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7AD53137" w14:textId="77777777" w:rsidTr="002720DD">
        <w:trPr>
          <w:trHeight w:val="315"/>
          <w:jc w:val="center"/>
        </w:trPr>
        <w:tc>
          <w:tcPr>
            <w:tcW w:w="994" w:type="dxa"/>
            <w:tcBorders>
              <w:top w:val="nil"/>
              <w:left w:val="nil"/>
              <w:bottom w:val="nil"/>
              <w:right w:val="nil"/>
            </w:tcBorders>
          </w:tcPr>
          <w:p w14:paraId="66BA05B8"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SS1512a</w:t>
            </w:r>
          </w:p>
        </w:tc>
        <w:tc>
          <w:tcPr>
            <w:tcW w:w="4109" w:type="dxa"/>
            <w:gridSpan w:val="2"/>
            <w:tcBorders>
              <w:top w:val="nil"/>
              <w:left w:val="nil"/>
              <w:bottom w:val="nil"/>
              <w:right w:val="nil"/>
            </w:tcBorders>
          </w:tcPr>
          <w:p w14:paraId="097A54C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Husband/Partner takes drugs</w:t>
            </w:r>
          </w:p>
        </w:tc>
        <w:tc>
          <w:tcPr>
            <w:tcW w:w="1661" w:type="dxa"/>
            <w:tcBorders>
              <w:top w:val="nil"/>
              <w:left w:val="nil"/>
              <w:bottom w:val="nil"/>
              <w:right w:val="nil"/>
            </w:tcBorders>
            <w:shd w:val="clear" w:color="auto" w:fill="auto"/>
            <w:noWrap/>
            <w:vAlign w:val="center"/>
          </w:tcPr>
          <w:p w14:paraId="35128C6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23A1949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08CEA679"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&lt;0.001</w:t>
            </w:r>
          </w:p>
        </w:tc>
      </w:tr>
      <w:tr w:rsidR="001B2C21" w:rsidRPr="00A844DB" w14:paraId="14D14D07" w14:textId="77777777" w:rsidTr="002720DD">
        <w:trPr>
          <w:trHeight w:val="315"/>
          <w:jc w:val="center"/>
        </w:trPr>
        <w:tc>
          <w:tcPr>
            <w:tcW w:w="994" w:type="dxa"/>
            <w:tcBorders>
              <w:top w:val="nil"/>
              <w:left w:val="nil"/>
              <w:bottom w:val="nil"/>
              <w:right w:val="nil"/>
            </w:tcBorders>
          </w:tcPr>
          <w:p w14:paraId="5FCE133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7FC36E0E"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No</w:t>
            </w:r>
          </w:p>
        </w:tc>
        <w:tc>
          <w:tcPr>
            <w:tcW w:w="1661" w:type="dxa"/>
            <w:tcBorders>
              <w:top w:val="nil"/>
              <w:left w:val="nil"/>
              <w:bottom w:val="nil"/>
              <w:right w:val="nil"/>
            </w:tcBorders>
            <w:shd w:val="clear" w:color="auto" w:fill="auto"/>
            <w:noWrap/>
            <w:vAlign w:val="center"/>
          </w:tcPr>
          <w:p w14:paraId="076209D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372 (94.4)</w:t>
            </w:r>
          </w:p>
        </w:tc>
        <w:tc>
          <w:tcPr>
            <w:tcW w:w="2419" w:type="dxa"/>
            <w:tcBorders>
              <w:top w:val="nil"/>
              <w:left w:val="nil"/>
              <w:bottom w:val="nil"/>
              <w:right w:val="nil"/>
            </w:tcBorders>
            <w:shd w:val="clear" w:color="auto" w:fill="auto"/>
            <w:noWrap/>
            <w:vAlign w:val="center"/>
          </w:tcPr>
          <w:p w14:paraId="571F852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1394 (98.4)</w:t>
            </w:r>
          </w:p>
        </w:tc>
        <w:tc>
          <w:tcPr>
            <w:tcW w:w="1312" w:type="dxa"/>
            <w:tcBorders>
              <w:top w:val="nil"/>
              <w:left w:val="nil"/>
              <w:bottom w:val="nil"/>
              <w:right w:val="nil"/>
            </w:tcBorders>
          </w:tcPr>
          <w:p w14:paraId="6F43BDB2"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5B347B9B" w14:textId="77777777" w:rsidTr="002720DD">
        <w:trPr>
          <w:trHeight w:val="315"/>
          <w:jc w:val="center"/>
        </w:trPr>
        <w:tc>
          <w:tcPr>
            <w:tcW w:w="994" w:type="dxa"/>
            <w:tcBorders>
              <w:top w:val="nil"/>
              <w:left w:val="nil"/>
              <w:bottom w:val="nil"/>
              <w:right w:val="nil"/>
            </w:tcBorders>
          </w:tcPr>
          <w:p w14:paraId="3C84C6A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4CC5EEF3"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Yes</w:t>
            </w:r>
          </w:p>
        </w:tc>
        <w:tc>
          <w:tcPr>
            <w:tcW w:w="1661" w:type="dxa"/>
            <w:tcBorders>
              <w:top w:val="nil"/>
              <w:left w:val="nil"/>
              <w:bottom w:val="nil"/>
              <w:right w:val="nil"/>
            </w:tcBorders>
            <w:shd w:val="clear" w:color="auto" w:fill="auto"/>
            <w:noWrap/>
            <w:vAlign w:val="center"/>
          </w:tcPr>
          <w:p w14:paraId="606CCAE6"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22 (5.6)</w:t>
            </w:r>
          </w:p>
        </w:tc>
        <w:tc>
          <w:tcPr>
            <w:tcW w:w="2419" w:type="dxa"/>
            <w:tcBorders>
              <w:top w:val="nil"/>
              <w:left w:val="nil"/>
              <w:bottom w:val="nil"/>
              <w:right w:val="nil"/>
            </w:tcBorders>
            <w:shd w:val="clear" w:color="auto" w:fill="auto"/>
            <w:noWrap/>
            <w:vAlign w:val="center"/>
          </w:tcPr>
          <w:p w14:paraId="48B0C59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22 (1.6)</w:t>
            </w:r>
          </w:p>
        </w:tc>
        <w:tc>
          <w:tcPr>
            <w:tcW w:w="1312" w:type="dxa"/>
            <w:tcBorders>
              <w:top w:val="nil"/>
              <w:left w:val="nil"/>
              <w:bottom w:val="nil"/>
              <w:right w:val="nil"/>
            </w:tcBorders>
          </w:tcPr>
          <w:p w14:paraId="40997BF0"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641A59B4" w14:textId="77777777" w:rsidTr="002720DD">
        <w:trPr>
          <w:trHeight w:val="315"/>
          <w:jc w:val="center"/>
        </w:trPr>
        <w:tc>
          <w:tcPr>
            <w:tcW w:w="994" w:type="dxa"/>
            <w:tcBorders>
              <w:top w:val="nil"/>
              <w:left w:val="nil"/>
              <w:bottom w:val="nil"/>
              <w:right w:val="nil"/>
            </w:tcBorders>
          </w:tcPr>
          <w:p w14:paraId="0776C5D9"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DD129</w:t>
            </w:r>
          </w:p>
        </w:tc>
        <w:tc>
          <w:tcPr>
            <w:tcW w:w="4109" w:type="dxa"/>
            <w:gridSpan w:val="2"/>
            <w:tcBorders>
              <w:top w:val="nil"/>
              <w:left w:val="nil"/>
              <w:bottom w:val="nil"/>
              <w:right w:val="nil"/>
            </w:tcBorders>
          </w:tcPr>
          <w:p w14:paraId="7290D5D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Respondent is afraid of husband/partner</w:t>
            </w:r>
          </w:p>
        </w:tc>
        <w:tc>
          <w:tcPr>
            <w:tcW w:w="1661" w:type="dxa"/>
            <w:tcBorders>
              <w:top w:val="nil"/>
              <w:left w:val="nil"/>
              <w:bottom w:val="nil"/>
              <w:right w:val="nil"/>
            </w:tcBorders>
            <w:shd w:val="clear" w:color="auto" w:fill="auto"/>
            <w:noWrap/>
            <w:vAlign w:val="center"/>
          </w:tcPr>
          <w:p w14:paraId="3967B7C6"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5B0202B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772F13DF"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&lt;0.001</w:t>
            </w:r>
          </w:p>
        </w:tc>
      </w:tr>
      <w:tr w:rsidR="001B2C21" w:rsidRPr="00A844DB" w14:paraId="3C4611F8" w14:textId="77777777" w:rsidTr="002720DD">
        <w:trPr>
          <w:trHeight w:val="315"/>
          <w:jc w:val="center"/>
        </w:trPr>
        <w:tc>
          <w:tcPr>
            <w:tcW w:w="994" w:type="dxa"/>
            <w:tcBorders>
              <w:top w:val="nil"/>
              <w:left w:val="nil"/>
              <w:bottom w:val="nil"/>
              <w:right w:val="nil"/>
            </w:tcBorders>
          </w:tcPr>
          <w:p w14:paraId="61F04CC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5ABEF1FE"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No</w:t>
            </w:r>
          </w:p>
        </w:tc>
        <w:tc>
          <w:tcPr>
            <w:tcW w:w="1661" w:type="dxa"/>
            <w:tcBorders>
              <w:top w:val="nil"/>
              <w:left w:val="nil"/>
              <w:bottom w:val="nil"/>
              <w:right w:val="nil"/>
            </w:tcBorders>
            <w:shd w:val="clear" w:color="auto" w:fill="auto"/>
            <w:noWrap/>
            <w:vAlign w:val="center"/>
          </w:tcPr>
          <w:p w14:paraId="6A568CD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241 (60.6)</w:t>
            </w:r>
          </w:p>
        </w:tc>
        <w:tc>
          <w:tcPr>
            <w:tcW w:w="2419" w:type="dxa"/>
            <w:tcBorders>
              <w:top w:val="nil"/>
              <w:left w:val="nil"/>
              <w:bottom w:val="nil"/>
              <w:right w:val="nil"/>
            </w:tcBorders>
            <w:shd w:val="clear" w:color="auto" w:fill="auto"/>
            <w:noWrap/>
            <w:vAlign w:val="center"/>
          </w:tcPr>
          <w:p w14:paraId="1565FFB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1245 (87.9)</w:t>
            </w:r>
          </w:p>
        </w:tc>
        <w:tc>
          <w:tcPr>
            <w:tcW w:w="1312" w:type="dxa"/>
            <w:tcBorders>
              <w:top w:val="nil"/>
              <w:left w:val="nil"/>
              <w:bottom w:val="nil"/>
              <w:right w:val="nil"/>
            </w:tcBorders>
          </w:tcPr>
          <w:p w14:paraId="050F6FF1"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790C57C7" w14:textId="77777777" w:rsidTr="002720DD">
        <w:trPr>
          <w:trHeight w:val="315"/>
          <w:jc w:val="center"/>
        </w:trPr>
        <w:tc>
          <w:tcPr>
            <w:tcW w:w="994" w:type="dxa"/>
            <w:tcBorders>
              <w:top w:val="nil"/>
              <w:left w:val="nil"/>
              <w:bottom w:val="nil"/>
              <w:right w:val="nil"/>
            </w:tcBorders>
          </w:tcPr>
          <w:p w14:paraId="672C316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256F51B9"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Yes</w:t>
            </w:r>
          </w:p>
        </w:tc>
        <w:tc>
          <w:tcPr>
            <w:tcW w:w="1661" w:type="dxa"/>
            <w:tcBorders>
              <w:top w:val="nil"/>
              <w:left w:val="nil"/>
              <w:bottom w:val="nil"/>
              <w:right w:val="nil"/>
            </w:tcBorders>
            <w:shd w:val="clear" w:color="auto" w:fill="auto"/>
            <w:noWrap/>
            <w:vAlign w:val="center"/>
          </w:tcPr>
          <w:p w14:paraId="3A9EE6D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157 (39.4)</w:t>
            </w:r>
          </w:p>
        </w:tc>
        <w:tc>
          <w:tcPr>
            <w:tcW w:w="2419" w:type="dxa"/>
            <w:tcBorders>
              <w:top w:val="nil"/>
              <w:left w:val="nil"/>
              <w:bottom w:val="nil"/>
              <w:right w:val="nil"/>
            </w:tcBorders>
            <w:shd w:val="clear" w:color="auto" w:fill="auto"/>
            <w:noWrap/>
            <w:vAlign w:val="center"/>
          </w:tcPr>
          <w:p w14:paraId="7D0BC97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172 (12.1)</w:t>
            </w:r>
          </w:p>
        </w:tc>
        <w:tc>
          <w:tcPr>
            <w:tcW w:w="1312" w:type="dxa"/>
            <w:tcBorders>
              <w:top w:val="nil"/>
              <w:left w:val="nil"/>
              <w:bottom w:val="nil"/>
              <w:right w:val="nil"/>
            </w:tcBorders>
          </w:tcPr>
          <w:p w14:paraId="483D7708"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55E4DAF3" w14:textId="77777777" w:rsidTr="002720DD">
        <w:trPr>
          <w:trHeight w:val="315"/>
          <w:jc w:val="center"/>
        </w:trPr>
        <w:tc>
          <w:tcPr>
            <w:tcW w:w="994" w:type="dxa"/>
            <w:tcBorders>
              <w:top w:val="nil"/>
              <w:left w:val="nil"/>
              <w:bottom w:val="nil"/>
              <w:right w:val="nil"/>
            </w:tcBorders>
          </w:tcPr>
          <w:p w14:paraId="69906061" w14:textId="77777777" w:rsidR="001B2C21" w:rsidRPr="00A844DB" w:rsidRDefault="001B2C21" w:rsidP="002720DD">
            <w:pPr>
              <w:spacing w:after="0" w:line="240" w:lineRule="auto"/>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DD113</w:t>
            </w:r>
          </w:p>
        </w:tc>
        <w:tc>
          <w:tcPr>
            <w:tcW w:w="4109" w:type="dxa"/>
            <w:gridSpan w:val="2"/>
            <w:tcBorders>
              <w:top w:val="nil"/>
              <w:left w:val="nil"/>
              <w:bottom w:val="nil"/>
              <w:right w:val="nil"/>
            </w:tcBorders>
          </w:tcPr>
          <w:p w14:paraId="62CE6970"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color w:val="000000" w:themeColor="text1"/>
                <w:sz w:val="20"/>
                <w:szCs w:val="20"/>
                <w:lang w:eastAsia="en-ZA"/>
              </w:rPr>
              <w:t>Husband/Partner drinks alcohol</w:t>
            </w:r>
          </w:p>
        </w:tc>
        <w:tc>
          <w:tcPr>
            <w:tcW w:w="1661" w:type="dxa"/>
            <w:tcBorders>
              <w:top w:val="nil"/>
              <w:left w:val="nil"/>
              <w:bottom w:val="nil"/>
              <w:right w:val="nil"/>
            </w:tcBorders>
            <w:shd w:val="clear" w:color="auto" w:fill="auto"/>
            <w:noWrap/>
            <w:vAlign w:val="center"/>
          </w:tcPr>
          <w:p w14:paraId="23AFE5B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2E0CC39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3AB892CF"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&lt;0.001</w:t>
            </w:r>
          </w:p>
        </w:tc>
      </w:tr>
      <w:tr w:rsidR="001B2C21" w:rsidRPr="00A844DB" w14:paraId="337DAD0E" w14:textId="77777777" w:rsidTr="002720DD">
        <w:trPr>
          <w:trHeight w:val="315"/>
          <w:jc w:val="center"/>
        </w:trPr>
        <w:tc>
          <w:tcPr>
            <w:tcW w:w="994" w:type="dxa"/>
            <w:tcBorders>
              <w:top w:val="nil"/>
              <w:left w:val="nil"/>
              <w:bottom w:val="nil"/>
              <w:right w:val="nil"/>
            </w:tcBorders>
          </w:tcPr>
          <w:p w14:paraId="47B08E9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5B5C2448"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No</w:t>
            </w:r>
          </w:p>
        </w:tc>
        <w:tc>
          <w:tcPr>
            <w:tcW w:w="1661" w:type="dxa"/>
            <w:tcBorders>
              <w:top w:val="nil"/>
              <w:left w:val="nil"/>
              <w:bottom w:val="nil"/>
              <w:right w:val="nil"/>
            </w:tcBorders>
            <w:shd w:val="clear" w:color="auto" w:fill="auto"/>
            <w:noWrap/>
            <w:vAlign w:val="center"/>
          </w:tcPr>
          <w:p w14:paraId="78E8B2A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169 (42.5)</w:t>
            </w:r>
          </w:p>
        </w:tc>
        <w:tc>
          <w:tcPr>
            <w:tcW w:w="2419" w:type="dxa"/>
            <w:tcBorders>
              <w:top w:val="nil"/>
              <w:left w:val="nil"/>
              <w:bottom w:val="nil"/>
              <w:right w:val="nil"/>
            </w:tcBorders>
            <w:shd w:val="clear" w:color="auto" w:fill="auto"/>
            <w:noWrap/>
            <w:vAlign w:val="center"/>
          </w:tcPr>
          <w:p w14:paraId="121B6C7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949(67.1)</w:t>
            </w:r>
          </w:p>
        </w:tc>
        <w:tc>
          <w:tcPr>
            <w:tcW w:w="1312" w:type="dxa"/>
            <w:tcBorders>
              <w:top w:val="nil"/>
              <w:left w:val="nil"/>
              <w:bottom w:val="nil"/>
              <w:right w:val="nil"/>
            </w:tcBorders>
          </w:tcPr>
          <w:p w14:paraId="411DE8ED"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5A94F53F" w14:textId="77777777" w:rsidTr="002720DD">
        <w:trPr>
          <w:trHeight w:val="315"/>
          <w:jc w:val="center"/>
        </w:trPr>
        <w:tc>
          <w:tcPr>
            <w:tcW w:w="994" w:type="dxa"/>
            <w:tcBorders>
              <w:top w:val="nil"/>
              <w:left w:val="nil"/>
              <w:bottom w:val="nil"/>
              <w:right w:val="nil"/>
            </w:tcBorders>
          </w:tcPr>
          <w:p w14:paraId="7764CD9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712F51EC" w14:textId="77777777" w:rsidR="001B2C21" w:rsidRPr="00A844DB" w:rsidRDefault="001B2C21" w:rsidP="002720DD">
            <w:pPr>
              <w:spacing w:after="0" w:line="240" w:lineRule="auto"/>
              <w:jc w:val="right"/>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Yes</w:t>
            </w:r>
          </w:p>
        </w:tc>
        <w:tc>
          <w:tcPr>
            <w:tcW w:w="1661" w:type="dxa"/>
            <w:tcBorders>
              <w:top w:val="nil"/>
              <w:left w:val="nil"/>
              <w:bottom w:val="nil"/>
              <w:right w:val="nil"/>
            </w:tcBorders>
            <w:shd w:val="clear" w:color="auto" w:fill="auto"/>
            <w:noWrap/>
            <w:vAlign w:val="center"/>
          </w:tcPr>
          <w:p w14:paraId="3F66BC8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229 (57.5)</w:t>
            </w:r>
          </w:p>
        </w:tc>
        <w:tc>
          <w:tcPr>
            <w:tcW w:w="2419" w:type="dxa"/>
            <w:tcBorders>
              <w:top w:val="nil"/>
              <w:left w:val="nil"/>
              <w:bottom w:val="nil"/>
              <w:right w:val="nil"/>
            </w:tcBorders>
            <w:shd w:val="clear" w:color="auto" w:fill="auto"/>
            <w:noWrap/>
            <w:vAlign w:val="center"/>
          </w:tcPr>
          <w:p w14:paraId="635C43C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466 (32.9)</w:t>
            </w:r>
          </w:p>
        </w:tc>
        <w:tc>
          <w:tcPr>
            <w:tcW w:w="1312" w:type="dxa"/>
            <w:tcBorders>
              <w:top w:val="nil"/>
              <w:left w:val="nil"/>
              <w:bottom w:val="nil"/>
              <w:right w:val="nil"/>
            </w:tcBorders>
          </w:tcPr>
          <w:p w14:paraId="65A0882C"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3BA17662" w14:textId="77777777" w:rsidTr="002720DD">
        <w:trPr>
          <w:trHeight w:val="315"/>
          <w:jc w:val="center"/>
        </w:trPr>
        <w:tc>
          <w:tcPr>
            <w:tcW w:w="994" w:type="dxa"/>
            <w:tcBorders>
              <w:top w:val="nil"/>
              <w:left w:val="nil"/>
              <w:bottom w:val="nil"/>
              <w:right w:val="nil"/>
            </w:tcBorders>
          </w:tcPr>
          <w:p w14:paraId="1F9155FE"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V701</w:t>
            </w:r>
          </w:p>
        </w:tc>
        <w:tc>
          <w:tcPr>
            <w:tcW w:w="4109" w:type="dxa"/>
            <w:gridSpan w:val="2"/>
            <w:tcBorders>
              <w:top w:val="nil"/>
              <w:left w:val="nil"/>
              <w:bottom w:val="nil"/>
              <w:right w:val="nil"/>
            </w:tcBorders>
          </w:tcPr>
          <w:p w14:paraId="259CBE87"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color w:val="000000" w:themeColor="text1"/>
                <w:sz w:val="20"/>
                <w:szCs w:val="20"/>
                <w:lang w:eastAsia="en-ZA"/>
              </w:rPr>
              <w:t>Husband/Partner’s education</w:t>
            </w:r>
          </w:p>
        </w:tc>
        <w:tc>
          <w:tcPr>
            <w:tcW w:w="1661" w:type="dxa"/>
            <w:tcBorders>
              <w:top w:val="nil"/>
              <w:left w:val="nil"/>
              <w:bottom w:val="nil"/>
              <w:right w:val="nil"/>
            </w:tcBorders>
            <w:shd w:val="clear" w:color="auto" w:fill="auto"/>
            <w:noWrap/>
            <w:vAlign w:val="center"/>
          </w:tcPr>
          <w:p w14:paraId="0945FEF0"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5D51F20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2BBE391A"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0.003</w:t>
            </w:r>
          </w:p>
        </w:tc>
      </w:tr>
      <w:tr w:rsidR="001B2C21" w:rsidRPr="00A844DB" w14:paraId="3944B7B3" w14:textId="77777777" w:rsidTr="002720DD">
        <w:trPr>
          <w:trHeight w:val="315"/>
          <w:jc w:val="center"/>
        </w:trPr>
        <w:tc>
          <w:tcPr>
            <w:tcW w:w="994" w:type="dxa"/>
            <w:tcBorders>
              <w:top w:val="nil"/>
              <w:left w:val="nil"/>
              <w:bottom w:val="nil"/>
              <w:right w:val="nil"/>
            </w:tcBorders>
          </w:tcPr>
          <w:p w14:paraId="3C47629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199D542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No education</w:t>
            </w:r>
          </w:p>
        </w:tc>
        <w:tc>
          <w:tcPr>
            <w:tcW w:w="1661" w:type="dxa"/>
            <w:tcBorders>
              <w:top w:val="nil"/>
              <w:left w:val="nil"/>
              <w:bottom w:val="nil"/>
              <w:right w:val="nil"/>
            </w:tcBorders>
            <w:shd w:val="clear" w:color="auto" w:fill="auto"/>
            <w:noWrap/>
            <w:vAlign w:val="center"/>
          </w:tcPr>
          <w:p w14:paraId="43B14EB4"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16 ((4.2)</w:t>
            </w:r>
          </w:p>
        </w:tc>
        <w:tc>
          <w:tcPr>
            <w:tcW w:w="2419" w:type="dxa"/>
            <w:tcBorders>
              <w:top w:val="nil"/>
              <w:left w:val="nil"/>
              <w:bottom w:val="nil"/>
              <w:right w:val="nil"/>
            </w:tcBorders>
            <w:shd w:val="clear" w:color="auto" w:fill="auto"/>
            <w:noWrap/>
            <w:vAlign w:val="center"/>
          </w:tcPr>
          <w:p w14:paraId="04252BA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61 (4.4)</w:t>
            </w:r>
          </w:p>
        </w:tc>
        <w:tc>
          <w:tcPr>
            <w:tcW w:w="1312" w:type="dxa"/>
            <w:tcBorders>
              <w:top w:val="nil"/>
              <w:left w:val="nil"/>
              <w:bottom w:val="nil"/>
              <w:right w:val="nil"/>
            </w:tcBorders>
          </w:tcPr>
          <w:p w14:paraId="210789F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A53340F" w14:textId="77777777" w:rsidTr="002720DD">
        <w:trPr>
          <w:trHeight w:val="315"/>
          <w:jc w:val="center"/>
        </w:trPr>
        <w:tc>
          <w:tcPr>
            <w:tcW w:w="994" w:type="dxa"/>
            <w:tcBorders>
              <w:top w:val="nil"/>
              <w:left w:val="nil"/>
              <w:bottom w:val="nil"/>
              <w:right w:val="nil"/>
            </w:tcBorders>
          </w:tcPr>
          <w:p w14:paraId="1C48283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173CA0A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Primary</w:t>
            </w:r>
          </w:p>
        </w:tc>
        <w:tc>
          <w:tcPr>
            <w:tcW w:w="1661" w:type="dxa"/>
            <w:tcBorders>
              <w:top w:val="nil"/>
              <w:left w:val="nil"/>
              <w:bottom w:val="nil"/>
              <w:right w:val="nil"/>
            </w:tcBorders>
            <w:shd w:val="clear" w:color="auto" w:fill="auto"/>
            <w:noWrap/>
            <w:vAlign w:val="center"/>
          </w:tcPr>
          <w:p w14:paraId="0BECD1A3"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51 (13.3)</w:t>
            </w:r>
          </w:p>
        </w:tc>
        <w:tc>
          <w:tcPr>
            <w:tcW w:w="2419" w:type="dxa"/>
            <w:tcBorders>
              <w:top w:val="nil"/>
              <w:left w:val="nil"/>
              <w:bottom w:val="nil"/>
              <w:right w:val="nil"/>
            </w:tcBorders>
            <w:shd w:val="clear" w:color="auto" w:fill="auto"/>
            <w:noWrap/>
            <w:vAlign w:val="center"/>
          </w:tcPr>
          <w:p w14:paraId="173303F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154 (11.2)</w:t>
            </w:r>
          </w:p>
        </w:tc>
        <w:tc>
          <w:tcPr>
            <w:tcW w:w="1312" w:type="dxa"/>
            <w:tcBorders>
              <w:top w:val="nil"/>
              <w:left w:val="nil"/>
              <w:bottom w:val="nil"/>
              <w:right w:val="nil"/>
            </w:tcBorders>
          </w:tcPr>
          <w:p w14:paraId="1B2B61C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B100705" w14:textId="77777777" w:rsidTr="002720DD">
        <w:trPr>
          <w:trHeight w:val="315"/>
          <w:jc w:val="center"/>
        </w:trPr>
        <w:tc>
          <w:tcPr>
            <w:tcW w:w="994" w:type="dxa"/>
            <w:tcBorders>
              <w:top w:val="nil"/>
              <w:left w:val="nil"/>
              <w:bottom w:val="nil"/>
              <w:right w:val="nil"/>
            </w:tcBorders>
          </w:tcPr>
          <w:p w14:paraId="15010DB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6477553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Secondary</w:t>
            </w:r>
          </w:p>
        </w:tc>
        <w:tc>
          <w:tcPr>
            <w:tcW w:w="1661" w:type="dxa"/>
            <w:tcBorders>
              <w:top w:val="nil"/>
              <w:left w:val="nil"/>
              <w:bottom w:val="nil"/>
              <w:right w:val="nil"/>
            </w:tcBorders>
            <w:shd w:val="clear" w:color="auto" w:fill="auto"/>
            <w:noWrap/>
            <w:vAlign w:val="center"/>
          </w:tcPr>
          <w:p w14:paraId="510DA408"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282 (73.4)</w:t>
            </w:r>
          </w:p>
        </w:tc>
        <w:tc>
          <w:tcPr>
            <w:tcW w:w="2419" w:type="dxa"/>
            <w:tcBorders>
              <w:top w:val="nil"/>
              <w:left w:val="nil"/>
              <w:bottom w:val="nil"/>
              <w:right w:val="nil"/>
            </w:tcBorders>
            <w:shd w:val="clear" w:color="auto" w:fill="auto"/>
            <w:noWrap/>
            <w:vAlign w:val="center"/>
          </w:tcPr>
          <w:p w14:paraId="135A9A7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919 (66.7)</w:t>
            </w:r>
          </w:p>
        </w:tc>
        <w:tc>
          <w:tcPr>
            <w:tcW w:w="1312" w:type="dxa"/>
            <w:tcBorders>
              <w:top w:val="nil"/>
              <w:left w:val="nil"/>
              <w:bottom w:val="nil"/>
              <w:right w:val="nil"/>
            </w:tcBorders>
          </w:tcPr>
          <w:p w14:paraId="15E41BE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16969D88" w14:textId="77777777" w:rsidTr="002720DD">
        <w:trPr>
          <w:trHeight w:val="315"/>
          <w:jc w:val="center"/>
        </w:trPr>
        <w:tc>
          <w:tcPr>
            <w:tcW w:w="994" w:type="dxa"/>
            <w:tcBorders>
              <w:top w:val="nil"/>
              <w:left w:val="nil"/>
              <w:bottom w:val="nil"/>
              <w:right w:val="nil"/>
            </w:tcBorders>
          </w:tcPr>
          <w:p w14:paraId="60EA464C"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4109" w:type="dxa"/>
            <w:gridSpan w:val="2"/>
            <w:tcBorders>
              <w:top w:val="nil"/>
              <w:left w:val="nil"/>
              <w:bottom w:val="nil"/>
              <w:right w:val="nil"/>
            </w:tcBorders>
          </w:tcPr>
          <w:p w14:paraId="1697B8A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Higher</w:t>
            </w:r>
          </w:p>
        </w:tc>
        <w:tc>
          <w:tcPr>
            <w:tcW w:w="1661" w:type="dxa"/>
            <w:tcBorders>
              <w:top w:val="nil"/>
              <w:left w:val="nil"/>
              <w:bottom w:val="nil"/>
              <w:right w:val="nil"/>
            </w:tcBorders>
            <w:shd w:val="clear" w:color="auto" w:fill="auto"/>
            <w:noWrap/>
            <w:vAlign w:val="center"/>
          </w:tcPr>
          <w:p w14:paraId="559315B0" w14:textId="77777777" w:rsidR="001B2C21" w:rsidRPr="00A844DB" w:rsidRDefault="001B2C21" w:rsidP="002720DD">
            <w:pPr>
              <w:spacing w:after="0" w:line="240" w:lineRule="auto"/>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35 (9.1)</w:t>
            </w:r>
          </w:p>
        </w:tc>
        <w:tc>
          <w:tcPr>
            <w:tcW w:w="2419" w:type="dxa"/>
            <w:tcBorders>
              <w:top w:val="nil"/>
              <w:left w:val="nil"/>
              <w:bottom w:val="nil"/>
              <w:right w:val="nil"/>
            </w:tcBorders>
            <w:shd w:val="clear" w:color="auto" w:fill="auto"/>
            <w:noWrap/>
            <w:vAlign w:val="center"/>
          </w:tcPr>
          <w:p w14:paraId="06B3DDE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244 (17.7)</w:t>
            </w:r>
          </w:p>
        </w:tc>
        <w:tc>
          <w:tcPr>
            <w:tcW w:w="1312" w:type="dxa"/>
            <w:tcBorders>
              <w:top w:val="nil"/>
              <w:left w:val="nil"/>
              <w:bottom w:val="nil"/>
              <w:right w:val="nil"/>
            </w:tcBorders>
          </w:tcPr>
          <w:p w14:paraId="3D55908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0D2BF717" w14:textId="77777777" w:rsidTr="002720DD">
        <w:trPr>
          <w:trHeight w:val="315"/>
          <w:jc w:val="center"/>
        </w:trPr>
        <w:tc>
          <w:tcPr>
            <w:tcW w:w="994" w:type="dxa"/>
            <w:tcBorders>
              <w:top w:val="single" w:sz="4" w:space="0" w:color="auto"/>
              <w:left w:val="nil"/>
              <w:bottom w:val="nil"/>
              <w:right w:val="nil"/>
            </w:tcBorders>
          </w:tcPr>
          <w:p w14:paraId="2B262201"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single" w:sz="4" w:space="0" w:color="auto"/>
              <w:left w:val="nil"/>
              <w:bottom w:val="nil"/>
              <w:right w:val="nil"/>
            </w:tcBorders>
          </w:tcPr>
          <w:p w14:paraId="70F351A8"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Empowerment variables</w:t>
            </w:r>
          </w:p>
        </w:tc>
        <w:tc>
          <w:tcPr>
            <w:tcW w:w="1661" w:type="dxa"/>
            <w:tcBorders>
              <w:top w:val="single" w:sz="4" w:space="0" w:color="auto"/>
              <w:left w:val="nil"/>
              <w:bottom w:val="nil"/>
              <w:right w:val="nil"/>
            </w:tcBorders>
            <w:shd w:val="clear" w:color="auto" w:fill="auto"/>
            <w:noWrap/>
            <w:vAlign w:val="center"/>
          </w:tcPr>
          <w:p w14:paraId="41909D4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single" w:sz="4" w:space="0" w:color="auto"/>
              <w:left w:val="nil"/>
              <w:bottom w:val="nil"/>
              <w:right w:val="nil"/>
            </w:tcBorders>
            <w:shd w:val="clear" w:color="auto" w:fill="auto"/>
            <w:noWrap/>
            <w:vAlign w:val="center"/>
          </w:tcPr>
          <w:p w14:paraId="63EF9C2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single" w:sz="4" w:space="0" w:color="auto"/>
              <w:left w:val="nil"/>
              <w:bottom w:val="nil"/>
              <w:right w:val="nil"/>
            </w:tcBorders>
          </w:tcPr>
          <w:p w14:paraId="7A46E77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3D7B465F" w14:textId="77777777" w:rsidTr="002720DD">
        <w:trPr>
          <w:trHeight w:val="315"/>
          <w:jc w:val="center"/>
        </w:trPr>
        <w:tc>
          <w:tcPr>
            <w:tcW w:w="994" w:type="dxa"/>
            <w:tcBorders>
              <w:top w:val="nil"/>
              <w:left w:val="nil"/>
              <w:bottom w:val="nil"/>
              <w:right w:val="nil"/>
            </w:tcBorders>
          </w:tcPr>
          <w:p w14:paraId="6AB2DBE2"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VV743a</w:t>
            </w:r>
          </w:p>
        </w:tc>
        <w:tc>
          <w:tcPr>
            <w:tcW w:w="4109" w:type="dxa"/>
            <w:gridSpan w:val="2"/>
            <w:tcBorders>
              <w:top w:val="nil"/>
              <w:left w:val="nil"/>
              <w:bottom w:val="nil"/>
              <w:right w:val="nil"/>
            </w:tcBorders>
          </w:tcPr>
          <w:p w14:paraId="6AAA6595"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color w:val="000000" w:themeColor="text1"/>
                <w:sz w:val="20"/>
                <w:szCs w:val="20"/>
                <w:lang w:eastAsia="en-ZA"/>
              </w:rPr>
              <w:t>Respondent decides her health care</w:t>
            </w:r>
          </w:p>
        </w:tc>
        <w:tc>
          <w:tcPr>
            <w:tcW w:w="1661" w:type="dxa"/>
            <w:tcBorders>
              <w:top w:val="nil"/>
              <w:left w:val="nil"/>
              <w:bottom w:val="nil"/>
              <w:right w:val="nil"/>
            </w:tcBorders>
            <w:shd w:val="clear" w:color="auto" w:fill="auto"/>
            <w:noWrap/>
            <w:vAlign w:val="center"/>
          </w:tcPr>
          <w:p w14:paraId="2608085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1D345A6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7C7C093C"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0.029</w:t>
            </w:r>
          </w:p>
        </w:tc>
      </w:tr>
      <w:tr w:rsidR="001B2C21" w:rsidRPr="00A844DB" w14:paraId="3338C417" w14:textId="77777777" w:rsidTr="002720DD">
        <w:trPr>
          <w:trHeight w:val="315"/>
          <w:jc w:val="center"/>
        </w:trPr>
        <w:tc>
          <w:tcPr>
            <w:tcW w:w="994" w:type="dxa"/>
            <w:tcBorders>
              <w:top w:val="nil"/>
              <w:left w:val="nil"/>
              <w:bottom w:val="nil"/>
              <w:right w:val="nil"/>
            </w:tcBorders>
          </w:tcPr>
          <w:p w14:paraId="3D4782DA"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7B73C4F3"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No</w:t>
            </w:r>
          </w:p>
        </w:tc>
        <w:tc>
          <w:tcPr>
            <w:tcW w:w="1661" w:type="dxa"/>
            <w:tcBorders>
              <w:top w:val="nil"/>
              <w:left w:val="nil"/>
              <w:bottom w:val="nil"/>
              <w:right w:val="nil"/>
            </w:tcBorders>
            <w:shd w:val="clear" w:color="auto" w:fill="auto"/>
            <w:noWrap/>
            <w:vAlign w:val="center"/>
          </w:tcPr>
          <w:p w14:paraId="2357A3B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14 (3.5)</w:t>
            </w:r>
          </w:p>
        </w:tc>
        <w:tc>
          <w:tcPr>
            <w:tcW w:w="2419" w:type="dxa"/>
            <w:tcBorders>
              <w:top w:val="nil"/>
              <w:left w:val="nil"/>
              <w:bottom w:val="nil"/>
              <w:right w:val="nil"/>
            </w:tcBorders>
            <w:shd w:val="clear" w:color="auto" w:fill="auto"/>
            <w:noWrap/>
            <w:vAlign w:val="center"/>
          </w:tcPr>
          <w:p w14:paraId="7430DD60"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85 (6.0)</w:t>
            </w:r>
          </w:p>
        </w:tc>
        <w:tc>
          <w:tcPr>
            <w:tcW w:w="1312" w:type="dxa"/>
            <w:tcBorders>
              <w:top w:val="nil"/>
              <w:left w:val="nil"/>
              <w:bottom w:val="nil"/>
              <w:right w:val="nil"/>
            </w:tcBorders>
          </w:tcPr>
          <w:p w14:paraId="11A99EAB"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6AFF8DCF" w14:textId="77777777" w:rsidTr="002720DD">
        <w:trPr>
          <w:trHeight w:val="315"/>
          <w:jc w:val="center"/>
        </w:trPr>
        <w:tc>
          <w:tcPr>
            <w:tcW w:w="994" w:type="dxa"/>
            <w:tcBorders>
              <w:top w:val="nil"/>
              <w:left w:val="nil"/>
              <w:bottom w:val="nil"/>
              <w:right w:val="nil"/>
            </w:tcBorders>
          </w:tcPr>
          <w:p w14:paraId="23C76226"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330D23B2"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Yes</w:t>
            </w:r>
          </w:p>
        </w:tc>
        <w:tc>
          <w:tcPr>
            <w:tcW w:w="1661" w:type="dxa"/>
            <w:tcBorders>
              <w:top w:val="nil"/>
              <w:left w:val="nil"/>
              <w:bottom w:val="nil"/>
              <w:right w:val="nil"/>
            </w:tcBorders>
            <w:shd w:val="clear" w:color="auto" w:fill="auto"/>
            <w:noWrap/>
            <w:vAlign w:val="center"/>
          </w:tcPr>
          <w:p w14:paraId="1A1F3FF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385 (96.5)</w:t>
            </w:r>
          </w:p>
        </w:tc>
        <w:tc>
          <w:tcPr>
            <w:tcW w:w="2419" w:type="dxa"/>
            <w:tcBorders>
              <w:top w:val="nil"/>
              <w:left w:val="nil"/>
              <w:bottom w:val="nil"/>
              <w:right w:val="nil"/>
            </w:tcBorders>
            <w:shd w:val="clear" w:color="auto" w:fill="auto"/>
            <w:noWrap/>
            <w:vAlign w:val="center"/>
          </w:tcPr>
          <w:p w14:paraId="3BE62B4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1326 (94.0)</w:t>
            </w:r>
          </w:p>
        </w:tc>
        <w:tc>
          <w:tcPr>
            <w:tcW w:w="1312" w:type="dxa"/>
            <w:tcBorders>
              <w:top w:val="nil"/>
              <w:left w:val="nil"/>
              <w:bottom w:val="nil"/>
              <w:right w:val="nil"/>
            </w:tcBorders>
          </w:tcPr>
          <w:p w14:paraId="0816BA8E"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r>
      <w:tr w:rsidR="001B2C21" w:rsidRPr="00A844DB" w14:paraId="1984505B" w14:textId="77777777" w:rsidTr="002720DD">
        <w:trPr>
          <w:trHeight w:val="315"/>
          <w:jc w:val="center"/>
        </w:trPr>
        <w:tc>
          <w:tcPr>
            <w:tcW w:w="994" w:type="dxa"/>
            <w:tcBorders>
              <w:top w:val="nil"/>
              <w:left w:val="nil"/>
              <w:bottom w:val="nil"/>
              <w:right w:val="nil"/>
            </w:tcBorders>
          </w:tcPr>
          <w:p w14:paraId="68F02F30"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VV743b</w:t>
            </w:r>
          </w:p>
        </w:tc>
        <w:tc>
          <w:tcPr>
            <w:tcW w:w="4109" w:type="dxa"/>
            <w:gridSpan w:val="2"/>
            <w:tcBorders>
              <w:top w:val="nil"/>
              <w:left w:val="nil"/>
              <w:bottom w:val="nil"/>
              <w:right w:val="nil"/>
            </w:tcBorders>
          </w:tcPr>
          <w:p w14:paraId="614F4157"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Respondent decides large household purchase  </w:t>
            </w:r>
          </w:p>
        </w:tc>
        <w:tc>
          <w:tcPr>
            <w:tcW w:w="1661" w:type="dxa"/>
            <w:tcBorders>
              <w:top w:val="nil"/>
              <w:left w:val="nil"/>
              <w:bottom w:val="nil"/>
              <w:right w:val="nil"/>
            </w:tcBorders>
            <w:shd w:val="clear" w:color="auto" w:fill="auto"/>
            <w:noWrap/>
            <w:vAlign w:val="center"/>
          </w:tcPr>
          <w:p w14:paraId="388A9EF1"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39005273"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5C67E9E1"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0.019</w:t>
            </w:r>
          </w:p>
        </w:tc>
      </w:tr>
      <w:tr w:rsidR="001B2C21" w:rsidRPr="00A844DB" w14:paraId="44DDB1B4" w14:textId="77777777" w:rsidTr="002720DD">
        <w:trPr>
          <w:trHeight w:val="315"/>
          <w:jc w:val="center"/>
        </w:trPr>
        <w:tc>
          <w:tcPr>
            <w:tcW w:w="994" w:type="dxa"/>
            <w:tcBorders>
              <w:top w:val="nil"/>
              <w:left w:val="nil"/>
              <w:bottom w:val="nil"/>
              <w:right w:val="nil"/>
            </w:tcBorders>
          </w:tcPr>
          <w:p w14:paraId="040B70F4"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45F8F577"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No</w:t>
            </w:r>
          </w:p>
        </w:tc>
        <w:tc>
          <w:tcPr>
            <w:tcW w:w="1661" w:type="dxa"/>
            <w:tcBorders>
              <w:top w:val="nil"/>
              <w:left w:val="nil"/>
              <w:bottom w:val="nil"/>
              <w:right w:val="nil"/>
            </w:tcBorders>
            <w:shd w:val="clear" w:color="auto" w:fill="auto"/>
            <w:noWrap/>
            <w:vAlign w:val="center"/>
          </w:tcPr>
          <w:p w14:paraId="7AEDB23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45 (11.3)</w:t>
            </w:r>
          </w:p>
        </w:tc>
        <w:tc>
          <w:tcPr>
            <w:tcW w:w="2419" w:type="dxa"/>
            <w:tcBorders>
              <w:top w:val="nil"/>
              <w:left w:val="nil"/>
              <w:bottom w:val="nil"/>
              <w:right w:val="nil"/>
            </w:tcBorders>
            <w:shd w:val="clear" w:color="auto" w:fill="auto"/>
            <w:noWrap/>
            <w:vAlign w:val="center"/>
          </w:tcPr>
          <w:p w14:paraId="0BDBD07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99 (7.0)</w:t>
            </w:r>
          </w:p>
        </w:tc>
        <w:tc>
          <w:tcPr>
            <w:tcW w:w="1312" w:type="dxa"/>
            <w:tcBorders>
              <w:top w:val="nil"/>
              <w:left w:val="nil"/>
              <w:bottom w:val="nil"/>
              <w:right w:val="nil"/>
            </w:tcBorders>
          </w:tcPr>
          <w:p w14:paraId="0AD913E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4FF3D440" w14:textId="77777777" w:rsidTr="002720DD">
        <w:trPr>
          <w:trHeight w:val="315"/>
          <w:jc w:val="center"/>
        </w:trPr>
        <w:tc>
          <w:tcPr>
            <w:tcW w:w="994" w:type="dxa"/>
            <w:tcBorders>
              <w:top w:val="nil"/>
              <w:left w:val="nil"/>
              <w:bottom w:val="nil"/>
              <w:right w:val="nil"/>
            </w:tcBorders>
          </w:tcPr>
          <w:p w14:paraId="07F71AFD"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2DD31229"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Yes</w:t>
            </w:r>
          </w:p>
        </w:tc>
        <w:tc>
          <w:tcPr>
            <w:tcW w:w="1661" w:type="dxa"/>
            <w:tcBorders>
              <w:top w:val="nil"/>
              <w:left w:val="nil"/>
              <w:bottom w:val="nil"/>
              <w:right w:val="nil"/>
            </w:tcBorders>
            <w:shd w:val="clear" w:color="auto" w:fill="auto"/>
            <w:noWrap/>
            <w:vAlign w:val="center"/>
          </w:tcPr>
          <w:p w14:paraId="156C75D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353 (88.7)</w:t>
            </w:r>
          </w:p>
        </w:tc>
        <w:tc>
          <w:tcPr>
            <w:tcW w:w="2419" w:type="dxa"/>
            <w:tcBorders>
              <w:top w:val="nil"/>
              <w:left w:val="nil"/>
              <w:bottom w:val="nil"/>
              <w:right w:val="nil"/>
            </w:tcBorders>
            <w:shd w:val="clear" w:color="auto" w:fill="auto"/>
            <w:noWrap/>
            <w:vAlign w:val="center"/>
          </w:tcPr>
          <w:p w14:paraId="7CF2068E"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1312 (93.0)</w:t>
            </w:r>
          </w:p>
        </w:tc>
        <w:tc>
          <w:tcPr>
            <w:tcW w:w="1312" w:type="dxa"/>
            <w:tcBorders>
              <w:top w:val="nil"/>
              <w:left w:val="nil"/>
              <w:bottom w:val="nil"/>
              <w:right w:val="nil"/>
            </w:tcBorders>
          </w:tcPr>
          <w:p w14:paraId="6BF27809"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557E73BB" w14:textId="77777777" w:rsidTr="002720DD">
        <w:trPr>
          <w:trHeight w:val="315"/>
          <w:jc w:val="center"/>
        </w:trPr>
        <w:tc>
          <w:tcPr>
            <w:tcW w:w="994" w:type="dxa"/>
            <w:tcBorders>
              <w:top w:val="nil"/>
              <w:left w:val="nil"/>
              <w:bottom w:val="nil"/>
              <w:right w:val="nil"/>
            </w:tcBorders>
          </w:tcPr>
          <w:p w14:paraId="58227324"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VV743d</w:t>
            </w:r>
          </w:p>
        </w:tc>
        <w:tc>
          <w:tcPr>
            <w:tcW w:w="4109" w:type="dxa"/>
            <w:gridSpan w:val="2"/>
            <w:tcBorders>
              <w:top w:val="nil"/>
              <w:left w:val="nil"/>
              <w:bottom w:val="nil"/>
              <w:right w:val="nil"/>
            </w:tcBorders>
          </w:tcPr>
          <w:p w14:paraId="3CA80864"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color w:val="000000" w:themeColor="text1"/>
                <w:sz w:val="20"/>
                <w:szCs w:val="20"/>
                <w:lang w:eastAsia="en-ZA"/>
              </w:rPr>
              <w:t>Respondent decides on who to visit</w:t>
            </w:r>
          </w:p>
        </w:tc>
        <w:tc>
          <w:tcPr>
            <w:tcW w:w="1661" w:type="dxa"/>
            <w:tcBorders>
              <w:top w:val="nil"/>
              <w:left w:val="nil"/>
              <w:bottom w:val="nil"/>
              <w:right w:val="nil"/>
            </w:tcBorders>
            <w:shd w:val="clear" w:color="auto" w:fill="auto"/>
            <w:noWrap/>
            <w:vAlign w:val="center"/>
          </w:tcPr>
          <w:p w14:paraId="1556B5C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3A8857C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1B9C47E2"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0.517</w:t>
            </w:r>
          </w:p>
        </w:tc>
      </w:tr>
      <w:tr w:rsidR="001B2C21" w:rsidRPr="00A844DB" w14:paraId="4FF0A293" w14:textId="77777777" w:rsidTr="002720DD">
        <w:trPr>
          <w:trHeight w:val="315"/>
          <w:jc w:val="center"/>
        </w:trPr>
        <w:tc>
          <w:tcPr>
            <w:tcW w:w="994" w:type="dxa"/>
            <w:tcBorders>
              <w:top w:val="nil"/>
              <w:left w:val="nil"/>
              <w:bottom w:val="nil"/>
              <w:right w:val="nil"/>
            </w:tcBorders>
          </w:tcPr>
          <w:p w14:paraId="6F2AA379"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51CE514B"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No</w:t>
            </w:r>
          </w:p>
        </w:tc>
        <w:tc>
          <w:tcPr>
            <w:tcW w:w="1661" w:type="dxa"/>
            <w:tcBorders>
              <w:top w:val="nil"/>
              <w:left w:val="nil"/>
              <w:bottom w:val="nil"/>
              <w:right w:val="nil"/>
            </w:tcBorders>
            <w:shd w:val="clear" w:color="auto" w:fill="auto"/>
            <w:noWrap/>
            <w:vAlign w:val="center"/>
          </w:tcPr>
          <w:p w14:paraId="7311794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26 (6.5)</w:t>
            </w:r>
          </w:p>
        </w:tc>
        <w:tc>
          <w:tcPr>
            <w:tcW w:w="2419" w:type="dxa"/>
            <w:tcBorders>
              <w:top w:val="nil"/>
              <w:left w:val="nil"/>
              <w:bottom w:val="nil"/>
              <w:right w:val="nil"/>
            </w:tcBorders>
            <w:shd w:val="clear" w:color="auto" w:fill="auto"/>
            <w:noWrap/>
            <w:vAlign w:val="center"/>
          </w:tcPr>
          <w:p w14:paraId="0067244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77 (5.5)</w:t>
            </w:r>
          </w:p>
        </w:tc>
        <w:tc>
          <w:tcPr>
            <w:tcW w:w="1312" w:type="dxa"/>
            <w:tcBorders>
              <w:top w:val="nil"/>
              <w:left w:val="nil"/>
              <w:bottom w:val="nil"/>
              <w:right w:val="nil"/>
            </w:tcBorders>
          </w:tcPr>
          <w:p w14:paraId="0FE7F00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0E480BF6" w14:textId="77777777" w:rsidTr="002720DD">
        <w:trPr>
          <w:trHeight w:val="315"/>
          <w:jc w:val="center"/>
        </w:trPr>
        <w:tc>
          <w:tcPr>
            <w:tcW w:w="994" w:type="dxa"/>
            <w:tcBorders>
              <w:top w:val="nil"/>
              <w:left w:val="nil"/>
              <w:bottom w:val="nil"/>
              <w:right w:val="nil"/>
            </w:tcBorders>
          </w:tcPr>
          <w:p w14:paraId="5D99BBAC"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6DC19278"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Yes</w:t>
            </w:r>
          </w:p>
        </w:tc>
        <w:tc>
          <w:tcPr>
            <w:tcW w:w="1661" w:type="dxa"/>
            <w:tcBorders>
              <w:top w:val="nil"/>
              <w:left w:val="nil"/>
              <w:bottom w:val="nil"/>
              <w:right w:val="nil"/>
            </w:tcBorders>
            <w:shd w:val="clear" w:color="auto" w:fill="auto"/>
            <w:noWrap/>
            <w:vAlign w:val="center"/>
          </w:tcPr>
          <w:p w14:paraId="361CEF65"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373 (93.5)</w:t>
            </w:r>
          </w:p>
        </w:tc>
        <w:tc>
          <w:tcPr>
            <w:tcW w:w="2419" w:type="dxa"/>
            <w:tcBorders>
              <w:top w:val="nil"/>
              <w:left w:val="nil"/>
              <w:bottom w:val="nil"/>
              <w:right w:val="nil"/>
            </w:tcBorders>
            <w:shd w:val="clear" w:color="auto" w:fill="auto"/>
            <w:noWrap/>
            <w:vAlign w:val="center"/>
          </w:tcPr>
          <w:p w14:paraId="0F18BB7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1334 (94.5)</w:t>
            </w:r>
          </w:p>
        </w:tc>
        <w:tc>
          <w:tcPr>
            <w:tcW w:w="1312" w:type="dxa"/>
            <w:tcBorders>
              <w:top w:val="nil"/>
              <w:left w:val="nil"/>
              <w:bottom w:val="nil"/>
              <w:right w:val="nil"/>
            </w:tcBorders>
          </w:tcPr>
          <w:p w14:paraId="42DC08BD"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6A5A313B" w14:textId="77777777" w:rsidTr="002720DD">
        <w:trPr>
          <w:trHeight w:val="315"/>
          <w:jc w:val="center"/>
        </w:trPr>
        <w:tc>
          <w:tcPr>
            <w:tcW w:w="994" w:type="dxa"/>
            <w:tcBorders>
              <w:top w:val="nil"/>
              <w:left w:val="nil"/>
              <w:bottom w:val="nil"/>
              <w:right w:val="nil"/>
            </w:tcBorders>
          </w:tcPr>
          <w:p w14:paraId="7CFF92E9"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r w:rsidRPr="00A844DB">
              <w:rPr>
                <w:rFonts w:ascii="Times New Roman" w:hAnsi="Times New Roman" w:cs="Times New Roman"/>
                <w:b/>
                <w:bCs/>
                <w:color w:val="000000" w:themeColor="text1"/>
                <w:sz w:val="20"/>
                <w:szCs w:val="20"/>
                <w:lang w:eastAsia="en-ZA"/>
              </w:rPr>
              <w:t>V745a</w:t>
            </w:r>
          </w:p>
        </w:tc>
        <w:tc>
          <w:tcPr>
            <w:tcW w:w="4109" w:type="dxa"/>
            <w:gridSpan w:val="2"/>
            <w:tcBorders>
              <w:top w:val="nil"/>
              <w:left w:val="nil"/>
              <w:bottom w:val="nil"/>
              <w:right w:val="nil"/>
            </w:tcBorders>
          </w:tcPr>
          <w:p w14:paraId="73B3FDD6"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Respondent owns a house </w:t>
            </w:r>
          </w:p>
        </w:tc>
        <w:tc>
          <w:tcPr>
            <w:tcW w:w="1661" w:type="dxa"/>
            <w:tcBorders>
              <w:top w:val="nil"/>
              <w:left w:val="nil"/>
              <w:bottom w:val="nil"/>
              <w:right w:val="nil"/>
            </w:tcBorders>
            <w:shd w:val="clear" w:color="auto" w:fill="auto"/>
            <w:noWrap/>
            <w:vAlign w:val="center"/>
          </w:tcPr>
          <w:p w14:paraId="5B1DEB0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2419" w:type="dxa"/>
            <w:tcBorders>
              <w:top w:val="nil"/>
              <w:left w:val="nil"/>
              <w:bottom w:val="nil"/>
              <w:right w:val="nil"/>
            </w:tcBorders>
            <w:shd w:val="clear" w:color="auto" w:fill="auto"/>
            <w:noWrap/>
            <w:vAlign w:val="center"/>
          </w:tcPr>
          <w:p w14:paraId="25CF8314"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c>
          <w:tcPr>
            <w:tcW w:w="1312" w:type="dxa"/>
            <w:tcBorders>
              <w:top w:val="nil"/>
              <w:left w:val="nil"/>
              <w:bottom w:val="nil"/>
              <w:right w:val="nil"/>
            </w:tcBorders>
          </w:tcPr>
          <w:p w14:paraId="24E46DE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0.757</w:t>
            </w:r>
          </w:p>
        </w:tc>
      </w:tr>
      <w:tr w:rsidR="001B2C21" w:rsidRPr="00A844DB" w14:paraId="3EFF295A" w14:textId="77777777" w:rsidTr="002720DD">
        <w:trPr>
          <w:trHeight w:val="315"/>
          <w:jc w:val="center"/>
        </w:trPr>
        <w:tc>
          <w:tcPr>
            <w:tcW w:w="994" w:type="dxa"/>
            <w:tcBorders>
              <w:top w:val="nil"/>
              <w:left w:val="nil"/>
              <w:bottom w:val="nil"/>
              <w:right w:val="nil"/>
            </w:tcBorders>
          </w:tcPr>
          <w:p w14:paraId="211F823F"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nil"/>
              <w:right w:val="nil"/>
            </w:tcBorders>
          </w:tcPr>
          <w:p w14:paraId="50D46E3F"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No</w:t>
            </w:r>
          </w:p>
        </w:tc>
        <w:tc>
          <w:tcPr>
            <w:tcW w:w="1661" w:type="dxa"/>
            <w:tcBorders>
              <w:top w:val="nil"/>
              <w:left w:val="nil"/>
              <w:bottom w:val="nil"/>
              <w:right w:val="nil"/>
            </w:tcBorders>
            <w:shd w:val="clear" w:color="auto" w:fill="auto"/>
            <w:noWrap/>
            <w:vAlign w:val="center"/>
          </w:tcPr>
          <w:p w14:paraId="00964C0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208 (52.3)</w:t>
            </w:r>
          </w:p>
        </w:tc>
        <w:tc>
          <w:tcPr>
            <w:tcW w:w="2419" w:type="dxa"/>
            <w:tcBorders>
              <w:top w:val="nil"/>
              <w:left w:val="nil"/>
              <w:bottom w:val="nil"/>
              <w:right w:val="nil"/>
            </w:tcBorders>
            <w:shd w:val="clear" w:color="auto" w:fill="auto"/>
            <w:noWrap/>
            <w:vAlign w:val="center"/>
          </w:tcPr>
          <w:p w14:paraId="20EFFDB7"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724 (51.1)</w:t>
            </w:r>
          </w:p>
        </w:tc>
        <w:tc>
          <w:tcPr>
            <w:tcW w:w="1312" w:type="dxa"/>
            <w:tcBorders>
              <w:top w:val="nil"/>
              <w:left w:val="nil"/>
              <w:bottom w:val="nil"/>
              <w:right w:val="nil"/>
            </w:tcBorders>
          </w:tcPr>
          <w:p w14:paraId="31E52668"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r w:rsidR="001B2C21" w:rsidRPr="00A844DB" w14:paraId="5BAEC762" w14:textId="77777777" w:rsidTr="002720DD">
        <w:trPr>
          <w:trHeight w:val="315"/>
          <w:jc w:val="center"/>
        </w:trPr>
        <w:tc>
          <w:tcPr>
            <w:tcW w:w="994" w:type="dxa"/>
            <w:tcBorders>
              <w:top w:val="nil"/>
              <w:left w:val="nil"/>
              <w:bottom w:val="single" w:sz="8" w:space="0" w:color="auto"/>
              <w:right w:val="nil"/>
            </w:tcBorders>
          </w:tcPr>
          <w:p w14:paraId="5DE2416A" w14:textId="77777777" w:rsidR="001B2C21" w:rsidRPr="00A844DB" w:rsidRDefault="001B2C21" w:rsidP="002720DD">
            <w:pPr>
              <w:spacing w:after="0" w:line="240" w:lineRule="auto"/>
              <w:jc w:val="center"/>
              <w:rPr>
                <w:rFonts w:ascii="Times New Roman" w:hAnsi="Times New Roman" w:cs="Times New Roman"/>
                <w:b/>
                <w:bCs/>
                <w:color w:val="000000" w:themeColor="text1"/>
                <w:sz w:val="20"/>
                <w:szCs w:val="20"/>
                <w:lang w:eastAsia="en-ZA"/>
              </w:rPr>
            </w:pPr>
          </w:p>
        </w:tc>
        <w:tc>
          <w:tcPr>
            <w:tcW w:w="4109" w:type="dxa"/>
            <w:gridSpan w:val="2"/>
            <w:tcBorders>
              <w:top w:val="nil"/>
              <w:left w:val="nil"/>
              <w:bottom w:val="single" w:sz="8" w:space="0" w:color="auto"/>
              <w:right w:val="nil"/>
            </w:tcBorders>
          </w:tcPr>
          <w:p w14:paraId="4BF46E40" w14:textId="77777777" w:rsidR="001B2C21" w:rsidRPr="00A844DB" w:rsidRDefault="001B2C21" w:rsidP="002720DD">
            <w:pPr>
              <w:spacing w:after="0" w:line="240" w:lineRule="auto"/>
              <w:jc w:val="right"/>
              <w:rPr>
                <w:rFonts w:ascii="Times New Roman" w:hAnsi="Times New Roman" w:cs="Times New Roman"/>
                <w:b/>
                <w:bCs/>
                <w:color w:val="000000" w:themeColor="text1"/>
                <w:sz w:val="20"/>
                <w:szCs w:val="20"/>
                <w:lang w:eastAsia="en-ZA"/>
              </w:rPr>
            </w:pPr>
            <w:r w:rsidRPr="00A844DB">
              <w:rPr>
                <w:rFonts w:ascii="Times New Roman" w:hAnsi="Times New Roman" w:cs="Times New Roman"/>
                <w:i/>
                <w:iCs/>
                <w:color w:val="000000" w:themeColor="text1"/>
                <w:sz w:val="20"/>
                <w:szCs w:val="20"/>
                <w:lang w:eastAsia="en-ZA"/>
              </w:rPr>
              <w:t xml:space="preserve">                 Yes</w:t>
            </w:r>
          </w:p>
        </w:tc>
        <w:tc>
          <w:tcPr>
            <w:tcW w:w="1661" w:type="dxa"/>
            <w:tcBorders>
              <w:top w:val="nil"/>
              <w:left w:val="nil"/>
              <w:bottom w:val="single" w:sz="8" w:space="0" w:color="auto"/>
              <w:right w:val="nil"/>
            </w:tcBorders>
            <w:shd w:val="clear" w:color="auto" w:fill="auto"/>
            <w:noWrap/>
            <w:vAlign w:val="center"/>
          </w:tcPr>
          <w:p w14:paraId="7B3678EB"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 xml:space="preserve">     190 (47.7)</w:t>
            </w:r>
          </w:p>
        </w:tc>
        <w:tc>
          <w:tcPr>
            <w:tcW w:w="2419" w:type="dxa"/>
            <w:tcBorders>
              <w:top w:val="nil"/>
              <w:left w:val="nil"/>
              <w:bottom w:val="single" w:sz="8" w:space="0" w:color="auto"/>
              <w:right w:val="nil"/>
            </w:tcBorders>
            <w:shd w:val="clear" w:color="auto" w:fill="auto"/>
            <w:noWrap/>
            <w:vAlign w:val="center"/>
          </w:tcPr>
          <w:p w14:paraId="73C9D03F"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r w:rsidRPr="00A844DB">
              <w:rPr>
                <w:rFonts w:ascii="Times New Roman" w:hAnsi="Times New Roman" w:cs="Times New Roman"/>
                <w:color w:val="000000" w:themeColor="text1"/>
                <w:sz w:val="20"/>
                <w:szCs w:val="20"/>
                <w:lang w:eastAsia="en-ZA"/>
              </w:rPr>
              <w:t>693 (48.9)</w:t>
            </w:r>
          </w:p>
        </w:tc>
        <w:tc>
          <w:tcPr>
            <w:tcW w:w="1312" w:type="dxa"/>
            <w:tcBorders>
              <w:top w:val="nil"/>
              <w:left w:val="nil"/>
              <w:bottom w:val="single" w:sz="8" w:space="0" w:color="auto"/>
              <w:right w:val="nil"/>
            </w:tcBorders>
          </w:tcPr>
          <w:p w14:paraId="2046EAEA" w14:textId="77777777" w:rsidR="001B2C21" w:rsidRPr="00A844DB" w:rsidRDefault="001B2C21" w:rsidP="002720DD">
            <w:pPr>
              <w:spacing w:after="0" w:line="240" w:lineRule="auto"/>
              <w:jc w:val="center"/>
              <w:rPr>
                <w:rFonts w:ascii="Times New Roman" w:hAnsi="Times New Roman" w:cs="Times New Roman"/>
                <w:color w:val="000000" w:themeColor="text1"/>
                <w:sz w:val="20"/>
                <w:szCs w:val="20"/>
                <w:lang w:eastAsia="en-ZA"/>
              </w:rPr>
            </w:pPr>
          </w:p>
        </w:tc>
      </w:tr>
    </w:tbl>
    <w:p w14:paraId="5B23D32A" w14:textId="77777777" w:rsidR="001B2C21" w:rsidRDefault="001B2C21" w:rsidP="001B2C21">
      <w:pPr>
        <w:spacing w:line="240" w:lineRule="auto"/>
        <w:jc w:val="both"/>
        <w:rPr>
          <w:rFonts w:ascii="Times New Roman" w:hAnsi="Times New Roman" w:cs="Times New Roman"/>
          <w:color w:val="000000" w:themeColor="text1"/>
          <w:sz w:val="20"/>
          <w:szCs w:val="20"/>
        </w:rPr>
      </w:pPr>
      <w:r w:rsidRPr="00A844DB">
        <w:rPr>
          <w:rFonts w:ascii="Times New Roman" w:hAnsi="Times New Roman" w:cs="Times New Roman"/>
          <w:color w:val="000000" w:themeColor="text1"/>
          <w:sz w:val="20"/>
          <w:szCs w:val="20"/>
        </w:rPr>
        <w:t xml:space="preserve">Note: Mean ±standard deviation is reported for the continuous variables, while binary variables are represented as frequency (%). Reported statistics are </w:t>
      </w:r>
      <w:bookmarkStart w:id="1" w:name="_Hlk44867159"/>
      <w:r w:rsidRPr="00A844DB">
        <w:rPr>
          <w:rFonts w:ascii="Times New Roman" w:hAnsi="Times New Roman" w:cs="Times New Roman"/>
          <w:color w:val="000000" w:themeColor="text1"/>
          <w:sz w:val="20"/>
          <w:szCs w:val="20"/>
        </w:rPr>
        <w:t>population-weighted</w:t>
      </w:r>
      <w:bookmarkEnd w:id="1"/>
      <w:r w:rsidRPr="00A844DB">
        <w:rPr>
          <w:rFonts w:ascii="Times New Roman" w:hAnsi="Times New Roman" w:cs="Times New Roman"/>
          <w:color w:val="000000" w:themeColor="text1"/>
          <w:sz w:val="20"/>
          <w:szCs w:val="20"/>
        </w:rPr>
        <w:t xml:space="preserve">. Bolded p-values are significant at the 5% level of significance. </w:t>
      </w:r>
    </w:p>
    <w:p w14:paraId="7AFAF771" w14:textId="77777777" w:rsidR="001B2C21" w:rsidRDefault="001B2C21" w:rsidP="00155B31">
      <w:pPr>
        <w:spacing w:line="480" w:lineRule="auto"/>
        <w:jc w:val="both"/>
        <w:rPr>
          <w:rFonts w:ascii="Times New Roman" w:hAnsi="Times New Roman" w:cs="Times New Roman"/>
          <w:sz w:val="24"/>
        </w:rPr>
      </w:pPr>
    </w:p>
    <w:p w14:paraId="50DD5A2B" w14:textId="4AA36F8B" w:rsidR="00DC6B52" w:rsidRPr="00833542" w:rsidRDefault="00855F2F" w:rsidP="00155B31">
      <w:pPr>
        <w:spacing w:line="480" w:lineRule="auto"/>
        <w:jc w:val="both"/>
        <w:rPr>
          <w:rFonts w:ascii="Times New Roman" w:hAnsi="Times New Roman" w:cs="Times New Roman"/>
          <w:sz w:val="24"/>
        </w:rPr>
      </w:pPr>
      <w:r w:rsidRPr="00833542">
        <w:rPr>
          <w:rFonts w:ascii="Times New Roman" w:hAnsi="Times New Roman" w:cs="Times New Roman"/>
          <w:sz w:val="24"/>
        </w:rPr>
        <w:t>T</w:t>
      </w:r>
      <w:r w:rsidR="006D2504" w:rsidRPr="00833542">
        <w:rPr>
          <w:rFonts w:ascii="Times New Roman" w:hAnsi="Times New Roman" w:cs="Times New Roman"/>
          <w:sz w:val="24"/>
        </w:rPr>
        <w:t xml:space="preserve">he </w:t>
      </w:r>
      <w:r w:rsidR="00EA1AEE" w:rsidRPr="00833542">
        <w:rPr>
          <w:rFonts w:ascii="Times New Roman" w:hAnsi="Times New Roman" w:cs="Times New Roman"/>
          <w:sz w:val="24"/>
        </w:rPr>
        <w:t xml:space="preserve">comparative performance for the </w:t>
      </w:r>
      <w:r w:rsidRPr="00833542">
        <w:rPr>
          <w:rFonts w:ascii="Times New Roman" w:hAnsi="Times New Roman" w:cs="Times New Roman"/>
          <w:sz w:val="24"/>
        </w:rPr>
        <w:t>predic</w:t>
      </w:r>
      <w:r w:rsidR="00EA056B" w:rsidRPr="00833542">
        <w:rPr>
          <w:rFonts w:ascii="Times New Roman" w:hAnsi="Times New Roman" w:cs="Times New Roman"/>
          <w:sz w:val="24"/>
        </w:rPr>
        <w:t>ti</w:t>
      </w:r>
      <w:r w:rsidRPr="00833542">
        <w:rPr>
          <w:rFonts w:ascii="Times New Roman" w:hAnsi="Times New Roman" w:cs="Times New Roman"/>
          <w:sz w:val="24"/>
        </w:rPr>
        <w:t>on</w:t>
      </w:r>
      <w:r w:rsidR="00EA1AEE" w:rsidRPr="00833542">
        <w:rPr>
          <w:rFonts w:ascii="Times New Roman" w:hAnsi="Times New Roman" w:cs="Times New Roman"/>
          <w:sz w:val="24"/>
        </w:rPr>
        <w:t xml:space="preserve"> models</w:t>
      </w:r>
      <w:r w:rsidRPr="00833542">
        <w:rPr>
          <w:rFonts w:ascii="Times New Roman" w:hAnsi="Times New Roman" w:cs="Times New Roman"/>
          <w:sz w:val="24"/>
        </w:rPr>
        <w:t xml:space="preserve"> </w:t>
      </w:r>
      <w:r w:rsidR="00EA056B" w:rsidRPr="00833542">
        <w:rPr>
          <w:rFonts w:ascii="Times New Roman" w:hAnsi="Times New Roman" w:cs="Times New Roman"/>
          <w:sz w:val="24"/>
        </w:rPr>
        <w:t>is</w:t>
      </w:r>
      <w:r w:rsidRPr="00833542">
        <w:rPr>
          <w:rFonts w:ascii="Times New Roman" w:hAnsi="Times New Roman" w:cs="Times New Roman"/>
          <w:sz w:val="24"/>
        </w:rPr>
        <w:t xml:space="preserve"> presented </w:t>
      </w:r>
      <w:r w:rsidR="00EA1AEE" w:rsidRPr="00833542">
        <w:rPr>
          <w:rFonts w:ascii="Times New Roman" w:hAnsi="Times New Roman" w:cs="Times New Roman"/>
          <w:sz w:val="24"/>
        </w:rPr>
        <w:t xml:space="preserve">in Table </w:t>
      </w:r>
      <w:r w:rsidR="00C742F8" w:rsidRPr="00833542">
        <w:rPr>
          <w:rFonts w:ascii="Times New Roman" w:hAnsi="Times New Roman" w:cs="Times New Roman"/>
          <w:sz w:val="24"/>
        </w:rPr>
        <w:t>3</w:t>
      </w:r>
      <w:r w:rsidR="00EA1AEE" w:rsidRPr="00833542">
        <w:rPr>
          <w:rFonts w:ascii="Times New Roman" w:hAnsi="Times New Roman" w:cs="Times New Roman"/>
          <w:sz w:val="24"/>
        </w:rPr>
        <w:t>.</w:t>
      </w:r>
      <w:r w:rsidR="003A6522" w:rsidRPr="00833542">
        <w:rPr>
          <w:rFonts w:ascii="Times New Roman" w:hAnsi="Times New Roman" w:cs="Times New Roman"/>
          <w:sz w:val="24"/>
        </w:rPr>
        <w:t xml:space="preserve"> With AUC values ranging from 0.704 – 0.758, the four models were able to discriminate between respondents who are victims of IPV and those who are not. RF had the highest AUC value (0.758) and is superior to the other methods in terms of discriminatory power. In terms of specificity, RF also produced the highest value (99.7%)</w:t>
      </w:r>
      <w:r w:rsidR="00C7024D" w:rsidRPr="00833542">
        <w:rPr>
          <w:rFonts w:ascii="Times New Roman" w:hAnsi="Times New Roman" w:cs="Times New Roman"/>
          <w:sz w:val="24"/>
        </w:rPr>
        <w:t>, closely followed by GB (99.0%)</w:t>
      </w:r>
      <w:r w:rsidR="003A6522" w:rsidRPr="00833542">
        <w:rPr>
          <w:rFonts w:ascii="Times New Roman" w:hAnsi="Times New Roman" w:cs="Times New Roman"/>
          <w:sz w:val="24"/>
        </w:rPr>
        <w:t xml:space="preserve">. </w:t>
      </w:r>
      <w:r w:rsidRPr="00833542">
        <w:rPr>
          <w:rFonts w:ascii="Times New Roman" w:hAnsi="Times New Roman" w:cs="Times New Roman"/>
          <w:sz w:val="24"/>
        </w:rPr>
        <w:t>I</w:t>
      </w:r>
      <w:r w:rsidR="003A6522" w:rsidRPr="00833542">
        <w:rPr>
          <w:rFonts w:ascii="Times New Roman" w:hAnsi="Times New Roman" w:cs="Times New Roman"/>
          <w:sz w:val="24"/>
        </w:rPr>
        <w:t xml:space="preserve">n </w:t>
      </w:r>
      <w:r w:rsidR="003A6522" w:rsidRPr="00833542">
        <w:rPr>
          <w:rFonts w:ascii="Times New Roman" w:hAnsi="Times New Roman" w:cs="Times New Roman"/>
          <w:sz w:val="24"/>
        </w:rPr>
        <w:lastRenderedPageBreak/>
        <w:t>terms of balanced accuracy</w:t>
      </w:r>
      <w:r w:rsidRPr="00833542">
        <w:rPr>
          <w:rFonts w:ascii="Times New Roman" w:hAnsi="Times New Roman" w:cs="Times New Roman"/>
          <w:sz w:val="24"/>
        </w:rPr>
        <w:t xml:space="preserve"> (65.3%), sensitivity (36.7%), and F1 score (46.5%), DT achieved the highest prediction performance</w:t>
      </w:r>
      <w:r w:rsidR="003A6522" w:rsidRPr="00833542">
        <w:rPr>
          <w:rFonts w:ascii="Times New Roman" w:hAnsi="Times New Roman" w:cs="Times New Roman"/>
          <w:sz w:val="24"/>
        </w:rPr>
        <w:t>.</w:t>
      </w:r>
      <w:r w:rsidR="00C7024D" w:rsidRPr="00833542">
        <w:rPr>
          <w:rFonts w:ascii="Times New Roman" w:hAnsi="Times New Roman" w:cs="Times New Roman"/>
          <w:sz w:val="24"/>
        </w:rPr>
        <w:t xml:space="preserve"> GB outperformed the other methods in terms of precision. </w:t>
      </w:r>
    </w:p>
    <w:p w14:paraId="56294E38" w14:textId="2023AF3B" w:rsidR="00DC6B52" w:rsidRPr="00833542" w:rsidRDefault="00E916F0" w:rsidP="00C742F8">
      <w:pPr>
        <w:spacing w:line="480" w:lineRule="auto"/>
        <w:jc w:val="both"/>
        <w:rPr>
          <w:rFonts w:ascii="Times New Roman" w:hAnsi="Times New Roman" w:cs="Times New Roman"/>
          <w:sz w:val="24"/>
        </w:rPr>
      </w:pPr>
      <w:r w:rsidRPr="00833542">
        <w:rPr>
          <w:rFonts w:ascii="Times New Roman" w:hAnsi="Times New Roman" w:cs="Times New Roman"/>
          <w:sz w:val="24"/>
        </w:rPr>
        <w:t>Based on the results of the prediction performances, we observed that DT and RF models ha</w:t>
      </w:r>
      <w:r w:rsidR="00805437" w:rsidRPr="00833542">
        <w:rPr>
          <w:rFonts w:ascii="Times New Roman" w:hAnsi="Times New Roman" w:cs="Times New Roman"/>
          <w:sz w:val="24"/>
        </w:rPr>
        <w:t>d</w:t>
      </w:r>
      <w:r w:rsidRPr="00833542">
        <w:rPr>
          <w:rFonts w:ascii="Times New Roman" w:hAnsi="Times New Roman" w:cs="Times New Roman"/>
          <w:sz w:val="24"/>
        </w:rPr>
        <w:t xml:space="preserve"> superior performance in most of the considered metrics. However, to construct an interpretable classification model for identifying important risk factors and complex interactions among variables, we favoured DT over RF.</w:t>
      </w:r>
      <w:r w:rsidR="00EE487F" w:rsidRPr="00833542">
        <w:rPr>
          <w:rFonts w:ascii="Times New Roman" w:hAnsi="Times New Roman" w:cs="Times New Roman"/>
          <w:sz w:val="24"/>
        </w:rPr>
        <w:t xml:space="preserve"> </w:t>
      </w:r>
      <w:r w:rsidR="00760A86" w:rsidRPr="00833542">
        <w:rPr>
          <w:rFonts w:ascii="Times New Roman" w:hAnsi="Times New Roman" w:cs="Times New Roman"/>
          <w:sz w:val="24"/>
        </w:rPr>
        <w:t>Figure 1</w:t>
      </w:r>
      <w:r w:rsidR="00EE487F" w:rsidRPr="00833542">
        <w:rPr>
          <w:rFonts w:ascii="Times New Roman" w:hAnsi="Times New Roman" w:cs="Times New Roman"/>
          <w:sz w:val="24"/>
        </w:rPr>
        <w:t xml:space="preserve"> shows the rules generated by the DT model. </w:t>
      </w:r>
    </w:p>
    <w:p w14:paraId="38700BD9" w14:textId="77777777" w:rsidR="001B2C21" w:rsidRPr="007727FA" w:rsidRDefault="001B2C21" w:rsidP="001B2C21">
      <w:pPr>
        <w:rPr>
          <w:rFonts w:ascii="Times New Roman" w:hAnsi="Times New Roman" w:cs="Times New Roman"/>
          <w:color w:val="000000" w:themeColor="text1"/>
          <w:sz w:val="24"/>
          <w:szCs w:val="24"/>
        </w:rPr>
      </w:pPr>
      <w:r w:rsidRPr="007727FA">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3</w:t>
      </w:r>
      <w:r w:rsidRPr="007727FA">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Performance measures of the IPV </w:t>
      </w:r>
      <w:r w:rsidRPr="007727FA">
        <w:rPr>
          <w:rFonts w:ascii="Times New Roman" w:hAnsi="Times New Roman" w:cs="Times New Roman"/>
          <w:color w:val="000000" w:themeColor="text1"/>
          <w:sz w:val="24"/>
          <w:szCs w:val="24"/>
        </w:rPr>
        <w:t xml:space="preserve">prediction models </w:t>
      </w:r>
    </w:p>
    <w:tbl>
      <w:tblPr>
        <w:tblW w:w="9935" w:type="dxa"/>
        <w:tblInd w:w="-284" w:type="dxa"/>
        <w:tblLook w:val="04A0" w:firstRow="1" w:lastRow="0" w:firstColumn="1" w:lastColumn="0" w:noHBand="0" w:noVBand="1"/>
      </w:tblPr>
      <w:tblGrid>
        <w:gridCol w:w="1282"/>
        <w:gridCol w:w="711"/>
        <w:gridCol w:w="2317"/>
        <w:gridCol w:w="1543"/>
        <w:gridCol w:w="1554"/>
        <w:gridCol w:w="1420"/>
        <w:gridCol w:w="1411"/>
      </w:tblGrid>
      <w:tr w:rsidR="001B2C21" w:rsidRPr="00A844DB" w14:paraId="7FEB8569" w14:textId="77777777" w:rsidTr="002720DD">
        <w:trPr>
          <w:trHeight w:val="300"/>
        </w:trPr>
        <w:tc>
          <w:tcPr>
            <w:tcW w:w="1282" w:type="dxa"/>
            <w:tcBorders>
              <w:top w:val="nil"/>
              <w:left w:val="nil"/>
              <w:bottom w:val="single" w:sz="4" w:space="0" w:color="auto"/>
              <w:right w:val="nil"/>
            </w:tcBorders>
            <w:shd w:val="clear" w:color="auto" w:fill="auto"/>
            <w:noWrap/>
            <w:vAlign w:val="bottom"/>
            <w:hideMark/>
          </w:tcPr>
          <w:p w14:paraId="3D8344CC"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 Algorithm</w:t>
            </w:r>
          </w:p>
        </w:tc>
        <w:tc>
          <w:tcPr>
            <w:tcW w:w="0" w:type="auto"/>
            <w:tcBorders>
              <w:top w:val="nil"/>
              <w:left w:val="nil"/>
              <w:bottom w:val="single" w:sz="4" w:space="0" w:color="auto"/>
              <w:right w:val="nil"/>
            </w:tcBorders>
            <w:shd w:val="clear" w:color="auto" w:fill="auto"/>
            <w:noWrap/>
            <w:vAlign w:val="bottom"/>
            <w:hideMark/>
          </w:tcPr>
          <w:p w14:paraId="6FF30C17"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 xml:space="preserve">AUC  </w:t>
            </w:r>
          </w:p>
        </w:tc>
        <w:tc>
          <w:tcPr>
            <w:tcW w:w="0" w:type="auto"/>
            <w:tcBorders>
              <w:top w:val="nil"/>
              <w:left w:val="nil"/>
              <w:bottom w:val="single" w:sz="4" w:space="0" w:color="auto"/>
              <w:right w:val="nil"/>
            </w:tcBorders>
            <w:shd w:val="clear" w:color="auto" w:fill="auto"/>
            <w:noWrap/>
            <w:vAlign w:val="bottom"/>
            <w:hideMark/>
          </w:tcPr>
          <w:p w14:paraId="5A23C138"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Balanced Accuracy (%)</w:t>
            </w:r>
          </w:p>
        </w:tc>
        <w:tc>
          <w:tcPr>
            <w:tcW w:w="0" w:type="auto"/>
            <w:tcBorders>
              <w:top w:val="nil"/>
              <w:left w:val="nil"/>
              <w:bottom w:val="single" w:sz="4" w:space="0" w:color="auto"/>
              <w:right w:val="nil"/>
            </w:tcBorders>
            <w:shd w:val="clear" w:color="auto" w:fill="auto"/>
            <w:noWrap/>
            <w:vAlign w:val="bottom"/>
            <w:hideMark/>
          </w:tcPr>
          <w:p w14:paraId="28B86CB8"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Sensitivity (%)</w:t>
            </w:r>
          </w:p>
        </w:tc>
        <w:tc>
          <w:tcPr>
            <w:tcW w:w="0" w:type="auto"/>
            <w:tcBorders>
              <w:top w:val="nil"/>
              <w:left w:val="nil"/>
              <w:bottom w:val="single" w:sz="4" w:space="0" w:color="auto"/>
              <w:right w:val="nil"/>
            </w:tcBorders>
            <w:shd w:val="clear" w:color="auto" w:fill="auto"/>
            <w:noWrap/>
            <w:vAlign w:val="bottom"/>
            <w:hideMark/>
          </w:tcPr>
          <w:p w14:paraId="462F8D7C"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 xml:space="preserve">Specificity (%) </w:t>
            </w:r>
          </w:p>
        </w:tc>
        <w:tc>
          <w:tcPr>
            <w:tcW w:w="0" w:type="auto"/>
            <w:tcBorders>
              <w:top w:val="nil"/>
              <w:left w:val="nil"/>
              <w:bottom w:val="single" w:sz="4" w:space="0" w:color="auto"/>
              <w:right w:val="nil"/>
            </w:tcBorders>
            <w:shd w:val="clear" w:color="auto" w:fill="auto"/>
            <w:noWrap/>
            <w:vAlign w:val="bottom"/>
            <w:hideMark/>
          </w:tcPr>
          <w:p w14:paraId="2953A231"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 xml:space="preserve">Precision (%)  </w:t>
            </w:r>
          </w:p>
        </w:tc>
        <w:tc>
          <w:tcPr>
            <w:tcW w:w="1411" w:type="dxa"/>
            <w:tcBorders>
              <w:top w:val="nil"/>
              <w:left w:val="nil"/>
              <w:bottom w:val="single" w:sz="4" w:space="0" w:color="auto"/>
              <w:right w:val="nil"/>
            </w:tcBorders>
            <w:shd w:val="clear" w:color="auto" w:fill="auto"/>
            <w:noWrap/>
            <w:vAlign w:val="bottom"/>
            <w:hideMark/>
          </w:tcPr>
          <w:p w14:paraId="08820AF8"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 xml:space="preserve">F1 score (%) </w:t>
            </w:r>
          </w:p>
        </w:tc>
      </w:tr>
      <w:tr w:rsidR="001B2C21" w:rsidRPr="00A844DB" w14:paraId="08D9337B" w14:textId="77777777" w:rsidTr="002720DD">
        <w:trPr>
          <w:trHeight w:val="300"/>
        </w:trPr>
        <w:tc>
          <w:tcPr>
            <w:tcW w:w="1282" w:type="dxa"/>
            <w:tcBorders>
              <w:top w:val="nil"/>
              <w:left w:val="nil"/>
              <w:bottom w:val="nil"/>
              <w:right w:val="nil"/>
            </w:tcBorders>
            <w:shd w:val="clear" w:color="auto" w:fill="auto"/>
            <w:noWrap/>
            <w:vAlign w:val="bottom"/>
            <w:hideMark/>
          </w:tcPr>
          <w:p w14:paraId="096A0BA1"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RF</w:t>
            </w:r>
          </w:p>
        </w:tc>
        <w:tc>
          <w:tcPr>
            <w:tcW w:w="0" w:type="auto"/>
            <w:tcBorders>
              <w:top w:val="nil"/>
              <w:left w:val="nil"/>
              <w:bottom w:val="nil"/>
              <w:right w:val="nil"/>
            </w:tcBorders>
            <w:shd w:val="clear" w:color="auto" w:fill="auto"/>
            <w:noWrap/>
            <w:vAlign w:val="bottom"/>
            <w:hideMark/>
          </w:tcPr>
          <w:p w14:paraId="444CC3FA" w14:textId="77777777" w:rsidR="001B2C21" w:rsidRPr="00A844DB" w:rsidRDefault="001B2C21" w:rsidP="002720DD">
            <w:pPr>
              <w:spacing w:after="0" w:line="240" w:lineRule="auto"/>
              <w:jc w:val="center"/>
              <w:rPr>
                <w:rFonts w:ascii="Times New Roman" w:eastAsia="Times New Roman" w:hAnsi="Times New Roman" w:cs="Times New Roman"/>
                <w:b/>
                <w:bCs/>
                <w:color w:val="000000" w:themeColor="text1"/>
                <w:lang w:eastAsia="en-ZA"/>
              </w:rPr>
            </w:pPr>
            <w:r w:rsidRPr="00A844DB">
              <w:rPr>
                <w:rFonts w:ascii="Times New Roman" w:eastAsia="Times New Roman" w:hAnsi="Times New Roman" w:cs="Times New Roman"/>
                <w:b/>
                <w:bCs/>
                <w:color w:val="000000" w:themeColor="text1"/>
                <w:lang w:eastAsia="en-ZA"/>
              </w:rPr>
              <w:t>0.758</w:t>
            </w:r>
          </w:p>
        </w:tc>
        <w:tc>
          <w:tcPr>
            <w:tcW w:w="0" w:type="auto"/>
            <w:tcBorders>
              <w:top w:val="nil"/>
              <w:left w:val="nil"/>
              <w:bottom w:val="nil"/>
              <w:right w:val="nil"/>
            </w:tcBorders>
            <w:shd w:val="clear" w:color="auto" w:fill="auto"/>
            <w:noWrap/>
            <w:vAlign w:val="bottom"/>
            <w:hideMark/>
          </w:tcPr>
          <w:p w14:paraId="50073944"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52.6</w:t>
            </w:r>
          </w:p>
        </w:tc>
        <w:tc>
          <w:tcPr>
            <w:tcW w:w="0" w:type="auto"/>
            <w:tcBorders>
              <w:top w:val="nil"/>
              <w:left w:val="nil"/>
              <w:bottom w:val="nil"/>
              <w:right w:val="nil"/>
            </w:tcBorders>
            <w:shd w:val="clear" w:color="auto" w:fill="auto"/>
            <w:noWrap/>
            <w:vAlign w:val="bottom"/>
            <w:hideMark/>
          </w:tcPr>
          <w:p w14:paraId="402CD1AD"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5.5</w:t>
            </w:r>
          </w:p>
        </w:tc>
        <w:tc>
          <w:tcPr>
            <w:tcW w:w="0" w:type="auto"/>
            <w:tcBorders>
              <w:top w:val="nil"/>
              <w:left w:val="nil"/>
              <w:bottom w:val="nil"/>
              <w:right w:val="nil"/>
            </w:tcBorders>
            <w:shd w:val="clear" w:color="auto" w:fill="auto"/>
            <w:noWrap/>
            <w:vAlign w:val="bottom"/>
            <w:hideMark/>
          </w:tcPr>
          <w:p w14:paraId="1274A9E0" w14:textId="77777777" w:rsidR="001B2C21" w:rsidRPr="00A844DB" w:rsidRDefault="001B2C21" w:rsidP="002720DD">
            <w:pPr>
              <w:spacing w:after="0" w:line="240" w:lineRule="auto"/>
              <w:rPr>
                <w:rFonts w:ascii="Times New Roman" w:eastAsia="Times New Roman" w:hAnsi="Times New Roman" w:cs="Times New Roman"/>
                <w:b/>
                <w:bCs/>
                <w:color w:val="000000" w:themeColor="text1"/>
                <w:lang w:eastAsia="en-ZA"/>
              </w:rPr>
            </w:pPr>
            <w:r w:rsidRPr="00A844DB">
              <w:rPr>
                <w:rFonts w:ascii="Times New Roman" w:eastAsia="Times New Roman" w:hAnsi="Times New Roman" w:cs="Times New Roman"/>
                <w:b/>
                <w:bCs/>
                <w:color w:val="000000" w:themeColor="text1"/>
                <w:lang w:eastAsia="en-ZA"/>
              </w:rPr>
              <w:t>99.7</w:t>
            </w:r>
          </w:p>
        </w:tc>
        <w:tc>
          <w:tcPr>
            <w:tcW w:w="0" w:type="auto"/>
            <w:tcBorders>
              <w:top w:val="nil"/>
              <w:left w:val="nil"/>
              <w:bottom w:val="nil"/>
              <w:right w:val="nil"/>
            </w:tcBorders>
            <w:shd w:val="clear" w:color="auto" w:fill="auto"/>
            <w:noWrap/>
            <w:vAlign w:val="bottom"/>
            <w:hideMark/>
          </w:tcPr>
          <w:p w14:paraId="20A5A98E"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83.3</w:t>
            </w:r>
          </w:p>
        </w:tc>
        <w:tc>
          <w:tcPr>
            <w:tcW w:w="1411" w:type="dxa"/>
            <w:tcBorders>
              <w:top w:val="nil"/>
              <w:left w:val="nil"/>
              <w:bottom w:val="nil"/>
              <w:right w:val="nil"/>
            </w:tcBorders>
            <w:shd w:val="clear" w:color="auto" w:fill="auto"/>
            <w:noWrap/>
            <w:vAlign w:val="bottom"/>
            <w:hideMark/>
          </w:tcPr>
          <w:p w14:paraId="0E666263"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10.4</w:t>
            </w:r>
          </w:p>
        </w:tc>
      </w:tr>
      <w:tr w:rsidR="001B2C21" w:rsidRPr="00A844DB" w14:paraId="7D4101BE" w14:textId="77777777" w:rsidTr="002720DD">
        <w:trPr>
          <w:trHeight w:val="300"/>
        </w:trPr>
        <w:tc>
          <w:tcPr>
            <w:tcW w:w="1282" w:type="dxa"/>
            <w:tcBorders>
              <w:top w:val="nil"/>
              <w:left w:val="nil"/>
              <w:bottom w:val="nil"/>
              <w:right w:val="nil"/>
            </w:tcBorders>
            <w:shd w:val="clear" w:color="auto" w:fill="auto"/>
            <w:noWrap/>
            <w:vAlign w:val="bottom"/>
            <w:hideMark/>
          </w:tcPr>
          <w:p w14:paraId="0F989C0D"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GB</w:t>
            </w:r>
          </w:p>
        </w:tc>
        <w:tc>
          <w:tcPr>
            <w:tcW w:w="0" w:type="auto"/>
            <w:tcBorders>
              <w:top w:val="nil"/>
              <w:left w:val="nil"/>
              <w:bottom w:val="nil"/>
              <w:right w:val="nil"/>
            </w:tcBorders>
            <w:shd w:val="clear" w:color="auto" w:fill="auto"/>
            <w:noWrap/>
            <w:vAlign w:val="bottom"/>
            <w:hideMark/>
          </w:tcPr>
          <w:p w14:paraId="6CA75232"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0.753</w:t>
            </w:r>
          </w:p>
        </w:tc>
        <w:tc>
          <w:tcPr>
            <w:tcW w:w="0" w:type="auto"/>
            <w:tcBorders>
              <w:top w:val="nil"/>
              <w:left w:val="nil"/>
              <w:bottom w:val="nil"/>
              <w:right w:val="nil"/>
            </w:tcBorders>
            <w:shd w:val="clear" w:color="auto" w:fill="auto"/>
            <w:noWrap/>
            <w:vAlign w:val="bottom"/>
            <w:hideMark/>
          </w:tcPr>
          <w:p w14:paraId="6A094032"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58.4</w:t>
            </w:r>
          </w:p>
        </w:tc>
        <w:tc>
          <w:tcPr>
            <w:tcW w:w="0" w:type="auto"/>
            <w:tcBorders>
              <w:top w:val="nil"/>
              <w:left w:val="nil"/>
              <w:bottom w:val="nil"/>
              <w:right w:val="nil"/>
            </w:tcBorders>
            <w:shd w:val="clear" w:color="auto" w:fill="auto"/>
            <w:noWrap/>
            <w:vAlign w:val="bottom"/>
            <w:hideMark/>
          </w:tcPr>
          <w:p w14:paraId="7FF0BE10"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17.8</w:t>
            </w:r>
          </w:p>
        </w:tc>
        <w:tc>
          <w:tcPr>
            <w:tcW w:w="0" w:type="auto"/>
            <w:tcBorders>
              <w:top w:val="nil"/>
              <w:left w:val="nil"/>
              <w:bottom w:val="nil"/>
              <w:right w:val="nil"/>
            </w:tcBorders>
            <w:shd w:val="clear" w:color="auto" w:fill="auto"/>
            <w:noWrap/>
            <w:vAlign w:val="bottom"/>
            <w:hideMark/>
          </w:tcPr>
          <w:p w14:paraId="51B86E56"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99.0</w:t>
            </w:r>
          </w:p>
        </w:tc>
        <w:tc>
          <w:tcPr>
            <w:tcW w:w="0" w:type="auto"/>
            <w:tcBorders>
              <w:top w:val="nil"/>
              <w:left w:val="nil"/>
              <w:bottom w:val="nil"/>
              <w:right w:val="nil"/>
            </w:tcBorders>
            <w:shd w:val="clear" w:color="auto" w:fill="auto"/>
            <w:noWrap/>
            <w:vAlign w:val="bottom"/>
            <w:hideMark/>
          </w:tcPr>
          <w:p w14:paraId="2B6DC344" w14:textId="77777777" w:rsidR="001B2C21" w:rsidRPr="00A844DB" w:rsidRDefault="001B2C21" w:rsidP="002720DD">
            <w:pPr>
              <w:spacing w:after="0" w:line="240" w:lineRule="auto"/>
              <w:rPr>
                <w:rFonts w:ascii="Times New Roman" w:eastAsia="Times New Roman" w:hAnsi="Times New Roman" w:cs="Times New Roman"/>
                <w:b/>
                <w:bCs/>
                <w:color w:val="000000" w:themeColor="text1"/>
                <w:lang w:eastAsia="en-ZA"/>
              </w:rPr>
            </w:pPr>
            <w:r w:rsidRPr="00A844DB">
              <w:rPr>
                <w:rFonts w:ascii="Times New Roman" w:eastAsia="Times New Roman" w:hAnsi="Times New Roman" w:cs="Times New Roman"/>
                <w:b/>
                <w:bCs/>
                <w:color w:val="000000" w:themeColor="text1"/>
                <w:lang w:eastAsia="en-ZA"/>
              </w:rPr>
              <w:t>84.2</w:t>
            </w:r>
          </w:p>
        </w:tc>
        <w:tc>
          <w:tcPr>
            <w:tcW w:w="1411" w:type="dxa"/>
            <w:tcBorders>
              <w:top w:val="nil"/>
              <w:left w:val="nil"/>
              <w:bottom w:val="nil"/>
              <w:right w:val="nil"/>
            </w:tcBorders>
            <w:shd w:val="clear" w:color="auto" w:fill="auto"/>
            <w:noWrap/>
            <w:vAlign w:val="bottom"/>
            <w:hideMark/>
          </w:tcPr>
          <w:p w14:paraId="2CE8E25E"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29.4</w:t>
            </w:r>
          </w:p>
        </w:tc>
      </w:tr>
      <w:tr w:rsidR="001B2C21" w:rsidRPr="00A844DB" w14:paraId="3869D247" w14:textId="77777777" w:rsidTr="002720DD">
        <w:trPr>
          <w:trHeight w:val="300"/>
        </w:trPr>
        <w:tc>
          <w:tcPr>
            <w:tcW w:w="1282" w:type="dxa"/>
            <w:tcBorders>
              <w:top w:val="nil"/>
              <w:left w:val="nil"/>
              <w:bottom w:val="nil"/>
              <w:right w:val="nil"/>
            </w:tcBorders>
            <w:shd w:val="clear" w:color="auto" w:fill="auto"/>
            <w:noWrap/>
            <w:vAlign w:val="bottom"/>
            <w:hideMark/>
          </w:tcPr>
          <w:p w14:paraId="41ECCECF"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DT</w:t>
            </w:r>
          </w:p>
        </w:tc>
        <w:tc>
          <w:tcPr>
            <w:tcW w:w="0" w:type="auto"/>
            <w:tcBorders>
              <w:top w:val="nil"/>
              <w:left w:val="nil"/>
              <w:bottom w:val="nil"/>
              <w:right w:val="nil"/>
            </w:tcBorders>
            <w:shd w:val="clear" w:color="auto" w:fill="auto"/>
            <w:noWrap/>
            <w:vAlign w:val="bottom"/>
            <w:hideMark/>
          </w:tcPr>
          <w:p w14:paraId="34C6AD8C"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0.704</w:t>
            </w:r>
          </w:p>
        </w:tc>
        <w:tc>
          <w:tcPr>
            <w:tcW w:w="0" w:type="auto"/>
            <w:tcBorders>
              <w:top w:val="nil"/>
              <w:left w:val="nil"/>
              <w:bottom w:val="nil"/>
              <w:right w:val="nil"/>
            </w:tcBorders>
            <w:shd w:val="clear" w:color="auto" w:fill="auto"/>
            <w:noWrap/>
            <w:vAlign w:val="bottom"/>
            <w:hideMark/>
          </w:tcPr>
          <w:p w14:paraId="44FC9F3D" w14:textId="77777777" w:rsidR="001B2C21" w:rsidRPr="00A844DB" w:rsidRDefault="001B2C21" w:rsidP="002720DD">
            <w:pPr>
              <w:spacing w:after="0" w:line="240" w:lineRule="auto"/>
              <w:jc w:val="center"/>
              <w:rPr>
                <w:rFonts w:ascii="Times New Roman" w:eastAsia="Times New Roman" w:hAnsi="Times New Roman" w:cs="Times New Roman"/>
                <w:b/>
                <w:bCs/>
                <w:color w:val="000000" w:themeColor="text1"/>
                <w:lang w:eastAsia="en-ZA"/>
              </w:rPr>
            </w:pPr>
            <w:r w:rsidRPr="00A844DB">
              <w:rPr>
                <w:rFonts w:ascii="Times New Roman" w:eastAsia="Times New Roman" w:hAnsi="Times New Roman" w:cs="Times New Roman"/>
                <w:b/>
                <w:bCs/>
                <w:color w:val="000000" w:themeColor="text1"/>
                <w:lang w:eastAsia="en-ZA"/>
              </w:rPr>
              <w:t>65.3</w:t>
            </w:r>
          </w:p>
        </w:tc>
        <w:tc>
          <w:tcPr>
            <w:tcW w:w="0" w:type="auto"/>
            <w:tcBorders>
              <w:top w:val="nil"/>
              <w:left w:val="nil"/>
              <w:bottom w:val="nil"/>
              <w:right w:val="nil"/>
            </w:tcBorders>
            <w:shd w:val="clear" w:color="auto" w:fill="auto"/>
            <w:noWrap/>
            <w:vAlign w:val="bottom"/>
            <w:hideMark/>
          </w:tcPr>
          <w:p w14:paraId="2A75B6A9" w14:textId="77777777" w:rsidR="001B2C21" w:rsidRPr="00A844DB" w:rsidRDefault="001B2C21" w:rsidP="002720DD">
            <w:pPr>
              <w:spacing w:after="0" w:line="240" w:lineRule="auto"/>
              <w:rPr>
                <w:rFonts w:ascii="Times New Roman" w:eastAsia="Times New Roman" w:hAnsi="Times New Roman" w:cs="Times New Roman"/>
                <w:b/>
                <w:bCs/>
                <w:color w:val="000000" w:themeColor="text1"/>
                <w:lang w:eastAsia="en-ZA"/>
              </w:rPr>
            </w:pPr>
            <w:r w:rsidRPr="00A844DB">
              <w:rPr>
                <w:rFonts w:ascii="Times New Roman" w:eastAsia="Times New Roman" w:hAnsi="Times New Roman" w:cs="Times New Roman"/>
                <w:b/>
                <w:bCs/>
                <w:color w:val="000000" w:themeColor="text1"/>
                <w:lang w:eastAsia="en-ZA"/>
              </w:rPr>
              <w:t>36.7</w:t>
            </w:r>
          </w:p>
        </w:tc>
        <w:tc>
          <w:tcPr>
            <w:tcW w:w="0" w:type="auto"/>
            <w:tcBorders>
              <w:top w:val="nil"/>
              <w:left w:val="nil"/>
              <w:bottom w:val="nil"/>
              <w:right w:val="nil"/>
            </w:tcBorders>
            <w:shd w:val="clear" w:color="auto" w:fill="auto"/>
            <w:noWrap/>
            <w:vAlign w:val="bottom"/>
            <w:hideMark/>
          </w:tcPr>
          <w:p w14:paraId="00ED4086"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93.9</w:t>
            </w:r>
          </w:p>
        </w:tc>
        <w:tc>
          <w:tcPr>
            <w:tcW w:w="0" w:type="auto"/>
            <w:tcBorders>
              <w:top w:val="nil"/>
              <w:left w:val="nil"/>
              <w:bottom w:val="nil"/>
              <w:right w:val="nil"/>
            </w:tcBorders>
            <w:shd w:val="clear" w:color="auto" w:fill="auto"/>
            <w:noWrap/>
            <w:vAlign w:val="bottom"/>
            <w:hideMark/>
          </w:tcPr>
          <w:p w14:paraId="28D100F7"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63.5</w:t>
            </w:r>
          </w:p>
        </w:tc>
        <w:tc>
          <w:tcPr>
            <w:tcW w:w="1411" w:type="dxa"/>
            <w:tcBorders>
              <w:top w:val="nil"/>
              <w:left w:val="nil"/>
              <w:bottom w:val="nil"/>
              <w:right w:val="nil"/>
            </w:tcBorders>
            <w:shd w:val="clear" w:color="auto" w:fill="auto"/>
            <w:noWrap/>
            <w:vAlign w:val="bottom"/>
            <w:hideMark/>
          </w:tcPr>
          <w:p w14:paraId="751EC49E" w14:textId="77777777" w:rsidR="001B2C21" w:rsidRPr="00A844DB" w:rsidRDefault="001B2C21" w:rsidP="002720DD">
            <w:pPr>
              <w:spacing w:after="0" w:line="240" w:lineRule="auto"/>
              <w:rPr>
                <w:rFonts w:ascii="Times New Roman" w:eastAsia="Times New Roman" w:hAnsi="Times New Roman" w:cs="Times New Roman"/>
                <w:b/>
                <w:bCs/>
                <w:color w:val="000000" w:themeColor="text1"/>
                <w:lang w:eastAsia="en-ZA"/>
              </w:rPr>
            </w:pPr>
            <w:r w:rsidRPr="00A844DB">
              <w:rPr>
                <w:rFonts w:ascii="Times New Roman" w:eastAsia="Times New Roman" w:hAnsi="Times New Roman" w:cs="Times New Roman"/>
                <w:b/>
                <w:bCs/>
                <w:color w:val="000000" w:themeColor="text1"/>
                <w:lang w:eastAsia="en-ZA"/>
              </w:rPr>
              <w:t>46.5</w:t>
            </w:r>
          </w:p>
        </w:tc>
      </w:tr>
      <w:tr w:rsidR="001B2C21" w:rsidRPr="00A844DB" w14:paraId="0DE78802" w14:textId="77777777" w:rsidTr="002720DD">
        <w:trPr>
          <w:trHeight w:val="300"/>
        </w:trPr>
        <w:tc>
          <w:tcPr>
            <w:tcW w:w="1282" w:type="dxa"/>
            <w:tcBorders>
              <w:top w:val="nil"/>
              <w:left w:val="nil"/>
              <w:bottom w:val="single" w:sz="4" w:space="0" w:color="auto"/>
              <w:right w:val="nil"/>
            </w:tcBorders>
            <w:shd w:val="clear" w:color="auto" w:fill="auto"/>
            <w:noWrap/>
            <w:vAlign w:val="bottom"/>
            <w:hideMark/>
          </w:tcPr>
          <w:p w14:paraId="4EB4CD2D"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LR</w:t>
            </w:r>
          </w:p>
        </w:tc>
        <w:tc>
          <w:tcPr>
            <w:tcW w:w="0" w:type="auto"/>
            <w:tcBorders>
              <w:top w:val="nil"/>
              <w:left w:val="nil"/>
              <w:bottom w:val="single" w:sz="4" w:space="0" w:color="auto"/>
              <w:right w:val="nil"/>
            </w:tcBorders>
            <w:shd w:val="clear" w:color="auto" w:fill="auto"/>
            <w:noWrap/>
            <w:vAlign w:val="bottom"/>
            <w:hideMark/>
          </w:tcPr>
          <w:p w14:paraId="093019F5"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0.746</w:t>
            </w:r>
          </w:p>
        </w:tc>
        <w:tc>
          <w:tcPr>
            <w:tcW w:w="0" w:type="auto"/>
            <w:tcBorders>
              <w:top w:val="nil"/>
              <w:left w:val="nil"/>
              <w:bottom w:val="single" w:sz="4" w:space="0" w:color="auto"/>
              <w:right w:val="nil"/>
            </w:tcBorders>
            <w:shd w:val="clear" w:color="auto" w:fill="auto"/>
            <w:noWrap/>
            <w:vAlign w:val="bottom"/>
            <w:hideMark/>
          </w:tcPr>
          <w:p w14:paraId="156080FB" w14:textId="77777777" w:rsidR="001B2C21" w:rsidRPr="00A844DB" w:rsidRDefault="001B2C21" w:rsidP="002720DD">
            <w:pPr>
              <w:spacing w:after="0" w:line="240" w:lineRule="auto"/>
              <w:jc w:val="center"/>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62.2</w:t>
            </w:r>
          </w:p>
        </w:tc>
        <w:tc>
          <w:tcPr>
            <w:tcW w:w="0" w:type="auto"/>
            <w:tcBorders>
              <w:top w:val="nil"/>
              <w:left w:val="nil"/>
              <w:bottom w:val="single" w:sz="4" w:space="0" w:color="auto"/>
              <w:right w:val="nil"/>
            </w:tcBorders>
            <w:shd w:val="clear" w:color="auto" w:fill="auto"/>
            <w:noWrap/>
            <w:vAlign w:val="bottom"/>
            <w:hideMark/>
          </w:tcPr>
          <w:p w14:paraId="3240E0C5"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26.7</w:t>
            </w:r>
          </w:p>
        </w:tc>
        <w:tc>
          <w:tcPr>
            <w:tcW w:w="0" w:type="auto"/>
            <w:tcBorders>
              <w:top w:val="nil"/>
              <w:left w:val="nil"/>
              <w:bottom w:val="single" w:sz="4" w:space="0" w:color="auto"/>
              <w:right w:val="nil"/>
            </w:tcBorders>
            <w:shd w:val="clear" w:color="auto" w:fill="auto"/>
            <w:noWrap/>
            <w:vAlign w:val="bottom"/>
            <w:hideMark/>
          </w:tcPr>
          <w:p w14:paraId="7DFBB942"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97.8</w:t>
            </w:r>
          </w:p>
        </w:tc>
        <w:tc>
          <w:tcPr>
            <w:tcW w:w="0" w:type="auto"/>
            <w:tcBorders>
              <w:top w:val="nil"/>
              <w:left w:val="nil"/>
              <w:bottom w:val="single" w:sz="4" w:space="0" w:color="auto"/>
              <w:right w:val="nil"/>
            </w:tcBorders>
            <w:shd w:val="clear" w:color="auto" w:fill="auto"/>
            <w:noWrap/>
            <w:vAlign w:val="bottom"/>
            <w:hideMark/>
          </w:tcPr>
          <w:p w14:paraId="3CFF150F"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77.4</w:t>
            </w:r>
          </w:p>
        </w:tc>
        <w:tc>
          <w:tcPr>
            <w:tcW w:w="1411" w:type="dxa"/>
            <w:tcBorders>
              <w:top w:val="nil"/>
              <w:left w:val="nil"/>
              <w:bottom w:val="single" w:sz="4" w:space="0" w:color="auto"/>
              <w:right w:val="nil"/>
            </w:tcBorders>
            <w:shd w:val="clear" w:color="auto" w:fill="auto"/>
            <w:noWrap/>
            <w:vAlign w:val="bottom"/>
            <w:hideMark/>
          </w:tcPr>
          <w:p w14:paraId="20D7B27F" w14:textId="77777777" w:rsidR="001B2C21" w:rsidRPr="00A844DB" w:rsidRDefault="001B2C21" w:rsidP="002720DD">
            <w:pPr>
              <w:spacing w:after="0" w:line="240" w:lineRule="auto"/>
              <w:rPr>
                <w:rFonts w:ascii="Times New Roman" w:eastAsia="Times New Roman" w:hAnsi="Times New Roman" w:cs="Times New Roman"/>
                <w:color w:val="000000" w:themeColor="text1"/>
                <w:lang w:eastAsia="en-ZA"/>
              </w:rPr>
            </w:pPr>
            <w:r w:rsidRPr="00A844DB">
              <w:rPr>
                <w:rFonts w:ascii="Times New Roman" w:eastAsia="Times New Roman" w:hAnsi="Times New Roman" w:cs="Times New Roman"/>
                <w:color w:val="000000" w:themeColor="text1"/>
                <w:lang w:eastAsia="en-ZA"/>
              </w:rPr>
              <w:t>39.7</w:t>
            </w:r>
          </w:p>
        </w:tc>
      </w:tr>
    </w:tbl>
    <w:p w14:paraId="34985E27" w14:textId="2FEB19F6" w:rsidR="00760A86" w:rsidRPr="001B2C21" w:rsidRDefault="001B2C21" w:rsidP="001B2C21">
      <w:pPr>
        <w:rPr>
          <w:rFonts w:ascii="Times New Roman" w:hAnsi="Times New Roman" w:cs="Times New Roman"/>
          <w:color w:val="000000" w:themeColor="text1"/>
          <w:sz w:val="20"/>
          <w:szCs w:val="20"/>
        </w:rPr>
      </w:pPr>
      <w:r w:rsidRPr="00A844DB">
        <w:rPr>
          <w:rFonts w:ascii="Times New Roman" w:hAnsi="Times New Roman" w:cs="Times New Roman"/>
          <w:color w:val="000000" w:themeColor="text1"/>
          <w:sz w:val="20"/>
          <w:szCs w:val="20"/>
        </w:rPr>
        <w:t>Note: Bolded values indicate the best in performance</w:t>
      </w:r>
    </w:p>
    <w:p w14:paraId="63D4DC86" w14:textId="5BFABB11" w:rsidR="00833542" w:rsidRDefault="00365CB2" w:rsidP="00365CB2">
      <w:pPr>
        <w:spacing w:line="480" w:lineRule="auto"/>
        <w:jc w:val="both"/>
        <w:rPr>
          <w:rFonts w:ascii="Times New Roman" w:hAnsi="Times New Roman" w:cs="Times New Roman"/>
          <w:sz w:val="24"/>
          <w:highlight w:val="yellow"/>
          <w:lang w:val="en-GB"/>
        </w:rPr>
      </w:pPr>
      <w:r w:rsidRPr="00833542">
        <w:rPr>
          <w:rFonts w:ascii="Times New Roman" w:hAnsi="Times New Roman" w:cs="Times New Roman"/>
          <w:sz w:val="24"/>
          <w:highlight w:val="yellow"/>
          <w:lang w:val="en-GB"/>
        </w:rPr>
        <w:t>Figure 1 shows that the data was first split using the variable ‘fear of the husband/partner’</w:t>
      </w:r>
      <w:r w:rsidR="0059032E" w:rsidRPr="00833542">
        <w:rPr>
          <w:rFonts w:ascii="Times New Roman" w:hAnsi="Times New Roman" w:cs="Times New Roman"/>
          <w:sz w:val="24"/>
          <w:highlight w:val="yellow"/>
          <w:lang w:val="en-GB"/>
        </w:rPr>
        <w:t>, suggesting</w:t>
      </w:r>
      <w:r w:rsidRPr="00833542">
        <w:rPr>
          <w:rFonts w:ascii="Times New Roman" w:hAnsi="Times New Roman" w:cs="Times New Roman"/>
          <w:sz w:val="24"/>
          <w:highlight w:val="yellow"/>
          <w:lang w:val="en-GB"/>
        </w:rPr>
        <w:t xml:space="preserve"> that this was the most critical factor in determining a woman’s </w:t>
      </w:r>
      <w:r w:rsidR="00833542">
        <w:rPr>
          <w:rFonts w:ascii="Times New Roman" w:hAnsi="Times New Roman" w:cs="Times New Roman"/>
          <w:sz w:val="24"/>
          <w:highlight w:val="yellow"/>
          <w:lang w:val="en-GB"/>
        </w:rPr>
        <w:t xml:space="preserve">risk </w:t>
      </w:r>
      <w:r w:rsidR="0059032E">
        <w:rPr>
          <w:rFonts w:ascii="Times New Roman" w:hAnsi="Times New Roman" w:cs="Times New Roman"/>
          <w:sz w:val="24"/>
          <w:highlight w:val="yellow"/>
          <w:lang w:val="en-GB"/>
        </w:rPr>
        <w:t>of</w:t>
      </w:r>
      <w:r w:rsidR="0059032E" w:rsidRPr="00833542">
        <w:rPr>
          <w:rFonts w:ascii="Times New Roman" w:hAnsi="Times New Roman" w:cs="Times New Roman"/>
          <w:sz w:val="24"/>
          <w:highlight w:val="yellow"/>
          <w:lang w:val="en-GB"/>
        </w:rPr>
        <w:t xml:space="preserve"> IPV</w:t>
      </w:r>
      <w:r w:rsidRPr="00833542">
        <w:rPr>
          <w:rFonts w:ascii="Times New Roman" w:hAnsi="Times New Roman" w:cs="Times New Roman"/>
          <w:sz w:val="24"/>
          <w:highlight w:val="yellow"/>
          <w:lang w:val="en-GB"/>
        </w:rPr>
        <w:t>. Women who feared their husbands/partners were more likely (49%</w:t>
      </w:r>
      <w:r w:rsidR="00833542">
        <w:rPr>
          <w:rFonts w:ascii="Times New Roman" w:hAnsi="Times New Roman" w:cs="Times New Roman"/>
          <w:sz w:val="24"/>
          <w:highlight w:val="yellow"/>
          <w:lang w:val="en-GB"/>
        </w:rPr>
        <w:t>, node 3</w:t>
      </w:r>
      <w:r w:rsidRPr="00833542">
        <w:rPr>
          <w:rFonts w:ascii="Times New Roman" w:hAnsi="Times New Roman" w:cs="Times New Roman"/>
          <w:sz w:val="24"/>
          <w:highlight w:val="yellow"/>
          <w:lang w:val="en-GB"/>
        </w:rPr>
        <w:t xml:space="preserve">) to experience IPV </w:t>
      </w:r>
      <w:r w:rsidR="00833542">
        <w:rPr>
          <w:rFonts w:ascii="Times New Roman" w:hAnsi="Times New Roman" w:cs="Times New Roman"/>
          <w:sz w:val="24"/>
          <w:highlight w:val="yellow"/>
          <w:lang w:val="en-GB"/>
        </w:rPr>
        <w:t>relative to 17.0% (node 2) of</w:t>
      </w:r>
      <w:r w:rsidR="00833542" w:rsidRPr="00833542">
        <w:rPr>
          <w:rFonts w:ascii="Times New Roman" w:hAnsi="Times New Roman" w:cs="Times New Roman"/>
          <w:sz w:val="24"/>
          <w:highlight w:val="yellow"/>
          <w:lang w:val="en-GB"/>
        </w:rPr>
        <w:t xml:space="preserve"> </w:t>
      </w:r>
      <w:r w:rsidRPr="00833542">
        <w:rPr>
          <w:rFonts w:ascii="Times New Roman" w:hAnsi="Times New Roman" w:cs="Times New Roman"/>
          <w:sz w:val="24"/>
          <w:highlight w:val="yellow"/>
          <w:lang w:val="en-GB"/>
        </w:rPr>
        <w:t>those who</w:t>
      </w:r>
      <w:r w:rsidR="0001071E" w:rsidRPr="00833542">
        <w:rPr>
          <w:rFonts w:ascii="Times New Roman" w:hAnsi="Times New Roman" w:cs="Times New Roman"/>
          <w:sz w:val="24"/>
          <w:highlight w:val="yellow"/>
          <w:lang w:val="en-GB"/>
        </w:rPr>
        <w:t xml:space="preserve"> did not</w:t>
      </w:r>
      <w:r w:rsidRPr="00833542">
        <w:rPr>
          <w:rFonts w:ascii="Times New Roman" w:hAnsi="Times New Roman" w:cs="Times New Roman"/>
          <w:sz w:val="24"/>
          <w:highlight w:val="yellow"/>
          <w:lang w:val="en-GB"/>
        </w:rPr>
        <w:t>.</w:t>
      </w:r>
      <w:r w:rsidRPr="00041135">
        <w:rPr>
          <w:highlight w:val="yellow"/>
        </w:rPr>
        <w:t xml:space="preserve"> </w:t>
      </w:r>
      <w:r w:rsidR="00833542">
        <w:rPr>
          <w:highlight w:val="yellow"/>
        </w:rPr>
        <w:t xml:space="preserve"> </w:t>
      </w:r>
      <w:r w:rsidRPr="00833542">
        <w:rPr>
          <w:rFonts w:ascii="Times New Roman" w:hAnsi="Times New Roman" w:cs="Times New Roman"/>
          <w:sz w:val="24"/>
          <w:highlight w:val="yellow"/>
          <w:lang w:val="en-GB"/>
        </w:rPr>
        <w:t>Among women who did not fear their husbands/partners, those who justified wife-beating had a higher risk</w:t>
      </w:r>
      <w:r w:rsidR="00833542">
        <w:rPr>
          <w:rFonts w:ascii="Times New Roman" w:hAnsi="Times New Roman" w:cs="Times New Roman"/>
          <w:sz w:val="24"/>
          <w:highlight w:val="yellow"/>
          <w:lang w:val="en-GB"/>
        </w:rPr>
        <w:t xml:space="preserve"> (57.7%, node 4</w:t>
      </w:r>
      <w:r w:rsidR="0059032E">
        <w:rPr>
          <w:rFonts w:ascii="Times New Roman" w:hAnsi="Times New Roman" w:cs="Times New Roman"/>
          <w:sz w:val="24"/>
          <w:highlight w:val="yellow"/>
          <w:lang w:val="en-GB"/>
        </w:rPr>
        <w:t xml:space="preserve">) </w:t>
      </w:r>
      <w:r w:rsidR="0059032E" w:rsidRPr="00833542">
        <w:rPr>
          <w:rFonts w:ascii="Times New Roman" w:hAnsi="Times New Roman" w:cs="Times New Roman"/>
          <w:sz w:val="24"/>
          <w:highlight w:val="yellow"/>
          <w:lang w:val="en-GB"/>
        </w:rPr>
        <w:t>of</w:t>
      </w:r>
      <w:r w:rsidRPr="00833542">
        <w:rPr>
          <w:rFonts w:ascii="Times New Roman" w:hAnsi="Times New Roman" w:cs="Times New Roman"/>
          <w:sz w:val="24"/>
          <w:highlight w:val="yellow"/>
          <w:lang w:val="en-GB"/>
        </w:rPr>
        <w:t xml:space="preserve"> experiencing IPV </w:t>
      </w:r>
      <w:r w:rsidR="0059032E">
        <w:rPr>
          <w:rFonts w:ascii="Times New Roman" w:hAnsi="Times New Roman" w:cs="Times New Roman"/>
          <w:sz w:val="24"/>
          <w:highlight w:val="yellow"/>
          <w:lang w:val="en-GB"/>
        </w:rPr>
        <w:t xml:space="preserve">compared to </w:t>
      </w:r>
      <w:r w:rsidR="0059032E" w:rsidRPr="00833542">
        <w:rPr>
          <w:rFonts w:ascii="Times New Roman" w:hAnsi="Times New Roman" w:cs="Times New Roman"/>
          <w:sz w:val="24"/>
          <w:highlight w:val="yellow"/>
          <w:lang w:val="en-GB"/>
        </w:rPr>
        <w:t>14.8</w:t>
      </w:r>
      <w:r w:rsidR="00EB7498" w:rsidRPr="00833542">
        <w:rPr>
          <w:rFonts w:ascii="Times New Roman" w:hAnsi="Times New Roman" w:cs="Times New Roman"/>
          <w:sz w:val="24"/>
          <w:highlight w:val="yellow"/>
          <w:lang w:val="en-GB"/>
        </w:rPr>
        <w:t>%</w:t>
      </w:r>
      <w:r w:rsidR="00833542">
        <w:rPr>
          <w:rFonts w:ascii="Times New Roman" w:hAnsi="Times New Roman" w:cs="Times New Roman"/>
          <w:sz w:val="24"/>
          <w:highlight w:val="yellow"/>
          <w:lang w:val="en-GB"/>
        </w:rPr>
        <w:t xml:space="preserve"> (node 5)</w:t>
      </w:r>
      <w:r w:rsidR="00EB7498" w:rsidRPr="00833542">
        <w:rPr>
          <w:rFonts w:ascii="Times New Roman" w:hAnsi="Times New Roman" w:cs="Times New Roman"/>
          <w:sz w:val="24"/>
          <w:highlight w:val="yellow"/>
          <w:lang w:val="en-GB"/>
        </w:rPr>
        <w:t xml:space="preserve"> of those</w:t>
      </w:r>
      <w:r w:rsidRPr="00833542">
        <w:rPr>
          <w:rFonts w:ascii="Times New Roman" w:hAnsi="Times New Roman" w:cs="Times New Roman"/>
          <w:sz w:val="24"/>
          <w:highlight w:val="yellow"/>
          <w:lang w:val="en-GB"/>
        </w:rPr>
        <w:t xml:space="preserve"> who did not</w:t>
      </w:r>
      <w:r w:rsidR="00EB7498" w:rsidRPr="00833542">
        <w:rPr>
          <w:rFonts w:ascii="Times New Roman" w:hAnsi="Times New Roman" w:cs="Times New Roman"/>
          <w:sz w:val="24"/>
          <w:highlight w:val="yellow"/>
          <w:lang w:val="en-GB"/>
        </w:rPr>
        <w:t xml:space="preserve">. </w:t>
      </w:r>
      <w:r w:rsidRPr="00833542">
        <w:rPr>
          <w:rFonts w:ascii="Times New Roman" w:hAnsi="Times New Roman" w:cs="Times New Roman"/>
          <w:sz w:val="24"/>
          <w:highlight w:val="yellow"/>
          <w:lang w:val="en-GB"/>
        </w:rPr>
        <w:t xml:space="preserve"> </w:t>
      </w:r>
    </w:p>
    <w:p w14:paraId="1DDD11B5" w14:textId="225FBAC8" w:rsidR="00833542" w:rsidRDefault="0001071E" w:rsidP="00365CB2">
      <w:pPr>
        <w:spacing w:line="480" w:lineRule="auto"/>
        <w:jc w:val="both"/>
        <w:rPr>
          <w:rFonts w:ascii="Times New Roman" w:hAnsi="Times New Roman" w:cs="Times New Roman"/>
          <w:sz w:val="24"/>
          <w:highlight w:val="yellow"/>
          <w:lang w:val="en-GB"/>
        </w:rPr>
      </w:pPr>
      <w:r w:rsidRPr="00833542">
        <w:rPr>
          <w:rFonts w:ascii="Times New Roman" w:hAnsi="Times New Roman" w:cs="Times New Roman"/>
          <w:sz w:val="24"/>
          <w:highlight w:val="yellow"/>
          <w:lang w:val="en-GB"/>
        </w:rPr>
        <w:t>For</w:t>
      </w:r>
      <w:r w:rsidR="00365CB2" w:rsidRPr="00833542">
        <w:rPr>
          <w:rFonts w:ascii="Times New Roman" w:hAnsi="Times New Roman" w:cs="Times New Roman"/>
          <w:sz w:val="24"/>
          <w:highlight w:val="yellow"/>
          <w:lang w:val="en-GB"/>
        </w:rPr>
        <w:t xml:space="preserve"> women who did not fear their husbands/partners and did not justify wife-beating, those whose mothers ha</w:t>
      </w:r>
      <w:r w:rsidRPr="00833542">
        <w:rPr>
          <w:rFonts w:ascii="Times New Roman" w:hAnsi="Times New Roman" w:cs="Times New Roman"/>
          <w:sz w:val="24"/>
          <w:highlight w:val="yellow"/>
          <w:lang w:val="en-GB"/>
        </w:rPr>
        <w:t>d</w:t>
      </w:r>
      <w:r w:rsidR="00365CB2" w:rsidRPr="00833542">
        <w:rPr>
          <w:rFonts w:ascii="Times New Roman" w:hAnsi="Times New Roman" w:cs="Times New Roman"/>
          <w:sz w:val="24"/>
          <w:highlight w:val="yellow"/>
          <w:lang w:val="en-GB"/>
        </w:rPr>
        <w:t xml:space="preserve"> a history of </w:t>
      </w:r>
      <w:r w:rsidR="0059032E" w:rsidRPr="00833542">
        <w:rPr>
          <w:rFonts w:ascii="Times New Roman" w:hAnsi="Times New Roman" w:cs="Times New Roman"/>
          <w:sz w:val="24"/>
          <w:highlight w:val="yellow"/>
          <w:lang w:val="en-GB"/>
        </w:rPr>
        <w:t>IPV were</w:t>
      </w:r>
      <w:r w:rsidRPr="00833542">
        <w:rPr>
          <w:rFonts w:ascii="Times New Roman" w:hAnsi="Times New Roman" w:cs="Times New Roman"/>
          <w:sz w:val="24"/>
          <w:highlight w:val="yellow"/>
          <w:lang w:val="en-GB"/>
        </w:rPr>
        <w:t xml:space="preserve"> more likely</w:t>
      </w:r>
      <w:r w:rsidR="00037BD6" w:rsidRPr="00833542">
        <w:rPr>
          <w:rFonts w:ascii="Times New Roman" w:hAnsi="Times New Roman" w:cs="Times New Roman"/>
          <w:sz w:val="24"/>
          <w:highlight w:val="yellow"/>
          <w:lang w:val="en-GB"/>
        </w:rPr>
        <w:t xml:space="preserve"> (29.2%</w:t>
      </w:r>
      <w:r w:rsidR="00833542">
        <w:rPr>
          <w:rFonts w:ascii="Times New Roman" w:hAnsi="Times New Roman" w:cs="Times New Roman"/>
          <w:sz w:val="24"/>
          <w:highlight w:val="yellow"/>
          <w:lang w:val="en-GB"/>
        </w:rPr>
        <w:t>, node 8</w:t>
      </w:r>
      <w:r w:rsidR="00037BD6" w:rsidRPr="00833542">
        <w:rPr>
          <w:rFonts w:ascii="Times New Roman" w:hAnsi="Times New Roman" w:cs="Times New Roman"/>
          <w:sz w:val="24"/>
          <w:highlight w:val="yellow"/>
          <w:lang w:val="en-GB"/>
        </w:rPr>
        <w:t>)</w:t>
      </w:r>
      <w:r w:rsidRPr="00833542">
        <w:rPr>
          <w:rFonts w:ascii="Times New Roman" w:hAnsi="Times New Roman" w:cs="Times New Roman"/>
          <w:sz w:val="24"/>
          <w:highlight w:val="yellow"/>
          <w:lang w:val="en-GB"/>
        </w:rPr>
        <w:t xml:space="preserve"> to</w:t>
      </w:r>
      <w:r w:rsidR="00365CB2" w:rsidRPr="00833542">
        <w:rPr>
          <w:rFonts w:ascii="Times New Roman" w:hAnsi="Times New Roman" w:cs="Times New Roman"/>
          <w:sz w:val="24"/>
          <w:highlight w:val="yellow"/>
          <w:lang w:val="en-GB"/>
        </w:rPr>
        <w:t xml:space="preserve"> experienc</w:t>
      </w:r>
      <w:r w:rsidRPr="00833542">
        <w:rPr>
          <w:rFonts w:ascii="Times New Roman" w:hAnsi="Times New Roman" w:cs="Times New Roman"/>
          <w:sz w:val="24"/>
          <w:highlight w:val="yellow"/>
          <w:lang w:val="en-GB"/>
        </w:rPr>
        <w:t>e</w:t>
      </w:r>
      <w:r w:rsidR="00365CB2" w:rsidRPr="00833542">
        <w:rPr>
          <w:rFonts w:ascii="Times New Roman" w:hAnsi="Times New Roman" w:cs="Times New Roman"/>
          <w:sz w:val="24"/>
          <w:highlight w:val="yellow"/>
          <w:lang w:val="en-GB"/>
        </w:rPr>
        <w:t xml:space="preserve"> IPV</w:t>
      </w:r>
      <w:r w:rsidR="0059032E">
        <w:rPr>
          <w:rFonts w:ascii="Times New Roman" w:hAnsi="Times New Roman" w:cs="Times New Roman"/>
          <w:sz w:val="24"/>
          <w:highlight w:val="yellow"/>
          <w:lang w:val="en-GB"/>
        </w:rPr>
        <w:t>. In comparison, only</w:t>
      </w:r>
      <w:r w:rsidR="00037BD6" w:rsidRPr="00833542">
        <w:rPr>
          <w:rFonts w:ascii="Times New Roman" w:hAnsi="Times New Roman" w:cs="Times New Roman"/>
          <w:sz w:val="24"/>
          <w:highlight w:val="yellow"/>
          <w:lang w:val="en-GB"/>
        </w:rPr>
        <w:t xml:space="preserve"> 11.0%</w:t>
      </w:r>
      <w:r w:rsidR="00833542">
        <w:rPr>
          <w:rFonts w:ascii="Times New Roman" w:hAnsi="Times New Roman" w:cs="Times New Roman"/>
          <w:sz w:val="24"/>
          <w:highlight w:val="yellow"/>
          <w:lang w:val="en-GB"/>
        </w:rPr>
        <w:t xml:space="preserve"> (node 9</w:t>
      </w:r>
      <w:r w:rsidR="0059032E">
        <w:rPr>
          <w:rFonts w:ascii="Times New Roman" w:hAnsi="Times New Roman" w:cs="Times New Roman"/>
          <w:sz w:val="24"/>
          <w:highlight w:val="yellow"/>
          <w:lang w:val="en-GB"/>
        </w:rPr>
        <w:t>)</w:t>
      </w:r>
      <w:r w:rsidR="0059032E" w:rsidRPr="00833542">
        <w:rPr>
          <w:rFonts w:ascii="Times New Roman" w:hAnsi="Times New Roman" w:cs="Times New Roman"/>
          <w:sz w:val="24"/>
          <w:highlight w:val="yellow"/>
          <w:lang w:val="en-GB"/>
        </w:rPr>
        <w:t xml:space="preserve"> of</w:t>
      </w:r>
      <w:r w:rsidRPr="00833542">
        <w:rPr>
          <w:rFonts w:ascii="Times New Roman" w:hAnsi="Times New Roman" w:cs="Times New Roman"/>
          <w:sz w:val="24"/>
          <w:highlight w:val="yellow"/>
          <w:lang w:val="en-GB"/>
        </w:rPr>
        <w:t xml:space="preserve"> those</w:t>
      </w:r>
      <w:r w:rsidR="00833542">
        <w:rPr>
          <w:rFonts w:ascii="Times New Roman" w:hAnsi="Times New Roman" w:cs="Times New Roman"/>
          <w:sz w:val="24"/>
          <w:highlight w:val="yellow"/>
          <w:lang w:val="en-GB"/>
        </w:rPr>
        <w:t xml:space="preserve"> with the same characteristics but</w:t>
      </w:r>
      <w:r w:rsidR="00365CB2" w:rsidRPr="00833542">
        <w:rPr>
          <w:rFonts w:ascii="Times New Roman" w:hAnsi="Times New Roman" w:cs="Times New Roman"/>
          <w:sz w:val="24"/>
          <w:highlight w:val="yellow"/>
          <w:lang w:val="en-GB"/>
        </w:rPr>
        <w:t xml:space="preserve"> whose mothers did not have a history of IPV</w:t>
      </w:r>
      <w:r w:rsidR="0059032E">
        <w:rPr>
          <w:rFonts w:ascii="Times New Roman" w:hAnsi="Times New Roman" w:cs="Times New Roman"/>
          <w:sz w:val="24"/>
          <w:highlight w:val="yellow"/>
          <w:lang w:val="en-GB"/>
        </w:rPr>
        <w:t xml:space="preserve"> had experienced IPV.</w:t>
      </w:r>
      <w:r w:rsidR="00365CB2" w:rsidRPr="00041135">
        <w:rPr>
          <w:highlight w:val="yellow"/>
        </w:rPr>
        <w:t xml:space="preserve"> </w:t>
      </w:r>
      <w:r w:rsidR="00365CB2" w:rsidRPr="00833542">
        <w:rPr>
          <w:rFonts w:ascii="Times New Roman" w:hAnsi="Times New Roman" w:cs="Times New Roman"/>
          <w:sz w:val="24"/>
          <w:highlight w:val="yellow"/>
          <w:lang w:val="en-GB"/>
        </w:rPr>
        <w:t>Among women who did not fear their husbands/partners, did not justify wife-beating and</w:t>
      </w:r>
      <w:r w:rsidR="00037BD6" w:rsidRPr="00833542">
        <w:rPr>
          <w:rFonts w:ascii="Times New Roman" w:hAnsi="Times New Roman" w:cs="Times New Roman"/>
          <w:sz w:val="24"/>
          <w:highlight w:val="yellow"/>
          <w:lang w:val="en-GB"/>
        </w:rPr>
        <w:t xml:space="preserve"> had</w:t>
      </w:r>
      <w:r w:rsidR="00365CB2" w:rsidRPr="00833542">
        <w:rPr>
          <w:rFonts w:ascii="Times New Roman" w:hAnsi="Times New Roman" w:cs="Times New Roman"/>
          <w:sz w:val="24"/>
          <w:highlight w:val="yellow"/>
          <w:lang w:val="en-GB"/>
        </w:rPr>
        <w:t xml:space="preserve"> mothers</w:t>
      </w:r>
      <w:r w:rsidR="00037BD6" w:rsidRPr="00833542">
        <w:rPr>
          <w:rFonts w:ascii="Times New Roman" w:hAnsi="Times New Roman" w:cs="Times New Roman"/>
          <w:sz w:val="24"/>
          <w:highlight w:val="yellow"/>
          <w:lang w:val="en-GB"/>
        </w:rPr>
        <w:t xml:space="preserve"> who</w:t>
      </w:r>
      <w:r w:rsidR="00365CB2" w:rsidRPr="00833542">
        <w:rPr>
          <w:rFonts w:ascii="Times New Roman" w:hAnsi="Times New Roman" w:cs="Times New Roman"/>
          <w:sz w:val="24"/>
          <w:highlight w:val="yellow"/>
          <w:lang w:val="en-GB"/>
        </w:rPr>
        <w:t xml:space="preserve"> had a history of IPV, those whose husbands/partners t</w:t>
      </w:r>
      <w:r w:rsidR="00EB7498" w:rsidRPr="00833542">
        <w:rPr>
          <w:rFonts w:ascii="Times New Roman" w:hAnsi="Times New Roman" w:cs="Times New Roman"/>
          <w:sz w:val="24"/>
          <w:highlight w:val="yellow"/>
          <w:lang w:val="en-GB"/>
        </w:rPr>
        <w:t>ook</w:t>
      </w:r>
      <w:r w:rsidR="00833542">
        <w:rPr>
          <w:rFonts w:ascii="Times New Roman" w:hAnsi="Times New Roman" w:cs="Times New Roman"/>
          <w:sz w:val="24"/>
          <w:highlight w:val="yellow"/>
          <w:lang w:val="en-GB"/>
        </w:rPr>
        <w:t xml:space="preserve"> </w:t>
      </w:r>
      <w:r w:rsidR="00365CB2" w:rsidRPr="00833542">
        <w:rPr>
          <w:rFonts w:ascii="Times New Roman" w:hAnsi="Times New Roman" w:cs="Times New Roman"/>
          <w:sz w:val="24"/>
          <w:highlight w:val="yellow"/>
          <w:lang w:val="en-GB"/>
        </w:rPr>
        <w:t>drugs had a higher risk</w:t>
      </w:r>
      <w:r w:rsidR="00EB7498" w:rsidRPr="00833542">
        <w:rPr>
          <w:rFonts w:ascii="Times New Roman" w:hAnsi="Times New Roman" w:cs="Times New Roman"/>
          <w:sz w:val="24"/>
          <w:highlight w:val="yellow"/>
          <w:lang w:val="en-GB"/>
        </w:rPr>
        <w:t xml:space="preserve"> (81.8%</w:t>
      </w:r>
      <w:r w:rsidR="00833542">
        <w:rPr>
          <w:rFonts w:ascii="Times New Roman" w:hAnsi="Times New Roman" w:cs="Times New Roman"/>
          <w:sz w:val="24"/>
          <w:highlight w:val="yellow"/>
          <w:lang w:val="en-GB"/>
        </w:rPr>
        <w:t>, node 15</w:t>
      </w:r>
      <w:r w:rsidR="00EB7498" w:rsidRPr="00833542">
        <w:rPr>
          <w:rFonts w:ascii="Times New Roman" w:hAnsi="Times New Roman" w:cs="Times New Roman"/>
          <w:sz w:val="24"/>
          <w:highlight w:val="yellow"/>
          <w:lang w:val="en-GB"/>
        </w:rPr>
        <w:t>)</w:t>
      </w:r>
      <w:r w:rsidR="00365CB2" w:rsidRPr="00833542">
        <w:rPr>
          <w:rFonts w:ascii="Times New Roman" w:hAnsi="Times New Roman" w:cs="Times New Roman"/>
          <w:sz w:val="24"/>
          <w:highlight w:val="yellow"/>
          <w:lang w:val="en-GB"/>
        </w:rPr>
        <w:t xml:space="preserve"> of experiencing IPV</w:t>
      </w:r>
      <w:r w:rsidR="00833542">
        <w:rPr>
          <w:rFonts w:ascii="Times New Roman" w:hAnsi="Times New Roman" w:cs="Times New Roman"/>
          <w:sz w:val="24"/>
          <w:highlight w:val="yellow"/>
          <w:lang w:val="en-GB"/>
        </w:rPr>
        <w:t xml:space="preserve"> relative to </w:t>
      </w:r>
      <w:r w:rsidR="00EB7498" w:rsidRPr="00833542">
        <w:rPr>
          <w:rFonts w:ascii="Times New Roman" w:hAnsi="Times New Roman" w:cs="Times New Roman"/>
          <w:sz w:val="24"/>
          <w:highlight w:val="yellow"/>
          <w:lang w:val="en-GB"/>
        </w:rPr>
        <w:t>26.1%</w:t>
      </w:r>
      <w:r w:rsidR="00833542">
        <w:rPr>
          <w:rFonts w:ascii="Times New Roman" w:hAnsi="Times New Roman" w:cs="Times New Roman"/>
          <w:sz w:val="24"/>
          <w:highlight w:val="yellow"/>
          <w:lang w:val="en-GB"/>
        </w:rPr>
        <w:t xml:space="preserve"> (node 14)</w:t>
      </w:r>
      <w:r w:rsidR="00EB7498" w:rsidRPr="00833542">
        <w:rPr>
          <w:rFonts w:ascii="Times New Roman" w:hAnsi="Times New Roman" w:cs="Times New Roman"/>
          <w:sz w:val="24"/>
          <w:highlight w:val="yellow"/>
          <w:lang w:val="en-GB"/>
        </w:rPr>
        <w:t xml:space="preserve"> of</w:t>
      </w:r>
      <w:r w:rsidR="00365CB2" w:rsidRPr="00833542">
        <w:rPr>
          <w:rFonts w:ascii="Times New Roman" w:hAnsi="Times New Roman" w:cs="Times New Roman"/>
          <w:sz w:val="24"/>
          <w:highlight w:val="yellow"/>
          <w:lang w:val="en-GB"/>
        </w:rPr>
        <w:t xml:space="preserve"> those w</w:t>
      </w:r>
      <w:r w:rsidR="00833542">
        <w:rPr>
          <w:rFonts w:ascii="Times New Roman" w:hAnsi="Times New Roman" w:cs="Times New Roman"/>
          <w:sz w:val="24"/>
          <w:highlight w:val="yellow"/>
          <w:lang w:val="en-GB"/>
        </w:rPr>
        <w:t>ith</w:t>
      </w:r>
      <w:r w:rsidR="0059032E">
        <w:rPr>
          <w:rFonts w:ascii="Times New Roman" w:hAnsi="Times New Roman" w:cs="Times New Roman"/>
          <w:sz w:val="24"/>
          <w:highlight w:val="yellow"/>
          <w:lang w:val="en-GB"/>
        </w:rPr>
        <w:t xml:space="preserve"> a</w:t>
      </w:r>
      <w:r w:rsidR="00833542">
        <w:rPr>
          <w:rFonts w:ascii="Times New Roman" w:hAnsi="Times New Roman" w:cs="Times New Roman"/>
          <w:sz w:val="24"/>
          <w:highlight w:val="yellow"/>
          <w:lang w:val="en-GB"/>
        </w:rPr>
        <w:t xml:space="preserve"> similar </w:t>
      </w:r>
      <w:r w:rsidR="0059032E">
        <w:rPr>
          <w:rFonts w:ascii="Times New Roman" w:hAnsi="Times New Roman" w:cs="Times New Roman"/>
          <w:sz w:val="24"/>
          <w:highlight w:val="yellow"/>
          <w:lang w:val="en-GB"/>
        </w:rPr>
        <w:t xml:space="preserve">profile </w:t>
      </w:r>
      <w:r w:rsidR="00833542">
        <w:rPr>
          <w:rFonts w:ascii="Times New Roman" w:hAnsi="Times New Roman" w:cs="Times New Roman"/>
          <w:sz w:val="24"/>
          <w:highlight w:val="yellow"/>
          <w:lang w:val="en-GB"/>
        </w:rPr>
        <w:t xml:space="preserve">but whose </w:t>
      </w:r>
      <w:r w:rsidR="00365CB2" w:rsidRPr="00833542">
        <w:rPr>
          <w:rFonts w:ascii="Times New Roman" w:hAnsi="Times New Roman" w:cs="Times New Roman"/>
          <w:sz w:val="24"/>
          <w:highlight w:val="yellow"/>
          <w:lang w:val="en-GB"/>
        </w:rPr>
        <w:t xml:space="preserve"> husbands/partners d</w:t>
      </w:r>
      <w:r w:rsidRPr="00833542">
        <w:rPr>
          <w:rFonts w:ascii="Times New Roman" w:hAnsi="Times New Roman" w:cs="Times New Roman"/>
          <w:sz w:val="24"/>
          <w:highlight w:val="yellow"/>
          <w:lang w:val="en-GB"/>
        </w:rPr>
        <w:t>id</w:t>
      </w:r>
      <w:r w:rsidR="00365CB2" w:rsidRPr="00833542">
        <w:rPr>
          <w:rFonts w:ascii="Times New Roman" w:hAnsi="Times New Roman" w:cs="Times New Roman"/>
          <w:sz w:val="24"/>
          <w:highlight w:val="yellow"/>
          <w:lang w:val="en-GB"/>
        </w:rPr>
        <w:t xml:space="preserve"> not take drugs  </w:t>
      </w:r>
    </w:p>
    <w:p w14:paraId="3E3BF1C6" w14:textId="30DDCB1F" w:rsidR="00311191" w:rsidRPr="00833542" w:rsidRDefault="00365CB2" w:rsidP="00365CB2">
      <w:pPr>
        <w:spacing w:line="480" w:lineRule="auto"/>
        <w:jc w:val="both"/>
        <w:rPr>
          <w:rFonts w:ascii="Times New Roman" w:hAnsi="Times New Roman" w:cs="Times New Roman"/>
          <w:sz w:val="24"/>
        </w:rPr>
      </w:pPr>
      <w:r w:rsidRPr="00833542">
        <w:rPr>
          <w:rFonts w:ascii="Times New Roman" w:hAnsi="Times New Roman" w:cs="Times New Roman"/>
          <w:sz w:val="24"/>
          <w:highlight w:val="yellow"/>
          <w:lang w:val="en-GB"/>
        </w:rPr>
        <w:lastRenderedPageBreak/>
        <w:t>Among women who did not fear their husbands/partners, those whose husbands/partners dr</w:t>
      </w:r>
      <w:r w:rsidR="00833542">
        <w:rPr>
          <w:rFonts w:ascii="Times New Roman" w:hAnsi="Times New Roman" w:cs="Times New Roman"/>
          <w:sz w:val="24"/>
          <w:highlight w:val="yellow"/>
          <w:lang w:val="en-GB"/>
        </w:rPr>
        <w:t>a</w:t>
      </w:r>
      <w:r w:rsidRPr="00833542">
        <w:rPr>
          <w:rFonts w:ascii="Times New Roman" w:hAnsi="Times New Roman" w:cs="Times New Roman"/>
          <w:sz w:val="24"/>
          <w:highlight w:val="yellow"/>
          <w:lang w:val="en-GB"/>
        </w:rPr>
        <w:t>nk alcohol had a higher</w:t>
      </w:r>
      <w:r w:rsidR="0059032E">
        <w:rPr>
          <w:rFonts w:ascii="Times New Roman" w:hAnsi="Times New Roman" w:cs="Times New Roman"/>
          <w:sz w:val="24"/>
          <w:highlight w:val="yellow"/>
          <w:lang w:val="en-GB"/>
        </w:rPr>
        <w:t xml:space="preserve"> likelihood </w:t>
      </w:r>
      <w:r w:rsidR="0059032E" w:rsidRPr="00833542">
        <w:rPr>
          <w:rFonts w:ascii="Times New Roman" w:hAnsi="Times New Roman" w:cs="Times New Roman"/>
          <w:sz w:val="24"/>
          <w:highlight w:val="yellow"/>
          <w:lang w:val="en-GB"/>
        </w:rPr>
        <w:t>of</w:t>
      </w:r>
      <w:r w:rsidRPr="00833542">
        <w:rPr>
          <w:rFonts w:ascii="Times New Roman" w:hAnsi="Times New Roman" w:cs="Times New Roman"/>
          <w:sz w:val="24"/>
          <w:highlight w:val="yellow"/>
          <w:lang w:val="en-GB"/>
        </w:rPr>
        <w:t xml:space="preserve"> experiencing IPV (68.9%</w:t>
      </w:r>
      <w:r w:rsidR="00833542">
        <w:rPr>
          <w:rFonts w:ascii="Times New Roman" w:hAnsi="Times New Roman" w:cs="Times New Roman"/>
          <w:sz w:val="24"/>
          <w:highlight w:val="yellow"/>
          <w:lang w:val="en-GB"/>
        </w:rPr>
        <w:t>, node 7</w:t>
      </w:r>
      <w:r w:rsidRPr="00833542">
        <w:rPr>
          <w:rFonts w:ascii="Times New Roman" w:hAnsi="Times New Roman" w:cs="Times New Roman"/>
          <w:sz w:val="24"/>
          <w:highlight w:val="yellow"/>
          <w:lang w:val="en-GB"/>
        </w:rPr>
        <w:t xml:space="preserve">) than </w:t>
      </w:r>
      <w:r w:rsidR="00833542">
        <w:rPr>
          <w:rFonts w:ascii="Times New Roman" w:hAnsi="Times New Roman" w:cs="Times New Roman"/>
          <w:sz w:val="24"/>
          <w:highlight w:val="yellow"/>
          <w:lang w:val="en-GB"/>
        </w:rPr>
        <w:t>28.4% (node 6</w:t>
      </w:r>
      <w:r w:rsidR="0059032E">
        <w:rPr>
          <w:rFonts w:ascii="Times New Roman" w:hAnsi="Times New Roman" w:cs="Times New Roman"/>
          <w:sz w:val="24"/>
          <w:highlight w:val="yellow"/>
          <w:lang w:val="en-GB"/>
        </w:rPr>
        <w:t>) of</w:t>
      </w:r>
      <w:r w:rsidR="00833542">
        <w:rPr>
          <w:rFonts w:ascii="Times New Roman" w:hAnsi="Times New Roman" w:cs="Times New Roman"/>
          <w:sz w:val="24"/>
          <w:highlight w:val="yellow"/>
          <w:lang w:val="en-GB"/>
        </w:rPr>
        <w:t xml:space="preserve"> </w:t>
      </w:r>
      <w:r w:rsidR="0059032E" w:rsidRPr="00833542">
        <w:rPr>
          <w:rFonts w:ascii="Times New Roman" w:hAnsi="Times New Roman" w:cs="Times New Roman"/>
          <w:sz w:val="24"/>
          <w:highlight w:val="yellow"/>
          <w:lang w:val="en-GB"/>
        </w:rPr>
        <w:t>those</w:t>
      </w:r>
      <w:r w:rsidRPr="00833542">
        <w:rPr>
          <w:rFonts w:ascii="Times New Roman" w:hAnsi="Times New Roman" w:cs="Times New Roman"/>
          <w:sz w:val="24"/>
          <w:highlight w:val="yellow"/>
          <w:lang w:val="en-GB"/>
        </w:rPr>
        <w:t xml:space="preserve"> whose husbands/partners d</w:t>
      </w:r>
      <w:r w:rsidR="0059032E">
        <w:rPr>
          <w:rFonts w:ascii="Times New Roman" w:hAnsi="Times New Roman" w:cs="Times New Roman"/>
          <w:sz w:val="24"/>
          <w:highlight w:val="yellow"/>
          <w:lang w:val="en-GB"/>
        </w:rPr>
        <w:t>id</w:t>
      </w:r>
      <w:r w:rsidRPr="00833542">
        <w:rPr>
          <w:rFonts w:ascii="Times New Roman" w:hAnsi="Times New Roman" w:cs="Times New Roman"/>
          <w:sz w:val="24"/>
          <w:highlight w:val="yellow"/>
          <w:lang w:val="en-GB"/>
        </w:rPr>
        <w:t xml:space="preserve"> not drink alcohol. </w:t>
      </w:r>
      <w:r w:rsidR="00EB7498" w:rsidRPr="00833542">
        <w:rPr>
          <w:rFonts w:ascii="Times New Roman" w:hAnsi="Times New Roman" w:cs="Times New Roman"/>
          <w:sz w:val="24"/>
          <w:highlight w:val="yellow"/>
          <w:lang w:val="en-GB"/>
        </w:rPr>
        <w:t xml:space="preserve"> </w:t>
      </w:r>
      <w:r w:rsidR="00833542">
        <w:rPr>
          <w:rFonts w:ascii="Times New Roman" w:hAnsi="Times New Roman" w:cs="Times New Roman"/>
          <w:sz w:val="24"/>
          <w:highlight w:val="yellow"/>
          <w:lang w:val="en-GB"/>
        </w:rPr>
        <w:t>Again</w:t>
      </w:r>
      <w:proofErr w:type="gramStart"/>
      <w:r w:rsidR="0059032E">
        <w:rPr>
          <w:rFonts w:ascii="Times New Roman" w:hAnsi="Times New Roman" w:cs="Times New Roman"/>
          <w:sz w:val="24"/>
          <w:highlight w:val="yellow"/>
          <w:lang w:val="en-GB"/>
        </w:rPr>
        <w:t xml:space="preserve">, </w:t>
      </w:r>
      <w:r w:rsidR="00AD24E2">
        <w:rPr>
          <w:rFonts w:ascii="Times New Roman" w:hAnsi="Times New Roman" w:cs="Times New Roman"/>
          <w:sz w:val="24"/>
          <w:highlight w:val="yellow"/>
          <w:lang w:val="en-GB"/>
        </w:rPr>
        <w:t xml:space="preserve"> for</w:t>
      </w:r>
      <w:proofErr w:type="gramEnd"/>
      <w:r w:rsidR="00AD24E2">
        <w:rPr>
          <w:rFonts w:ascii="Times New Roman" w:hAnsi="Times New Roman" w:cs="Times New Roman"/>
          <w:sz w:val="24"/>
          <w:highlight w:val="yellow"/>
          <w:lang w:val="en-GB"/>
        </w:rPr>
        <w:t xml:space="preserve"> </w:t>
      </w:r>
      <w:r w:rsidR="0059032E" w:rsidRPr="00833542">
        <w:rPr>
          <w:rFonts w:ascii="Times New Roman" w:hAnsi="Times New Roman" w:cs="Times New Roman"/>
          <w:sz w:val="24"/>
          <w:highlight w:val="yellow"/>
          <w:lang w:val="en-GB"/>
        </w:rPr>
        <w:t>women</w:t>
      </w:r>
      <w:r w:rsidRPr="00833542">
        <w:rPr>
          <w:rFonts w:ascii="Times New Roman" w:hAnsi="Times New Roman" w:cs="Times New Roman"/>
          <w:sz w:val="24"/>
          <w:highlight w:val="yellow"/>
          <w:lang w:val="en-GB"/>
        </w:rPr>
        <w:t xml:space="preserve"> who did not fear their husbands/partners</w:t>
      </w:r>
      <w:r w:rsidR="00EB7498" w:rsidRPr="00833542">
        <w:rPr>
          <w:rFonts w:ascii="Times New Roman" w:hAnsi="Times New Roman" w:cs="Times New Roman"/>
          <w:sz w:val="24"/>
          <w:highlight w:val="yellow"/>
          <w:lang w:val="en-GB"/>
        </w:rPr>
        <w:t xml:space="preserve">, had </w:t>
      </w:r>
      <w:r w:rsidRPr="00833542">
        <w:rPr>
          <w:rFonts w:ascii="Times New Roman" w:hAnsi="Times New Roman" w:cs="Times New Roman"/>
          <w:sz w:val="24"/>
          <w:highlight w:val="yellow"/>
          <w:lang w:val="en-GB"/>
        </w:rPr>
        <w:t>husbands/partners</w:t>
      </w:r>
      <w:r w:rsidR="00EB7498" w:rsidRPr="00833542">
        <w:rPr>
          <w:rFonts w:ascii="Times New Roman" w:hAnsi="Times New Roman" w:cs="Times New Roman"/>
          <w:sz w:val="24"/>
          <w:highlight w:val="yellow"/>
          <w:lang w:val="en-GB"/>
        </w:rPr>
        <w:t xml:space="preserve"> who </w:t>
      </w:r>
      <w:r w:rsidRPr="00833542">
        <w:rPr>
          <w:rFonts w:ascii="Times New Roman" w:hAnsi="Times New Roman" w:cs="Times New Roman"/>
          <w:sz w:val="24"/>
          <w:highlight w:val="yellow"/>
          <w:lang w:val="en-GB"/>
        </w:rPr>
        <w:t>do not drink alcohol</w:t>
      </w:r>
      <w:r w:rsidR="0059032E" w:rsidRPr="00833542">
        <w:rPr>
          <w:rFonts w:ascii="Times New Roman" w:hAnsi="Times New Roman" w:cs="Times New Roman"/>
          <w:sz w:val="24"/>
          <w:highlight w:val="yellow"/>
          <w:lang w:val="en-GB"/>
        </w:rPr>
        <w:t xml:space="preserve">, </w:t>
      </w:r>
      <w:r w:rsidR="0059032E">
        <w:rPr>
          <w:rFonts w:ascii="Times New Roman" w:hAnsi="Times New Roman" w:cs="Times New Roman"/>
          <w:sz w:val="24"/>
          <w:highlight w:val="yellow"/>
          <w:lang w:val="en-GB"/>
        </w:rPr>
        <w:t>having</w:t>
      </w:r>
      <w:r w:rsidR="00833542">
        <w:rPr>
          <w:rFonts w:ascii="Times New Roman" w:hAnsi="Times New Roman" w:cs="Times New Roman"/>
          <w:sz w:val="24"/>
          <w:highlight w:val="yellow"/>
          <w:lang w:val="en-GB"/>
        </w:rPr>
        <w:t xml:space="preserve"> </w:t>
      </w:r>
      <w:r w:rsidR="0059032E">
        <w:rPr>
          <w:rFonts w:ascii="Times New Roman" w:hAnsi="Times New Roman" w:cs="Times New Roman"/>
          <w:sz w:val="24"/>
          <w:highlight w:val="yellow"/>
          <w:lang w:val="en-GB"/>
        </w:rPr>
        <w:t xml:space="preserve">a </w:t>
      </w:r>
      <w:r w:rsidR="0059032E" w:rsidRPr="00833542">
        <w:rPr>
          <w:rFonts w:ascii="Times New Roman" w:hAnsi="Times New Roman" w:cs="Times New Roman"/>
          <w:sz w:val="24"/>
          <w:highlight w:val="yellow"/>
          <w:lang w:val="en-GB"/>
        </w:rPr>
        <w:t>mother</w:t>
      </w:r>
      <w:r w:rsidR="00833542">
        <w:rPr>
          <w:rFonts w:ascii="Times New Roman" w:hAnsi="Times New Roman" w:cs="Times New Roman"/>
          <w:sz w:val="24"/>
          <w:highlight w:val="yellow"/>
          <w:lang w:val="en-GB"/>
        </w:rPr>
        <w:t xml:space="preserve"> with </w:t>
      </w:r>
      <w:r w:rsidR="0059032E">
        <w:rPr>
          <w:rFonts w:ascii="Times New Roman" w:hAnsi="Times New Roman" w:cs="Times New Roman"/>
          <w:sz w:val="24"/>
          <w:highlight w:val="yellow"/>
          <w:lang w:val="en-GB"/>
        </w:rPr>
        <w:t xml:space="preserve">a </w:t>
      </w:r>
      <w:r w:rsidR="0059032E" w:rsidRPr="00833542">
        <w:rPr>
          <w:rFonts w:ascii="Times New Roman" w:hAnsi="Times New Roman" w:cs="Times New Roman"/>
          <w:sz w:val="24"/>
          <w:highlight w:val="yellow"/>
          <w:lang w:val="en-GB"/>
        </w:rPr>
        <w:t>history</w:t>
      </w:r>
      <w:r w:rsidRPr="00833542">
        <w:rPr>
          <w:rFonts w:ascii="Times New Roman" w:hAnsi="Times New Roman" w:cs="Times New Roman"/>
          <w:sz w:val="24"/>
          <w:highlight w:val="yellow"/>
          <w:lang w:val="en-GB"/>
        </w:rPr>
        <w:t xml:space="preserve"> of </w:t>
      </w:r>
      <w:r w:rsidR="0059032E" w:rsidRPr="00833542">
        <w:rPr>
          <w:rFonts w:ascii="Times New Roman" w:hAnsi="Times New Roman" w:cs="Times New Roman"/>
          <w:sz w:val="24"/>
          <w:highlight w:val="yellow"/>
          <w:lang w:val="en-GB"/>
        </w:rPr>
        <w:t xml:space="preserve">IPV </w:t>
      </w:r>
      <w:r w:rsidR="0059032E">
        <w:rPr>
          <w:rFonts w:ascii="Times New Roman" w:hAnsi="Times New Roman" w:cs="Times New Roman"/>
          <w:sz w:val="24"/>
          <w:highlight w:val="yellow"/>
          <w:lang w:val="en-GB"/>
        </w:rPr>
        <w:t>increased</w:t>
      </w:r>
      <w:r w:rsidR="00833542">
        <w:rPr>
          <w:rFonts w:ascii="Times New Roman" w:hAnsi="Times New Roman" w:cs="Times New Roman"/>
          <w:sz w:val="24"/>
          <w:highlight w:val="yellow"/>
          <w:lang w:val="en-GB"/>
        </w:rPr>
        <w:t xml:space="preserve"> </w:t>
      </w:r>
      <w:r w:rsidR="0059032E">
        <w:rPr>
          <w:rFonts w:ascii="Times New Roman" w:hAnsi="Times New Roman" w:cs="Times New Roman"/>
          <w:sz w:val="24"/>
          <w:highlight w:val="yellow"/>
          <w:lang w:val="en-GB"/>
        </w:rPr>
        <w:t xml:space="preserve">the </w:t>
      </w:r>
      <w:r w:rsidR="0059032E" w:rsidRPr="00833542">
        <w:rPr>
          <w:rFonts w:ascii="Times New Roman" w:hAnsi="Times New Roman" w:cs="Times New Roman"/>
          <w:sz w:val="24"/>
          <w:highlight w:val="yellow"/>
          <w:lang w:val="en-GB"/>
        </w:rPr>
        <w:t>risk</w:t>
      </w:r>
      <w:r w:rsidR="00833542">
        <w:rPr>
          <w:rFonts w:ascii="Times New Roman" w:hAnsi="Times New Roman" w:cs="Times New Roman"/>
          <w:sz w:val="24"/>
          <w:highlight w:val="yellow"/>
          <w:lang w:val="en-GB"/>
        </w:rPr>
        <w:t xml:space="preserve"> of </w:t>
      </w:r>
      <w:r w:rsidR="0059032E">
        <w:rPr>
          <w:rFonts w:ascii="Times New Roman" w:hAnsi="Times New Roman" w:cs="Times New Roman"/>
          <w:sz w:val="24"/>
          <w:highlight w:val="yellow"/>
          <w:lang w:val="en-GB"/>
        </w:rPr>
        <w:t>IPV</w:t>
      </w:r>
      <w:r w:rsidR="0059032E" w:rsidRPr="00833542">
        <w:rPr>
          <w:rFonts w:ascii="Times New Roman" w:hAnsi="Times New Roman" w:cs="Times New Roman"/>
          <w:sz w:val="24"/>
          <w:highlight w:val="yellow"/>
          <w:lang w:val="en-GB"/>
        </w:rPr>
        <w:t xml:space="preserve"> (</w:t>
      </w:r>
      <w:r w:rsidR="00EB7498" w:rsidRPr="00833542">
        <w:rPr>
          <w:rFonts w:ascii="Times New Roman" w:hAnsi="Times New Roman" w:cs="Times New Roman"/>
          <w:sz w:val="24"/>
          <w:highlight w:val="yellow"/>
          <w:lang w:val="en-GB"/>
        </w:rPr>
        <w:t>85.7%</w:t>
      </w:r>
      <w:r w:rsidR="00833542">
        <w:rPr>
          <w:rFonts w:ascii="Times New Roman" w:hAnsi="Times New Roman" w:cs="Times New Roman"/>
          <w:sz w:val="24"/>
          <w:highlight w:val="yellow"/>
          <w:lang w:val="en-GB"/>
        </w:rPr>
        <w:t>, node 10</w:t>
      </w:r>
      <w:r w:rsidR="00EB7498" w:rsidRPr="00833542">
        <w:rPr>
          <w:rFonts w:ascii="Times New Roman" w:hAnsi="Times New Roman" w:cs="Times New Roman"/>
          <w:sz w:val="24"/>
          <w:highlight w:val="yellow"/>
          <w:lang w:val="en-GB"/>
        </w:rPr>
        <w:t>)</w:t>
      </w:r>
      <w:r w:rsidR="00833542">
        <w:rPr>
          <w:rFonts w:ascii="Times New Roman" w:hAnsi="Times New Roman" w:cs="Times New Roman"/>
          <w:sz w:val="24"/>
          <w:highlight w:val="yellow"/>
          <w:lang w:val="en-GB"/>
        </w:rPr>
        <w:t>. In contrast, only</w:t>
      </w:r>
      <w:r w:rsidR="00EB7498" w:rsidRPr="00833542">
        <w:rPr>
          <w:rFonts w:ascii="Times New Roman" w:hAnsi="Times New Roman" w:cs="Times New Roman"/>
          <w:sz w:val="24"/>
          <w:highlight w:val="yellow"/>
          <w:lang w:val="en-GB"/>
        </w:rPr>
        <w:t xml:space="preserve"> 19.3%</w:t>
      </w:r>
      <w:r w:rsidR="00833542">
        <w:rPr>
          <w:rFonts w:ascii="Times New Roman" w:hAnsi="Times New Roman" w:cs="Times New Roman"/>
          <w:sz w:val="24"/>
          <w:highlight w:val="yellow"/>
          <w:lang w:val="en-GB"/>
        </w:rPr>
        <w:t xml:space="preserve"> (node 11)</w:t>
      </w:r>
      <w:r w:rsidR="00EB7498" w:rsidRPr="00833542">
        <w:rPr>
          <w:rFonts w:ascii="Times New Roman" w:hAnsi="Times New Roman" w:cs="Times New Roman"/>
          <w:sz w:val="24"/>
          <w:highlight w:val="yellow"/>
          <w:lang w:val="en-GB"/>
        </w:rPr>
        <w:t xml:space="preserve"> of</w:t>
      </w:r>
      <w:r w:rsidR="00AD24E2">
        <w:rPr>
          <w:rFonts w:ascii="Times New Roman" w:hAnsi="Times New Roman" w:cs="Times New Roman"/>
          <w:sz w:val="24"/>
          <w:highlight w:val="yellow"/>
          <w:lang w:val="en-GB"/>
        </w:rPr>
        <w:t xml:space="preserve"> women with the same characteristics </w:t>
      </w:r>
      <w:proofErr w:type="gramStart"/>
      <w:r w:rsidR="00AD24E2">
        <w:rPr>
          <w:rFonts w:ascii="Times New Roman" w:hAnsi="Times New Roman" w:cs="Times New Roman"/>
          <w:sz w:val="24"/>
          <w:highlight w:val="yellow"/>
          <w:lang w:val="en-GB"/>
        </w:rPr>
        <w:t xml:space="preserve">but </w:t>
      </w:r>
      <w:r w:rsidRPr="00833542">
        <w:rPr>
          <w:rFonts w:ascii="Times New Roman" w:hAnsi="Times New Roman" w:cs="Times New Roman"/>
          <w:sz w:val="24"/>
          <w:highlight w:val="yellow"/>
          <w:lang w:val="en-GB"/>
        </w:rPr>
        <w:t xml:space="preserve"> whose</w:t>
      </w:r>
      <w:proofErr w:type="gramEnd"/>
      <w:r w:rsidRPr="00833542">
        <w:rPr>
          <w:rFonts w:ascii="Times New Roman" w:hAnsi="Times New Roman" w:cs="Times New Roman"/>
          <w:sz w:val="24"/>
          <w:highlight w:val="yellow"/>
          <w:lang w:val="en-GB"/>
        </w:rPr>
        <w:t xml:space="preserve"> mothers did not have a history of IPV</w:t>
      </w:r>
      <w:r w:rsidR="00AD24E2">
        <w:rPr>
          <w:rFonts w:ascii="Times New Roman" w:hAnsi="Times New Roman" w:cs="Times New Roman"/>
          <w:sz w:val="24"/>
          <w:highlight w:val="yellow"/>
          <w:lang w:val="en-GB"/>
        </w:rPr>
        <w:t xml:space="preserve">  had experienced IPV</w:t>
      </w:r>
      <w:r w:rsidR="00AD24E2">
        <w:rPr>
          <w:rFonts w:ascii="Times New Roman" w:hAnsi="Times New Roman" w:cs="Times New Roman"/>
          <w:sz w:val="24"/>
          <w:lang w:val="en-GB"/>
        </w:rPr>
        <w:t xml:space="preserve">. </w:t>
      </w:r>
    </w:p>
    <w:p w14:paraId="048DFA1D" w14:textId="55C0E44E" w:rsidR="001B2C21" w:rsidRDefault="001B2C21" w:rsidP="00C742F8">
      <w:pPr>
        <w:spacing w:line="480" w:lineRule="auto"/>
        <w:jc w:val="both"/>
        <w:rPr>
          <w:rFonts w:ascii="Times New Roman" w:hAnsi="Times New Roman" w:cs="Times New Roman"/>
          <w:sz w:val="24"/>
          <w:highlight w:val="yellow"/>
        </w:rPr>
      </w:pPr>
      <w:r>
        <w:rPr>
          <w:rFonts w:ascii="Times New Roman" w:hAnsi="Times New Roman" w:cs="Times New Roman"/>
          <w:noProof/>
          <w:color w:val="000000" w:themeColor="text1"/>
          <w:lang w:val="en-GB" w:eastAsia="en-GB"/>
        </w:rPr>
        <w:drawing>
          <wp:inline distT="0" distB="0" distL="0" distR="0" wp14:anchorId="64035FE5" wp14:editId="5E6933A9">
            <wp:extent cx="5731510" cy="4539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ision tree.jpg"/>
                    <pic:cNvPicPr/>
                  </pic:nvPicPr>
                  <pic:blipFill>
                    <a:blip r:embed="rId6">
                      <a:extLst>
                        <a:ext uri="{28A0092B-C50C-407E-A947-70E740481C1C}">
                          <a14:useLocalDpi xmlns:a14="http://schemas.microsoft.com/office/drawing/2010/main" val="0"/>
                        </a:ext>
                      </a:extLst>
                    </a:blip>
                    <a:stretch>
                      <a:fillRect/>
                    </a:stretch>
                  </pic:blipFill>
                  <pic:spPr>
                    <a:xfrm>
                      <a:off x="0" y="0"/>
                      <a:ext cx="5731510" cy="4539895"/>
                    </a:xfrm>
                    <a:prstGeom prst="rect">
                      <a:avLst/>
                    </a:prstGeom>
                  </pic:spPr>
                </pic:pic>
              </a:graphicData>
            </a:graphic>
          </wp:inline>
        </w:drawing>
      </w:r>
    </w:p>
    <w:p w14:paraId="45AB96D3" w14:textId="77777777" w:rsidR="001B2C21" w:rsidRDefault="001B2C21" w:rsidP="001B2C21">
      <w:r w:rsidRPr="00155B31">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1</w:t>
      </w:r>
      <w:r w:rsidRPr="00155B31">
        <w:rPr>
          <w:rFonts w:ascii="Times New Roman" w:hAnsi="Times New Roman" w:cs="Times New Roman"/>
          <w:b/>
          <w:bCs/>
          <w:color w:val="000000" w:themeColor="text1"/>
          <w:sz w:val="24"/>
          <w:szCs w:val="24"/>
        </w:rPr>
        <w:t xml:space="preserve">: </w:t>
      </w:r>
      <w:r w:rsidRPr="00155B31">
        <w:rPr>
          <w:rFonts w:ascii="Times New Roman" w:hAnsi="Times New Roman" w:cs="Times New Roman"/>
          <w:color w:val="000000" w:themeColor="text1"/>
          <w:sz w:val="24"/>
          <w:szCs w:val="24"/>
        </w:rPr>
        <w:t>Decision tree classification of IPV</w:t>
      </w:r>
    </w:p>
    <w:p w14:paraId="60CA4338" w14:textId="77777777" w:rsidR="001B2C21" w:rsidRDefault="001B2C21" w:rsidP="00C742F8">
      <w:pPr>
        <w:spacing w:line="480" w:lineRule="auto"/>
        <w:jc w:val="both"/>
        <w:rPr>
          <w:rFonts w:ascii="Times New Roman" w:hAnsi="Times New Roman" w:cs="Times New Roman"/>
          <w:sz w:val="24"/>
          <w:highlight w:val="yellow"/>
        </w:rPr>
      </w:pPr>
    </w:p>
    <w:p w14:paraId="4DF90FE0" w14:textId="4A819BC7" w:rsidR="001B2C21" w:rsidRPr="001B2C21" w:rsidRDefault="007C4E1A" w:rsidP="001B2C21">
      <w:pPr>
        <w:spacing w:line="480" w:lineRule="auto"/>
        <w:jc w:val="both"/>
        <w:rPr>
          <w:rFonts w:ascii="Times New Roman" w:hAnsi="Times New Roman" w:cs="Times New Roman"/>
          <w:sz w:val="24"/>
        </w:rPr>
      </w:pPr>
      <w:r w:rsidRPr="00833542">
        <w:rPr>
          <w:rFonts w:ascii="Times New Roman" w:hAnsi="Times New Roman" w:cs="Times New Roman"/>
          <w:sz w:val="24"/>
          <w:highlight w:val="yellow"/>
        </w:rPr>
        <w:t xml:space="preserve">These findings demonstrate informative interaction patterns that profile the characteristics of the IPV victims. </w:t>
      </w:r>
      <w:r w:rsidR="0025416C" w:rsidRPr="00833542">
        <w:rPr>
          <w:rFonts w:ascii="Times New Roman" w:hAnsi="Times New Roman" w:cs="Times New Roman"/>
          <w:sz w:val="24"/>
          <w:highlight w:val="yellow"/>
        </w:rPr>
        <w:t xml:space="preserve">In summary, </w:t>
      </w:r>
      <w:r w:rsidR="00037BD6" w:rsidRPr="00833542">
        <w:rPr>
          <w:rFonts w:ascii="Times New Roman" w:hAnsi="Times New Roman" w:cs="Times New Roman"/>
          <w:sz w:val="24"/>
          <w:highlight w:val="yellow"/>
        </w:rPr>
        <w:t>factors associated with IPV</w:t>
      </w:r>
      <w:r w:rsidR="0025416C" w:rsidRPr="00833542">
        <w:rPr>
          <w:rFonts w:ascii="Times New Roman" w:hAnsi="Times New Roman" w:cs="Times New Roman"/>
          <w:sz w:val="24"/>
          <w:highlight w:val="yellow"/>
        </w:rPr>
        <w:t xml:space="preserve"> were </w:t>
      </w:r>
      <w:r w:rsidR="00037BD6" w:rsidRPr="00833542">
        <w:rPr>
          <w:rFonts w:ascii="Times New Roman" w:hAnsi="Times New Roman" w:cs="Times New Roman"/>
          <w:sz w:val="24"/>
          <w:highlight w:val="yellow"/>
        </w:rPr>
        <w:t>her attitude towards</w:t>
      </w:r>
      <w:r w:rsidR="0025416C" w:rsidRPr="00833542">
        <w:rPr>
          <w:rFonts w:ascii="Times New Roman" w:hAnsi="Times New Roman" w:cs="Times New Roman"/>
          <w:sz w:val="24"/>
          <w:highlight w:val="yellow"/>
        </w:rPr>
        <w:t xml:space="preserve"> wife-</w:t>
      </w:r>
      <w:r w:rsidR="0025416C" w:rsidRPr="00833542">
        <w:rPr>
          <w:rFonts w:ascii="Times New Roman" w:hAnsi="Times New Roman" w:cs="Times New Roman"/>
          <w:sz w:val="24"/>
          <w:highlight w:val="yellow"/>
        </w:rPr>
        <w:lastRenderedPageBreak/>
        <w:t xml:space="preserve">beating, whether </w:t>
      </w:r>
      <w:r w:rsidR="00041135" w:rsidRPr="00833542">
        <w:rPr>
          <w:rFonts w:ascii="Times New Roman" w:hAnsi="Times New Roman" w:cs="Times New Roman"/>
          <w:sz w:val="24"/>
          <w:highlight w:val="yellow"/>
        </w:rPr>
        <w:t xml:space="preserve">her </w:t>
      </w:r>
      <w:r w:rsidR="0025416C" w:rsidRPr="00833542">
        <w:rPr>
          <w:rFonts w:ascii="Times New Roman" w:hAnsi="Times New Roman" w:cs="Times New Roman"/>
          <w:sz w:val="24"/>
          <w:highlight w:val="yellow"/>
        </w:rPr>
        <w:t xml:space="preserve">mother </w:t>
      </w:r>
      <w:r w:rsidR="00037BD6" w:rsidRPr="00833542">
        <w:rPr>
          <w:rFonts w:ascii="Times New Roman" w:hAnsi="Times New Roman" w:cs="Times New Roman"/>
          <w:sz w:val="24"/>
          <w:highlight w:val="yellow"/>
        </w:rPr>
        <w:t xml:space="preserve">was </w:t>
      </w:r>
      <w:r w:rsidR="0025416C" w:rsidRPr="00833542">
        <w:rPr>
          <w:rFonts w:ascii="Times New Roman" w:hAnsi="Times New Roman" w:cs="Times New Roman"/>
          <w:sz w:val="24"/>
          <w:highlight w:val="yellow"/>
        </w:rPr>
        <w:t xml:space="preserve">a victim of </w:t>
      </w:r>
      <w:r w:rsidR="00037BD6" w:rsidRPr="00833542">
        <w:rPr>
          <w:rFonts w:ascii="Times New Roman" w:hAnsi="Times New Roman" w:cs="Times New Roman"/>
          <w:sz w:val="24"/>
          <w:highlight w:val="yellow"/>
        </w:rPr>
        <w:t>IPV</w:t>
      </w:r>
      <w:r w:rsidR="0059032E">
        <w:rPr>
          <w:rFonts w:ascii="Times New Roman" w:hAnsi="Times New Roman" w:cs="Times New Roman"/>
          <w:sz w:val="24"/>
          <w:highlight w:val="yellow"/>
        </w:rPr>
        <w:t xml:space="preserve">. We also found that husband characteristics such as drug and alcohol use as well as whether husband/partner instilled fear in the wife increased the risk, with the latter being the most significant factor.   </w:t>
      </w:r>
    </w:p>
    <w:p w14:paraId="20156B4D" w14:textId="6AD379EB" w:rsidR="00E2497B" w:rsidRPr="00833542" w:rsidRDefault="00E2497B" w:rsidP="00B578BA">
      <w:pPr>
        <w:spacing w:line="480" w:lineRule="auto"/>
        <w:jc w:val="center"/>
        <w:rPr>
          <w:rFonts w:ascii="Times New Roman" w:hAnsi="Times New Roman" w:cs="Times New Roman"/>
          <w:b/>
          <w:bCs/>
          <w:sz w:val="24"/>
        </w:rPr>
      </w:pPr>
      <w:r w:rsidRPr="00833542">
        <w:rPr>
          <w:rFonts w:ascii="Times New Roman" w:hAnsi="Times New Roman" w:cs="Times New Roman"/>
          <w:b/>
          <w:bCs/>
          <w:sz w:val="24"/>
        </w:rPr>
        <w:t>Discussion</w:t>
      </w:r>
    </w:p>
    <w:p w14:paraId="72865F7D" w14:textId="111D57E2" w:rsidR="00A2790B" w:rsidRPr="00833542" w:rsidRDefault="001667C1" w:rsidP="00155B31">
      <w:pPr>
        <w:spacing w:line="480" w:lineRule="auto"/>
        <w:jc w:val="both"/>
        <w:rPr>
          <w:rFonts w:ascii="Times New Roman" w:hAnsi="Times New Roman" w:cs="Times New Roman"/>
          <w:sz w:val="24"/>
          <w:szCs w:val="24"/>
        </w:rPr>
      </w:pPr>
      <w:r w:rsidRPr="00833542">
        <w:rPr>
          <w:rFonts w:ascii="Times New Roman" w:hAnsi="Times New Roman" w:cs="Times New Roman"/>
          <w:sz w:val="24"/>
        </w:rPr>
        <w:t xml:space="preserve">In this study, we built </w:t>
      </w:r>
      <w:r w:rsidR="00DA6D50" w:rsidRPr="00833542">
        <w:rPr>
          <w:rFonts w:ascii="Times New Roman" w:hAnsi="Times New Roman" w:cs="Times New Roman"/>
          <w:sz w:val="24"/>
        </w:rPr>
        <w:t>machine learning</w:t>
      </w:r>
      <w:r w:rsidRPr="00833542">
        <w:rPr>
          <w:rFonts w:ascii="Times New Roman" w:hAnsi="Times New Roman" w:cs="Times New Roman"/>
          <w:sz w:val="24"/>
        </w:rPr>
        <w:t xml:space="preserve"> models that can efficiently </w:t>
      </w:r>
      <w:r w:rsidR="00AD24E2" w:rsidRPr="00833542">
        <w:rPr>
          <w:rFonts w:ascii="Times New Roman" w:hAnsi="Times New Roman" w:cs="Times New Roman"/>
          <w:sz w:val="24"/>
        </w:rPr>
        <w:t xml:space="preserve">identify </w:t>
      </w:r>
      <w:r w:rsidR="00AD24E2">
        <w:rPr>
          <w:rFonts w:ascii="Times New Roman" w:hAnsi="Times New Roman" w:cs="Times New Roman"/>
          <w:sz w:val="24"/>
        </w:rPr>
        <w:t>the</w:t>
      </w:r>
      <w:r w:rsidR="0059032E">
        <w:rPr>
          <w:rFonts w:ascii="Times New Roman" w:hAnsi="Times New Roman" w:cs="Times New Roman"/>
          <w:sz w:val="24"/>
        </w:rPr>
        <w:t xml:space="preserve"> risk of IPV </w:t>
      </w:r>
      <w:r w:rsidRPr="00833542">
        <w:rPr>
          <w:rFonts w:ascii="Times New Roman" w:hAnsi="Times New Roman" w:cs="Times New Roman"/>
          <w:sz w:val="24"/>
        </w:rPr>
        <w:t>using data</w:t>
      </w:r>
      <w:r w:rsidR="00805437" w:rsidRPr="00833542">
        <w:rPr>
          <w:rFonts w:ascii="Times New Roman" w:hAnsi="Times New Roman" w:cs="Times New Roman"/>
          <w:sz w:val="24"/>
        </w:rPr>
        <w:t xml:space="preserve"> from a nationally representative survey in South Africa</w:t>
      </w:r>
      <w:r w:rsidRPr="00833542">
        <w:rPr>
          <w:rFonts w:ascii="Times New Roman" w:hAnsi="Times New Roman" w:cs="Times New Roman"/>
          <w:sz w:val="24"/>
        </w:rPr>
        <w:t xml:space="preserve">. </w:t>
      </w:r>
      <w:r w:rsidR="00DA6D50" w:rsidRPr="00833542">
        <w:rPr>
          <w:rFonts w:ascii="Times New Roman" w:hAnsi="Times New Roman" w:cs="Times New Roman"/>
          <w:sz w:val="24"/>
        </w:rPr>
        <w:t xml:space="preserve">As far as we are aware, this is the first study to utilise machine learning to predict vulnerability to IPV in a South African context, as well as using nationally representative data. </w:t>
      </w:r>
    </w:p>
    <w:p w14:paraId="7124A037" w14:textId="7C0E550C" w:rsidR="000B1D50" w:rsidRPr="00833542" w:rsidRDefault="00805437" w:rsidP="009E5A7F">
      <w:pPr>
        <w:spacing w:line="480" w:lineRule="auto"/>
        <w:jc w:val="both"/>
        <w:rPr>
          <w:rFonts w:ascii="Times New Roman" w:hAnsi="Times New Roman" w:cs="Times New Roman"/>
          <w:sz w:val="24"/>
        </w:rPr>
      </w:pPr>
      <w:r w:rsidRPr="00833542">
        <w:rPr>
          <w:rFonts w:ascii="Times New Roman" w:hAnsi="Times New Roman" w:cs="Times New Roman"/>
          <w:sz w:val="24"/>
          <w:szCs w:val="24"/>
        </w:rPr>
        <w:t xml:space="preserve">Our findings demonstrate that, based on all considered metrics, logistic regression had inferior predictive performances to the other methods. Our study results also showed that the decision trees and random forests models </w:t>
      </w:r>
      <w:r w:rsidRPr="00833542">
        <w:rPr>
          <w:rFonts w:ascii="Times New Roman" w:hAnsi="Times New Roman" w:cs="Times New Roman"/>
          <w:sz w:val="24"/>
        </w:rPr>
        <w:t>outperformed the other methods.</w:t>
      </w:r>
      <w:r w:rsidR="00DA6D50" w:rsidRPr="00833542">
        <w:rPr>
          <w:rFonts w:ascii="Times New Roman" w:hAnsi="Times New Roman" w:cs="Times New Roman"/>
          <w:sz w:val="24"/>
        </w:rPr>
        <w:t xml:space="preserve"> </w:t>
      </w:r>
      <w:r w:rsidR="00E85DBB" w:rsidRPr="00833542">
        <w:rPr>
          <w:rFonts w:ascii="Times New Roman" w:hAnsi="Times New Roman" w:cs="Times New Roman"/>
          <w:sz w:val="24"/>
        </w:rPr>
        <w:t>Though the random forest model had a higher specificity, h</w:t>
      </w:r>
      <w:r w:rsidR="00DA6D50" w:rsidRPr="00833542">
        <w:rPr>
          <w:rFonts w:ascii="Times New Roman" w:hAnsi="Times New Roman" w:cs="Times New Roman"/>
          <w:sz w:val="24"/>
        </w:rPr>
        <w:t xml:space="preserve">owever, </w:t>
      </w:r>
      <w:r w:rsidR="00E85DBB" w:rsidRPr="00833542">
        <w:rPr>
          <w:rFonts w:ascii="Times New Roman" w:hAnsi="Times New Roman" w:cs="Times New Roman"/>
          <w:sz w:val="24"/>
        </w:rPr>
        <w:t xml:space="preserve">since </w:t>
      </w:r>
      <w:r w:rsidR="00DA6D50" w:rsidRPr="00833542">
        <w:rPr>
          <w:rFonts w:ascii="Times New Roman" w:hAnsi="Times New Roman" w:cs="Times New Roman"/>
          <w:sz w:val="24"/>
        </w:rPr>
        <w:t>the decision tree model</w:t>
      </w:r>
      <w:r w:rsidR="00E85DBB" w:rsidRPr="00833542">
        <w:rPr>
          <w:rFonts w:ascii="Times New Roman" w:hAnsi="Times New Roman" w:cs="Times New Roman"/>
          <w:sz w:val="24"/>
        </w:rPr>
        <w:t xml:space="preserve"> had higher accuracy and sensitivity, it</w:t>
      </w:r>
      <w:r w:rsidR="00DA6D50" w:rsidRPr="00833542">
        <w:rPr>
          <w:rFonts w:ascii="Times New Roman" w:hAnsi="Times New Roman" w:cs="Times New Roman"/>
          <w:sz w:val="24"/>
        </w:rPr>
        <w:t xml:space="preserve"> is desirable for predict</w:t>
      </w:r>
      <w:r w:rsidR="00E85DBB" w:rsidRPr="00833542">
        <w:rPr>
          <w:rFonts w:ascii="Times New Roman" w:hAnsi="Times New Roman" w:cs="Times New Roman"/>
          <w:sz w:val="24"/>
        </w:rPr>
        <w:t>ion. This is because, from a health perspective of IPV, a model with higher sensitivity is more important as it can correctly identify women who are truly vulnerable to IPV. In other words, the consequence of not rescuing a true IPV victim outweighs the consequence of identifying a woman who is not a victim of IPV.</w:t>
      </w:r>
      <w:r w:rsidR="00DB2440" w:rsidRPr="00833542">
        <w:rPr>
          <w:rFonts w:ascii="Times New Roman" w:hAnsi="Times New Roman" w:cs="Times New Roman"/>
          <w:sz w:val="24"/>
        </w:rPr>
        <w:t xml:space="preserve"> Of course, the preferred model could change keeping in mind what might be of ultimate interest </w:t>
      </w:r>
      <w:r w:rsidR="004F11E3" w:rsidRPr="00833542">
        <w:rPr>
          <w:rFonts w:ascii="Times New Roman" w:hAnsi="Times New Roman" w:cs="Times New Roman"/>
          <w:sz w:val="24"/>
        </w:rPr>
        <w:t>for</w:t>
      </w:r>
      <w:r w:rsidR="00DB2440" w:rsidRPr="00833542">
        <w:rPr>
          <w:rFonts w:ascii="Times New Roman" w:hAnsi="Times New Roman" w:cs="Times New Roman"/>
          <w:sz w:val="24"/>
        </w:rPr>
        <w:t xml:space="preserve"> pragmatic interventions.</w:t>
      </w:r>
    </w:p>
    <w:p w14:paraId="2836EB11" w14:textId="67824023" w:rsidR="00A2790B" w:rsidRPr="00833542" w:rsidRDefault="00BC3E76" w:rsidP="00155B31">
      <w:pPr>
        <w:spacing w:line="480" w:lineRule="auto"/>
        <w:jc w:val="both"/>
        <w:rPr>
          <w:rFonts w:ascii="Times New Roman" w:hAnsi="Times New Roman" w:cs="Times New Roman"/>
          <w:sz w:val="24"/>
          <w:szCs w:val="24"/>
        </w:rPr>
      </w:pPr>
      <w:r w:rsidRPr="00833542">
        <w:rPr>
          <w:rFonts w:ascii="Times New Roman" w:hAnsi="Times New Roman" w:cs="Times New Roman"/>
          <w:sz w:val="24"/>
        </w:rPr>
        <w:t>O</w:t>
      </w:r>
      <w:r w:rsidR="000A6669" w:rsidRPr="00833542">
        <w:rPr>
          <w:rFonts w:ascii="Times New Roman" w:hAnsi="Times New Roman" w:cs="Times New Roman"/>
          <w:sz w:val="24"/>
        </w:rPr>
        <w:t>ur</w:t>
      </w:r>
      <w:r w:rsidRPr="00833542">
        <w:rPr>
          <w:rFonts w:ascii="Times New Roman" w:hAnsi="Times New Roman" w:cs="Times New Roman"/>
          <w:sz w:val="24"/>
        </w:rPr>
        <w:t xml:space="preserve"> results from the </w:t>
      </w:r>
      <w:r w:rsidR="007F0C39" w:rsidRPr="00833542">
        <w:rPr>
          <w:rFonts w:ascii="Times New Roman" w:hAnsi="Times New Roman" w:cs="Times New Roman"/>
          <w:sz w:val="24"/>
        </w:rPr>
        <w:t>decision tree</w:t>
      </w:r>
      <w:r w:rsidRPr="00833542">
        <w:rPr>
          <w:rFonts w:ascii="Times New Roman" w:hAnsi="Times New Roman" w:cs="Times New Roman"/>
          <w:sz w:val="24"/>
        </w:rPr>
        <w:t xml:space="preserve"> m</w:t>
      </w:r>
      <w:r w:rsidR="007F0C39" w:rsidRPr="00833542">
        <w:rPr>
          <w:rFonts w:ascii="Times New Roman" w:hAnsi="Times New Roman" w:cs="Times New Roman"/>
          <w:sz w:val="24"/>
        </w:rPr>
        <w:t>odel</w:t>
      </w:r>
      <w:r w:rsidR="000A6669" w:rsidRPr="00833542">
        <w:rPr>
          <w:rFonts w:ascii="Times New Roman" w:hAnsi="Times New Roman" w:cs="Times New Roman"/>
          <w:sz w:val="24"/>
        </w:rPr>
        <w:t xml:space="preserve"> s</w:t>
      </w:r>
      <w:r w:rsidRPr="00833542">
        <w:rPr>
          <w:rFonts w:ascii="Times New Roman" w:hAnsi="Times New Roman" w:cs="Times New Roman"/>
          <w:sz w:val="24"/>
        </w:rPr>
        <w:t xml:space="preserve">how </w:t>
      </w:r>
      <w:r w:rsidR="004118A3" w:rsidRPr="00833542">
        <w:rPr>
          <w:rFonts w:ascii="Times New Roman" w:hAnsi="Times New Roman" w:cs="Times New Roman"/>
          <w:sz w:val="24"/>
        </w:rPr>
        <w:t>that the following covariates were associated with IPV:</w:t>
      </w:r>
      <w:r w:rsidRPr="00833542">
        <w:rPr>
          <w:rFonts w:ascii="Times New Roman" w:hAnsi="Times New Roman" w:cs="Times New Roman"/>
          <w:sz w:val="24"/>
        </w:rPr>
        <w:t xml:space="preserve"> </w:t>
      </w:r>
      <w:r w:rsidR="000A6669" w:rsidRPr="00833542">
        <w:rPr>
          <w:rFonts w:ascii="Times New Roman" w:hAnsi="Times New Roman" w:cs="Times New Roman"/>
          <w:sz w:val="24"/>
        </w:rPr>
        <w:t>fear o</w:t>
      </w:r>
      <w:r w:rsidRPr="00833542">
        <w:rPr>
          <w:rFonts w:ascii="Times New Roman" w:hAnsi="Times New Roman" w:cs="Times New Roman"/>
          <w:sz w:val="24"/>
        </w:rPr>
        <w:t>f the husband or partner, attitu</w:t>
      </w:r>
      <w:r w:rsidR="000A6669" w:rsidRPr="00833542">
        <w:rPr>
          <w:rFonts w:ascii="Times New Roman" w:hAnsi="Times New Roman" w:cs="Times New Roman"/>
          <w:sz w:val="24"/>
        </w:rPr>
        <w:t>des towards violence, history of abuse, alc</w:t>
      </w:r>
      <w:r w:rsidR="008165A7" w:rsidRPr="00833542">
        <w:rPr>
          <w:rFonts w:ascii="Times New Roman" w:hAnsi="Times New Roman" w:cs="Times New Roman"/>
          <w:sz w:val="24"/>
        </w:rPr>
        <w:t>o</w:t>
      </w:r>
      <w:r w:rsidR="000A6669" w:rsidRPr="00833542">
        <w:rPr>
          <w:rFonts w:ascii="Times New Roman" w:hAnsi="Times New Roman" w:cs="Times New Roman"/>
          <w:sz w:val="24"/>
        </w:rPr>
        <w:t xml:space="preserve">hol and drug </w:t>
      </w:r>
      <w:r w:rsidR="000A6669" w:rsidRPr="00833542">
        <w:rPr>
          <w:rFonts w:ascii="Times New Roman" w:hAnsi="Times New Roman" w:cs="Times New Roman"/>
          <w:sz w:val="24"/>
          <w:szCs w:val="24"/>
        </w:rPr>
        <w:t>use were the variables ass</w:t>
      </w:r>
      <w:r w:rsidR="005D43C3" w:rsidRPr="00833542">
        <w:rPr>
          <w:rFonts w:ascii="Times New Roman" w:hAnsi="Times New Roman" w:cs="Times New Roman"/>
          <w:sz w:val="24"/>
          <w:szCs w:val="24"/>
        </w:rPr>
        <w:t xml:space="preserve">ociated with </w:t>
      </w:r>
      <w:r w:rsidR="00A844DB" w:rsidRPr="00833542">
        <w:rPr>
          <w:rFonts w:ascii="Times New Roman" w:hAnsi="Times New Roman" w:cs="Times New Roman"/>
          <w:sz w:val="24"/>
          <w:szCs w:val="24"/>
        </w:rPr>
        <w:t xml:space="preserve">the </w:t>
      </w:r>
      <w:r w:rsidR="005D43C3" w:rsidRPr="00833542">
        <w:rPr>
          <w:rFonts w:ascii="Times New Roman" w:hAnsi="Times New Roman" w:cs="Times New Roman"/>
          <w:sz w:val="24"/>
          <w:szCs w:val="24"/>
        </w:rPr>
        <w:t>experience of IPV.</w:t>
      </w:r>
      <w:r w:rsidR="00493C78" w:rsidRPr="00833542">
        <w:rPr>
          <w:rFonts w:ascii="Times New Roman" w:hAnsi="Times New Roman" w:cs="Times New Roman"/>
          <w:sz w:val="24"/>
          <w:szCs w:val="24"/>
        </w:rPr>
        <w:t xml:space="preserve"> </w:t>
      </w:r>
      <w:r w:rsidR="00903EFB" w:rsidRPr="00833542">
        <w:rPr>
          <w:rFonts w:ascii="Times New Roman" w:hAnsi="Times New Roman" w:cs="Times New Roman"/>
          <w:sz w:val="24"/>
          <w:szCs w:val="24"/>
        </w:rPr>
        <w:t xml:space="preserve">Essentially our findings confirm </w:t>
      </w:r>
      <w:r w:rsidR="00012AD9" w:rsidRPr="00833542">
        <w:rPr>
          <w:rFonts w:ascii="Times New Roman" w:hAnsi="Times New Roman" w:cs="Times New Roman"/>
          <w:sz w:val="24"/>
          <w:szCs w:val="24"/>
        </w:rPr>
        <w:t>previous studies</w:t>
      </w:r>
      <w:r w:rsidR="00493C78" w:rsidRPr="00833542">
        <w:rPr>
          <w:rFonts w:ascii="Times New Roman" w:hAnsi="Times New Roman" w:cs="Times New Roman"/>
          <w:sz w:val="24"/>
          <w:szCs w:val="24"/>
        </w:rPr>
        <w:t xml:space="preserve"> which have shown a link between IPV and most of these covariates.</w:t>
      </w:r>
      <w:r w:rsidR="00DE1D14" w:rsidRPr="00833542">
        <w:rPr>
          <w:rFonts w:ascii="Times New Roman" w:hAnsi="Times New Roman" w:cs="Times New Roman"/>
          <w:sz w:val="24"/>
          <w:szCs w:val="24"/>
        </w:rPr>
        <w:t xml:space="preserve"> </w:t>
      </w:r>
      <w:r w:rsidR="000D0500" w:rsidRPr="00833542">
        <w:rPr>
          <w:rFonts w:ascii="Times New Roman" w:hAnsi="Times New Roman" w:cs="Times New Roman"/>
          <w:sz w:val="24"/>
          <w:szCs w:val="24"/>
        </w:rPr>
        <w:t>For instance, m</w:t>
      </w:r>
      <w:r w:rsidR="00DE1D14" w:rsidRPr="00833542">
        <w:rPr>
          <w:rFonts w:ascii="Times New Roman" w:hAnsi="Times New Roman" w:cs="Times New Roman"/>
          <w:sz w:val="24"/>
          <w:szCs w:val="24"/>
        </w:rPr>
        <w:t>ulti</w:t>
      </w:r>
      <w:r w:rsidR="00410D45" w:rsidRPr="00833542">
        <w:rPr>
          <w:rFonts w:ascii="Times New Roman" w:hAnsi="Times New Roman" w:cs="Times New Roman"/>
          <w:sz w:val="24"/>
          <w:szCs w:val="24"/>
        </w:rPr>
        <w:t>-</w:t>
      </w:r>
      <w:r w:rsidR="00DE1D14" w:rsidRPr="00833542">
        <w:rPr>
          <w:rFonts w:ascii="Times New Roman" w:hAnsi="Times New Roman" w:cs="Times New Roman"/>
          <w:sz w:val="24"/>
          <w:szCs w:val="24"/>
        </w:rPr>
        <w:t>country studies</w:t>
      </w:r>
      <w:r w:rsidR="008E2E94" w:rsidRPr="00833542">
        <w:rPr>
          <w:rFonts w:ascii="Times New Roman" w:hAnsi="Times New Roman" w:cs="Times New Roman"/>
          <w:sz w:val="24"/>
          <w:szCs w:val="24"/>
        </w:rPr>
        <w:t xml:space="preserve"> and meta</w:t>
      </w:r>
      <w:r w:rsidR="00410D45" w:rsidRPr="00833542">
        <w:rPr>
          <w:rFonts w:ascii="Times New Roman" w:hAnsi="Times New Roman" w:cs="Times New Roman"/>
          <w:sz w:val="24"/>
          <w:szCs w:val="24"/>
        </w:rPr>
        <w:t>-</w:t>
      </w:r>
      <w:r w:rsidR="008E2E94" w:rsidRPr="00833542">
        <w:rPr>
          <w:rFonts w:ascii="Times New Roman" w:hAnsi="Times New Roman" w:cs="Times New Roman"/>
          <w:sz w:val="24"/>
          <w:szCs w:val="24"/>
        </w:rPr>
        <w:t xml:space="preserve">analyses </w:t>
      </w:r>
      <w:r w:rsidR="00DE1D14" w:rsidRPr="00833542">
        <w:rPr>
          <w:rFonts w:ascii="Times New Roman" w:hAnsi="Times New Roman" w:cs="Times New Roman"/>
          <w:sz w:val="24"/>
          <w:szCs w:val="24"/>
        </w:rPr>
        <w:t xml:space="preserve">have shown the </w:t>
      </w:r>
      <w:r w:rsidR="00932C17" w:rsidRPr="00833542">
        <w:rPr>
          <w:rFonts w:ascii="Times New Roman" w:hAnsi="Times New Roman" w:cs="Times New Roman"/>
          <w:sz w:val="24"/>
          <w:szCs w:val="24"/>
        </w:rPr>
        <w:t xml:space="preserve">relationship </w:t>
      </w:r>
      <w:r w:rsidR="00B20F4B" w:rsidRPr="00833542">
        <w:rPr>
          <w:rFonts w:ascii="Times New Roman" w:hAnsi="Times New Roman" w:cs="Times New Roman"/>
          <w:sz w:val="24"/>
          <w:szCs w:val="24"/>
        </w:rPr>
        <w:t>between</w:t>
      </w:r>
      <w:r w:rsidR="008E2E94" w:rsidRPr="00833542">
        <w:rPr>
          <w:rFonts w:ascii="Times New Roman" w:hAnsi="Times New Roman" w:cs="Times New Roman"/>
          <w:sz w:val="24"/>
          <w:szCs w:val="24"/>
        </w:rPr>
        <w:t xml:space="preserve"> substance use, including alcohol and other drugs</w:t>
      </w:r>
      <w:r w:rsidR="00AD24E2" w:rsidRPr="00833542">
        <w:rPr>
          <w:rFonts w:ascii="Times New Roman" w:hAnsi="Times New Roman" w:cs="Times New Roman"/>
          <w:sz w:val="24"/>
          <w:szCs w:val="24"/>
        </w:rPr>
        <w:t>, and</w:t>
      </w:r>
      <w:r w:rsidR="00B20F4B" w:rsidRPr="00833542">
        <w:rPr>
          <w:rFonts w:ascii="Times New Roman" w:hAnsi="Times New Roman" w:cs="Times New Roman"/>
          <w:sz w:val="24"/>
          <w:szCs w:val="24"/>
        </w:rPr>
        <w:t xml:space="preserve"> </w:t>
      </w:r>
      <w:r w:rsidR="00AD24E2" w:rsidRPr="00833542">
        <w:rPr>
          <w:rFonts w:ascii="Times New Roman" w:hAnsi="Times New Roman" w:cs="Times New Roman"/>
          <w:sz w:val="24"/>
          <w:szCs w:val="24"/>
        </w:rPr>
        <w:t>IPV (</w:t>
      </w:r>
      <w:r w:rsidR="009D6AEA" w:rsidRPr="00833542">
        <w:rPr>
          <w:rFonts w:ascii="Times New Roman" w:hAnsi="Times New Roman" w:cs="Times New Roman"/>
          <w:sz w:val="24"/>
          <w:szCs w:val="24"/>
        </w:rPr>
        <w:t>WHO, 2015</w:t>
      </w:r>
      <w:r w:rsidR="00A2790B" w:rsidRPr="00833542">
        <w:rPr>
          <w:rFonts w:ascii="Times New Roman" w:hAnsi="Times New Roman" w:cs="Times New Roman"/>
          <w:sz w:val="24"/>
          <w:szCs w:val="24"/>
        </w:rPr>
        <w:t xml:space="preserve">; </w:t>
      </w:r>
      <w:r w:rsidR="009D6AEA" w:rsidRPr="00833542">
        <w:rPr>
          <w:rFonts w:ascii="Times New Roman" w:hAnsi="Times New Roman" w:cs="Times New Roman"/>
          <w:sz w:val="24"/>
          <w:szCs w:val="24"/>
        </w:rPr>
        <w:t xml:space="preserve">Devries et al. 2015; </w:t>
      </w:r>
      <w:r w:rsidR="009D6AEA" w:rsidRPr="00833542">
        <w:rPr>
          <w:rFonts w:ascii="Times New Roman" w:hAnsi="Times New Roman" w:cs="Times New Roman"/>
          <w:sz w:val="24"/>
          <w:szCs w:val="24"/>
        </w:rPr>
        <w:lastRenderedPageBreak/>
        <w:t xml:space="preserve">Kishor </w:t>
      </w:r>
      <w:r w:rsidR="00AD24E2" w:rsidRPr="00833542">
        <w:rPr>
          <w:rFonts w:ascii="Times New Roman" w:hAnsi="Times New Roman" w:cs="Times New Roman"/>
          <w:sz w:val="24"/>
          <w:szCs w:val="24"/>
        </w:rPr>
        <w:t>&amp; Johnson</w:t>
      </w:r>
      <w:r w:rsidR="009D6AEA" w:rsidRPr="00833542">
        <w:rPr>
          <w:rFonts w:ascii="Times New Roman" w:hAnsi="Times New Roman" w:cs="Times New Roman"/>
          <w:sz w:val="24"/>
          <w:szCs w:val="24"/>
        </w:rPr>
        <w:t>, 2004; Green et al., 2017)</w:t>
      </w:r>
      <w:r w:rsidR="00B20F4B" w:rsidRPr="00833542">
        <w:rPr>
          <w:rFonts w:ascii="Times New Roman" w:hAnsi="Times New Roman" w:cs="Times New Roman"/>
          <w:sz w:val="24"/>
          <w:szCs w:val="24"/>
        </w:rPr>
        <w:t xml:space="preserve"> d</w:t>
      </w:r>
      <w:r w:rsidR="00FD1CFB" w:rsidRPr="00833542">
        <w:rPr>
          <w:rFonts w:ascii="Times New Roman" w:hAnsi="Times New Roman" w:cs="Times New Roman"/>
          <w:sz w:val="24"/>
          <w:szCs w:val="24"/>
        </w:rPr>
        <w:t>ue to its inhib</w:t>
      </w:r>
      <w:r w:rsidR="00B20F4B" w:rsidRPr="00833542">
        <w:rPr>
          <w:rFonts w:ascii="Times New Roman" w:hAnsi="Times New Roman" w:cs="Times New Roman"/>
          <w:sz w:val="24"/>
          <w:szCs w:val="24"/>
        </w:rPr>
        <w:t xml:space="preserve">iting and instigating forces </w:t>
      </w:r>
      <w:r w:rsidR="009D6AEA" w:rsidRPr="00833542">
        <w:rPr>
          <w:rFonts w:ascii="Times New Roman" w:hAnsi="Times New Roman" w:cs="Times New Roman"/>
          <w:sz w:val="24"/>
          <w:szCs w:val="24"/>
        </w:rPr>
        <w:t>(Leonard &amp; Quigley, 2017)</w:t>
      </w:r>
      <w:r w:rsidR="000D0500" w:rsidRPr="00833542">
        <w:rPr>
          <w:rFonts w:ascii="Times New Roman" w:hAnsi="Times New Roman" w:cs="Times New Roman"/>
          <w:sz w:val="24"/>
          <w:szCs w:val="24"/>
        </w:rPr>
        <w:t>.</w:t>
      </w:r>
      <w:r w:rsidR="00410D45" w:rsidRPr="00833542">
        <w:rPr>
          <w:rFonts w:ascii="Times New Roman" w:hAnsi="Times New Roman" w:cs="Times New Roman"/>
          <w:sz w:val="24"/>
          <w:szCs w:val="24"/>
        </w:rPr>
        <w:t xml:space="preserve"> </w:t>
      </w:r>
      <w:r w:rsidR="00FD1CFB" w:rsidRPr="00833542">
        <w:rPr>
          <w:rFonts w:ascii="Times New Roman" w:hAnsi="Times New Roman" w:cs="Times New Roman"/>
          <w:sz w:val="24"/>
          <w:szCs w:val="24"/>
        </w:rPr>
        <w:t xml:space="preserve">In one South African study, </w:t>
      </w:r>
      <w:r w:rsidR="00AD24E2" w:rsidRPr="00833542">
        <w:rPr>
          <w:rFonts w:ascii="Times New Roman" w:hAnsi="Times New Roman" w:cs="Times New Roman"/>
          <w:sz w:val="24"/>
          <w:szCs w:val="24"/>
        </w:rPr>
        <w:t xml:space="preserve">approximately </w:t>
      </w:r>
      <w:r w:rsidR="00AD24E2" w:rsidRPr="00833542">
        <w:rPr>
          <w:rFonts w:ascii="Times New Roman" w:hAnsi="Times New Roman" w:cs="Times New Roman"/>
          <w:sz w:val="24"/>
          <w:szCs w:val="24"/>
          <w:shd w:val="clear" w:color="auto" w:fill="FFFFFF"/>
        </w:rPr>
        <w:t>65</w:t>
      </w:r>
      <w:r w:rsidR="00FD1CFB" w:rsidRPr="00833542">
        <w:rPr>
          <w:rFonts w:ascii="Times New Roman" w:hAnsi="Times New Roman" w:cs="Times New Roman"/>
          <w:sz w:val="24"/>
          <w:szCs w:val="24"/>
        </w:rPr>
        <w:t>% of the</w:t>
      </w:r>
      <w:r w:rsidR="00932C17" w:rsidRPr="00833542">
        <w:rPr>
          <w:rFonts w:ascii="Times New Roman" w:hAnsi="Times New Roman" w:cs="Times New Roman"/>
          <w:sz w:val="24"/>
          <w:szCs w:val="24"/>
        </w:rPr>
        <w:t xml:space="preserve"> victims of IPV </w:t>
      </w:r>
      <w:r w:rsidR="00FD1CFB" w:rsidRPr="00833542">
        <w:rPr>
          <w:rFonts w:ascii="Times New Roman" w:hAnsi="Times New Roman" w:cs="Times New Roman"/>
          <w:sz w:val="24"/>
          <w:szCs w:val="24"/>
        </w:rPr>
        <w:t xml:space="preserve">reported that their </w:t>
      </w:r>
      <w:r w:rsidR="00A2790B" w:rsidRPr="00833542">
        <w:rPr>
          <w:rFonts w:ascii="Times New Roman" w:hAnsi="Times New Roman" w:cs="Times New Roman"/>
          <w:sz w:val="24"/>
          <w:szCs w:val="24"/>
        </w:rPr>
        <w:t>husbands/</w:t>
      </w:r>
      <w:r w:rsidR="00FD1CFB" w:rsidRPr="00833542">
        <w:rPr>
          <w:rFonts w:ascii="Times New Roman" w:hAnsi="Times New Roman" w:cs="Times New Roman"/>
          <w:sz w:val="24"/>
          <w:szCs w:val="24"/>
        </w:rPr>
        <w:t>partner</w:t>
      </w:r>
      <w:r w:rsidR="00932C17" w:rsidRPr="00833542">
        <w:rPr>
          <w:rFonts w:ascii="Times New Roman" w:hAnsi="Times New Roman" w:cs="Times New Roman"/>
          <w:sz w:val="24"/>
          <w:szCs w:val="24"/>
        </w:rPr>
        <w:t>s</w:t>
      </w:r>
      <w:r w:rsidR="00FD1CFB" w:rsidRPr="00833542">
        <w:rPr>
          <w:rFonts w:ascii="Times New Roman" w:hAnsi="Times New Roman" w:cs="Times New Roman"/>
          <w:sz w:val="24"/>
          <w:szCs w:val="24"/>
        </w:rPr>
        <w:t xml:space="preserve"> w</w:t>
      </w:r>
      <w:r w:rsidR="00932C17" w:rsidRPr="00833542">
        <w:rPr>
          <w:rFonts w:ascii="Times New Roman" w:hAnsi="Times New Roman" w:cs="Times New Roman"/>
          <w:sz w:val="24"/>
          <w:szCs w:val="24"/>
        </w:rPr>
        <w:t>ere</w:t>
      </w:r>
      <w:r w:rsidR="00FD1CFB" w:rsidRPr="00833542">
        <w:rPr>
          <w:rFonts w:ascii="Times New Roman" w:hAnsi="Times New Roman" w:cs="Times New Roman"/>
          <w:sz w:val="24"/>
          <w:szCs w:val="24"/>
        </w:rPr>
        <w:t xml:space="preserve"> drunk prior to the </w:t>
      </w:r>
      <w:r w:rsidR="00AD24E2" w:rsidRPr="00833542">
        <w:rPr>
          <w:rFonts w:ascii="Times New Roman" w:hAnsi="Times New Roman" w:cs="Times New Roman"/>
          <w:sz w:val="24"/>
          <w:szCs w:val="24"/>
        </w:rPr>
        <w:t>abuse (</w:t>
      </w:r>
      <w:r w:rsidR="009D6AEA" w:rsidRPr="00833542">
        <w:rPr>
          <w:rFonts w:ascii="Times New Roman" w:hAnsi="Times New Roman" w:cs="Times New Roman"/>
          <w:sz w:val="24"/>
          <w:szCs w:val="24"/>
        </w:rPr>
        <w:t>O’Connor et al. 2011).</w:t>
      </w:r>
      <w:r w:rsidR="000D0500" w:rsidRPr="00833542">
        <w:rPr>
          <w:rFonts w:ascii="Times New Roman" w:hAnsi="Times New Roman" w:cs="Times New Roman"/>
          <w:sz w:val="24"/>
          <w:szCs w:val="24"/>
        </w:rPr>
        <w:t xml:space="preserve">  </w:t>
      </w:r>
      <w:r w:rsidR="009D6AEA" w:rsidRPr="00833542">
        <w:rPr>
          <w:rFonts w:ascii="Times New Roman" w:hAnsi="Times New Roman" w:cs="Times New Roman"/>
          <w:sz w:val="24"/>
          <w:szCs w:val="24"/>
        </w:rPr>
        <w:t xml:space="preserve">As mentioned </w:t>
      </w:r>
      <w:r w:rsidR="000B6EF5" w:rsidRPr="00833542">
        <w:rPr>
          <w:rFonts w:ascii="Times New Roman" w:hAnsi="Times New Roman" w:cs="Times New Roman"/>
          <w:sz w:val="24"/>
          <w:szCs w:val="24"/>
        </w:rPr>
        <w:t>ea</w:t>
      </w:r>
      <w:r w:rsidR="00D67535" w:rsidRPr="00833542">
        <w:rPr>
          <w:rFonts w:ascii="Times New Roman" w:hAnsi="Times New Roman" w:cs="Times New Roman"/>
          <w:sz w:val="24"/>
          <w:szCs w:val="24"/>
        </w:rPr>
        <w:t>r</w:t>
      </w:r>
      <w:r w:rsidR="000B6EF5" w:rsidRPr="00833542">
        <w:rPr>
          <w:rFonts w:ascii="Times New Roman" w:hAnsi="Times New Roman" w:cs="Times New Roman"/>
          <w:sz w:val="24"/>
          <w:szCs w:val="24"/>
        </w:rPr>
        <w:t>lier, t</w:t>
      </w:r>
      <w:r w:rsidR="00FD1CFB" w:rsidRPr="00833542">
        <w:rPr>
          <w:rFonts w:ascii="Times New Roman" w:hAnsi="Times New Roman" w:cs="Times New Roman"/>
          <w:sz w:val="24"/>
          <w:szCs w:val="24"/>
        </w:rPr>
        <w:t xml:space="preserve">here are also studies which have shown that children who have witnessed violence between their parents are more likely to grow up with views about the appropriateness of marital </w:t>
      </w:r>
      <w:r w:rsidR="00AD24E2" w:rsidRPr="00833542">
        <w:rPr>
          <w:rFonts w:ascii="Times New Roman" w:hAnsi="Times New Roman" w:cs="Times New Roman"/>
          <w:sz w:val="24"/>
          <w:szCs w:val="24"/>
        </w:rPr>
        <w:t>aggression (</w:t>
      </w:r>
      <w:r w:rsidR="00E131A8" w:rsidRPr="00833542">
        <w:rPr>
          <w:rFonts w:ascii="Times New Roman" w:hAnsi="Times New Roman" w:cs="Times New Roman"/>
          <w:sz w:val="24"/>
          <w:szCs w:val="24"/>
        </w:rPr>
        <w:t>Islam et al. 2014).</w:t>
      </w:r>
      <w:r w:rsidR="000B6EF5" w:rsidRPr="00833542">
        <w:rPr>
          <w:rFonts w:ascii="Times New Roman" w:hAnsi="Times New Roman" w:cs="Times New Roman"/>
          <w:sz w:val="24"/>
          <w:szCs w:val="24"/>
        </w:rPr>
        <w:t xml:space="preserve"> </w:t>
      </w:r>
    </w:p>
    <w:p w14:paraId="076FA9E9" w14:textId="69105307" w:rsidR="008B7322" w:rsidRPr="00833542" w:rsidRDefault="000D0500" w:rsidP="00155B31">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The</w:t>
      </w:r>
      <w:r w:rsidR="000C2835" w:rsidRPr="00833542">
        <w:rPr>
          <w:rFonts w:ascii="Times New Roman" w:hAnsi="Times New Roman" w:cs="Times New Roman"/>
          <w:sz w:val="24"/>
          <w:szCs w:val="24"/>
        </w:rPr>
        <w:t xml:space="preserve"> most striking result to emerge from our analysis is that the fear of the husband or partner </w:t>
      </w:r>
      <w:r w:rsidR="00E31F27" w:rsidRPr="00833542">
        <w:rPr>
          <w:rFonts w:ascii="Times New Roman" w:hAnsi="Times New Roman" w:cs="Times New Roman"/>
          <w:sz w:val="24"/>
          <w:szCs w:val="24"/>
        </w:rPr>
        <w:t>was the strongest predictor of IPV amongst South African women. However,</w:t>
      </w:r>
      <w:r w:rsidR="00F67038" w:rsidRPr="00833542">
        <w:rPr>
          <w:rFonts w:ascii="Times New Roman" w:hAnsi="Times New Roman" w:cs="Times New Roman"/>
          <w:sz w:val="24"/>
          <w:szCs w:val="24"/>
        </w:rPr>
        <w:t xml:space="preserve"> this has been the least investigated correlate in the IPV literature</w:t>
      </w:r>
      <w:r w:rsidR="005713E1" w:rsidRPr="00833542">
        <w:rPr>
          <w:rFonts w:ascii="Times New Roman" w:hAnsi="Times New Roman" w:cs="Times New Roman"/>
          <w:sz w:val="24"/>
          <w:szCs w:val="24"/>
        </w:rPr>
        <w:t xml:space="preserve"> in general although some scholars have started speculating that fear might not be an unintentional consequence of violence, but rather something perpetrators recognise, use and</w:t>
      </w:r>
      <w:r w:rsidR="00C9645D" w:rsidRPr="00833542">
        <w:rPr>
          <w:rFonts w:ascii="Times New Roman" w:hAnsi="Times New Roman" w:cs="Times New Roman"/>
          <w:sz w:val="24"/>
          <w:szCs w:val="24"/>
        </w:rPr>
        <w:t xml:space="preserve"> play</w:t>
      </w:r>
      <w:r w:rsidR="005713E1" w:rsidRPr="00833542">
        <w:rPr>
          <w:rFonts w:ascii="Times New Roman" w:hAnsi="Times New Roman" w:cs="Times New Roman"/>
          <w:sz w:val="24"/>
          <w:szCs w:val="24"/>
        </w:rPr>
        <w:t xml:space="preserve"> on (Pain</w:t>
      </w:r>
      <w:r w:rsidR="00C9645D" w:rsidRPr="00833542">
        <w:rPr>
          <w:rFonts w:ascii="Times New Roman" w:hAnsi="Times New Roman" w:cs="Times New Roman"/>
          <w:sz w:val="24"/>
          <w:szCs w:val="24"/>
        </w:rPr>
        <w:t>,</w:t>
      </w:r>
      <w:r w:rsidR="005713E1" w:rsidRPr="00833542">
        <w:rPr>
          <w:rFonts w:ascii="Times New Roman" w:hAnsi="Times New Roman" w:cs="Times New Roman"/>
          <w:sz w:val="24"/>
          <w:szCs w:val="24"/>
        </w:rPr>
        <w:t xml:space="preserve"> 2014).</w:t>
      </w:r>
      <w:r w:rsidR="00C9645D" w:rsidRPr="00833542">
        <w:rPr>
          <w:rFonts w:ascii="Times New Roman" w:hAnsi="Times New Roman" w:cs="Times New Roman"/>
          <w:sz w:val="24"/>
          <w:szCs w:val="24"/>
        </w:rPr>
        <w:t xml:space="preserve"> </w:t>
      </w:r>
      <w:r w:rsidR="005713E1" w:rsidRPr="00833542">
        <w:rPr>
          <w:rFonts w:ascii="Times New Roman" w:hAnsi="Times New Roman" w:cs="Times New Roman"/>
          <w:sz w:val="24"/>
          <w:szCs w:val="24"/>
        </w:rPr>
        <w:t xml:space="preserve">It has also been </w:t>
      </w:r>
      <w:r w:rsidR="008B7322" w:rsidRPr="00833542">
        <w:rPr>
          <w:rFonts w:ascii="Times New Roman" w:hAnsi="Times New Roman" w:cs="Times New Roman"/>
          <w:sz w:val="24"/>
          <w:szCs w:val="24"/>
        </w:rPr>
        <w:t>opined that in the South African setting, and Africa generally, men are more likely to take advantage of women who are timid and are naturally afraid of the</w:t>
      </w:r>
      <w:r w:rsidR="006E13CF" w:rsidRPr="00833542">
        <w:rPr>
          <w:rFonts w:ascii="Times New Roman" w:hAnsi="Times New Roman" w:cs="Times New Roman"/>
          <w:sz w:val="24"/>
          <w:szCs w:val="24"/>
        </w:rPr>
        <w:t>m</w:t>
      </w:r>
      <w:r w:rsidR="005713E1" w:rsidRPr="00833542">
        <w:rPr>
          <w:rFonts w:ascii="Times New Roman" w:hAnsi="Times New Roman" w:cs="Times New Roman"/>
          <w:sz w:val="24"/>
          <w:szCs w:val="24"/>
        </w:rPr>
        <w:t xml:space="preserve"> (National Department of Health et al., 2019).  </w:t>
      </w:r>
      <w:r w:rsidR="008B7322" w:rsidRPr="00833542">
        <w:rPr>
          <w:rFonts w:ascii="Times New Roman" w:hAnsi="Times New Roman" w:cs="Times New Roman"/>
          <w:sz w:val="24"/>
          <w:szCs w:val="24"/>
        </w:rPr>
        <w:t xml:space="preserve"> </w:t>
      </w:r>
      <w:r w:rsidR="006E13CF" w:rsidRPr="00833542">
        <w:rPr>
          <w:rFonts w:ascii="Times New Roman" w:hAnsi="Times New Roman" w:cs="Times New Roman"/>
          <w:sz w:val="24"/>
          <w:szCs w:val="24"/>
        </w:rPr>
        <w:t>Fear of</w:t>
      </w:r>
      <w:r w:rsidR="00C9645D" w:rsidRPr="00833542">
        <w:rPr>
          <w:rFonts w:ascii="Times New Roman" w:hAnsi="Times New Roman" w:cs="Times New Roman"/>
          <w:sz w:val="24"/>
          <w:szCs w:val="24"/>
        </w:rPr>
        <w:t xml:space="preserve"> the husband or </w:t>
      </w:r>
      <w:r w:rsidR="006E13CF" w:rsidRPr="00833542">
        <w:rPr>
          <w:rFonts w:ascii="Times New Roman" w:hAnsi="Times New Roman" w:cs="Times New Roman"/>
          <w:sz w:val="24"/>
          <w:szCs w:val="24"/>
        </w:rPr>
        <w:t xml:space="preserve">partner </w:t>
      </w:r>
      <w:r w:rsidR="008B7322" w:rsidRPr="00833542">
        <w:rPr>
          <w:rFonts w:ascii="Times New Roman" w:hAnsi="Times New Roman" w:cs="Times New Roman"/>
          <w:sz w:val="24"/>
          <w:szCs w:val="24"/>
        </w:rPr>
        <w:t>is</w:t>
      </w:r>
      <w:r w:rsidR="00C9645D" w:rsidRPr="00833542">
        <w:rPr>
          <w:rFonts w:ascii="Times New Roman" w:hAnsi="Times New Roman" w:cs="Times New Roman"/>
          <w:sz w:val="24"/>
          <w:szCs w:val="24"/>
        </w:rPr>
        <w:t xml:space="preserve"> also</w:t>
      </w:r>
      <w:r w:rsidR="008B7322" w:rsidRPr="00833542">
        <w:rPr>
          <w:rFonts w:ascii="Times New Roman" w:hAnsi="Times New Roman" w:cs="Times New Roman"/>
          <w:sz w:val="24"/>
          <w:szCs w:val="24"/>
        </w:rPr>
        <w:t xml:space="preserve"> common among women with low socio</w:t>
      </w:r>
      <w:r w:rsidR="00B46823" w:rsidRPr="00833542">
        <w:rPr>
          <w:rFonts w:ascii="Times New Roman" w:hAnsi="Times New Roman" w:cs="Times New Roman"/>
          <w:sz w:val="24"/>
          <w:szCs w:val="24"/>
        </w:rPr>
        <w:t>-</w:t>
      </w:r>
      <w:r w:rsidR="008B7322" w:rsidRPr="00833542">
        <w:rPr>
          <w:rFonts w:ascii="Times New Roman" w:hAnsi="Times New Roman" w:cs="Times New Roman"/>
          <w:sz w:val="24"/>
          <w:szCs w:val="24"/>
        </w:rPr>
        <w:t>economic status</w:t>
      </w:r>
      <w:r w:rsidR="00AD24E2" w:rsidRPr="00833542">
        <w:rPr>
          <w:rFonts w:ascii="Times New Roman" w:hAnsi="Times New Roman" w:cs="Times New Roman"/>
          <w:sz w:val="24"/>
          <w:szCs w:val="24"/>
        </w:rPr>
        <w:t>, marry</w:t>
      </w:r>
      <w:r w:rsidR="00C9645D" w:rsidRPr="00833542">
        <w:rPr>
          <w:rFonts w:ascii="Times New Roman" w:hAnsi="Times New Roman" w:cs="Times New Roman"/>
          <w:sz w:val="24"/>
          <w:szCs w:val="24"/>
        </w:rPr>
        <w:t xml:space="preserve"> late </w:t>
      </w:r>
      <w:r w:rsidR="00AD24E2" w:rsidRPr="00833542">
        <w:rPr>
          <w:rFonts w:ascii="Times New Roman" w:hAnsi="Times New Roman" w:cs="Times New Roman"/>
          <w:sz w:val="24"/>
          <w:szCs w:val="24"/>
        </w:rPr>
        <w:t>or are</w:t>
      </w:r>
      <w:r w:rsidR="008B7322" w:rsidRPr="00833542">
        <w:rPr>
          <w:rFonts w:ascii="Times New Roman" w:hAnsi="Times New Roman" w:cs="Times New Roman"/>
          <w:sz w:val="24"/>
          <w:szCs w:val="24"/>
        </w:rPr>
        <w:t xml:space="preserve"> fearful of divorce. When a man notices this fear, they tend to take advantage </w:t>
      </w:r>
      <w:r w:rsidR="00077DD3" w:rsidRPr="00833542">
        <w:rPr>
          <w:rFonts w:ascii="Times New Roman" w:hAnsi="Times New Roman" w:cs="Times New Roman"/>
          <w:sz w:val="24"/>
          <w:szCs w:val="24"/>
        </w:rPr>
        <w:t xml:space="preserve">of their partners </w:t>
      </w:r>
      <w:r w:rsidR="008B7322" w:rsidRPr="00833542">
        <w:rPr>
          <w:rFonts w:ascii="Times New Roman" w:hAnsi="Times New Roman" w:cs="Times New Roman"/>
          <w:sz w:val="24"/>
          <w:szCs w:val="24"/>
        </w:rPr>
        <w:t>and perpetrate violence because they are confident that their partners can</w:t>
      </w:r>
      <w:r w:rsidR="006E13CF" w:rsidRPr="00833542">
        <w:rPr>
          <w:rFonts w:ascii="Times New Roman" w:hAnsi="Times New Roman" w:cs="Times New Roman"/>
          <w:sz w:val="24"/>
          <w:szCs w:val="24"/>
        </w:rPr>
        <w:t xml:space="preserve"> neither leave them</w:t>
      </w:r>
      <w:r w:rsidR="008B7322" w:rsidRPr="00833542">
        <w:rPr>
          <w:rFonts w:ascii="Times New Roman" w:hAnsi="Times New Roman" w:cs="Times New Roman"/>
          <w:sz w:val="24"/>
          <w:szCs w:val="24"/>
        </w:rPr>
        <w:t xml:space="preserve"> </w:t>
      </w:r>
      <w:r w:rsidR="00B46823" w:rsidRPr="00833542">
        <w:rPr>
          <w:rFonts w:ascii="Times New Roman" w:hAnsi="Times New Roman" w:cs="Times New Roman"/>
          <w:sz w:val="24"/>
          <w:szCs w:val="24"/>
        </w:rPr>
        <w:t xml:space="preserve">nor </w:t>
      </w:r>
      <w:r w:rsidR="008B7322" w:rsidRPr="00833542">
        <w:rPr>
          <w:rFonts w:ascii="Times New Roman" w:hAnsi="Times New Roman" w:cs="Times New Roman"/>
          <w:sz w:val="24"/>
          <w:szCs w:val="24"/>
        </w:rPr>
        <w:t>report to the police authorities (National Department of Health et al., 2019).</w:t>
      </w:r>
      <w:r w:rsidR="00C9645D" w:rsidRPr="00833542">
        <w:rPr>
          <w:rFonts w:ascii="Times New Roman" w:hAnsi="Times New Roman" w:cs="Times New Roman"/>
          <w:sz w:val="24"/>
          <w:szCs w:val="24"/>
        </w:rPr>
        <w:t xml:space="preserve"> As plausible as these reasons may</w:t>
      </w:r>
      <w:r w:rsidR="00AD24E2">
        <w:rPr>
          <w:rFonts w:ascii="Times New Roman" w:hAnsi="Times New Roman" w:cs="Times New Roman"/>
          <w:sz w:val="24"/>
          <w:szCs w:val="24"/>
        </w:rPr>
        <w:t xml:space="preserve"> </w:t>
      </w:r>
      <w:r w:rsidR="00C9645D" w:rsidRPr="00833542">
        <w:rPr>
          <w:rFonts w:ascii="Times New Roman" w:hAnsi="Times New Roman" w:cs="Times New Roman"/>
          <w:sz w:val="24"/>
          <w:szCs w:val="24"/>
        </w:rPr>
        <w:t>be, we also</w:t>
      </w:r>
      <w:r w:rsidR="005713E1" w:rsidRPr="00833542">
        <w:rPr>
          <w:rFonts w:ascii="Times New Roman" w:hAnsi="Times New Roman" w:cs="Times New Roman"/>
          <w:sz w:val="24"/>
          <w:szCs w:val="24"/>
        </w:rPr>
        <w:t xml:space="preserve"> acknowledge the possibility of endogeneity between </w:t>
      </w:r>
      <w:r w:rsidR="00C9645D" w:rsidRPr="00833542">
        <w:rPr>
          <w:rFonts w:ascii="Times New Roman" w:hAnsi="Times New Roman" w:cs="Times New Roman"/>
          <w:sz w:val="24"/>
          <w:szCs w:val="24"/>
        </w:rPr>
        <w:t xml:space="preserve">the </w:t>
      </w:r>
      <w:r w:rsidR="005713E1" w:rsidRPr="00833542">
        <w:rPr>
          <w:rFonts w:ascii="Times New Roman" w:hAnsi="Times New Roman" w:cs="Times New Roman"/>
          <w:sz w:val="24"/>
          <w:szCs w:val="24"/>
        </w:rPr>
        <w:t>fear of a husband or partner and IPV due to reverse causality.  For instance, IPV is likely to create a climate of fear</w:t>
      </w:r>
      <w:r w:rsidR="00C9645D" w:rsidRPr="00833542">
        <w:rPr>
          <w:rFonts w:ascii="Times New Roman" w:hAnsi="Times New Roman" w:cs="Times New Roman"/>
          <w:sz w:val="24"/>
          <w:szCs w:val="24"/>
        </w:rPr>
        <w:t xml:space="preserve"> where v</w:t>
      </w:r>
      <w:r w:rsidR="005713E1" w:rsidRPr="00833542">
        <w:rPr>
          <w:rFonts w:ascii="Times New Roman" w:hAnsi="Times New Roman" w:cs="Times New Roman"/>
          <w:sz w:val="24"/>
          <w:szCs w:val="24"/>
        </w:rPr>
        <w:t>ictims live in constant fear of when t</w:t>
      </w:r>
      <w:r w:rsidR="00C9645D" w:rsidRPr="00833542">
        <w:rPr>
          <w:rFonts w:ascii="Times New Roman" w:hAnsi="Times New Roman" w:cs="Times New Roman"/>
          <w:sz w:val="24"/>
          <w:szCs w:val="24"/>
        </w:rPr>
        <w:t>h</w:t>
      </w:r>
      <w:r w:rsidR="005713E1" w:rsidRPr="00833542">
        <w:rPr>
          <w:rFonts w:ascii="Times New Roman" w:hAnsi="Times New Roman" w:cs="Times New Roman"/>
          <w:sz w:val="24"/>
          <w:szCs w:val="24"/>
        </w:rPr>
        <w:t>e ne</w:t>
      </w:r>
      <w:r w:rsidR="00C9645D" w:rsidRPr="00833542">
        <w:rPr>
          <w:rFonts w:ascii="Times New Roman" w:hAnsi="Times New Roman" w:cs="Times New Roman"/>
          <w:sz w:val="24"/>
          <w:szCs w:val="24"/>
        </w:rPr>
        <w:t>xt</w:t>
      </w:r>
      <w:r w:rsidR="005713E1" w:rsidRPr="00833542">
        <w:rPr>
          <w:rFonts w:ascii="Times New Roman" w:hAnsi="Times New Roman" w:cs="Times New Roman"/>
          <w:sz w:val="24"/>
          <w:szCs w:val="24"/>
        </w:rPr>
        <w:t xml:space="preserve"> violent episode </w:t>
      </w:r>
      <w:r w:rsidR="00C9645D" w:rsidRPr="00833542">
        <w:rPr>
          <w:rFonts w:ascii="Times New Roman" w:hAnsi="Times New Roman" w:cs="Times New Roman"/>
          <w:sz w:val="24"/>
          <w:szCs w:val="24"/>
        </w:rPr>
        <w:t xml:space="preserve">might </w:t>
      </w:r>
      <w:r w:rsidR="005713E1" w:rsidRPr="00833542">
        <w:rPr>
          <w:rFonts w:ascii="Times New Roman" w:hAnsi="Times New Roman" w:cs="Times New Roman"/>
          <w:sz w:val="24"/>
          <w:szCs w:val="24"/>
        </w:rPr>
        <w:t xml:space="preserve">occur (Lindgren and </w:t>
      </w:r>
      <w:proofErr w:type="spellStart"/>
      <w:r w:rsidR="005713E1" w:rsidRPr="00833542">
        <w:rPr>
          <w:rFonts w:ascii="Times New Roman" w:hAnsi="Times New Roman" w:cs="Times New Roman"/>
          <w:sz w:val="24"/>
          <w:szCs w:val="24"/>
        </w:rPr>
        <w:t>Renck</w:t>
      </w:r>
      <w:proofErr w:type="spellEnd"/>
      <w:r w:rsidR="005713E1" w:rsidRPr="00833542">
        <w:rPr>
          <w:rFonts w:ascii="Times New Roman" w:hAnsi="Times New Roman" w:cs="Times New Roman"/>
          <w:sz w:val="24"/>
          <w:szCs w:val="24"/>
        </w:rPr>
        <w:t xml:space="preserve"> 2009). However, our analytical approach did not control for </w:t>
      </w:r>
      <w:r w:rsidR="00AD24E2" w:rsidRPr="00833542">
        <w:rPr>
          <w:rFonts w:ascii="Times New Roman" w:hAnsi="Times New Roman" w:cs="Times New Roman"/>
          <w:sz w:val="24"/>
          <w:szCs w:val="24"/>
        </w:rPr>
        <w:t>th</w:t>
      </w:r>
      <w:r w:rsidR="00AD24E2">
        <w:rPr>
          <w:rFonts w:ascii="Times New Roman" w:hAnsi="Times New Roman" w:cs="Times New Roman"/>
          <w:sz w:val="24"/>
          <w:szCs w:val="24"/>
        </w:rPr>
        <w:t>i</w:t>
      </w:r>
      <w:r w:rsidR="00AD24E2" w:rsidRPr="00833542">
        <w:rPr>
          <w:rFonts w:ascii="Times New Roman" w:hAnsi="Times New Roman" w:cs="Times New Roman"/>
          <w:sz w:val="24"/>
          <w:szCs w:val="24"/>
        </w:rPr>
        <w:t>s</w:t>
      </w:r>
      <w:r w:rsidR="005713E1" w:rsidRPr="00833542">
        <w:rPr>
          <w:rFonts w:ascii="Times New Roman" w:eastAsia="Calibri" w:hAnsi="Times New Roman" w:cs="Times New Roman"/>
          <w:sz w:val="24"/>
          <w:szCs w:val="24"/>
          <w:lang w:val="en-GB"/>
        </w:rPr>
        <w:t xml:space="preserve">; hence the results must be interpreted with caution. </w:t>
      </w:r>
      <w:r w:rsidR="005713E1" w:rsidRPr="00833542">
        <w:rPr>
          <w:rFonts w:ascii="Times New Roman" w:hAnsi="Times New Roman" w:cs="Times New Roman"/>
          <w:sz w:val="24"/>
          <w:szCs w:val="24"/>
        </w:rPr>
        <w:t xml:space="preserve"> </w:t>
      </w:r>
    </w:p>
    <w:p w14:paraId="1FD469FA" w14:textId="32F25152" w:rsidR="005713E1" w:rsidRPr="00833542" w:rsidRDefault="005713E1" w:rsidP="00155B31">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 xml:space="preserve">Essentially, the splits from the root node to the branches also show the variables that have a more significant effect on IPV, in this case, the fear of the husband/partner was the most significant path. The risk of IPV also varied according to these variables from 17% for women </w:t>
      </w:r>
      <w:r w:rsidRPr="00833542">
        <w:rPr>
          <w:rFonts w:ascii="Times New Roman" w:hAnsi="Times New Roman" w:cs="Times New Roman"/>
          <w:sz w:val="24"/>
          <w:szCs w:val="24"/>
        </w:rPr>
        <w:lastRenderedPageBreak/>
        <w:t>who had non-permissive attitudes towards IPV to 85% for those who had permissive attitudes, had a partner who drinks beer as well as a history of abuse. Thus, by using this machine learning algorithms such as decision tree, researchers can detect the specific combinations of factors that constitute the highest (or lowest) risk for IPV.  Such models can also be used to develop interventions by stakeholders such as social workers, policymakers or other interested partners</w:t>
      </w:r>
    </w:p>
    <w:p w14:paraId="0B1A673F" w14:textId="2B3B6775" w:rsidR="00DC6B52" w:rsidRPr="00833542" w:rsidRDefault="006751DF" w:rsidP="008B7322">
      <w:pPr>
        <w:spacing w:line="480" w:lineRule="auto"/>
        <w:jc w:val="both"/>
        <w:rPr>
          <w:rFonts w:ascii="Times New Roman" w:hAnsi="Times New Roman" w:cs="Times New Roman"/>
          <w:sz w:val="24"/>
          <w:szCs w:val="24"/>
        </w:rPr>
      </w:pPr>
      <w:r w:rsidRPr="00833542">
        <w:rPr>
          <w:rFonts w:ascii="Times New Roman" w:hAnsi="Times New Roman" w:cs="Times New Roman"/>
          <w:sz w:val="24"/>
          <w:szCs w:val="24"/>
        </w:rPr>
        <w:t>Regardless of our findings, it is crucial to emphasi</w:t>
      </w:r>
      <w:r w:rsidR="00B46823" w:rsidRPr="00833542">
        <w:rPr>
          <w:rFonts w:ascii="Times New Roman" w:hAnsi="Times New Roman" w:cs="Times New Roman"/>
          <w:sz w:val="24"/>
          <w:szCs w:val="24"/>
        </w:rPr>
        <w:t>s</w:t>
      </w:r>
      <w:r w:rsidRPr="00833542">
        <w:rPr>
          <w:rFonts w:ascii="Times New Roman" w:hAnsi="Times New Roman" w:cs="Times New Roman"/>
          <w:sz w:val="24"/>
          <w:szCs w:val="24"/>
        </w:rPr>
        <w:t xml:space="preserve">e that </w:t>
      </w:r>
      <w:r w:rsidR="00F84F37" w:rsidRPr="00833542">
        <w:rPr>
          <w:rFonts w:ascii="Times New Roman" w:hAnsi="Times New Roman" w:cs="Times New Roman"/>
          <w:sz w:val="24"/>
          <w:szCs w:val="24"/>
        </w:rPr>
        <w:t>our</w:t>
      </w:r>
      <w:r w:rsidRPr="00833542">
        <w:rPr>
          <w:rFonts w:ascii="Times New Roman" w:hAnsi="Times New Roman" w:cs="Times New Roman"/>
          <w:sz w:val="24"/>
          <w:szCs w:val="24"/>
        </w:rPr>
        <w:t xml:space="preserve"> cross-sectional study cannot guarantee accurate predictions. Hence, o</w:t>
      </w:r>
      <w:r w:rsidR="004773F2" w:rsidRPr="00833542">
        <w:rPr>
          <w:rFonts w:ascii="Times New Roman" w:hAnsi="Times New Roman" w:cs="Times New Roman"/>
          <w:sz w:val="24"/>
          <w:szCs w:val="24"/>
        </w:rPr>
        <w:t>ur ﬁndings need to be validated using additional studies such as longitudinal or cohort studies.</w:t>
      </w:r>
      <w:r w:rsidR="00285EFD" w:rsidRPr="00833542">
        <w:rPr>
          <w:rFonts w:ascii="Times New Roman" w:hAnsi="Times New Roman" w:cs="Times New Roman"/>
          <w:sz w:val="24"/>
          <w:szCs w:val="24"/>
        </w:rPr>
        <w:t xml:space="preserve"> Second, t</w:t>
      </w:r>
      <w:r w:rsidR="001207B6" w:rsidRPr="00833542">
        <w:rPr>
          <w:rFonts w:ascii="Times New Roman" w:hAnsi="Times New Roman" w:cs="Times New Roman"/>
          <w:sz w:val="24"/>
          <w:szCs w:val="24"/>
        </w:rPr>
        <w:t xml:space="preserve">he outcome variable </w:t>
      </w:r>
      <w:r w:rsidR="00D33AA8" w:rsidRPr="00833542">
        <w:rPr>
          <w:rFonts w:ascii="Times New Roman" w:hAnsi="Times New Roman" w:cs="Times New Roman"/>
          <w:sz w:val="24"/>
          <w:szCs w:val="24"/>
        </w:rPr>
        <w:t>was measured based on</w:t>
      </w:r>
      <w:r w:rsidR="001207B6" w:rsidRPr="00833542">
        <w:rPr>
          <w:rFonts w:ascii="Times New Roman" w:hAnsi="Times New Roman" w:cs="Times New Roman"/>
          <w:sz w:val="24"/>
          <w:szCs w:val="24"/>
        </w:rPr>
        <w:t xml:space="preserve"> self-reported </w:t>
      </w:r>
      <w:r w:rsidR="00D33AA8" w:rsidRPr="00833542">
        <w:rPr>
          <w:rFonts w:ascii="Times New Roman" w:hAnsi="Times New Roman" w:cs="Times New Roman"/>
          <w:sz w:val="24"/>
          <w:szCs w:val="24"/>
        </w:rPr>
        <w:t>responses</w:t>
      </w:r>
      <w:r w:rsidR="00A844DB" w:rsidRPr="00833542">
        <w:rPr>
          <w:rFonts w:ascii="Times New Roman" w:hAnsi="Times New Roman" w:cs="Times New Roman"/>
          <w:sz w:val="24"/>
          <w:szCs w:val="24"/>
        </w:rPr>
        <w:t xml:space="preserve">; </w:t>
      </w:r>
      <w:r w:rsidR="00D33AA8" w:rsidRPr="00833542">
        <w:rPr>
          <w:rFonts w:ascii="Times New Roman" w:hAnsi="Times New Roman" w:cs="Times New Roman"/>
          <w:sz w:val="24"/>
          <w:szCs w:val="24"/>
        </w:rPr>
        <w:t xml:space="preserve">thus, there is the possibility of </w:t>
      </w:r>
      <w:r w:rsidR="001207B6" w:rsidRPr="00833542">
        <w:rPr>
          <w:rFonts w:ascii="Times New Roman" w:hAnsi="Times New Roman" w:cs="Times New Roman"/>
          <w:sz w:val="24"/>
          <w:szCs w:val="24"/>
        </w:rPr>
        <w:t>recall bias on the part of the study respondents.</w:t>
      </w:r>
      <w:r w:rsidR="004D6273" w:rsidRPr="00833542">
        <w:rPr>
          <w:rFonts w:ascii="Times New Roman" w:hAnsi="Times New Roman" w:cs="Times New Roman"/>
          <w:sz w:val="24"/>
          <w:szCs w:val="24"/>
        </w:rPr>
        <w:t xml:space="preserve"> </w:t>
      </w:r>
      <w:r w:rsidR="00B74386" w:rsidRPr="00833542">
        <w:rPr>
          <w:rFonts w:ascii="Times New Roman" w:hAnsi="Times New Roman" w:cs="Times New Roman"/>
          <w:sz w:val="24"/>
          <w:szCs w:val="24"/>
        </w:rPr>
        <w:t xml:space="preserve"> </w:t>
      </w:r>
      <w:r w:rsidR="00285EFD" w:rsidRPr="00833542">
        <w:rPr>
          <w:rFonts w:ascii="Times New Roman" w:hAnsi="Times New Roman" w:cs="Times New Roman"/>
          <w:sz w:val="24"/>
          <w:szCs w:val="24"/>
        </w:rPr>
        <w:t>Third</w:t>
      </w:r>
      <w:r w:rsidR="00B74386" w:rsidRPr="00833542">
        <w:rPr>
          <w:rFonts w:ascii="Times New Roman" w:hAnsi="Times New Roman" w:cs="Times New Roman"/>
          <w:sz w:val="24"/>
          <w:szCs w:val="24"/>
        </w:rPr>
        <w:t xml:space="preserve">, </w:t>
      </w:r>
      <w:r w:rsidR="00491191" w:rsidRPr="00833542">
        <w:rPr>
          <w:rFonts w:ascii="Times New Roman" w:hAnsi="Times New Roman" w:cs="Times New Roman"/>
          <w:sz w:val="24"/>
          <w:szCs w:val="24"/>
        </w:rPr>
        <w:t xml:space="preserve">the </w:t>
      </w:r>
      <w:r w:rsidR="007F0C39" w:rsidRPr="00833542">
        <w:rPr>
          <w:rFonts w:ascii="Times New Roman" w:hAnsi="Times New Roman" w:cs="Times New Roman"/>
          <w:sz w:val="24"/>
          <w:szCs w:val="24"/>
        </w:rPr>
        <w:t xml:space="preserve">decision tree model </w:t>
      </w:r>
      <w:r w:rsidR="00491191" w:rsidRPr="00833542">
        <w:rPr>
          <w:rFonts w:ascii="Times New Roman" w:hAnsi="Times New Roman" w:cs="Times New Roman"/>
          <w:sz w:val="24"/>
          <w:szCs w:val="24"/>
        </w:rPr>
        <w:t xml:space="preserve">is not robust to bias resulting from </w:t>
      </w:r>
      <w:r w:rsidR="00B74386" w:rsidRPr="00833542">
        <w:rPr>
          <w:rFonts w:ascii="Times New Roman" w:hAnsi="Times New Roman" w:cs="Times New Roman"/>
          <w:sz w:val="24"/>
          <w:szCs w:val="24"/>
        </w:rPr>
        <w:t xml:space="preserve">other </w:t>
      </w:r>
      <w:r w:rsidR="0078303B" w:rsidRPr="00833542">
        <w:rPr>
          <w:rFonts w:ascii="Times New Roman" w:hAnsi="Times New Roman" w:cs="Times New Roman"/>
          <w:sz w:val="24"/>
          <w:szCs w:val="24"/>
        </w:rPr>
        <w:t>essential</w:t>
      </w:r>
      <w:r w:rsidR="00B74386" w:rsidRPr="00833542">
        <w:rPr>
          <w:rFonts w:ascii="Times New Roman" w:hAnsi="Times New Roman" w:cs="Times New Roman"/>
          <w:sz w:val="24"/>
          <w:szCs w:val="24"/>
        </w:rPr>
        <w:t xml:space="preserve"> risk factors that were not included in </w:t>
      </w:r>
      <w:r w:rsidR="00491191" w:rsidRPr="00833542">
        <w:rPr>
          <w:rFonts w:ascii="Times New Roman" w:hAnsi="Times New Roman" w:cs="Times New Roman"/>
          <w:sz w:val="24"/>
          <w:szCs w:val="24"/>
        </w:rPr>
        <w:t>the</w:t>
      </w:r>
      <w:r w:rsidR="00B74386" w:rsidRPr="00833542">
        <w:rPr>
          <w:rFonts w:ascii="Times New Roman" w:hAnsi="Times New Roman" w:cs="Times New Roman"/>
          <w:sz w:val="24"/>
          <w:szCs w:val="24"/>
        </w:rPr>
        <w:t xml:space="preserve"> model. Indeed, several studies have identified diverse characteristics that are associated with IPV, including mental health, criminal history etc. It is recommended that future studies </w:t>
      </w:r>
      <w:r w:rsidR="004118A3" w:rsidRPr="00833542">
        <w:rPr>
          <w:rFonts w:ascii="Times New Roman" w:hAnsi="Times New Roman" w:cs="Times New Roman"/>
          <w:sz w:val="24"/>
          <w:szCs w:val="24"/>
        </w:rPr>
        <w:t xml:space="preserve">might include more factors to improve the predictive power of the model. </w:t>
      </w:r>
      <w:r w:rsidR="00285EFD" w:rsidRPr="00833542">
        <w:rPr>
          <w:rFonts w:ascii="Times New Roman" w:hAnsi="Times New Roman" w:cs="Times New Roman"/>
          <w:sz w:val="24"/>
          <w:szCs w:val="24"/>
        </w:rPr>
        <w:t>Our findings should thus be interpreted in light of the explanation above.</w:t>
      </w:r>
    </w:p>
    <w:p w14:paraId="3E997784" w14:textId="5903FD2D" w:rsidR="00BD31FC" w:rsidRPr="00833542" w:rsidRDefault="00BD31FC" w:rsidP="00B578BA">
      <w:pPr>
        <w:jc w:val="center"/>
        <w:rPr>
          <w:rFonts w:ascii="Times New Roman" w:hAnsi="Times New Roman" w:cs="Times New Roman"/>
          <w:b/>
          <w:bCs/>
          <w:sz w:val="24"/>
          <w:szCs w:val="24"/>
        </w:rPr>
      </w:pPr>
      <w:r w:rsidRPr="00833542">
        <w:rPr>
          <w:rFonts w:ascii="Times New Roman" w:hAnsi="Times New Roman" w:cs="Times New Roman"/>
          <w:b/>
          <w:bCs/>
          <w:sz w:val="24"/>
          <w:szCs w:val="24"/>
        </w:rPr>
        <w:t>References</w:t>
      </w:r>
    </w:p>
    <w:p w14:paraId="15494FDB"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lang w:val="en-US"/>
        </w:rPr>
      </w:pPr>
      <w:r w:rsidRPr="00833542">
        <w:rPr>
          <w:rFonts w:asciiTheme="majorBidi" w:hAnsiTheme="majorBidi" w:cstheme="majorBidi"/>
          <w:sz w:val="24"/>
          <w:szCs w:val="24"/>
          <w:lang w:val="en-US"/>
        </w:rPr>
        <w:t xml:space="preserve">Abramsky, T., Watts, C., Garcia-Moreno, C., Devries, K., Kiss, L. </w:t>
      </w:r>
      <w:proofErr w:type="gramStart"/>
      <w:r w:rsidRPr="00833542">
        <w:rPr>
          <w:rFonts w:asciiTheme="majorBidi" w:hAnsiTheme="majorBidi" w:cstheme="majorBidi"/>
          <w:sz w:val="24"/>
          <w:szCs w:val="24"/>
          <w:lang w:val="en-US"/>
        </w:rPr>
        <w:t>&amp;  Ellsberg</w:t>
      </w:r>
      <w:proofErr w:type="gramEnd"/>
      <w:r w:rsidRPr="00833542">
        <w:rPr>
          <w:rFonts w:asciiTheme="majorBidi" w:hAnsiTheme="majorBidi" w:cstheme="majorBidi"/>
          <w:sz w:val="24"/>
          <w:szCs w:val="24"/>
          <w:lang w:val="en-US"/>
        </w:rPr>
        <w:t>. M. (2011).</w:t>
      </w:r>
      <w:r w:rsidRPr="00833542">
        <w:rPr>
          <w:rFonts w:asciiTheme="majorBidi" w:hAnsiTheme="majorBidi" w:cstheme="majorBidi"/>
          <w:sz w:val="24"/>
          <w:szCs w:val="24"/>
          <w:lang w:val="en-US"/>
        </w:rPr>
        <w:tab/>
        <w:t>What factors are associated with recent intimate partner violence? Findings from the</w:t>
      </w:r>
      <w:r w:rsidRPr="00833542">
        <w:rPr>
          <w:rFonts w:asciiTheme="majorBidi" w:hAnsiTheme="majorBidi" w:cstheme="majorBidi"/>
          <w:sz w:val="24"/>
          <w:szCs w:val="24"/>
          <w:lang w:val="en-US"/>
        </w:rPr>
        <w:tab/>
        <w:t xml:space="preserve">WHO multi-country study on women’s health and domestic violence. </w:t>
      </w:r>
      <w:r w:rsidRPr="00833542">
        <w:rPr>
          <w:rFonts w:asciiTheme="majorBidi" w:hAnsiTheme="majorBidi" w:cstheme="majorBidi"/>
          <w:i/>
          <w:sz w:val="24"/>
          <w:szCs w:val="24"/>
          <w:lang w:val="en-US"/>
        </w:rPr>
        <w:t>BMC Public</w:t>
      </w:r>
      <w:r w:rsidRPr="00833542">
        <w:rPr>
          <w:rFonts w:asciiTheme="majorBidi" w:hAnsiTheme="majorBidi" w:cstheme="majorBidi"/>
          <w:i/>
          <w:sz w:val="24"/>
          <w:szCs w:val="24"/>
          <w:lang w:val="en-US"/>
        </w:rPr>
        <w:tab/>
        <w:t xml:space="preserve">Health, </w:t>
      </w:r>
      <w:r w:rsidRPr="00833542">
        <w:rPr>
          <w:rFonts w:asciiTheme="majorBidi" w:hAnsiTheme="majorBidi" w:cstheme="majorBidi"/>
          <w:sz w:val="24"/>
          <w:szCs w:val="24"/>
          <w:lang w:val="en-US"/>
        </w:rPr>
        <w:t>11 (1), 109. </w:t>
      </w:r>
      <w:r w:rsidRPr="00833542">
        <w:rPr>
          <w:rStyle w:val="Hyperlink"/>
          <w:rFonts w:asciiTheme="majorBidi" w:hAnsiTheme="majorBidi" w:cstheme="majorBidi"/>
          <w:color w:val="auto"/>
          <w:sz w:val="24"/>
          <w:szCs w:val="24"/>
          <w:u w:val="none"/>
        </w:rPr>
        <w:t xml:space="preserve"> </w:t>
      </w:r>
    </w:p>
    <w:p w14:paraId="38892E98"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Abrahams, N., </w:t>
      </w:r>
      <w:proofErr w:type="spellStart"/>
      <w:r w:rsidRPr="00833542">
        <w:rPr>
          <w:rStyle w:val="Hyperlink"/>
          <w:rFonts w:asciiTheme="majorBidi" w:hAnsiTheme="majorBidi" w:cstheme="majorBidi"/>
          <w:color w:val="auto"/>
          <w:sz w:val="24"/>
          <w:szCs w:val="24"/>
          <w:u w:val="none"/>
        </w:rPr>
        <w:t>Jewkes</w:t>
      </w:r>
      <w:proofErr w:type="spellEnd"/>
      <w:r w:rsidRPr="00833542">
        <w:rPr>
          <w:rStyle w:val="Hyperlink"/>
          <w:rFonts w:asciiTheme="majorBidi" w:hAnsiTheme="majorBidi" w:cstheme="majorBidi"/>
          <w:color w:val="auto"/>
          <w:sz w:val="24"/>
          <w:szCs w:val="24"/>
          <w:u w:val="none"/>
        </w:rPr>
        <w:t xml:space="preserve">, R. </w:t>
      </w:r>
      <w:proofErr w:type="gramStart"/>
      <w:r w:rsidRPr="00833542">
        <w:rPr>
          <w:rStyle w:val="Hyperlink"/>
          <w:rFonts w:asciiTheme="majorBidi" w:hAnsiTheme="majorBidi" w:cstheme="majorBidi"/>
          <w:color w:val="auto"/>
          <w:sz w:val="24"/>
          <w:szCs w:val="24"/>
          <w:u w:val="none"/>
        </w:rPr>
        <w:t>&amp;  Mathews</w:t>
      </w:r>
      <w:proofErr w:type="gramEnd"/>
      <w:r w:rsidRPr="00833542">
        <w:rPr>
          <w:rStyle w:val="Hyperlink"/>
          <w:rFonts w:asciiTheme="majorBidi" w:hAnsiTheme="majorBidi" w:cstheme="majorBidi"/>
          <w:color w:val="auto"/>
          <w:sz w:val="24"/>
          <w:szCs w:val="24"/>
          <w:u w:val="none"/>
        </w:rPr>
        <w:t xml:space="preserve">, S. (2010).  Guns and gender-based violence in South </w:t>
      </w:r>
      <w:r w:rsidRPr="00833542">
        <w:rPr>
          <w:rStyle w:val="Hyperlink"/>
          <w:rFonts w:asciiTheme="majorBidi" w:hAnsiTheme="majorBidi" w:cstheme="majorBidi"/>
          <w:color w:val="auto"/>
          <w:sz w:val="24"/>
          <w:szCs w:val="24"/>
          <w:u w:val="none"/>
        </w:rPr>
        <w:tab/>
        <w:t xml:space="preserve">Africa. </w:t>
      </w:r>
      <w:r w:rsidRPr="00833542">
        <w:rPr>
          <w:rStyle w:val="Hyperlink"/>
          <w:rFonts w:asciiTheme="majorBidi" w:hAnsiTheme="majorBidi" w:cstheme="majorBidi"/>
          <w:i/>
          <w:color w:val="auto"/>
          <w:sz w:val="24"/>
          <w:szCs w:val="24"/>
          <w:u w:val="none"/>
        </w:rPr>
        <w:t xml:space="preserve">S </w:t>
      </w:r>
      <w:proofErr w:type="spellStart"/>
      <w:r w:rsidRPr="00833542">
        <w:rPr>
          <w:rStyle w:val="Hyperlink"/>
          <w:rFonts w:asciiTheme="majorBidi" w:hAnsiTheme="majorBidi" w:cstheme="majorBidi"/>
          <w:i/>
          <w:color w:val="auto"/>
          <w:sz w:val="24"/>
          <w:szCs w:val="24"/>
          <w:u w:val="none"/>
        </w:rPr>
        <w:t>Afr</w:t>
      </w:r>
      <w:proofErr w:type="spellEnd"/>
      <w:r w:rsidRPr="00833542">
        <w:rPr>
          <w:rStyle w:val="Hyperlink"/>
          <w:rFonts w:asciiTheme="majorBidi" w:hAnsiTheme="majorBidi" w:cstheme="majorBidi"/>
          <w:i/>
          <w:color w:val="auto"/>
          <w:sz w:val="24"/>
          <w:szCs w:val="24"/>
          <w:u w:val="none"/>
        </w:rPr>
        <w:t xml:space="preserve"> Med J</w:t>
      </w:r>
      <w:r w:rsidRPr="00833542">
        <w:rPr>
          <w:rStyle w:val="Hyperlink"/>
          <w:rFonts w:asciiTheme="majorBidi" w:hAnsiTheme="majorBidi" w:cstheme="majorBidi"/>
          <w:color w:val="auto"/>
          <w:sz w:val="24"/>
          <w:szCs w:val="24"/>
          <w:u w:val="none"/>
        </w:rPr>
        <w:t>, 100 (9), 586-588.</w:t>
      </w:r>
    </w:p>
    <w:p w14:paraId="01CD533E"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Abrahams, N.</w:t>
      </w:r>
      <w:proofErr w:type="gramStart"/>
      <w:r w:rsidRPr="00833542">
        <w:rPr>
          <w:rStyle w:val="Hyperlink"/>
          <w:rFonts w:asciiTheme="majorBidi" w:hAnsiTheme="majorBidi" w:cstheme="majorBidi"/>
          <w:color w:val="auto"/>
          <w:sz w:val="24"/>
          <w:szCs w:val="24"/>
          <w:u w:val="none"/>
        </w:rPr>
        <w:t>,  Mathews</w:t>
      </w:r>
      <w:proofErr w:type="gramEnd"/>
      <w:r w:rsidRPr="00833542">
        <w:rPr>
          <w:rStyle w:val="Hyperlink"/>
          <w:rFonts w:asciiTheme="majorBidi" w:hAnsiTheme="majorBidi" w:cstheme="majorBidi"/>
          <w:color w:val="auto"/>
          <w:sz w:val="24"/>
          <w:szCs w:val="24"/>
          <w:u w:val="none"/>
        </w:rPr>
        <w:t xml:space="preserve">, S., Martin, L.J., Lombard, C. &amp; </w:t>
      </w:r>
      <w:proofErr w:type="spellStart"/>
      <w:r w:rsidRPr="00833542">
        <w:rPr>
          <w:rStyle w:val="Hyperlink"/>
          <w:rFonts w:asciiTheme="majorBidi" w:hAnsiTheme="majorBidi" w:cstheme="majorBidi"/>
          <w:color w:val="auto"/>
          <w:sz w:val="24"/>
          <w:szCs w:val="24"/>
          <w:u w:val="none"/>
        </w:rPr>
        <w:t>Jewkes</w:t>
      </w:r>
      <w:proofErr w:type="spellEnd"/>
      <w:r w:rsidRPr="00833542">
        <w:rPr>
          <w:rStyle w:val="Hyperlink"/>
          <w:rFonts w:asciiTheme="majorBidi" w:hAnsiTheme="majorBidi" w:cstheme="majorBidi"/>
          <w:color w:val="auto"/>
          <w:sz w:val="24"/>
          <w:szCs w:val="24"/>
          <w:u w:val="none"/>
        </w:rPr>
        <w:t xml:space="preserve">, R. (2013) Intimate Partner </w:t>
      </w:r>
    </w:p>
    <w:p w14:paraId="3CFF12B8"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Femicide in South Africa in 1999 and 2009. </w:t>
      </w:r>
      <w:proofErr w:type="spellStart"/>
      <w:r w:rsidRPr="00833542">
        <w:rPr>
          <w:rStyle w:val="Hyperlink"/>
          <w:rFonts w:asciiTheme="majorBidi" w:hAnsiTheme="majorBidi" w:cstheme="majorBidi"/>
          <w:i/>
          <w:color w:val="auto"/>
          <w:sz w:val="24"/>
          <w:szCs w:val="24"/>
          <w:u w:val="none"/>
        </w:rPr>
        <w:t>PLoS</w:t>
      </w:r>
      <w:proofErr w:type="spellEnd"/>
      <w:r w:rsidRPr="00833542">
        <w:rPr>
          <w:rStyle w:val="Hyperlink"/>
          <w:rFonts w:asciiTheme="majorBidi" w:hAnsiTheme="majorBidi" w:cstheme="majorBidi"/>
          <w:i/>
          <w:color w:val="auto"/>
          <w:sz w:val="24"/>
          <w:szCs w:val="24"/>
          <w:u w:val="none"/>
        </w:rPr>
        <w:t xml:space="preserve"> Med</w:t>
      </w:r>
      <w:r w:rsidRPr="00833542">
        <w:rPr>
          <w:rStyle w:val="Hyperlink"/>
          <w:rFonts w:asciiTheme="majorBidi" w:hAnsiTheme="majorBidi" w:cstheme="majorBidi"/>
          <w:color w:val="auto"/>
          <w:sz w:val="24"/>
          <w:szCs w:val="24"/>
          <w:u w:val="none"/>
        </w:rPr>
        <w:t>, 10(4), e1001412. https://doi.org/10.1371/journal.pmed.1001412</w:t>
      </w:r>
    </w:p>
    <w:p w14:paraId="207DE23B" w14:textId="77777777" w:rsidR="0028669F" w:rsidRPr="00833542" w:rsidRDefault="0028669F" w:rsidP="0028669F">
      <w:pPr>
        <w:spacing w:after="0" w:line="480" w:lineRule="auto"/>
        <w:jc w:val="both"/>
        <w:rPr>
          <w:rStyle w:val="Hyperlink"/>
          <w:rFonts w:asciiTheme="majorBidi" w:hAnsiTheme="majorBidi" w:cstheme="majorBidi"/>
          <w:iCs/>
          <w:color w:val="auto"/>
          <w:sz w:val="24"/>
          <w:szCs w:val="24"/>
          <w:u w:val="none"/>
        </w:rPr>
      </w:pPr>
      <w:r w:rsidRPr="00833542">
        <w:rPr>
          <w:rStyle w:val="Hyperlink"/>
          <w:rFonts w:asciiTheme="majorBidi" w:hAnsiTheme="majorBidi" w:cstheme="majorBidi"/>
          <w:color w:val="auto"/>
          <w:sz w:val="24"/>
          <w:szCs w:val="24"/>
          <w:u w:val="none"/>
        </w:rPr>
        <w:lastRenderedPageBreak/>
        <w:t xml:space="preserve">Abrahams, N., Mathews, S., </w:t>
      </w:r>
      <w:proofErr w:type="spellStart"/>
      <w:r w:rsidRPr="00833542">
        <w:rPr>
          <w:rStyle w:val="Hyperlink"/>
          <w:rFonts w:asciiTheme="majorBidi" w:hAnsiTheme="majorBidi" w:cstheme="majorBidi"/>
          <w:color w:val="auto"/>
          <w:sz w:val="24"/>
          <w:szCs w:val="24"/>
          <w:u w:val="none"/>
        </w:rPr>
        <w:t>Jewkes</w:t>
      </w:r>
      <w:proofErr w:type="spellEnd"/>
      <w:r w:rsidRPr="00833542">
        <w:rPr>
          <w:rStyle w:val="Hyperlink"/>
          <w:rFonts w:asciiTheme="majorBidi" w:hAnsiTheme="majorBidi" w:cstheme="majorBidi"/>
          <w:color w:val="auto"/>
          <w:sz w:val="24"/>
          <w:szCs w:val="24"/>
          <w:u w:val="none"/>
        </w:rPr>
        <w:t xml:space="preserve"> R., Martin, L.J. &amp; Lombard, L. (2012) Every eight hours: </w:t>
      </w:r>
      <w:r w:rsidRPr="00833542">
        <w:rPr>
          <w:rStyle w:val="Hyperlink"/>
          <w:rFonts w:asciiTheme="majorBidi" w:hAnsiTheme="majorBidi" w:cstheme="majorBidi"/>
          <w:color w:val="auto"/>
          <w:sz w:val="24"/>
          <w:szCs w:val="24"/>
          <w:u w:val="none"/>
        </w:rPr>
        <w:tab/>
        <w:t xml:space="preserve">Intimate femicide in South Africa 10 years later! </w:t>
      </w:r>
      <w:r w:rsidRPr="00833542">
        <w:rPr>
          <w:rStyle w:val="Hyperlink"/>
          <w:rFonts w:asciiTheme="majorBidi" w:hAnsiTheme="majorBidi" w:cstheme="majorBidi"/>
          <w:i/>
          <w:color w:val="auto"/>
          <w:sz w:val="24"/>
          <w:szCs w:val="24"/>
          <w:u w:val="none"/>
        </w:rPr>
        <w:t>South African Medical Research C</w:t>
      </w:r>
      <w:r w:rsidRPr="00833542">
        <w:rPr>
          <w:rStyle w:val="Hyperlink"/>
          <w:rFonts w:asciiTheme="majorBidi" w:hAnsiTheme="majorBidi" w:cstheme="majorBidi"/>
          <w:i/>
          <w:color w:val="auto"/>
          <w:sz w:val="24"/>
          <w:szCs w:val="24"/>
          <w:u w:val="none"/>
        </w:rPr>
        <w:tab/>
        <w:t xml:space="preserve">Council Research Brief. </w:t>
      </w:r>
      <w:r w:rsidRPr="00833542">
        <w:rPr>
          <w:rStyle w:val="Hyperlink"/>
          <w:rFonts w:asciiTheme="majorBidi" w:hAnsiTheme="majorBidi" w:cstheme="majorBidi"/>
          <w:iCs/>
          <w:color w:val="auto"/>
          <w:sz w:val="24"/>
          <w:szCs w:val="24"/>
          <w:u w:val="none"/>
        </w:rPr>
        <w:t xml:space="preserve">Retrieved from </w:t>
      </w:r>
    </w:p>
    <w:p w14:paraId="185CC38F"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iCs/>
          <w:color w:val="auto"/>
          <w:sz w:val="24"/>
          <w:szCs w:val="24"/>
          <w:u w:val="none"/>
        </w:rPr>
        <w:tab/>
      </w:r>
      <w:r w:rsidRPr="00041135">
        <w:rPr>
          <w:rFonts w:asciiTheme="majorBidi" w:hAnsiTheme="majorBidi" w:cstheme="majorBidi"/>
          <w:sz w:val="24"/>
          <w:szCs w:val="24"/>
        </w:rPr>
        <w:t>http://www.mrc.ac.za/policybriefs/everyeighthours.pdf Accessed 22 February 2013</w:t>
      </w:r>
      <w:r w:rsidRPr="00833542">
        <w:rPr>
          <w:rStyle w:val="Hyperlink"/>
          <w:rFonts w:asciiTheme="majorBidi" w:hAnsiTheme="majorBidi" w:cstheme="majorBidi"/>
          <w:color w:val="auto"/>
          <w:sz w:val="24"/>
          <w:szCs w:val="24"/>
          <w:u w:val="none"/>
        </w:rPr>
        <w:t>.</w:t>
      </w:r>
    </w:p>
    <w:p w14:paraId="39C6FB6C"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Abrahams, N., </w:t>
      </w:r>
      <w:proofErr w:type="spellStart"/>
      <w:r w:rsidRPr="00833542">
        <w:rPr>
          <w:rStyle w:val="Hyperlink"/>
          <w:rFonts w:asciiTheme="majorBidi" w:hAnsiTheme="majorBidi" w:cstheme="majorBidi"/>
          <w:color w:val="auto"/>
          <w:sz w:val="24"/>
          <w:szCs w:val="24"/>
          <w:u w:val="none"/>
        </w:rPr>
        <w:t>Jewkes</w:t>
      </w:r>
      <w:proofErr w:type="spellEnd"/>
      <w:r w:rsidRPr="00833542">
        <w:rPr>
          <w:rStyle w:val="Hyperlink"/>
          <w:rFonts w:asciiTheme="majorBidi" w:hAnsiTheme="majorBidi" w:cstheme="majorBidi"/>
          <w:color w:val="auto"/>
          <w:sz w:val="24"/>
          <w:szCs w:val="24"/>
          <w:u w:val="none"/>
        </w:rPr>
        <w:t xml:space="preserve">, R., Laubscher, R., &amp; Hoffman, M. </w:t>
      </w:r>
      <w:proofErr w:type="gramStart"/>
      <w:r w:rsidRPr="00833542">
        <w:rPr>
          <w:rStyle w:val="Hyperlink"/>
          <w:rFonts w:asciiTheme="majorBidi" w:hAnsiTheme="majorBidi" w:cstheme="majorBidi"/>
          <w:color w:val="auto"/>
          <w:sz w:val="24"/>
          <w:szCs w:val="24"/>
          <w:u w:val="none"/>
        </w:rPr>
        <w:t>( 2006</w:t>
      </w:r>
      <w:proofErr w:type="gramEnd"/>
      <w:r w:rsidRPr="00833542">
        <w:rPr>
          <w:rStyle w:val="Hyperlink"/>
          <w:rFonts w:asciiTheme="majorBidi" w:hAnsiTheme="majorBidi" w:cstheme="majorBidi"/>
          <w:color w:val="auto"/>
          <w:sz w:val="24"/>
          <w:szCs w:val="24"/>
          <w:u w:val="none"/>
        </w:rPr>
        <w:t xml:space="preserve">). Intimate partner violence: </w:t>
      </w:r>
    </w:p>
    <w:p w14:paraId="21A83A19"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Prevalence and risk factors for men in Cape Town, South Africa. </w:t>
      </w:r>
      <w:r w:rsidRPr="00833542">
        <w:rPr>
          <w:rStyle w:val="Hyperlink"/>
          <w:rFonts w:asciiTheme="majorBidi" w:hAnsiTheme="majorBidi" w:cstheme="majorBidi"/>
          <w:i/>
          <w:color w:val="auto"/>
          <w:sz w:val="24"/>
          <w:szCs w:val="24"/>
          <w:u w:val="none"/>
        </w:rPr>
        <w:t>Violence and Victims</w:t>
      </w:r>
      <w:r w:rsidRPr="00833542">
        <w:rPr>
          <w:rStyle w:val="Hyperlink"/>
          <w:rFonts w:asciiTheme="majorBidi" w:hAnsiTheme="majorBidi" w:cstheme="majorBidi"/>
          <w:color w:val="auto"/>
          <w:sz w:val="24"/>
          <w:szCs w:val="24"/>
          <w:u w:val="none"/>
        </w:rPr>
        <w:t>, 21, 247-264.</w:t>
      </w:r>
      <w:r w:rsidRPr="00041135">
        <w:rPr>
          <w:rFonts w:asciiTheme="majorBidi" w:hAnsiTheme="majorBidi" w:cstheme="majorBidi"/>
        </w:rPr>
        <w:t xml:space="preserve"> </w:t>
      </w:r>
      <w:r w:rsidRPr="00833542">
        <w:rPr>
          <w:rStyle w:val="Hyperlink"/>
          <w:rFonts w:asciiTheme="majorBidi" w:hAnsiTheme="majorBidi" w:cstheme="majorBidi"/>
          <w:color w:val="auto"/>
          <w:sz w:val="24"/>
          <w:szCs w:val="24"/>
          <w:u w:val="none"/>
        </w:rPr>
        <w:t>DOI: 10.1891/vivi.21.2.247.</w:t>
      </w:r>
    </w:p>
    <w:p w14:paraId="4DC99F15"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Allen, M., &amp; Devitt, C. (2012). Intimate partner violence and belief systems in Liberia. </w:t>
      </w:r>
      <w:r w:rsidRPr="00833542">
        <w:rPr>
          <w:rStyle w:val="Hyperlink"/>
          <w:rFonts w:asciiTheme="majorBidi" w:hAnsiTheme="majorBidi" w:cstheme="majorBidi"/>
          <w:i/>
          <w:iCs/>
          <w:color w:val="auto"/>
          <w:sz w:val="24"/>
          <w:szCs w:val="24"/>
          <w:u w:val="none"/>
        </w:rPr>
        <w:t xml:space="preserve">Journal </w:t>
      </w:r>
      <w:r w:rsidRPr="00833542">
        <w:rPr>
          <w:rStyle w:val="Hyperlink"/>
          <w:rFonts w:asciiTheme="majorBidi" w:hAnsiTheme="majorBidi" w:cstheme="majorBidi"/>
          <w:i/>
          <w:iCs/>
          <w:color w:val="auto"/>
          <w:sz w:val="24"/>
          <w:szCs w:val="24"/>
          <w:u w:val="none"/>
        </w:rPr>
        <w:tab/>
        <w:t>of Interpersonal Violence</w:t>
      </w:r>
      <w:r w:rsidRPr="00833542">
        <w:rPr>
          <w:rStyle w:val="Hyperlink"/>
          <w:rFonts w:asciiTheme="majorBidi" w:hAnsiTheme="majorBidi" w:cstheme="majorBidi"/>
          <w:color w:val="auto"/>
          <w:sz w:val="24"/>
          <w:szCs w:val="24"/>
          <w:u w:val="none"/>
        </w:rPr>
        <w:t>, 27(17), 3514-3531.</w:t>
      </w:r>
    </w:p>
    <w:p w14:paraId="4AE8C5D7"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Bisaso</w:t>
      </w:r>
      <w:proofErr w:type="spellEnd"/>
      <w:r w:rsidRPr="00833542">
        <w:rPr>
          <w:rStyle w:val="Hyperlink"/>
          <w:rFonts w:asciiTheme="majorBidi" w:hAnsiTheme="majorBidi" w:cstheme="majorBidi"/>
          <w:color w:val="auto"/>
          <w:sz w:val="24"/>
          <w:szCs w:val="24"/>
          <w:u w:val="none"/>
        </w:rPr>
        <w:t xml:space="preserve">, K.R., </w:t>
      </w:r>
      <w:proofErr w:type="spellStart"/>
      <w:r w:rsidRPr="00833542">
        <w:rPr>
          <w:rStyle w:val="Hyperlink"/>
          <w:rFonts w:asciiTheme="majorBidi" w:hAnsiTheme="majorBidi" w:cstheme="majorBidi"/>
          <w:color w:val="auto"/>
          <w:sz w:val="24"/>
          <w:szCs w:val="24"/>
          <w:u w:val="none"/>
        </w:rPr>
        <w:t>Anguzu</w:t>
      </w:r>
      <w:proofErr w:type="spellEnd"/>
      <w:r w:rsidRPr="00833542">
        <w:rPr>
          <w:rStyle w:val="Hyperlink"/>
          <w:rFonts w:asciiTheme="majorBidi" w:hAnsiTheme="majorBidi" w:cstheme="majorBidi"/>
          <w:color w:val="auto"/>
          <w:sz w:val="24"/>
          <w:szCs w:val="24"/>
          <w:u w:val="none"/>
        </w:rPr>
        <w:t xml:space="preserve">, G.T., </w:t>
      </w:r>
      <w:proofErr w:type="spellStart"/>
      <w:r w:rsidRPr="00833542">
        <w:rPr>
          <w:rStyle w:val="Hyperlink"/>
          <w:rFonts w:asciiTheme="majorBidi" w:hAnsiTheme="majorBidi" w:cstheme="majorBidi"/>
          <w:color w:val="auto"/>
          <w:sz w:val="24"/>
          <w:szCs w:val="24"/>
          <w:u w:val="none"/>
        </w:rPr>
        <w:t>Karungi</w:t>
      </w:r>
      <w:proofErr w:type="spellEnd"/>
      <w:r w:rsidRPr="00833542">
        <w:rPr>
          <w:rStyle w:val="Hyperlink"/>
          <w:rFonts w:asciiTheme="majorBidi" w:hAnsiTheme="majorBidi" w:cstheme="majorBidi"/>
          <w:color w:val="auto"/>
          <w:sz w:val="24"/>
          <w:szCs w:val="24"/>
          <w:u w:val="none"/>
        </w:rPr>
        <w:t xml:space="preserve">, S.A.  &amp; </w:t>
      </w:r>
      <w:proofErr w:type="spellStart"/>
      <w:r w:rsidRPr="00833542">
        <w:rPr>
          <w:rStyle w:val="Hyperlink"/>
          <w:rFonts w:asciiTheme="majorBidi" w:hAnsiTheme="majorBidi" w:cstheme="majorBidi"/>
          <w:color w:val="auto"/>
          <w:sz w:val="24"/>
          <w:szCs w:val="24"/>
          <w:u w:val="none"/>
        </w:rPr>
        <w:t>Kiragga</w:t>
      </w:r>
      <w:proofErr w:type="spellEnd"/>
      <w:r w:rsidRPr="00833542">
        <w:rPr>
          <w:rStyle w:val="Hyperlink"/>
          <w:rFonts w:asciiTheme="majorBidi" w:hAnsiTheme="majorBidi" w:cstheme="majorBidi"/>
          <w:color w:val="auto"/>
          <w:sz w:val="24"/>
          <w:szCs w:val="24"/>
          <w:u w:val="none"/>
        </w:rPr>
        <w:t xml:space="preserve">, A. (2017).  </w:t>
      </w:r>
      <w:proofErr w:type="spellStart"/>
      <w:r w:rsidRPr="00833542">
        <w:rPr>
          <w:rStyle w:val="Hyperlink"/>
          <w:rFonts w:asciiTheme="majorBidi" w:hAnsiTheme="majorBidi" w:cstheme="majorBidi"/>
          <w:color w:val="auto"/>
          <w:sz w:val="24"/>
          <w:szCs w:val="24"/>
          <w:u w:val="none"/>
        </w:rPr>
        <w:t>Castelnuovo</w:t>
      </w:r>
      <w:proofErr w:type="spellEnd"/>
      <w:r w:rsidRPr="00833542">
        <w:rPr>
          <w:rStyle w:val="Hyperlink"/>
          <w:rFonts w:asciiTheme="majorBidi" w:hAnsiTheme="majorBidi" w:cstheme="majorBidi"/>
          <w:color w:val="auto"/>
          <w:sz w:val="24"/>
          <w:szCs w:val="24"/>
          <w:u w:val="none"/>
        </w:rPr>
        <w:t xml:space="preserve"> B. A survey</w:t>
      </w:r>
      <w:r w:rsidRPr="00833542">
        <w:rPr>
          <w:rStyle w:val="Hyperlink"/>
          <w:rFonts w:asciiTheme="majorBidi" w:hAnsiTheme="majorBidi" w:cstheme="majorBidi"/>
          <w:color w:val="auto"/>
          <w:sz w:val="24"/>
          <w:szCs w:val="24"/>
          <w:u w:val="none"/>
        </w:rPr>
        <w:tab/>
        <w:t xml:space="preserve">of machine learning applications in HIV clinical research and care. </w:t>
      </w:r>
      <w:proofErr w:type="spellStart"/>
      <w:r w:rsidRPr="00833542">
        <w:rPr>
          <w:rStyle w:val="Hyperlink"/>
          <w:rFonts w:asciiTheme="majorBidi" w:hAnsiTheme="majorBidi" w:cstheme="majorBidi"/>
          <w:i/>
          <w:color w:val="auto"/>
          <w:sz w:val="24"/>
          <w:szCs w:val="24"/>
          <w:u w:val="none"/>
        </w:rPr>
        <w:t>Comput</w:t>
      </w:r>
      <w:proofErr w:type="spellEnd"/>
      <w:r w:rsidRPr="00833542">
        <w:rPr>
          <w:rStyle w:val="Hyperlink"/>
          <w:rFonts w:asciiTheme="majorBidi" w:hAnsiTheme="majorBidi" w:cstheme="majorBidi"/>
          <w:i/>
          <w:color w:val="auto"/>
          <w:sz w:val="24"/>
          <w:szCs w:val="24"/>
          <w:u w:val="none"/>
        </w:rPr>
        <w:t xml:space="preserve"> </w:t>
      </w:r>
      <w:proofErr w:type="spellStart"/>
      <w:r w:rsidRPr="00833542">
        <w:rPr>
          <w:rStyle w:val="Hyperlink"/>
          <w:rFonts w:asciiTheme="majorBidi" w:hAnsiTheme="majorBidi" w:cstheme="majorBidi"/>
          <w:i/>
          <w:color w:val="auto"/>
          <w:sz w:val="24"/>
          <w:szCs w:val="24"/>
          <w:u w:val="none"/>
        </w:rPr>
        <w:t>Biol</w:t>
      </w:r>
      <w:proofErr w:type="spellEnd"/>
      <w:r w:rsidRPr="00833542">
        <w:rPr>
          <w:rStyle w:val="Hyperlink"/>
          <w:rFonts w:asciiTheme="majorBidi" w:hAnsiTheme="majorBidi" w:cstheme="majorBidi"/>
          <w:i/>
          <w:color w:val="auto"/>
          <w:sz w:val="24"/>
          <w:szCs w:val="24"/>
          <w:u w:val="none"/>
        </w:rPr>
        <w:t xml:space="preserve"> Med, </w:t>
      </w:r>
      <w:r w:rsidRPr="00833542">
        <w:rPr>
          <w:rStyle w:val="Hyperlink"/>
          <w:rFonts w:asciiTheme="majorBidi" w:hAnsiTheme="majorBidi" w:cstheme="majorBidi"/>
          <w:color w:val="auto"/>
          <w:sz w:val="24"/>
          <w:szCs w:val="24"/>
          <w:u w:val="none"/>
        </w:rPr>
        <w:t xml:space="preserve"> </w:t>
      </w:r>
      <w:r w:rsidRPr="00833542">
        <w:rPr>
          <w:rStyle w:val="Hyperlink"/>
          <w:rFonts w:asciiTheme="majorBidi" w:hAnsiTheme="majorBidi" w:cstheme="majorBidi"/>
          <w:color w:val="auto"/>
          <w:sz w:val="24"/>
          <w:szCs w:val="24"/>
          <w:u w:val="none"/>
        </w:rPr>
        <w:tab/>
        <w:t>1</w:t>
      </w:r>
      <w:proofErr w:type="gramStart"/>
      <w:r w:rsidRPr="00833542">
        <w:rPr>
          <w:rStyle w:val="Hyperlink"/>
          <w:rFonts w:asciiTheme="majorBidi" w:hAnsiTheme="majorBidi" w:cstheme="majorBidi"/>
          <w:color w:val="auto"/>
          <w:sz w:val="24"/>
          <w:szCs w:val="24"/>
          <w:u w:val="none"/>
        </w:rPr>
        <w:t>;91:366</w:t>
      </w:r>
      <w:proofErr w:type="gramEnd"/>
      <w:r w:rsidRPr="00833542">
        <w:rPr>
          <w:rStyle w:val="Hyperlink"/>
          <w:rFonts w:asciiTheme="majorBidi" w:hAnsiTheme="majorBidi" w:cstheme="majorBidi"/>
          <w:color w:val="auto"/>
          <w:sz w:val="24"/>
          <w:szCs w:val="24"/>
          <w:u w:val="none"/>
        </w:rPr>
        <w:t>-71.</w:t>
      </w:r>
    </w:p>
    <w:p w14:paraId="5EFAA172" w14:textId="77777777" w:rsidR="0028669F" w:rsidRPr="00833542" w:rsidRDefault="0028669F" w:rsidP="0028669F">
      <w:pPr>
        <w:spacing w:after="0" w:line="480" w:lineRule="auto"/>
        <w:jc w:val="both"/>
        <w:rPr>
          <w:rFonts w:asciiTheme="majorBidi" w:hAnsiTheme="majorBidi" w:cstheme="majorBidi"/>
          <w:i/>
          <w:sz w:val="24"/>
          <w:szCs w:val="24"/>
        </w:rPr>
      </w:pPr>
      <w:proofErr w:type="spellStart"/>
      <w:r w:rsidRPr="00833542">
        <w:rPr>
          <w:rStyle w:val="Hyperlink"/>
          <w:rFonts w:asciiTheme="majorBidi" w:hAnsiTheme="majorBidi" w:cstheme="majorBidi"/>
          <w:color w:val="auto"/>
          <w:sz w:val="24"/>
          <w:szCs w:val="24"/>
          <w:u w:val="none"/>
        </w:rPr>
        <w:t>Breiman</w:t>
      </w:r>
      <w:proofErr w:type="spellEnd"/>
      <w:r w:rsidRPr="00833542">
        <w:rPr>
          <w:rStyle w:val="Hyperlink"/>
          <w:rFonts w:asciiTheme="majorBidi" w:hAnsiTheme="majorBidi" w:cstheme="majorBidi"/>
          <w:color w:val="auto"/>
          <w:sz w:val="24"/>
          <w:szCs w:val="24"/>
          <w:u w:val="none"/>
        </w:rPr>
        <w:t xml:space="preserve">, L., Friedman, J.H., </w:t>
      </w:r>
      <w:proofErr w:type="spellStart"/>
      <w:r w:rsidRPr="00833542">
        <w:rPr>
          <w:rStyle w:val="Hyperlink"/>
          <w:rFonts w:asciiTheme="majorBidi" w:hAnsiTheme="majorBidi" w:cstheme="majorBidi"/>
          <w:color w:val="auto"/>
          <w:sz w:val="24"/>
          <w:szCs w:val="24"/>
          <w:u w:val="none"/>
        </w:rPr>
        <w:t>Olshen</w:t>
      </w:r>
      <w:proofErr w:type="spellEnd"/>
      <w:r w:rsidRPr="00833542">
        <w:rPr>
          <w:rStyle w:val="Hyperlink"/>
          <w:rFonts w:asciiTheme="majorBidi" w:hAnsiTheme="majorBidi" w:cstheme="majorBidi"/>
          <w:color w:val="auto"/>
          <w:sz w:val="24"/>
          <w:szCs w:val="24"/>
          <w:u w:val="none"/>
        </w:rPr>
        <w:t xml:space="preserve">, R.A &amp; Stone, C.T. (1984). </w:t>
      </w:r>
      <w:r w:rsidRPr="00833542">
        <w:rPr>
          <w:rStyle w:val="Hyperlink"/>
          <w:rFonts w:asciiTheme="majorBidi" w:hAnsiTheme="majorBidi" w:cstheme="majorBidi"/>
          <w:i/>
          <w:color w:val="auto"/>
          <w:sz w:val="24"/>
          <w:szCs w:val="24"/>
          <w:u w:val="none"/>
        </w:rPr>
        <w:t xml:space="preserve">Classification and Regression </w:t>
      </w:r>
      <w:r w:rsidRPr="00833542">
        <w:rPr>
          <w:rStyle w:val="Hyperlink"/>
          <w:rFonts w:asciiTheme="majorBidi" w:hAnsiTheme="majorBidi" w:cstheme="majorBidi"/>
          <w:i/>
          <w:color w:val="auto"/>
          <w:sz w:val="24"/>
          <w:szCs w:val="24"/>
          <w:u w:val="none"/>
        </w:rPr>
        <w:tab/>
        <w:t>Trees</w:t>
      </w:r>
      <w:r w:rsidRPr="00833542">
        <w:rPr>
          <w:rStyle w:val="Hyperlink"/>
          <w:rFonts w:asciiTheme="majorBidi" w:hAnsiTheme="majorBidi" w:cstheme="majorBidi"/>
          <w:color w:val="auto"/>
          <w:sz w:val="24"/>
          <w:szCs w:val="24"/>
          <w:u w:val="none"/>
        </w:rPr>
        <w:t xml:space="preserve">. </w:t>
      </w:r>
      <w:r w:rsidRPr="00833542">
        <w:rPr>
          <w:rFonts w:asciiTheme="majorBidi" w:hAnsiTheme="majorBidi" w:cstheme="majorBidi"/>
          <w:sz w:val="24"/>
          <w:szCs w:val="24"/>
        </w:rPr>
        <w:t>Pacific Grove, CA: Wadsworth.</w:t>
      </w:r>
    </w:p>
    <w:p w14:paraId="5010722C"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Breiman</w:t>
      </w:r>
      <w:proofErr w:type="spellEnd"/>
      <w:r w:rsidRPr="00833542">
        <w:rPr>
          <w:rStyle w:val="Hyperlink"/>
          <w:rFonts w:asciiTheme="majorBidi" w:hAnsiTheme="majorBidi" w:cstheme="majorBidi"/>
          <w:color w:val="auto"/>
          <w:sz w:val="24"/>
          <w:szCs w:val="24"/>
          <w:u w:val="none"/>
        </w:rPr>
        <w:t xml:space="preserve">, L. (2001). Random forests. </w:t>
      </w:r>
      <w:r w:rsidRPr="00833542">
        <w:rPr>
          <w:rStyle w:val="Hyperlink"/>
          <w:rFonts w:asciiTheme="majorBidi" w:hAnsiTheme="majorBidi" w:cstheme="majorBidi"/>
          <w:i/>
          <w:iCs/>
          <w:color w:val="auto"/>
          <w:sz w:val="24"/>
          <w:szCs w:val="24"/>
          <w:u w:val="none"/>
        </w:rPr>
        <w:t>Machine Learning</w:t>
      </w:r>
      <w:r w:rsidRPr="00833542">
        <w:rPr>
          <w:rStyle w:val="Hyperlink"/>
          <w:rFonts w:asciiTheme="majorBidi" w:hAnsiTheme="majorBidi" w:cstheme="majorBidi"/>
          <w:color w:val="auto"/>
          <w:sz w:val="24"/>
          <w:szCs w:val="24"/>
          <w:u w:val="none"/>
        </w:rPr>
        <w:t>,45(1), 5–32.</w:t>
      </w:r>
    </w:p>
    <w:p w14:paraId="21F8E112"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Borgoni</w:t>
      </w:r>
      <w:proofErr w:type="spellEnd"/>
      <w:r w:rsidRPr="00833542">
        <w:rPr>
          <w:rStyle w:val="Hyperlink"/>
          <w:rFonts w:asciiTheme="majorBidi" w:hAnsiTheme="majorBidi" w:cstheme="majorBidi"/>
          <w:color w:val="auto"/>
          <w:sz w:val="24"/>
          <w:szCs w:val="24"/>
          <w:u w:val="none"/>
        </w:rPr>
        <w:t>, R. &amp; Berrington, A. (2013). Evaluating a sequential tree-based procedure for</w:t>
      </w:r>
      <w:r w:rsidRPr="00833542">
        <w:rPr>
          <w:rStyle w:val="Hyperlink"/>
          <w:rFonts w:asciiTheme="majorBidi" w:hAnsiTheme="majorBidi" w:cstheme="majorBidi"/>
          <w:color w:val="auto"/>
          <w:sz w:val="24"/>
          <w:szCs w:val="24"/>
          <w:u w:val="none"/>
        </w:rPr>
        <w:tab/>
        <w:t xml:space="preserve">multivariate imputation of complex missing data structures. </w:t>
      </w:r>
      <w:r w:rsidRPr="00833542">
        <w:rPr>
          <w:rStyle w:val="Hyperlink"/>
          <w:rFonts w:asciiTheme="majorBidi" w:hAnsiTheme="majorBidi" w:cstheme="majorBidi"/>
          <w:i/>
          <w:color w:val="auto"/>
          <w:sz w:val="24"/>
          <w:szCs w:val="24"/>
          <w:u w:val="none"/>
        </w:rPr>
        <w:t>Quality &amp; Quantity</w:t>
      </w:r>
      <w:r w:rsidRPr="00833542">
        <w:rPr>
          <w:rStyle w:val="Hyperlink"/>
          <w:rFonts w:asciiTheme="majorBidi" w:hAnsiTheme="majorBidi" w:cstheme="majorBidi"/>
          <w:color w:val="auto"/>
          <w:sz w:val="24"/>
          <w:szCs w:val="24"/>
          <w:u w:val="none"/>
        </w:rPr>
        <w:t xml:space="preserve">, 47(4), </w:t>
      </w:r>
      <w:r w:rsidRPr="00833542">
        <w:rPr>
          <w:rStyle w:val="Hyperlink"/>
          <w:rFonts w:asciiTheme="majorBidi" w:hAnsiTheme="majorBidi" w:cstheme="majorBidi"/>
          <w:color w:val="auto"/>
          <w:sz w:val="24"/>
          <w:szCs w:val="24"/>
          <w:u w:val="none"/>
        </w:rPr>
        <w:tab/>
        <w:t>1991–2008.</w:t>
      </w:r>
    </w:p>
    <w:p w14:paraId="63DF3645" w14:textId="77777777" w:rsidR="0028669F" w:rsidRPr="00833542" w:rsidRDefault="0028669F" w:rsidP="0028669F">
      <w:pPr>
        <w:spacing w:after="0" w:line="480" w:lineRule="auto"/>
        <w:jc w:val="both"/>
        <w:rPr>
          <w:rFonts w:asciiTheme="majorBidi" w:hAnsiTheme="majorBidi" w:cstheme="majorBidi"/>
          <w:sz w:val="24"/>
          <w:szCs w:val="24"/>
        </w:rPr>
      </w:pPr>
      <w:proofErr w:type="spellStart"/>
      <w:r w:rsidRPr="00833542">
        <w:rPr>
          <w:rFonts w:asciiTheme="majorBidi" w:hAnsiTheme="majorBidi" w:cstheme="majorBidi"/>
          <w:sz w:val="24"/>
          <w:szCs w:val="24"/>
        </w:rPr>
        <w:t>Chikhungu</w:t>
      </w:r>
      <w:proofErr w:type="spellEnd"/>
      <w:r w:rsidRPr="00833542">
        <w:rPr>
          <w:rFonts w:asciiTheme="majorBidi" w:hAnsiTheme="majorBidi" w:cstheme="majorBidi"/>
          <w:sz w:val="24"/>
          <w:szCs w:val="24"/>
        </w:rPr>
        <w:t xml:space="preserve">, L. C., Amos, M., </w:t>
      </w:r>
      <w:proofErr w:type="spellStart"/>
      <w:r w:rsidRPr="00833542">
        <w:rPr>
          <w:rFonts w:asciiTheme="majorBidi" w:hAnsiTheme="majorBidi" w:cstheme="majorBidi"/>
          <w:sz w:val="24"/>
          <w:szCs w:val="24"/>
        </w:rPr>
        <w:t>Kandala</w:t>
      </w:r>
      <w:proofErr w:type="spellEnd"/>
      <w:r w:rsidRPr="00833542">
        <w:rPr>
          <w:rFonts w:asciiTheme="majorBidi" w:hAnsiTheme="majorBidi" w:cstheme="majorBidi"/>
          <w:sz w:val="24"/>
          <w:szCs w:val="24"/>
        </w:rPr>
        <w:t xml:space="preserve">, N., &amp; </w:t>
      </w:r>
      <w:proofErr w:type="spellStart"/>
      <w:r w:rsidRPr="00833542">
        <w:rPr>
          <w:rFonts w:asciiTheme="majorBidi" w:hAnsiTheme="majorBidi" w:cstheme="majorBidi"/>
          <w:sz w:val="24"/>
          <w:szCs w:val="24"/>
        </w:rPr>
        <w:t>Palikadavath</w:t>
      </w:r>
      <w:proofErr w:type="spellEnd"/>
      <w:r w:rsidRPr="00833542">
        <w:rPr>
          <w:rFonts w:asciiTheme="majorBidi" w:hAnsiTheme="majorBidi" w:cstheme="majorBidi"/>
          <w:sz w:val="24"/>
          <w:szCs w:val="24"/>
        </w:rPr>
        <w:t xml:space="preserve">, S. (2019). Married Women’s </w:t>
      </w:r>
      <w:r w:rsidRPr="00833542">
        <w:rPr>
          <w:rFonts w:asciiTheme="majorBidi" w:hAnsiTheme="majorBidi" w:cstheme="majorBidi"/>
          <w:sz w:val="24"/>
          <w:szCs w:val="24"/>
        </w:rPr>
        <w:tab/>
        <w:t xml:space="preserve">Experience of Domestic Violence in Malawi: New Evidence </w:t>
      </w:r>
      <w:proofErr w:type="gramStart"/>
      <w:r w:rsidRPr="00833542">
        <w:rPr>
          <w:rFonts w:asciiTheme="majorBidi" w:hAnsiTheme="majorBidi" w:cstheme="majorBidi"/>
          <w:sz w:val="24"/>
          <w:szCs w:val="24"/>
        </w:rPr>
        <w:t>From</w:t>
      </w:r>
      <w:proofErr w:type="gramEnd"/>
      <w:r w:rsidRPr="00833542">
        <w:rPr>
          <w:rFonts w:asciiTheme="majorBidi" w:hAnsiTheme="majorBidi" w:cstheme="majorBidi"/>
          <w:sz w:val="24"/>
          <w:szCs w:val="24"/>
        </w:rPr>
        <w:t xml:space="preserve"> a Cluster and</w:t>
      </w:r>
      <w:r w:rsidRPr="00833542">
        <w:rPr>
          <w:rFonts w:asciiTheme="majorBidi" w:hAnsiTheme="majorBidi" w:cstheme="majorBidi"/>
          <w:sz w:val="24"/>
          <w:szCs w:val="24"/>
        </w:rPr>
        <w:tab/>
        <w:t>Multinomial Logistic Regression Analysis. </w:t>
      </w:r>
      <w:r w:rsidRPr="00833542">
        <w:rPr>
          <w:rFonts w:asciiTheme="majorBidi" w:hAnsiTheme="majorBidi" w:cstheme="majorBidi"/>
          <w:i/>
          <w:iCs/>
          <w:sz w:val="24"/>
          <w:szCs w:val="24"/>
        </w:rPr>
        <w:t>Journal of Interpersonal Violence</w:t>
      </w:r>
      <w:r w:rsidRPr="00833542">
        <w:rPr>
          <w:rFonts w:asciiTheme="majorBidi" w:hAnsiTheme="majorBidi" w:cstheme="majorBidi"/>
          <w:sz w:val="24"/>
          <w:szCs w:val="24"/>
        </w:rPr>
        <w:t>. </w:t>
      </w:r>
    </w:p>
    <w:p w14:paraId="0531E0E4" w14:textId="77777777" w:rsidR="0028669F" w:rsidRPr="00833542" w:rsidRDefault="0028669F" w:rsidP="0028669F">
      <w:pPr>
        <w:spacing w:after="0" w:line="480" w:lineRule="auto"/>
        <w:jc w:val="both"/>
        <w:rPr>
          <w:rFonts w:asciiTheme="majorBidi" w:hAnsiTheme="majorBidi" w:cstheme="majorBidi"/>
          <w:sz w:val="24"/>
          <w:szCs w:val="24"/>
        </w:rPr>
      </w:pPr>
      <w:r w:rsidRPr="00833542">
        <w:rPr>
          <w:rFonts w:asciiTheme="majorBidi" w:hAnsiTheme="majorBidi" w:cstheme="majorBidi"/>
          <w:sz w:val="24"/>
          <w:szCs w:val="24"/>
        </w:rPr>
        <w:tab/>
      </w:r>
      <w:r w:rsidRPr="00833542">
        <w:rPr>
          <w:rStyle w:val="Hyperlink"/>
          <w:rFonts w:asciiTheme="majorBidi" w:hAnsiTheme="majorBidi" w:cstheme="majorBidi"/>
          <w:color w:val="auto"/>
          <w:sz w:val="24"/>
          <w:szCs w:val="24"/>
          <w:u w:val="none"/>
        </w:rPr>
        <w:t>https://doi.org/10.1177/</w:t>
      </w:r>
      <w:r w:rsidRPr="00833542">
        <w:rPr>
          <w:rFonts w:ascii="Arial" w:hAnsi="Arial" w:cs="Arial"/>
          <w:sz w:val="20"/>
          <w:szCs w:val="20"/>
          <w:shd w:val="clear" w:color="auto" w:fill="FFFFFF"/>
        </w:rPr>
        <w:t>0886260519851782.</w:t>
      </w:r>
    </w:p>
    <w:p w14:paraId="658D4CEA"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Dalal</w:t>
      </w:r>
      <w:proofErr w:type="spellEnd"/>
      <w:r w:rsidRPr="00833542">
        <w:rPr>
          <w:rStyle w:val="Hyperlink"/>
          <w:rFonts w:asciiTheme="majorBidi" w:hAnsiTheme="majorBidi" w:cstheme="majorBidi"/>
          <w:color w:val="auto"/>
          <w:sz w:val="24"/>
          <w:szCs w:val="24"/>
          <w:u w:val="none"/>
        </w:rPr>
        <w:t xml:space="preserve">, K., Wang, S. </w:t>
      </w:r>
      <w:proofErr w:type="gramStart"/>
      <w:r w:rsidRPr="00833542">
        <w:rPr>
          <w:rStyle w:val="Hyperlink"/>
          <w:rFonts w:asciiTheme="majorBidi" w:hAnsiTheme="majorBidi" w:cstheme="majorBidi"/>
          <w:color w:val="auto"/>
          <w:sz w:val="24"/>
          <w:szCs w:val="24"/>
          <w:u w:val="none"/>
        </w:rPr>
        <w:t xml:space="preserve">&amp;  </w:t>
      </w:r>
      <w:proofErr w:type="spellStart"/>
      <w:r w:rsidRPr="00833542">
        <w:rPr>
          <w:rStyle w:val="Hyperlink"/>
          <w:rFonts w:asciiTheme="majorBidi" w:hAnsiTheme="majorBidi" w:cstheme="majorBidi"/>
          <w:color w:val="auto"/>
          <w:sz w:val="24"/>
          <w:szCs w:val="24"/>
          <w:u w:val="none"/>
        </w:rPr>
        <w:t>Svanstrom</w:t>
      </w:r>
      <w:proofErr w:type="spellEnd"/>
      <w:proofErr w:type="gramEnd"/>
      <w:r w:rsidRPr="00833542">
        <w:rPr>
          <w:rStyle w:val="Hyperlink"/>
          <w:rFonts w:asciiTheme="majorBidi" w:hAnsiTheme="majorBidi" w:cstheme="majorBidi"/>
          <w:color w:val="auto"/>
          <w:sz w:val="24"/>
          <w:szCs w:val="24"/>
          <w:u w:val="none"/>
        </w:rPr>
        <w:t>, L. (2014).  Intimate partner violence against women in</w:t>
      </w:r>
      <w:r w:rsidRPr="00833542">
        <w:rPr>
          <w:rStyle w:val="Hyperlink"/>
          <w:rFonts w:asciiTheme="majorBidi" w:hAnsiTheme="majorBidi" w:cstheme="majorBidi"/>
          <w:color w:val="auto"/>
          <w:sz w:val="24"/>
          <w:szCs w:val="24"/>
          <w:u w:val="none"/>
        </w:rPr>
        <w:tab/>
        <w:t xml:space="preserve">Nepal: An analysis through individual, empowerment, family and societal level factors. </w:t>
      </w:r>
      <w:r w:rsidRPr="00833542">
        <w:rPr>
          <w:rStyle w:val="Hyperlink"/>
          <w:rFonts w:asciiTheme="majorBidi" w:hAnsiTheme="majorBidi" w:cstheme="majorBidi"/>
          <w:i/>
          <w:color w:val="auto"/>
          <w:sz w:val="24"/>
          <w:szCs w:val="24"/>
          <w:u w:val="none"/>
        </w:rPr>
        <w:tab/>
        <w:t xml:space="preserve">J. Res. Health Sci, </w:t>
      </w:r>
      <w:r w:rsidRPr="00833542">
        <w:rPr>
          <w:rStyle w:val="Hyperlink"/>
          <w:rFonts w:asciiTheme="majorBidi" w:hAnsiTheme="majorBidi" w:cstheme="majorBidi"/>
          <w:color w:val="auto"/>
          <w:sz w:val="24"/>
          <w:szCs w:val="24"/>
          <w:u w:val="none"/>
        </w:rPr>
        <w:t>14(4), 251–257.</w:t>
      </w:r>
    </w:p>
    <w:p w14:paraId="78CC8EC9"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lastRenderedPageBreak/>
        <w:t>Dekel</w:t>
      </w:r>
      <w:proofErr w:type="spellEnd"/>
      <w:r w:rsidRPr="00833542">
        <w:rPr>
          <w:rStyle w:val="Hyperlink"/>
          <w:rFonts w:asciiTheme="majorBidi" w:hAnsiTheme="majorBidi" w:cstheme="majorBidi"/>
          <w:color w:val="auto"/>
          <w:sz w:val="24"/>
          <w:szCs w:val="24"/>
          <w:u w:val="none"/>
        </w:rPr>
        <w:t xml:space="preserve">, B. &amp; </w:t>
      </w:r>
      <w:proofErr w:type="spellStart"/>
      <w:r w:rsidRPr="00833542">
        <w:rPr>
          <w:rStyle w:val="Hyperlink"/>
          <w:rFonts w:asciiTheme="majorBidi" w:hAnsiTheme="majorBidi" w:cstheme="majorBidi"/>
          <w:color w:val="auto"/>
          <w:sz w:val="24"/>
          <w:szCs w:val="24"/>
          <w:u w:val="none"/>
        </w:rPr>
        <w:t>Andipatin</w:t>
      </w:r>
      <w:proofErr w:type="spellEnd"/>
      <w:r w:rsidRPr="00833542">
        <w:rPr>
          <w:rStyle w:val="Hyperlink"/>
          <w:rFonts w:asciiTheme="majorBidi" w:hAnsiTheme="majorBidi" w:cstheme="majorBidi"/>
          <w:color w:val="auto"/>
          <w:sz w:val="24"/>
          <w:szCs w:val="24"/>
          <w:u w:val="none"/>
        </w:rPr>
        <w:t>, M. (2016). Abused Women's Understandings of Intimate Partner</w:t>
      </w:r>
      <w:r w:rsidRPr="00833542">
        <w:rPr>
          <w:rStyle w:val="Hyperlink"/>
          <w:rFonts w:asciiTheme="majorBidi" w:hAnsiTheme="majorBidi" w:cstheme="majorBidi"/>
          <w:color w:val="auto"/>
          <w:sz w:val="24"/>
          <w:szCs w:val="24"/>
          <w:u w:val="none"/>
        </w:rPr>
        <w:tab/>
        <w:t xml:space="preserve">Violence and the Link to Intimate Femicide. </w:t>
      </w:r>
      <w:r w:rsidRPr="00833542">
        <w:rPr>
          <w:rStyle w:val="Hyperlink"/>
          <w:rFonts w:asciiTheme="majorBidi" w:hAnsiTheme="majorBidi" w:cstheme="majorBidi"/>
          <w:i/>
          <w:color w:val="auto"/>
          <w:sz w:val="24"/>
          <w:szCs w:val="24"/>
          <w:u w:val="none"/>
        </w:rPr>
        <w:t>Qualitative Social Research</w:t>
      </w:r>
      <w:r w:rsidRPr="00833542">
        <w:rPr>
          <w:rStyle w:val="Hyperlink"/>
          <w:rFonts w:asciiTheme="majorBidi" w:hAnsiTheme="majorBidi" w:cstheme="majorBidi"/>
          <w:color w:val="auto"/>
          <w:sz w:val="24"/>
          <w:szCs w:val="24"/>
          <w:u w:val="none"/>
        </w:rPr>
        <w:t>, 17(1).</w:t>
      </w:r>
      <w:r w:rsidRPr="00833542">
        <w:rPr>
          <w:rStyle w:val="Hyperlink"/>
          <w:rFonts w:asciiTheme="majorBidi" w:hAnsiTheme="majorBidi" w:cstheme="majorBidi"/>
          <w:color w:val="auto"/>
          <w:sz w:val="24"/>
          <w:szCs w:val="24"/>
          <w:u w:val="none"/>
        </w:rPr>
        <w:tab/>
        <w:t>Retrieved from research.net/</w:t>
      </w:r>
      <w:proofErr w:type="spellStart"/>
      <w:r w:rsidRPr="00833542">
        <w:rPr>
          <w:rStyle w:val="Hyperlink"/>
          <w:rFonts w:asciiTheme="majorBidi" w:hAnsiTheme="majorBidi" w:cstheme="majorBidi"/>
          <w:color w:val="auto"/>
          <w:sz w:val="24"/>
          <w:szCs w:val="24"/>
          <w:u w:val="none"/>
        </w:rPr>
        <w:t>index.php</w:t>
      </w:r>
      <w:proofErr w:type="spellEnd"/>
      <w:r w:rsidRPr="00833542">
        <w:rPr>
          <w:rStyle w:val="Hyperlink"/>
          <w:rFonts w:asciiTheme="majorBidi" w:hAnsiTheme="majorBidi" w:cstheme="majorBidi"/>
          <w:color w:val="auto"/>
          <w:sz w:val="24"/>
          <w:szCs w:val="24"/>
          <w:u w:val="none"/>
        </w:rPr>
        <w:t>/</w:t>
      </w:r>
      <w:proofErr w:type="spellStart"/>
      <w:r w:rsidRPr="00833542">
        <w:rPr>
          <w:rStyle w:val="Hyperlink"/>
          <w:rFonts w:asciiTheme="majorBidi" w:hAnsiTheme="majorBidi" w:cstheme="majorBidi"/>
          <w:color w:val="auto"/>
          <w:sz w:val="24"/>
          <w:szCs w:val="24"/>
          <w:u w:val="none"/>
        </w:rPr>
        <w:t>fqs</w:t>
      </w:r>
      <w:proofErr w:type="spellEnd"/>
      <w:r w:rsidRPr="00833542">
        <w:rPr>
          <w:rStyle w:val="Hyperlink"/>
          <w:rFonts w:asciiTheme="majorBidi" w:hAnsiTheme="majorBidi" w:cstheme="majorBidi"/>
          <w:color w:val="auto"/>
          <w:sz w:val="24"/>
          <w:szCs w:val="24"/>
          <w:u w:val="none"/>
        </w:rPr>
        <w:t>/article/view/2394/3938.</w:t>
      </w:r>
    </w:p>
    <w:p w14:paraId="5A8EB6CB"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Devries, K. M., Child, J. C., Bacchus, L. J., </w:t>
      </w:r>
      <w:proofErr w:type="spellStart"/>
      <w:r w:rsidRPr="00833542">
        <w:rPr>
          <w:rStyle w:val="Hyperlink"/>
          <w:rFonts w:asciiTheme="majorBidi" w:hAnsiTheme="majorBidi" w:cstheme="majorBidi"/>
          <w:color w:val="auto"/>
          <w:sz w:val="24"/>
          <w:szCs w:val="24"/>
          <w:u w:val="none"/>
        </w:rPr>
        <w:t>Mak</w:t>
      </w:r>
      <w:proofErr w:type="spellEnd"/>
      <w:r w:rsidRPr="00833542">
        <w:rPr>
          <w:rStyle w:val="Hyperlink"/>
          <w:rFonts w:asciiTheme="majorBidi" w:hAnsiTheme="majorBidi" w:cstheme="majorBidi"/>
          <w:color w:val="auto"/>
          <w:sz w:val="24"/>
          <w:szCs w:val="24"/>
          <w:u w:val="none"/>
        </w:rPr>
        <w:t xml:space="preserve">, J., </w:t>
      </w:r>
      <w:proofErr w:type="spellStart"/>
      <w:r w:rsidRPr="00833542">
        <w:rPr>
          <w:rStyle w:val="Hyperlink"/>
          <w:rFonts w:asciiTheme="majorBidi" w:hAnsiTheme="majorBidi" w:cstheme="majorBidi"/>
          <w:color w:val="auto"/>
          <w:sz w:val="24"/>
          <w:szCs w:val="24"/>
          <w:u w:val="none"/>
        </w:rPr>
        <w:t>Falder</w:t>
      </w:r>
      <w:proofErr w:type="spellEnd"/>
      <w:r w:rsidRPr="00833542">
        <w:rPr>
          <w:rStyle w:val="Hyperlink"/>
          <w:rFonts w:asciiTheme="majorBidi" w:hAnsiTheme="majorBidi" w:cstheme="majorBidi"/>
          <w:color w:val="auto"/>
          <w:sz w:val="24"/>
          <w:szCs w:val="24"/>
          <w:u w:val="none"/>
        </w:rPr>
        <w:t xml:space="preserve">, G., Graham, K. &amp; </w:t>
      </w:r>
      <w:proofErr w:type="spellStart"/>
      <w:r w:rsidRPr="00833542">
        <w:rPr>
          <w:rStyle w:val="Hyperlink"/>
          <w:rFonts w:asciiTheme="majorBidi" w:hAnsiTheme="majorBidi" w:cstheme="majorBidi"/>
          <w:color w:val="auto"/>
          <w:sz w:val="24"/>
          <w:szCs w:val="24"/>
          <w:u w:val="none"/>
        </w:rPr>
        <w:t>Heise</w:t>
      </w:r>
      <w:proofErr w:type="spellEnd"/>
      <w:r w:rsidRPr="00833542">
        <w:rPr>
          <w:rStyle w:val="Hyperlink"/>
          <w:rFonts w:asciiTheme="majorBidi" w:hAnsiTheme="majorBidi" w:cstheme="majorBidi"/>
          <w:color w:val="auto"/>
          <w:sz w:val="24"/>
          <w:szCs w:val="24"/>
          <w:u w:val="none"/>
        </w:rPr>
        <w:t xml:space="preserve">, L. (2014). </w:t>
      </w:r>
      <w:r w:rsidRPr="00833542">
        <w:rPr>
          <w:rStyle w:val="Hyperlink"/>
          <w:rFonts w:asciiTheme="majorBidi" w:hAnsiTheme="majorBidi" w:cstheme="majorBidi"/>
          <w:color w:val="auto"/>
          <w:sz w:val="24"/>
          <w:szCs w:val="24"/>
          <w:u w:val="none"/>
        </w:rPr>
        <w:tab/>
        <w:t>Intimate partner violence victimization and alcohol consumption in women: A</w:t>
      </w:r>
      <w:r w:rsidRPr="00833542">
        <w:rPr>
          <w:rStyle w:val="Hyperlink"/>
          <w:rFonts w:asciiTheme="majorBidi" w:hAnsiTheme="majorBidi" w:cstheme="majorBidi"/>
          <w:color w:val="auto"/>
          <w:sz w:val="24"/>
          <w:szCs w:val="24"/>
          <w:u w:val="none"/>
        </w:rPr>
        <w:tab/>
        <w:t xml:space="preserve">systematic review and meta-analysis. </w:t>
      </w:r>
      <w:r w:rsidRPr="00833542">
        <w:rPr>
          <w:rStyle w:val="Hyperlink"/>
          <w:rFonts w:asciiTheme="majorBidi" w:hAnsiTheme="majorBidi" w:cstheme="majorBidi"/>
          <w:i/>
          <w:color w:val="auto"/>
          <w:sz w:val="24"/>
          <w:szCs w:val="24"/>
          <w:u w:val="none"/>
        </w:rPr>
        <w:t>Addiction</w:t>
      </w:r>
      <w:r w:rsidRPr="00833542">
        <w:rPr>
          <w:rStyle w:val="Hyperlink"/>
          <w:rFonts w:asciiTheme="majorBidi" w:hAnsiTheme="majorBidi" w:cstheme="majorBidi"/>
          <w:color w:val="auto"/>
          <w:sz w:val="24"/>
          <w:szCs w:val="24"/>
          <w:u w:val="none"/>
        </w:rPr>
        <w:t>, 109(3), 379-391.</w:t>
      </w:r>
      <w:r w:rsidRPr="00041135">
        <w:rPr>
          <w:rFonts w:asciiTheme="majorBidi" w:hAnsiTheme="majorBidi" w:cstheme="majorBidi"/>
          <w:sz w:val="24"/>
          <w:szCs w:val="24"/>
        </w:rPr>
        <w:tab/>
        <w:t>https://doi.org/</w:t>
      </w:r>
      <w:r w:rsidRPr="00833542">
        <w:rPr>
          <w:rFonts w:asciiTheme="majorBidi" w:hAnsiTheme="majorBidi" w:cstheme="majorBidi"/>
          <w:sz w:val="24"/>
          <w:szCs w:val="24"/>
        </w:rPr>
        <w:t>10.1111/add.12393.</w:t>
      </w:r>
    </w:p>
    <w:p w14:paraId="30077AAA"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Delen</w:t>
      </w:r>
      <w:proofErr w:type="spellEnd"/>
      <w:r w:rsidRPr="00833542">
        <w:rPr>
          <w:rStyle w:val="Hyperlink"/>
          <w:rFonts w:asciiTheme="majorBidi" w:hAnsiTheme="majorBidi" w:cstheme="majorBidi"/>
          <w:color w:val="auto"/>
          <w:sz w:val="24"/>
          <w:szCs w:val="24"/>
          <w:u w:val="none"/>
        </w:rPr>
        <w:t xml:space="preserve">, D., </w:t>
      </w:r>
      <w:proofErr w:type="spellStart"/>
      <w:r w:rsidRPr="00833542">
        <w:rPr>
          <w:rStyle w:val="Hyperlink"/>
          <w:rFonts w:asciiTheme="majorBidi" w:hAnsiTheme="majorBidi" w:cstheme="majorBidi"/>
          <w:color w:val="auto"/>
          <w:sz w:val="24"/>
          <w:szCs w:val="24"/>
          <w:u w:val="none"/>
        </w:rPr>
        <w:t>Walke</w:t>
      </w:r>
      <w:proofErr w:type="gramStart"/>
      <w:r w:rsidRPr="00833542">
        <w:rPr>
          <w:rStyle w:val="Hyperlink"/>
          <w:rFonts w:asciiTheme="majorBidi" w:hAnsiTheme="majorBidi" w:cstheme="majorBidi"/>
          <w:color w:val="auto"/>
          <w:sz w:val="24"/>
          <w:szCs w:val="24"/>
          <w:u w:val="none"/>
        </w:rPr>
        <w:t>,r</w:t>
      </w:r>
      <w:proofErr w:type="spellEnd"/>
      <w:proofErr w:type="gramEnd"/>
      <w:r w:rsidRPr="00833542">
        <w:rPr>
          <w:rStyle w:val="Hyperlink"/>
          <w:rFonts w:asciiTheme="majorBidi" w:hAnsiTheme="majorBidi" w:cstheme="majorBidi"/>
          <w:color w:val="auto"/>
          <w:sz w:val="24"/>
          <w:szCs w:val="24"/>
          <w:u w:val="none"/>
        </w:rPr>
        <w:t xml:space="preserve"> G. &amp; Kadam, A. (2005). Predicting breast cancer survivability: a  </w:t>
      </w:r>
      <w:r w:rsidRPr="00833542">
        <w:rPr>
          <w:rStyle w:val="Hyperlink"/>
          <w:rFonts w:asciiTheme="majorBidi" w:hAnsiTheme="majorBidi" w:cstheme="majorBidi"/>
          <w:color w:val="auto"/>
          <w:sz w:val="24"/>
          <w:szCs w:val="24"/>
          <w:u w:val="none"/>
        </w:rPr>
        <w:tab/>
        <w:t xml:space="preserve">comparison of three data mining methods. </w:t>
      </w:r>
      <w:proofErr w:type="spellStart"/>
      <w:r w:rsidRPr="00833542">
        <w:rPr>
          <w:rStyle w:val="Hyperlink"/>
          <w:rFonts w:asciiTheme="majorBidi" w:hAnsiTheme="majorBidi" w:cstheme="majorBidi"/>
          <w:i/>
          <w:color w:val="auto"/>
          <w:sz w:val="24"/>
          <w:szCs w:val="24"/>
          <w:u w:val="none"/>
        </w:rPr>
        <w:t>Artif</w:t>
      </w:r>
      <w:proofErr w:type="spellEnd"/>
      <w:r w:rsidRPr="00833542">
        <w:rPr>
          <w:rStyle w:val="Hyperlink"/>
          <w:rFonts w:asciiTheme="majorBidi" w:hAnsiTheme="majorBidi" w:cstheme="majorBidi"/>
          <w:i/>
          <w:color w:val="auto"/>
          <w:sz w:val="24"/>
          <w:szCs w:val="24"/>
          <w:u w:val="none"/>
        </w:rPr>
        <w:t xml:space="preserve"> </w:t>
      </w:r>
      <w:proofErr w:type="spellStart"/>
      <w:r w:rsidRPr="00833542">
        <w:rPr>
          <w:rStyle w:val="Hyperlink"/>
          <w:rFonts w:asciiTheme="majorBidi" w:hAnsiTheme="majorBidi" w:cstheme="majorBidi"/>
          <w:i/>
          <w:color w:val="auto"/>
          <w:sz w:val="24"/>
          <w:szCs w:val="24"/>
          <w:u w:val="none"/>
        </w:rPr>
        <w:t>Intell</w:t>
      </w:r>
      <w:proofErr w:type="spellEnd"/>
      <w:r w:rsidRPr="00833542">
        <w:rPr>
          <w:rStyle w:val="Hyperlink"/>
          <w:rFonts w:asciiTheme="majorBidi" w:hAnsiTheme="majorBidi" w:cstheme="majorBidi"/>
          <w:i/>
          <w:color w:val="auto"/>
          <w:sz w:val="24"/>
          <w:szCs w:val="24"/>
          <w:u w:val="none"/>
        </w:rPr>
        <w:t xml:space="preserve"> Med</w:t>
      </w:r>
      <w:r w:rsidRPr="00833542">
        <w:rPr>
          <w:rStyle w:val="Hyperlink"/>
          <w:rFonts w:asciiTheme="majorBidi" w:hAnsiTheme="majorBidi" w:cstheme="majorBidi"/>
          <w:color w:val="auto"/>
          <w:sz w:val="24"/>
          <w:szCs w:val="24"/>
          <w:u w:val="none"/>
        </w:rPr>
        <w:t>. 2005;34(2):113–27.</w:t>
      </w:r>
      <w:r w:rsidRPr="00041135">
        <w:rPr>
          <w:rFonts w:asciiTheme="majorBidi" w:hAnsiTheme="majorBidi" w:cstheme="majorBidi"/>
        </w:rPr>
        <w:t xml:space="preserve"> </w:t>
      </w:r>
      <w:r w:rsidRPr="00833542">
        <w:rPr>
          <w:rStyle w:val="Hyperlink"/>
          <w:rFonts w:asciiTheme="majorBidi" w:hAnsiTheme="majorBidi" w:cstheme="majorBidi"/>
          <w:color w:val="auto"/>
          <w:sz w:val="24"/>
          <w:szCs w:val="24"/>
          <w:u w:val="none"/>
        </w:rPr>
        <w:t>DOI:</w:t>
      </w:r>
      <w:r w:rsidRPr="00833542">
        <w:rPr>
          <w:rStyle w:val="Hyperlink"/>
          <w:rFonts w:asciiTheme="majorBidi" w:hAnsiTheme="majorBidi" w:cstheme="majorBidi"/>
          <w:color w:val="auto"/>
          <w:sz w:val="24"/>
          <w:szCs w:val="24"/>
          <w:u w:val="none"/>
        </w:rPr>
        <w:tab/>
        <w:t>10.1016/j.artmed.2004.07.002</w:t>
      </w:r>
    </w:p>
    <w:p w14:paraId="29F99B55"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Eriksson, L., &amp; Mazerolle, P. (2015). A Cycle of Violence? Examining Family-of-Origin</w:t>
      </w:r>
      <w:r w:rsidRPr="00833542">
        <w:rPr>
          <w:rStyle w:val="Hyperlink"/>
          <w:rFonts w:asciiTheme="majorBidi" w:hAnsiTheme="majorBidi" w:cstheme="majorBidi"/>
          <w:color w:val="auto"/>
          <w:sz w:val="24"/>
          <w:szCs w:val="24"/>
          <w:u w:val="none"/>
        </w:rPr>
        <w:tab/>
        <w:t xml:space="preserve">Violence, Attitudes, and Intimate Partner Violence Perpetration. </w:t>
      </w:r>
      <w:r w:rsidRPr="00833542">
        <w:rPr>
          <w:rStyle w:val="Hyperlink"/>
          <w:rFonts w:asciiTheme="majorBidi" w:hAnsiTheme="majorBidi" w:cstheme="majorBidi"/>
          <w:i/>
          <w:color w:val="auto"/>
          <w:sz w:val="24"/>
          <w:szCs w:val="24"/>
          <w:u w:val="none"/>
        </w:rPr>
        <w:t>Journal of</w:t>
      </w:r>
      <w:r w:rsidRPr="00833542">
        <w:rPr>
          <w:rStyle w:val="Hyperlink"/>
          <w:rFonts w:asciiTheme="majorBidi" w:hAnsiTheme="majorBidi" w:cstheme="majorBidi"/>
          <w:i/>
          <w:color w:val="auto"/>
          <w:sz w:val="24"/>
          <w:szCs w:val="24"/>
          <w:u w:val="none"/>
        </w:rPr>
        <w:tab/>
        <w:t>Interpersonal Violence</w:t>
      </w:r>
      <w:r w:rsidRPr="00833542">
        <w:rPr>
          <w:rStyle w:val="Hyperlink"/>
          <w:rFonts w:asciiTheme="majorBidi" w:hAnsiTheme="majorBidi" w:cstheme="majorBidi"/>
          <w:color w:val="auto"/>
          <w:sz w:val="24"/>
          <w:szCs w:val="24"/>
          <w:u w:val="none"/>
        </w:rPr>
        <w:t>, 30(6), 945–964. https://doi.org/10.1177/0886260514539759</w:t>
      </w:r>
    </w:p>
    <w:p w14:paraId="67C8E1F8"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Fakir, A.M.S., </w:t>
      </w:r>
      <w:proofErr w:type="spellStart"/>
      <w:r w:rsidRPr="00833542">
        <w:rPr>
          <w:rStyle w:val="Hyperlink"/>
          <w:rFonts w:asciiTheme="majorBidi" w:hAnsiTheme="majorBidi" w:cstheme="majorBidi"/>
          <w:color w:val="auto"/>
          <w:sz w:val="24"/>
          <w:szCs w:val="24"/>
          <w:u w:val="none"/>
        </w:rPr>
        <w:t>Anjun</w:t>
      </w:r>
      <w:proofErr w:type="spellEnd"/>
      <w:proofErr w:type="gramStart"/>
      <w:r w:rsidRPr="00833542">
        <w:rPr>
          <w:rStyle w:val="Hyperlink"/>
          <w:rFonts w:asciiTheme="majorBidi" w:hAnsiTheme="majorBidi" w:cstheme="majorBidi"/>
          <w:color w:val="auto"/>
          <w:sz w:val="24"/>
          <w:szCs w:val="24"/>
          <w:u w:val="none"/>
        </w:rPr>
        <w:t>,  A</w:t>
      </w:r>
      <w:proofErr w:type="gramEnd"/>
      <w:r w:rsidRPr="00833542">
        <w:rPr>
          <w:rStyle w:val="Hyperlink"/>
          <w:rFonts w:asciiTheme="majorBidi" w:hAnsiTheme="majorBidi" w:cstheme="majorBidi"/>
          <w:color w:val="auto"/>
          <w:sz w:val="24"/>
          <w:szCs w:val="24"/>
          <w:u w:val="none"/>
        </w:rPr>
        <w:t>., Bushra, F. &amp;  Nawar, N. (2016). The endogeneity of domestic</w:t>
      </w:r>
      <w:r w:rsidRPr="00833542">
        <w:rPr>
          <w:rStyle w:val="Hyperlink"/>
          <w:rFonts w:asciiTheme="majorBidi" w:hAnsiTheme="majorBidi" w:cstheme="majorBidi"/>
          <w:color w:val="auto"/>
          <w:sz w:val="24"/>
          <w:szCs w:val="24"/>
          <w:u w:val="none"/>
        </w:rPr>
        <w:tab/>
        <w:t xml:space="preserve">violence: understanding women empowerment through autonomy. </w:t>
      </w:r>
      <w:r w:rsidRPr="00833542">
        <w:rPr>
          <w:rStyle w:val="Hyperlink"/>
          <w:rFonts w:asciiTheme="majorBidi" w:hAnsiTheme="majorBidi" w:cstheme="majorBidi"/>
          <w:i/>
          <w:color w:val="auto"/>
          <w:sz w:val="24"/>
          <w:szCs w:val="24"/>
          <w:u w:val="none"/>
        </w:rPr>
        <w:t xml:space="preserve">World Development </w:t>
      </w:r>
      <w:r w:rsidRPr="00833542">
        <w:rPr>
          <w:rStyle w:val="Hyperlink"/>
          <w:rFonts w:asciiTheme="majorBidi" w:hAnsiTheme="majorBidi" w:cstheme="majorBidi"/>
          <w:i/>
          <w:color w:val="auto"/>
          <w:sz w:val="24"/>
          <w:szCs w:val="24"/>
          <w:u w:val="none"/>
        </w:rPr>
        <w:tab/>
        <w:t xml:space="preserve">Perspectives </w:t>
      </w:r>
      <w:r w:rsidRPr="00833542">
        <w:rPr>
          <w:rStyle w:val="Hyperlink"/>
          <w:rFonts w:asciiTheme="majorBidi" w:hAnsiTheme="majorBidi" w:cstheme="majorBidi"/>
          <w:color w:val="auto"/>
          <w:sz w:val="24"/>
          <w:szCs w:val="24"/>
          <w:u w:val="none"/>
        </w:rPr>
        <w:t>2, 34-42. doi.org/10.1016/j.wdp.2016.09.002</w:t>
      </w:r>
    </w:p>
    <w:p w14:paraId="2091DBFC" w14:textId="77777777" w:rsidR="0028669F" w:rsidRPr="00833542" w:rsidRDefault="0028669F" w:rsidP="0028669F">
      <w:pPr>
        <w:spacing w:after="0" w:line="480" w:lineRule="auto"/>
        <w:jc w:val="both"/>
        <w:rPr>
          <w:rFonts w:asciiTheme="majorBidi" w:hAnsiTheme="majorBidi" w:cstheme="majorBidi"/>
          <w:sz w:val="24"/>
          <w:szCs w:val="24"/>
        </w:rPr>
      </w:pPr>
      <w:r w:rsidRPr="00833542">
        <w:rPr>
          <w:rStyle w:val="Hyperlink"/>
          <w:rFonts w:asciiTheme="majorBidi" w:hAnsiTheme="majorBidi" w:cstheme="majorBidi"/>
          <w:color w:val="auto"/>
          <w:sz w:val="24"/>
          <w:szCs w:val="24"/>
          <w:u w:val="none"/>
        </w:rPr>
        <w:t xml:space="preserve">Ferreira, D., Oliveira, A. &amp; Freitas, A. (2012).  Applying Data Mining Techniques </w:t>
      </w:r>
      <w:proofErr w:type="gramStart"/>
      <w:r w:rsidRPr="00833542">
        <w:rPr>
          <w:rStyle w:val="Hyperlink"/>
          <w:rFonts w:asciiTheme="majorBidi" w:hAnsiTheme="majorBidi" w:cstheme="majorBidi"/>
          <w:color w:val="auto"/>
          <w:sz w:val="24"/>
          <w:szCs w:val="24"/>
          <w:u w:val="none"/>
        </w:rPr>
        <w:t>To</w:t>
      </w:r>
      <w:proofErr w:type="gramEnd"/>
      <w:r w:rsidRPr="00833542">
        <w:rPr>
          <w:rStyle w:val="Hyperlink"/>
          <w:rFonts w:asciiTheme="majorBidi" w:hAnsiTheme="majorBidi" w:cstheme="majorBidi"/>
          <w:color w:val="auto"/>
          <w:sz w:val="24"/>
          <w:szCs w:val="24"/>
          <w:u w:val="none"/>
        </w:rPr>
        <w:t xml:space="preserve"> Improve </w:t>
      </w:r>
      <w:r w:rsidRPr="00833542">
        <w:rPr>
          <w:rStyle w:val="Hyperlink"/>
          <w:rFonts w:asciiTheme="majorBidi" w:hAnsiTheme="majorBidi" w:cstheme="majorBidi"/>
          <w:color w:val="auto"/>
          <w:sz w:val="24"/>
          <w:szCs w:val="24"/>
          <w:u w:val="none"/>
        </w:rPr>
        <w:tab/>
        <w:t xml:space="preserve">Diagnosis In Neonatal Jaundice. </w:t>
      </w:r>
      <w:r w:rsidRPr="00833542">
        <w:rPr>
          <w:rStyle w:val="Hyperlink"/>
          <w:rFonts w:asciiTheme="majorBidi" w:hAnsiTheme="majorBidi" w:cstheme="majorBidi"/>
          <w:i/>
          <w:color w:val="auto"/>
          <w:szCs w:val="24"/>
          <w:u w:val="none"/>
        </w:rPr>
        <w:t xml:space="preserve">BMC Medical Informatics </w:t>
      </w:r>
      <w:proofErr w:type="gramStart"/>
      <w:r w:rsidRPr="00833542">
        <w:rPr>
          <w:rStyle w:val="Hyperlink"/>
          <w:rFonts w:asciiTheme="majorBidi" w:hAnsiTheme="majorBidi" w:cstheme="majorBidi"/>
          <w:i/>
          <w:color w:val="auto"/>
          <w:szCs w:val="24"/>
          <w:u w:val="none"/>
        </w:rPr>
        <w:t>And</w:t>
      </w:r>
      <w:proofErr w:type="gramEnd"/>
      <w:r w:rsidRPr="00833542">
        <w:rPr>
          <w:rStyle w:val="Hyperlink"/>
          <w:rFonts w:asciiTheme="majorBidi" w:hAnsiTheme="majorBidi" w:cstheme="majorBidi"/>
          <w:i/>
          <w:color w:val="auto"/>
          <w:szCs w:val="24"/>
          <w:u w:val="none"/>
        </w:rPr>
        <w:t xml:space="preserve"> Decision Making</w:t>
      </w:r>
      <w:r w:rsidRPr="00833542">
        <w:rPr>
          <w:rStyle w:val="Hyperlink"/>
          <w:rFonts w:asciiTheme="majorBidi" w:hAnsiTheme="majorBidi" w:cstheme="majorBidi"/>
          <w:color w:val="auto"/>
          <w:sz w:val="24"/>
          <w:szCs w:val="24"/>
          <w:u w:val="none"/>
        </w:rPr>
        <w:t>,</w:t>
      </w:r>
      <w:r w:rsidRPr="00833542">
        <w:rPr>
          <w:rStyle w:val="Hyperlink"/>
          <w:rFonts w:asciiTheme="majorBidi" w:hAnsiTheme="majorBidi" w:cstheme="majorBidi"/>
          <w:color w:val="auto"/>
          <w:sz w:val="24"/>
          <w:szCs w:val="24"/>
          <w:u w:val="none"/>
        </w:rPr>
        <w:tab/>
        <w:t>12(1):143.</w:t>
      </w:r>
      <w:r w:rsidRPr="00833542">
        <w:rPr>
          <w:rFonts w:asciiTheme="majorBidi" w:eastAsia="Times New Roman" w:hAnsiTheme="majorBidi" w:cstheme="majorBidi"/>
          <w:sz w:val="17"/>
          <w:szCs w:val="17"/>
          <w:lang w:val="en-US"/>
        </w:rPr>
        <w:t xml:space="preserve"> </w:t>
      </w:r>
      <w:r w:rsidRPr="00833542">
        <w:rPr>
          <w:rFonts w:asciiTheme="majorBidi" w:hAnsiTheme="majorBidi" w:cstheme="majorBidi"/>
          <w:sz w:val="24"/>
          <w:szCs w:val="24"/>
          <w:lang w:val="en-US"/>
        </w:rPr>
        <w:t>DOI:</w:t>
      </w:r>
      <w:hyperlink r:id="rId7" w:tgtFrame="_blank" w:history="1">
        <w:r w:rsidRPr="00833542">
          <w:rPr>
            <w:rStyle w:val="Hyperlink"/>
            <w:rFonts w:asciiTheme="majorBidi" w:hAnsiTheme="majorBidi" w:cstheme="majorBidi"/>
            <w:color w:val="auto"/>
            <w:sz w:val="24"/>
            <w:szCs w:val="24"/>
            <w:lang w:val="en-US"/>
          </w:rPr>
          <w:t>10.1186/1472-6947-12-143</w:t>
        </w:r>
      </w:hyperlink>
    </w:p>
    <w:p w14:paraId="16B113D0" w14:textId="77777777" w:rsidR="0028669F" w:rsidRPr="00833542" w:rsidRDefault="0028669F" w:rsidP="0028669F">
      <w:pPr>
        <w:spacing w:after="0" w:line="480" w:lineRule="auto"/>
        <w:jc w:val="both"/>
        <w:rPr>
          <w:rStyle w:val="Hyperlink"/>
          <w:rFonts w:asciiTheme="majorBidi" w:hAnsiTheme="majorBidi" w:cstheme="majorBidi"/>
          <w:i/>
          <w:color w:val="auto"/>
          <w:sz w:val="24"/>
          <w:szCs w:val="24"/>
          <w:u w:val="none"/>
        </w:rPr>
      </w:pPr>
      <w:r w:rsidRPr="00833542">
        <w:rPr>
          <w:rStyle w:val="Hyperlink"/>
          <w:rFonts w:asciiTheme="majorBidi" w:hAnsiTheme="majorBidi" w:cstheme="majorBidi"/>
          <w:color w:val="auto"/>
          <w:sz w:val="24"/>
          <w:szCs w:val="24"/>
          <w:u w:val="none"/>
        </w:rPr>
        <w:t xml:space="preserve">Friedman, J. (2002). Stochastic Gradient Boosting. </w:t>
      </w:r>
      <w:r w:rsidRPr="00833542">
        <w:rPr>
          <w:rStyle w:val="Hyperlink"/>
          <w:rFonts w:asciiTheme="majorBidi" w:hAnsiTheme="majorBidi" w:cstheme="majorBidi"/>
          <w:i/>
          <w:color w:val="auto"/>
          <w:sz w:val="24"/>
          <w:szCs w:val="24"/>
          <w:u w:val="none"/>
        </w:rPr>
        <w:t>Computational Statistics &amp; Data Analysis,</w:t>
      </w:r>
      <w:r w:rsidRPr="00833542">
        <w:rPr>
          <w:rStyle w:val="Hyperlink"/>
          <w:rFonts w:asciiTheme="majorBidi" w:hAnsiTheme="majorBidi" w:cstheme="majorBidi"/>
          <w:color w:val="auto"/>
          <w:sz w:val="24"/>
          <w:szCs w:val="24"/>
          <w:u w:val="none"/>
        </w:rPr>
        <w:t xml:space="preserve"> </w:t>
      </w:r>
      <w:r w:rsidRPr="00833542">
        <w:rPr>
          <w:rStyle w:val="Hyperlink"/>
          <w:rFonts w:asciiTheme="majorBidi" w:hAnsiTheme="majorBidi" w:cstheme="majorBidi"/>
          <w:color w:val="auto"/>
          <w:sz w:val="24"/>
          <w:szCs w:val="24"/>
          <w:u w:val="none"/>
        </w:rPr>
        <w:tab/>
        <w:t>38(4), 367–378.</w:t>
      </w:r>
    </w:p>
    <w:p w14:paraId="2251CE0F"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Friedman, J., Hastie, T., &amp; </w:t>
      </w:r>
      <w:proofErr w:type="spellStart"/>
      <w:r w:rsidRPr="00833542">
        <w:rPr>
          <w:rStyle w:val="Hyperlink"/>
          <w:rFonts w:asciiTheme="majorBidi" w:hAnsiTheme="majorBidi" w:cstheme="majorBidi"/>
          <w:color w:val="auto"/>
          <w:sz w:val="24"/>
          <w:szCs w:val="24"/>
          <w:u w:val="none"/>
        </w:rPr>
        <w:t>Tibshirani</w:t>
      </w:r>
      <w:proofErr w:type="spellEnd"/>
      <w:r w:rsidRPr="00833542">
        <w:rPr>
          <w:rStyle w:val="Hyperlink"/>
          <w:rFonts w:asciiTheme="majorBidi" w:hAnsiTheme="majorBidi" w:cstheme="majorBidi"/>
          <w:color w:val="auto"/>
          <w:sz w:val="24"/>
          <w:szCs w:val="24"/>
          <w:u w:val="none"/>
        </w:rPr>
        <w:t>, R. (2000). Additive logistic regression: A statistical</w:t>
      </w:r>
      <w:r w:rsidRPr="00833542">
        <w:rPr>
          <w:rStyle w:val="Hyperlink"/>
          <w:rFonts w:asciiTheme="majorBidi" w:hAnsiTheme="majorBidi" w:cstheme="majorBidi"/>
          <w:color w:val="auto"/>
          <w:sz w:val="24"/>
          <w:szCs w:val="24"/>
          <w:u w:val="none"/>
        </w:rPr>
        <w:tab/>
        <w:t xml:space="preserve">view of boosting. </w:t>
      </w:r>
      <w:r w:rsidRPr="00833542">
        <w:rPr>
          <w:rStyle w:val="Hyperlink"/>
          <w:rFonts w:asciiTheme="majorBidi" w:hAnsiTheme="majorBidi" w:cstheme="majorBidi"/>
          <w:i/>
          <w:color w:val="auto"/>
          <w:sz w:val="24"/>
          <w:szCs w:val="24"/>
          <w:u w:val="none"/>
        </w:rPr>
        <w:t>The Annals of Statistics</w:t>
      </w:r>
      <w:r w:rsidRPr="00833542">
        <w:rPr>
          <w:rStyle w:val="Hyperlink"/>
          <w:rFonts w:asciiTheme="majorBidi" w:hAnsiTheme="majorBidi" w:cstheme="majorBidi"/>
          <w:color w:val="auto"/>
          <w:sz w:val="24"/>
          <w:szCs w:val="24"/>
          <w:u w:val="none"/>
        </w:rPr>
        <w:t>, 28(2), 337–407.</w:t>
      </w:r>
    </w:p>
    <w:p w14:paraId="375AD178"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lastRenderedPageBreak/>
        <w:t xml:space="preserve">Gautam, S. &amp; </w:t>
      </w:r>
      <w:proofErr w:type="spellStart"/>
      <w:r w:rsidRPr="00833542">
        <w:rPr>
          <w:rStyle w:val="Hyperlink"/>
          <w:rFonts w:asciiTheme="majorBidi" w:hAnsiTheme="majorBidi" w:cstheme="majorBidi"/>
          <w:color w:val="auto"/>
          <w:sz w:val="24"/>
          <w:szCs w:val="24"/>
          <w:u w:val="none"/>
        </w:rPr>
        <w:t>Jeong</w:t>
      </w:r>
      <w:proofErr w:type="spellEnd"/>
      <w:r w:rsidRPr="00833542">
        <w:rPr>
          <w:rStyle w:val="Hyperlink"/>
          <w:rFonts w:asciiTheme="majorBidi" w:hAnsiTheme="majorBidi" w:cstheme="majorBidi"/>
          <w:color w:val="auto"/>
          <w:sz w:val="24"/>
          <w:szCs w:val="24"/>
          <w:u w:val="none"/>
        </w:rPr>
        <w:t xml:space="preserve">, H.S. (2019). Intimate Partner Violence in Relation to Husband  </w:t>
      </w:r>
      <w:r w:rsidRPr="00833542">
        <w:rPr>
          <w:rStyle w:val="Hyperlink"/>
          <w:rFonts w:asciiTheme="majorBidi" w:hAnsiTheme="majorBidi" w:cstheme="majorBidi"/>
          <w:color w:val="auto"/>
          <w:sz w:val="24"/>
          <w:szCs w:val="24"/>
          <w:u w:val="none"/>
        </w:rPr>
        <w:tab/>
        <w:t xml:space="preserve">Characteristics and Women Empowerment: Evidence from Nepal. </w:t>
      </w:r>
      <w:r w:rsidRPr="00833542">
        <w:rPr>
          <w:rStyle w:val="Hyperlink"/>
          <w:rFonts w:asciiTheme="majorBidi" w:hAnsiTheme="majorBidi" w:cstheme="majorBidi"/>
          <w:i/>
          <w:color w:val="auto"/>
          <w:sz w:val="24"/>
          <w:szCs w:val="24"/>
          <w:u w:val="none"/>
        </w:rPr>
        <w:t xml:space="preserve">Int J Environ Res </w:t>
      </w:r>
      <w:r w:rsidRPr="00833542">
        <w:rPr>
          <w:rStyle w:val="Hyperlink"/>
          <w:rFonts w:asciiTheme="majorBidi" w:hAnsiTheme="majorBidi" w:cstheme="majorBidi"/>
          <w:i/>
          <w:color w:val="auto"/>
          <w:sz w:val="24"/>
          <w:szCs w:val="24"/>
          <w:u w:val="none"/>
        </w:rPr>
        <w:tab/>
        <w:t>Public Health</w:t>
      </w:r>
      <w:r w:rsidRPr="00833542">
        <w:rPr>
          <w:rStyle w:val="Hyperlink"/>
          <w:rFonts w:asciiTheme="majorBidi" w:hAnsiTheme="majorBidi" w:cstheme="majorBidi"/>
          <w:color w:val="auto"/>
          <w:sz w:val="24"/>
          <w:szCs w:val="24"/>
          <w:u w:val="none"/>
        </w:rPr>
        <w:t xml:space="preserve">, 16(5):709. </w:t>
      </w:r>
      <w:proofErr w:type="spellStart"/>
      <w:r w:rsidRPr="00833542">
        <w:rPr>
          <w:rStyle w:val="Hyperlink"/>
          <w:rFonts w:asciiTheme="majorBidi" w:hAnsiTheme="majorBidi" w:cstheme="majorBidi"/>
          <w:color w:val="auto"/>
          <w:sz w:val="24"/>
          <w:szCs w:val="24"/>
          <w:u w:val="none"/>
        </w:rPr>
        <w:t>doi</w:t>
      </w:r>
      <w:proofErr w:type="spellEnd"/>
      <w:r w:rsidRPr="00833542">
        <w:rPr>
          <w:rStyle w:val="Hyperlink"/>
          <w:rFonts w:asciiTheme="majorBidi" w:hAnsiTheme="majorBidi" w:cstheme="majorBidi"/>
          <w:color w:val="auto"/>
          <w:sz w:val="24"/>
          <w:szCs w:val="24"/>
          <w:u w:val="none"/>
        </w:rPr>
        <w:t>: 10.3390/ijerph16050709.</w:t>
      </w:r>
    </w:p>
    <w:p w14:paraId="3222AF07" w14:textId="77777777" w:rsidR="0028669F" w:rsidRPr="00833542" w:rsidRDefault="0028669F" w:rsidP="0028669F">
      <w:pPr>
        <w:spacing w:after="0" w:line="480" w:lineRule="auto"/>
        <w:jc w:val="both"/>
        <w:rPr>
          <w:rStyle w:val="Hyperlink"/>
          <w:rFonts w:asciiTheme="majorBidi" w:hAnsiTheme="majorBidi" w:cstheme="majorBidi"/>
          <w:i/>
          <w:color w:val="auto"/>
          <w:sz w:val="24"/>
          <w:szCs w:val="24"/>
          <w:u w:val="none"/>
        </w:rPr>
      </w:pPr>
      <w:r w:rsidRPr="00833542">
        <w:rPr>
          <w:rStyle w:val="Hyperlink"/>
          <w:rFonts w:asciiTheme="majorBidi" w:hAnsiTheme="majorBidi" w:cstheme="majorBidi"/>
          <w:color w:val="auto"/>
          <w:sz w:val="24"/>
          <w:szCs w:val="24"/>
          <w:u w:val="none"/>
        </w:rPr>
        <w:t xml:space="preserve">García-Moreno, C., Jansen, H.A., Ellsberg, M., </w:t>
      </w:r>
      <w:proofErr w:type="spellStart"/>
      <w:r w:rsidRPr="00833542">
        <w:rPr>
          <w:rStyle w:val="Hyperlink"/>
          <w:rFonts w:asciiTheme="majorBidi" w:hAnsiTheme="majorBidi" w:cstheme="majorBidi"/>
          <w:color w:val="auto"/>
          <w:sz w:val="24"/>
          <w:szCs w:val="24"/>
          <w:u w:val="none"/>
        </w:rPr>
        <w:t>Heis</w:t>
      </w:r>
      <w:proofErr w:type="spellEnd"/>
      <w:r w:rsidRPr="00833542">
        <w:rPr>
          <w:rStyle w:val="Hyperlink"/>
          <w:rFonts w:asciiTheme="majorBidi" w:hAnsiTheme="majorBidi" w:cstheme="majorBidi"/>
          <w:color w:val="auto"/>
          <w:sz w:val="24"/>
          <w:szCs w:val="24"/>
          <w:u w:val="none"/>
        </w:rPr>
        <w:t xml:space="preserve">, L., Watt, C. (2005).  </w:t>
      </w:r>
      <w:r w:rsidRPr="00833542">
        <w:rPr>
          <w:rStyle w:val="Hyperlink"/>
          <w:rFonts w:asciiTheme="majorBidi" w:hAnsiTheme="majorBidi" w:cstheme="majorBidi"/>
          <w:i/>
          <w:color w:val="auto"/>
          <w:sz w:val="24"/>
          <w:szCs w:val="24"/>
          <w:u w:val="none"/>
        </w:rPr>
        <w:t xml:space="preserve">WHO </w:t>
      </w:r>
      <w:proofErr w:type="spellStart"/>
      <w:r w:rsidRPr="00833542">
        <w:rPr>
          <w:rStyle w:val="Hyperlink"/>
          <w:rFonts w:asciiTheme="majorBidi" w:hAnsiTheme="majorBidi" w:cstheme="majorBidi"/>
          <w:i/>
          <w:color w:val="auto"/>
          <w:sz w:val="24"/>
          <w:szCs w:val="24"/>
          <w:u w:val="none"/>
        </w:rPr>
        <w:t>multicountry</w:t>
      </w:r>
      <w:proofErr w:type="spellEnd"/>
      <w:r w:rsidRPr="00833542">
        <w:rPr>
          <w:rStyle w:val="Hyperlink"/>
          <w:rFonts w:asciiTheme="majorBidi" w:hAnsiTheme="majorBidi" w:cstheme="majorBidi"/>
          <w:i/>
          <w:color w:val="auto"/>
          <w:sz w:val="24"/>
          <w:szCs w:val="24"/>
          <w:u w:val="none"/>
        </w:rPr>
        <w:t xml:space="preserve"> </w:t>
      </w:r>
    </w:p>
    <w:p w14:paraId="77A16F7D"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i/>
          <w:color w:val="auto"/>
          <w:sz w:val="24"/>
          <w:szCs w:val="24"/>
          <w:u w:val="none"/>
        </w:rPr>
        <w:t>study on women’s health and domestic violence against women: initial results on prevalence, health outcomes and women’s responses</w:t>
      </w:r>
      <w:r w:rsidRPr="00833542">
        <w:rPr>
          <w:rStyle w:val="Hyperlink"/>
          <w:rFonts w:asciiTheme="majorBidi" w:hAnsiTheme="majorBidi" w:cstheme="majorBidi"/>
          <w:color w:val="auto"/>
          <w:sz w:val="24"/>
          <w:szCs w:val="24"/>
          <w:u w:val="none"/>
        </w:rPr>
        <w:t>. Geneva: World Health Organization.</w:t>
      </w:r>
    </w:p>
    <w:p w14:paraId="073F0759"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Galatzer</w:t>
      </w:r>
      <w:proofErr w:type="spellEnd"/>
      <w:r w:rsidRPr="00833542">
        <w:rPr>
          <w:rStyle w:val="Hyperlink"/>
          <w:rFonts w:asciiTheme="majorBidi" w:hAnsiTheme="majorBidi" w:cstheme="majorBidi"/>
          <w:color w:val="auto"/>
          <w:sz w:val="24"/>
          <w:szCs w:val="24"/>
          <w:u w:val="none"/>
        </w:rPr>
        <w:t>-Levy, I.R.</w:t>
      </w:r>
      <w:proofErr w:type="gramStart"/>
      <w:r w:rsidRPr="00833542">
        <w:rPr>
          <w:rStyle w:val="Hyperlink"/>
          <w:rFonts w:asciiTheme="majorBidi" w:hAnsiTheme="majorBidi" w:cstheme="majorBidi"/>
          <w:color w:val="auto"/>
          <w:sz w:val="24"/>
          <w:szCs w:val="24"/>
          <w:u w:val="none"/>
        </w:rPr>
        <w:t>,  Ma</w:t>
      </w:r>
      <w:proofErr w:type="gramEnd"/>
      <w:r w:rsidRPr="00833542">
        <w:rPr>
          <w:rStyle w:val="Hyperlink"/>
          <w:rFonts w:asciiTheme="majorBidi" w:hAnsiTheme="majorBidi" w:cstheme="majorBidi"/>
          <w:color w:val="auto"/>
          <w:sz w:val="24"/>
          <w:szCs w:val="24"/>
          <w:u w:val="none"/>
        </w:rPr>
        <w:t xml:space="preserve">, S.,  </w:t>
      </w:r>
      <w:proofErr w:type="spellStart"/>
      <w:r w:rsidRPr="00833542">
        <w:rPr>
          <w:rStyle w:val="Hyperlink"/>
          <w:rFonts w:asciiTheme="majorBidi" w:hAnsiTheme="majorBidi" w:cstheme="majorBidi"/>
          <w:color w:val="auto"/>
          <w:sz w:val="24"/>
          <w:szCs w:val="24"/>
          <w:u w:val="none"/>
        </w:rPr>
        <w:t>Statnikov</w:t>
      </w:r>
      <w:proofErr w:type="spellEnd"/>
      <w:r w:rsidRPr="00833542">
        <w:rPr>
          <w:rStyle w:val="Hyperlink"/>
          <w:rFonts w:asciiTheme="majorBidi" w:hAnsiTheme="majorBidi" w:cstheme="majorBidi"/>
          <w:color w:val="auto"/>
          <w:sz w:val="24"/>
          <w:szCs w:val="24"/>
          <w:u w:val="none"/>
        </w:rPr>
        <w:t xml:space="preserve">, A.,  Yehuda, R. &amp; Shalev, A.Y. (2017).  Utilisation </w:t>
      </w:r>
    </w:p>
    <w:p w14:paraId="18099B67"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of machine learning for prediction of post-traumatic stress: A re-examination of cortisol in the prediction and pathways to non-remitting </w:t>
      </w:r>
      <w:proofErr w:type="spellStart"/>
      <w:r w:rsidRPr="00833542">
        <w:rPr>
          <w:rStyle w:val="Hyperlink"/>
          <w:rFonts w:asciiTheme="majorBidi" w:hAnsiTheme="majorBidi" w:cstheme="majorBidi"/>
          <w:color w:val="auto"/>
          <w:sz w:val="24"/>
          <w:szCs w:val="24"/>
          <w:u w:val="none"/>
        </w:rPr>
        <w:t>PTSD.Transl</w:t>
      </w:r>
      <w:proofErr w:type="spellEnd"/>
      <w:r w:rsidRPr="00833542">
        <w:rPr>
          <w:rStyle w:val="Hyperlink"/>
          <w:rFonts w:asciiTheme="majorBidi" w:hAnsiTheme="majorBidi" w:cstheme="majorBidi"/>
          <w:color w:val="auto"/>
          <w:sz w:val="24"/>
          <w:szCs w:val="24"/>
          <w:u w:val="none"/>
        </w:rPr>
        <w:t xml:space="preserve">. </w:t>
      </w:r>
      <w:r w:rsidRPr="00833542">
        <w:rPr>
          <w:rStyle w:val="Hyperlink"/>
          <w:rFonts w:asciiTheme="majorBidi" w:hAnsiTheme="majorBidi" w:cstheme="majorBidi"/>
          <w:i/>
          <w:color w:val="auto"/>
          <w:sz w:val="24"/>
          <w:szCs w:val="24"/>
          <w:u w:val="none"/>
        </w:rPr>
        <w:t>Psychiatry</w:t>
      </w:r>
      <w:r w:rsidRPr="00833542">
        <w:rPr>
          <w:rStyle w:val="Hyperlink"/>
          <w:rFonts w:asciiTheme="majorBidi" w:hAnsiTheme="majorBidi" w:cstheme="majorBidi"/>
          <w:color w:val="auto"/>
          <w:sz w:val="24"/>
          <w:szCs w:val="24"/>
          <w:u w:val="none"/>
        </w:rPr>
        <w:t>, 7, e1070.</w:t>
      </w:r>
    </w:p>
    <w:p w14:paraId="439B8F7E"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Gibbs, A., Carpenter, B., </w:t>
      </w:r>
      <w:proofErr w:type="spellStart"/>
      <w:r w:rsidRPr="00833542">
        <w:rPr>
          <w:rStyle w:val="Hyperlink"/>
          <w:rFonts w:asciiTheme="majorBidi" w:hAnsiTheme="majorBidi" w:cstheme="majorBidi"/>
          <w:color w:val="auto"/>
          <w:sz w:val="24"/>
          <w:szCs w:val="24"/>
          <w:u w:val="none"/>
        </w:rPr>
        <w:t>Crankshaw</w:t>
      </w:r>
      <w:proofErr w:type="spellEnd"/>
      <w:r w:rsidRPr="00833542">
        <w:rPr>
          <w:rStyle w:val="Hyperlink"/>
          <w:rFonts w:asciiTheme="majorBidi" w:hAnsiTheme="majorBidi" w:cstheme="majorBidi"/>
          <w:color w:val="auto"/>
          <w:sz w:val="24"/>
          <w:szCs w:val="24"/>
          <w:u w:val="none"/>
        </w:rPr>
        <w:t xml:space="preserve">, T., </w:t>
      </w:r>
      <w:proofErr w:type="spellStart"/>
      <w:r w:rsidRPr="00833542">
        <w:rPr>
          <w:rStyle w:val="Hyperlink"/>
          <w:rFonts w:asciiTheme="majorBidi" w:hAnsiTheme="majorBidi" w:cstheme="majorBidi"/>
          <w:color w:val="auto"/>
          <w:sz w:val="24"/>
          <w:szCs w:val="24"/>
          <w:u w:val="none"/>
        </w:rPr>
        <w:t>Hannass</w:t>
      </w:r>
      <w:proofErr w:type="spellEnd"/>
      <w:r w:rsidRPr="00833542">
        <w:rPr>
          <w:rStyle w:val="Hyperlink"/>
          <w:rFonts w:asciiTheme="majorBidi" w:hAnsiTheme="majorBidi" w:cstheme="majorBidi"/>
          <w:color w:val="auto"/>
          <w:sz w:val="24"/>
          <w:szCs w:val="24"/>
          <w:u w:val="none"/>
        </w:rPr>
        <w:t xml:space="preserve">-Hancock, J., Smit, J., Tomlinson, M. &amp; </w:t>
      </w:r>
    </w:p>
    <w:p w14:paraId="41DC9CC8"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Butler, L. (2017). Prevalence and factors associated with recent intimate partner violence and relationships between disability and depression in post-partum women in one clinic in eThekwini Municipality, South Africa. </w:t>
      </w:r>
      <w:proofErr w:type="spellStart"/>
      <w:r w:rsidRPr="00833542">
        <w:rPr>
          <w:rStyle w:val="Hyperlink"/>
          <w:rFonts w:asciiTheme="majorBidi" w:hAnsiTheme="majorBidi" w:cstheme="majorBidi"/>
          <w:i/>
          <w:color w:val="auto"/>
          <w:sz w:val="24"/>
          <w:szCs w:val="24"/>
          <w:u w:val="none"/>
        </w:rPr>
        <w:t>PLoS</w:t>
      </w:r>
      <w:proofErr w:type="spellEnd"/>
      <w:r w:rsidRPr="00833542">
        <w:rPr>
          <w:rStyle w:val="Hyperlink"/>
          <w:rFonts w:asciiTheme="majorBidi" w:hAnsiTheme="majorBidi" w:cstheme="majorBidi"/>
          <w:i/>
          <w:color w:val="auto"/>
          <w:sz w:val="24"/>
          <w:szCs w:val="24"/>
          <w:u w:val="none"/>
        </w:rPr>
        <w:t xml:space="preserve"> ONE,</w:t>
      </w:r>
      <w:r w:rsidRPr="00833542">
        <w:rPr>
          <w:rStyle w:val="Hyperlink"/>
          <w:rFonts w:asciiTheme="majorBidi" w:hAnsiTheme="majorBidi" w:cstheme="majorBidi"/>
          <w:color w:val="auto"/>
          <w:sz w:val="24"/>
          <w:szCs w:val="24"/>
          <w:u w:val="none"/>
        </w:rPr>
        <w:t xml:space="preserve"> 12(7): e0181236. https://doi.org/10.1371/journal.pone.0181236</w:t>
      </w:r>
    </w:p>
    <w:p w14:paraId="47776D7D"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Greene, M.C., Kane, J.C. &amp; Tol, W.A. (2017).  Alcohol use and intimate partner violence </w:t>
      </w:r>
      <w:r w:rsidRPr="00833542">
        <w:rPr>
          <w:rStyle w:val="Hyperlink"/>
          <w:rFonts w:asciiTheme="majorBidi" w:hAnsiTheme="majorBidi" w:cstheme="majorBidi"/>
          <w:color w:val="auto"/>
          <w:sz w:val="24"/>
          <w:szCs w:val="24"/>
          <w:u w:val="none"/>
        </w:rPr>
        <w:tab/>
        <w:t xml:space="preserve">among women and their partners in sub-Saharan Africa. </w:t>
      </w:r>
      <w:r w:rsidRPr="00833542">
        <w:rPr>
          <w:rStyle w:val="Hyperlink"/>
          <w:rFonts w:asciiTheme="majorBidi" w:hAnsiTheme="majorBidi" w:cstheme="majorBidi"/>
          <w:i/>
          <w:color w:val="auto"/>
          <w:sz w:val="24"/>
          <w:szCs w:val="24"/>
          <w:u w:val="none"/>
        </w:rPr>
        <w:t xml:space="preserve">Glob </w:t>
      </w:r>
      <w:proofErr w:type="spellStart"/>
      <w:r w:rsidRPr="00833542">
        <w:rPr>
          <w:rStyle w:val="Hyperlink"/>
          <w:rFonts w:asciiTheme="majorBidi" w:hAnsiTheme="majorBidi" w:cstheme="majorBidi"/>
          <w:i/>
          <w:color w:val="auto"/>
          <w:sz w:val="24"/>
          <w:szCs w:val="24"/>
          <w:u w:val="none"/>
        </w:rPr>
        <w:t>Ment</w:t>
      </w:r>
      <w:proofErr w:type="spellEnd"/>
      <w:r w:rsidRPr="00833542">
        <w:rPr>
          <w:rStyle w:val="Hyperlink"/>
          <w:rFonts w:asciiTheme="majorBidi" w:hAnsiTheme="majorBidi" w:cstheme="majorBidi"/>
          <w:i/>
          <w:color w:val="auto"/>
          <w:sz w:val="24"/>
          <w:szCs w:val="24"/>
          <w:u w:val="none"/>
        </w:rPr>
        <w:t xml:space="preserve"> Health (</w:t>
      </w:r>
      <w:proofErr w:type="spellStart"/>
      <w:r w:rsidRPr="00833542">
        <w:rPr>
          <w:rStyle w:val="Hyperlink"/>
          <w:rFonts w:asciiTheme="majorBidi" w:hAnsiTheme="majorBidi" w:cstheme="majorBidi"/>
          <w:i/>
          <w:color w:val="auto"/>
          <w:sz w:val="24"/>
          <w:szCs w:val="24"/>
          <w:u w:val="none"/>
        </w:rPr>
        <w:t>Camb</w:t>
      </w:r>
      <w:proofErr w:type="spellEnd"/>
      <w:r w:rsidRPr="00833542">
        <w:rPr>
          <w:rStyle w:val="Hyperlink"/>
          <w:rFonts w:asciiTheme="majorBidi" w:hAnsiTheme="majorBidi" w:cstheme="majorBidi"/>
          <w:i/>
          <w:color w:val="auto"/>
          <w:sz w:val="24"/>
          <w:szCs w:val="24"/>
          <w:u w:val="none"/>
        </w:rPr>
        <w:t>)</w:t>
      </w:r>
      <w:r w:rsidRPr="00833542">
        <w:rPr>
          <w:rStyle w:val="Hyperlink"/>
          <w:rFonts w:asciiTheme="majorBidi" w:hAnsiTheme="majorBidi" w:cstheme="majorBidi"/>
          <w:color w:val="auto"/>
          <w:sz w:val="24"/>
          <w:szCs w:val="24"/>
          <w:u w:val="none"/>
        </w:rPr>
        <w:t>, 1</w:t>
      </w:r>
      <w:r w:rsidRPr="00833542">
        <w:rPr>
          <w:rStyle w:val="Hyperlink"/>
          <w:rFonts w:asciiTheme="majorBidi" w:hAnsiTheme="majorBidi" w:cstheme="majorBidi"/>
          <w:color w:val="auto"/>
          <w:sz w:val="24"/>
          <w:szCs w:val="24"/>
          <w:u w:val="none"/>
        </w:rPr>
        <w:tab/>
        <w:t>8</w:t>
      </w:r>
      <w:proofErr w:type="gramStart"/>
      <w:r w:rsidRPr="00833542">
        <w:rPr>
          <w:rStyle w:val="Hyperlink"/>
          <w:rFonts w:asciiTheme="majorBidi" w:hAnsiTheme="majorBidi" w:cstheme="majorBidi"/>
          <w:color w:val="auto"/>
          <w:sz w:val="24"/>
          <w:szCs w:val="24"/>
          <w:u w:val="none"/>
        </w:rPr>
        <w:t>;4:e13</w:t>
      </w:r>
      <w:proofErr w:type="gramEnd"/>
      <w:r w:rsidRPr="00833542">
        <w:rPr>
          <w:rStyle w:val="Hyperlink"/>
          <w:rFonts w:asciiTheme="majorBidi" w:hAnsiTheme="majorBidi" w:cstheme="majorBidi"/>
          <w:color w:val="auto"/>
          <w:sz w:val="24"/>
          <w:szCs w:val="24"/>
          <w:u w:val="none"/>
        </w:rPr>
        <w:t xml:space="preserve">. </w:t>
      </w:r>
      <w:proofErr w:type="spellStart"/>
      <w:r w:rsidRPr="00833542">
        <w:rPr>
          <w:rStyle w:val="Hyperlink"/>
          <w:rFonts w:asciiTheme="majorBidi" w:hAnsiTheme="majorBidi" w:cstheme="majorBidi"/>
          <w:color w:val="auto"/>
          <w:sz w:val="24"/>
          <w:szCs w:val="24"/>
          <w:u w:val="none"/>
        </w:rPr>
        <w:t>doi</w:t>
      </w:r>
      <w:proofErr w:type="spellEnd"/>
      <w:r w:rsidRPr="00833542">
        <w:rPr>
          <w:rStyle w:val="Hyperlink"/>
          <w:rFonts w:asciiTheme="majorBidi" w:hAnsiTheme="majorBidi" w:cstheme="majorBidi"/>
          <w:color w:val="auto"/>
          <w:sz w:val="24"/>
          <w:szCs w:val="24"/>
          <w:u w:val="none"/>
        </w:rPr>
        <w:t>: 10.1017/gmh.2017.9. PMID: 29230309; PMCID: PMC5719482.</w:t>
      </w:r>
    </w:p>
    <w:p w14:paraId="4BB01D2A"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Groves, A. K., Moodley, D., McNaughton-Reyes, L., Martin, S. L., </w:t>
      </w:r>
      <w:proofErr w:type="spellStart"/>
      <w:r w:rsidRPr="00833542">
        <w:rPr>
          <w:rStyle w:val="Hyperlink"/>
          <w:rFonts w:asciiTheme="majorBidi" w:hAnsiTheme="majorBidi" w:cstheme="majorBidi"/>
          <w:color w:val="auto"/>
          <w:sz w:val="24"/>
          <w:szCs w:val="24"/>
          <w:u w:val="none"/>
        </w:rPr>
        <w:t>Foshee</w:t>
      </w:r>
      <w:proofErr w:type="spellEnd"/>
      <w:r w:rsidRPr="00833542">
        <w:rPr>
          <w:rStyle w:val="Hyperlink"/>
          <w:rFonts w:asciiTheme="majorBidi" w:hAnsiTheme="majorBidi" w:cstheme="majorBidi"/>
          <w:color w:val="auto"/>
          <w:sz w:val="24"/>
          <w:szCs w:val="24"/>
          <w:u w:val="none"/>
        </w:rPr>
        <w:t xml:space="preserve">, V., &amp; </w:t>
      </w:r>
      <w:proofErr w:type="spellStart"/>
      <w:r w:rsidRPr="00833542">
        <w:rPr>
          <w:rStyle w:val="Hyperlink"/>
          <w:rFonts w:asciiTheme="majorBidi" w:hAnsiTheme="majorBidi" w:cstheme="majorBidi"/>
          <w:color w:val="auto"/>
          <w:sz w:val="24"/>
          <w:szCs w:val="24"/>
          <w:u w:val="none"/>
        </w:rPr>
        <w:t>Maman</w:t>
      </w:r>
      <w:proofErr w:type="spellEnd"/>
      <w:r w:rsidRPr="00833542">
        <w:rPr>
          <w:rStyle w:val="Hyperlink"/>
          <w:rFonts w:asciiTheme="majorBidi" w:hAnsiTheme="majorBidi" w:cstheme="majorBidi"/>
          <w:color w:val="auto"/>
          <w:sz w:val="24"/>
          <w:szCs w:val="24"/>
          <w:u w:val="none"/>
        </w:rPr>
        <w:t xml:space="preserve">, S.         </w:t>
      </w:r>
      <w:r w:rsidRPr="00833542">
        <w:rPr>
          <w:rStyle w:val="Hyperlink"/>
          <w:rFonts w:asciiTheme="majorBidi" w:hAnsiTheme="majorBidi" w:cstheme="majorBidi"/>
          <w:color w:val="auto"/>
          <w:sz w:val="24"/>
          <w:szCs w:val="24"/>
          <w:u w:val="none"/>
        </w:rPr>
        <w:tab/>
        <w:t xml:space="preserve">(2015). Prevalence, rates and correlates of intimate partner violence among South </w:t>
      </w:r>
      <w:proofErr w:type="gramStart"/>
      <w:r w:rsidRPr="00833542">
        <w:rPr>
          <w:rStyle w:val="Hyperlink"/>
          <w:rFonts w:asciiTheme="majorBidi" w:hAnsiTheme="majorBidi" w:cstheme="majorBidi"/>
          <w:color w:val="auto"/>
          <w:sz w:val="24"/>
          <w:szCs w:val="24"/>
          <w:u w:val="none"/>
        </w:rPr>
        <w:t>A</w:t>
      </w:r>
      <w:proofErr w:type="gramEnd"/>
      <w:r w:rsidRPr="00833542">
        <w:rPr>
          <w:rStyle w:val="Hyperlink"/>
          <w:rFonts w:asciiTheme="majorBidi" w:hAnsiTheme="majorBidi" w:cstheme="majorBidi"/>
          <w:color w:val="auto"/>
          <w:sz w:val="24"/>
          <w:szCs w:val="24"/>
          <w:u w:val="none"/>
        </w:rPr>
        <w:tab/>
        <w:t xml:space="preserve">African women during pregnancy and the postpartum period. </w:t>
      </w:r>
      <w:r w:rsidRPr="00833542">
        <w:rPr>
          <w:rStyle w:val="Hyperlink"/>
          <w:rFonts w:asciiTheme="majorBidi" w:hAnsiTheme="majorBidi" w:cstheme="majorBidi"/>
          <w:i/>
          <w:iCs/>
          <w:color w:val="auto"/>
          <w:sz w:val="24"/>
          <w:szCs w:val="24"/>
          <w:u w:val="none"/>
        </w:rPr>
        <w:t xml:space="preserve">Maternal and child </w:t>
      </w:r>
      <w:r w:rsidRPr="00833542">
        <w:rPr>
          <w:rStyle w:val="Hyperlink"/>
          <w:rFonts w:asciiTheme="majorBidi" w:hAnsiTheme="majorBidi" w:cstheme="majorBidi"/>
          <w:i/>
          <w:iCs/>
          <w:color w:val="auto"/>
          <w:sz w:val="24"/>
          <w:szCs w:val="24"/>
          <w:u w:val="none"/>
        </w:rPr>
        <w:tab/>
        <w:t>health journal,</w:t>
      </w:r>
      <w:r w:rsidRPr="00833542">
        <w:rPr>
          <w:rStyle w:val="Hyperlink"/>
          <w:rFonts w:asciiTheme="majorBidi" w:hAnsiTheme="majorBidi" w:cstheme="majorBidi"/>
          <w:color w:val="auto"/>
          <w:sz w:val="24"/>
          <w:szCs w:val="24"/>
          <w:u w:val="none"/>
        </w:rPr>
        <w:t xml:space="preserve"> 19(3), 487-495. </w:t>
      </w:r>
      <w:hyperlink r:id="rId8" w:history="1">
        <w:r w:rsidRPr="00833542">
          <w:rPr>
            <w:rStyle w:val="Hyperlink"/>
            <w:rFonts w:asciiTheme="majorBidi" w:hAnsiTheme="majorBidi" w:cstheme="majorBidi"/>
            <w:color w:val="auto"/>
            <w:sz w:val="24"/>
            <w:szCs w:val="24"/>
          </w:rPr>
          <w:t>https://doi.org/10.1007/s10995-014-1528-6</w:t>
        </w:r>
      </w:hyperlink>
      <w:r w:rsidRPr="00041135">
        <w:rPr>
          <w:rFonts w:asciiTheme="majorBidi" w:hAnsiTheme="majorBidi" w:cstheme="majorBidi"/>
          <w:sz w:val="24"/>
          <w:szCs w:val="24"/>
        </w:rPr>
        <w:t>.</w:t>
      </w:r>
    </w:p>
    <w:p w14:paraId="3E5BBC69"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Ghosh, D. (2007). Predicting vulnerability of </w:t>
      </w:r>
      <w:proofErr w:type="spellStart"/>
      <w:r w:rsidRPr="00833542">
        <w:rPr>
          <w:rStyle w:val="Hyperlink"/>
          <w:rFonts w:asciiTheme="majorBidi" w:hAnsiTheme="majorBidi" w:cstheme="majorBidi"/>
          <w:color w:val="auto"/>
          <w:sz w:val="24"/>
          <w:szCs w:val="24"/>
          <w:u w:val="none"/>
        </w:rPr>
        <w:t>indian</w:t>
      </w:r>
      <w:proofErr w:type="spellEnd"/>
      <w:r w:rsidRPr="00833542">
        <w:rPr>
          <w:rStyle w:val="Hyperlink"/>
          <w:rFonts w:asciiTheme="majorBidi" w:hAnsiTheme="majorBidi" w:cstheme="majorBidi"/>
          <w:color w:val="auto"/>
          <w:sz w:val="24"/>
          <w:szCs w:val="24"/>
          <w:u w:val="none"/>
        </w:rPr>
        <w:t xml:space="preserve"> women to domestic violence incidents.</w:t>
      </w:r>
    </w:p>
    <w:p w14:paraId="6057CE0D" w14:textId="77777777" w:rsidR="0028669F" w:rsidRPr="00833542" w:rsidRDefault="0028669F" w:rsidP="0028669F">
      <w:pPr>
        <w:spacing w:after="0" w:line="480" w:lineRule="auto"/>
        <w:ind w:firstLine="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 </w:t>
      </w:r>
      <w:r w:rsidRPr="00833542">
        <w:rPr>
          <w:rStyle w:val="Hyperlink"/>
          <w:rFonts w:asciiTheme="majorBidi" w:hAnsiTheme="majorBidi" w:cstheme="majorBidi"/>
          <w:i/>
          <w:color w:val="auto"/>
          <w:sz w:val="24"/>
          <w:szCs w:val="24"/>
          <w:u w:val="none"/>
        </w:rPr>
        <w:t>Research and Practice in Social Sciences</w:t>
      </w:r>
      <w:r w:rsidRPr="00833542">
        <w:rPr>
          <w:rStyle w:val="Hyperlink"/>
          <w:rFonts w:asciiTheme="majorBidi" w:hAnsiTheme="majorBidi" w:cstheme="majorBidi"/>
          <w:color w:val="auto"/>
          <w:sz w:val="24"/>
          <w:szCs w:val="24"/>
          <w:u w:val="none"/>
        </w:rPr>
        <w:t>, 3(1), 48-72.</w:t>
      </w:r>
    </w:p>
    <w:p w14:paraId="2388B49F"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lastRenderedPageBreak/>
        <w:t>Gordon, C. (2016). Intimate partner violence is everyone’s problem, but how should we</w:t>
      </w:r>
      <w:r w:rsidRPr="00833542">
        <w:rPr>
          <w:rStyle w:val="Hyperlink"/>
          <w:rFonts w:asciiTheme="majorBidi" w:hAnsiTheme="majorBidi" w:cstheme="majorBidi"/>
          <w:color w:val="auto"/>
          <w:sz w:val="24"/>
          <w:szCs w:val="24"/>
          <w:u w:val="none"/>
        </w:rPr>
        <w:tab/>
        <w:t xml:space="preserve">approach it in a clinical setting? </w:t>
      </w:r>
      <w:r w:rsidRPr="00833542">
        <w:rPr>
          <w:rStyle w:val="Hyperlink"/>
          <w:rFonts w:asciiTheme="majorBidi" w:hAnsiTheme="majorBidi" w:cstheme="majorBidi"/>
          <w:i/>
          <w:color w:val="auto"/>
          <w:sz w:val="24"/>
          <w:szCs w:val="24"/>
          <w:u w:val="none"/>
        </w:rPr>
        <w:t>South African Medical Journal</w:t>
      </w:r>
      <w:r w:rsidRPr="00833542">
        <w:rPr>
          <w:rStyle w:val="Hyperlink"/>
          <w:rFonts w:asciiTheme="majorBidi" w:hAnsiTheme="majorBidi" w:cstheme="majorBidi"/>
          <w:color w:val="auto"/>
          <w:sz w:val="24"/>
          <w:szCs w:val="24"/>
          <w:u w:val="none"/>
        </w:rPr>
        <w:t>, 106 (10), 962-965.</w:t>
      </w:r>
    </w:p>
    <w:p w14:paraId="4E8600D1"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Hosmer</w:t>
      </w:r>
      <w:proofErr w:type="spellEnd"/>
      <w:r w:rsidRPr="00833542">
        <w:rPr>
          <w:rStyle w:val="Hyperlink"/>
          <w:rFonts w:asciiTheme="majorBidi" w:hAnsiTheme="majorBidi" w:cstheme="majorBidi"/>
          <w:color w:val="auto"/>
          <w:sz w:val="24"/>
          <w:szCs w:val="24"/>
          <w:u w:val="none"/>
        </w:rPr>
        <w:t xml:space="preserve">, D.W., </w:t>
      </w:r>
      <w:proofErr w:type="spellStart"/>
      <w:r w:rsidRPr="00833542">
        <w:rPr>
          <w:rStyle w:val="Hyperlink"/>
          <w:rFonts w:asciiTheme="majorBidi" w:hAnsiTheme="majorBidi" w:cstheme="majorBidi"/>
          <w:color w:val="auto"/>
          <w:sz w:val="24"/>
          <w:szCs w:val="24"/>
          <w:u w:val="none"/>
        </w:rPr>
        <w:t>Lemeshow</w:t>
      </w:r>
      <w:proofErr w:type="spellEnd"/>
      <w:r w:rsidRPr="00833542">
        <w:rPr>
          <w:rStyle w:val="Hyperlink"/>
          <w:rFonts w:asciiTheme="majorBidi" w:hAnsiTheme="majorBidi" w:cstheme="majorBidi"/>
          <w:color w:val="auto"/>
          <w:sz w:val="24"/>
          <w:szCs w:val="24"/>
          <w:u w:val="none"/>
        </w:rPr>
        <w:t xml:space="preserve">, S. </w:t>
      </w:r>
      <w:proofErr w:type="gramStart"/>
      <w:r w:rsidRPr="00833542">
        <w:rPr>
          <w:rStyle w:val="Hyperlink"/>
          <w:rFonts w:asciiTheme="majorBidi" w:hAnsiTheme="majorBidi" w:cstheme="majorBidi"/>
          <w:color w:val="auto"/>
          <w:sz w:val="24"/>
          <w:szCs w:val="24"/>
          <w:u w:val="none"/>
        </w:rPr>
        <w:t>&amp;  Sturdivant</w:t>
      </w:r>
      <w:proofErr w:type="gramEnd"/>
      <w:r w:rsidRPr="00833542">
        <w:rPr>
          <w:rStyle w:val="Hyperlink"/>
          <w:rFonts w:asciiTheme="majorBidi" w:hAnsiTheme="majorBidi" w:cstheme="majorBidi"/>
          <w:color w:val="auto"/>
          <w:sz w:val="24"/>
          <w:szCs w:val="24"/>
          <w:u w:val="none"/>
        </w:rPr>
        <w:t xml:space="preserve">, R.X. (2013). </w:t>
      </w:r>
      <w:r w:rsidRPr="00833542">
        <w:rPr>
          <w:rStyle w:val="Hyperlink"/>
          <w:rFonts w:asciiTheme="majorBidi" w:hAnsiTheme="majorBidi" w:cstheme="majorBidi"/>
          <w:i/>
          <w:iCs/>
          <w:color w:val="auto"/>
          <w:sz w:val="24"/>
          <w:szCs w:val="24"/>
          <w:u w:val="none"/>
        </w:rPr>
        <w:t>Applied Logistic Regression</w:t>
      </w:r>
      <w:r w:rsidRPr="00833542">
        <w:rPr>
          <w:rStyle w:val="Hyperlink"/>
          <w:rFonts w:asciiTheme="majorBidi" w:hAnsiTheme="majorBidi" w:cstheme="majorBidi"/>
          <w:color w:val="auto"/>
          <w:sz w:val="24"/>
          <w:szCs w:val="24"/>
          <w:u w:val="none"/>
        </w:rPr>
        <w:t xml:space="preserve">. New </w:t>
      </w:r>
    </w:p>
    <w:p w14:paraId="05DA2F97"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ab/>
        <w:t>Zealand: Wiley; 2013.</w:t>
      </w:r>
    </w:p>
    <w:p w14:paraId="1E606948"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Islam, T.M., Tareque, M.I., </w:t>
      </w:r>
      <w:proofErr w:type="spellStart"/>
      <w:r w:rsidRPr="00833542">
        <w:rPr>
          <w:rStyle w:val="Hyperlink"/>
          <w:rFonts w:asciiTheme="majorBidi" w:hAnsiTheme="majorBidi" w:cstheme="majorBidi"/>
          <w:color w:val="auto"/>
          <w:sz w:val="24"/>
          <w:szCs w:val="24"/>
          <w:u w:val="none"/>
        </w:rPr>
        <w:t>Tiedt</w:t>
      </w:r>
      <w:proofErr w:type="spellEnd"/>
      <w:r w:rsidRPr="00833542">
        <w:rPr>
          <w:rStyle w:val="Hyperlink"/>
          <w:rFonts w:asciiTheme="majorBidi" w:hAnsiTheme="majorBidi" w:cstheme="majorBidi"/>
          <w:color w:val="auto"/>
          <w:sz w:val="24"/>
          <w:szCs w:val="24"/>
          <w:u w:val="none"/>
        </w:rPr>
        <w:t xml:space="preserve">, A.D. </w:t>
      </w:r>
      <w:proofErr w:type="gramStart"/>
      <w:r w:rsidRPr="00833542">
        <w:rPr>
          <w:rStyle w:val="Hyperlink"/>
          <w:rFonts w:asciiTheme="majorBidi" w:hAnsiTheme="majorBidi" w:cstheme="majorBidi"/>
          <w:color w:val="auto"/>
          <w:sz w:val="24"/>
          <w:szCs w:val="24"/>
          <w:u w:val="none"/>
        </w:rPr>
        <w:t>&amp;  Hoque</w:t>
      </w:r>
      <w:proofErr w:type="gramEnd"/>
      <w:r w:rsidRPr="00833542">
        <w:rPr>
          <w:rStyle w:val="Hyperlink"/>
          <w:rFonts w:asciiTheme="majorBidi" w:hAnsiTheme="majorBidi" w:cstheme="majorBidi"/>
          <w:color w:val="auto"/>
          <w:sz w:val="24"/>
          <w:szCs w:val="24"/>
          <w:u w:val="none"/>
        </w:rPr>
        <w:t xml:space="preserve">, N. (2014). The intergenerational  </w:t>
      </w:r>
      <w:r w:rsidRPr="00833542">
        <w:rPr>
          <w:rStyle w:val="Hyperlink"/>
          <w:rFonts w:asciiTheme="majorBidi" w:hAnsiTheme="majorBidi" w:cstheme="majorBidi"/>
          <w:color w:val="auto"/>
          <w:sz w:val="24"/>
          <w:szCs w:val="24"/>
          <w:u w:val="none"/>
        </w:rPr>
        <w:tab/>
        <w:t xml:space="preserve">transmission of intimate partner violence in Bangladesh. </w:t>
      </w:r>
      <w:r w:rsidRPr="00833542">
        <w:rPr>
          <w:rStyle w:val="Hyperlink"/>
          <w:rFonts w:asciiTheme="majorBidi" w:hAnsiTheme="majorBidi" w:cstheme="majorBidi"/>
          <w:i/>
          <w:color w:val="auto"/>
          <w:sz w:val="24"/>
          <w:szCs w:val="24"/>
          <w:u w:val="none"/>
        </w:rPr>
        <w:t>Glob Health Action</w:t>
      </w:r>
      <w:r w:rsidRPr="00833542">
        <w:rPr>
          <w:rStyle w:val="Hyperlink"/>
          <w:rFonts w:asciiTheme="majorBidi" w:hAnsiTheme="majorBidi" w:cstheme="majorBidi"/>
          <w:color w:val="auto"/>
          <w:sz w:val="24"/>
          <w:szCs w:val="24"/>
          <w:u w:val="none"/>
        </w:rPr>
        <w:t>,</w:t>
      </w:r>
      <w:r w:rsidRPr="00833542">
        <w:rPr>
          <w:rStyle w:val="Hyperlink"/>
          <w:rFonts w:asciiTheme="majorBidi" w:hAnsiTheme="majorBidi" w:cstheme="majorBidi"/>
          <w:color w:val="auto"/>
          <w:sz w:val="24"/>
          <w:szCs w:val="24"/>
          <w:u w:val="none"/>
        </w:rPr>
        <w:tab/>
        <w:t xml:space="preserve">23;7:23591. </w:t>
      </w:r>
      <w:proofErr w:type="spellStart"/>
      <w:proofErr w:type="gramStart"/>
      <w:r w:rsidRPr="00833542">
        <w:rPr>
          <w:rStyle w:val="Hyperlink"/>
          <w:rFonts w:asciiTheme="majorBidi" w:hAnsiTheme="majorBidi" w:cstheme="majorBidi"/>
          <w:color w:val="auto"/>
          <w:sz w:val="24"/>
          <w:szCs w:val="24"/>
          <w:u w:val="none"/>
        </w:rPr>
        <w:t>doi</w:t>
      </w:r>
      <w:proofErr w:type="spellEnd"/>
      <w:proofErr w:type="gramEnd"/>
      <w:r w:rsidRPr="00833542">
        <w:rPr>
          <w:rStyle w:val="Hyperlink"/>
          <w:rFonts w:asciiTheme="majorBidi" w:hAnsiTheme="majorBidi" w:cstheme="majorBidi"/>
          <w:color w:val="auto"/>
          <w:sz w:val="24"/>
          <w:szCs w:val="24"/>
          <w:u w:val="none"/>
        </w:rPr>
        <w:t>: 10.3402/gha.v7.23591. PMID: 24861340; PMCID: PMC4033320.</w:t>
      </w:r>
    </w:p>
    <w:p w14:paraId="73B3B62F"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Jewkes</w:t>
      </w:r>
      <w:proofErr w:type="spellEnd"/>
      <w:r w:rsidRPr="00833542">
        <w:rPr>
          <w:rStyle w:val="Hyperlink"/>
          <w:rFonts w:asciiTheme="majorBidi" w:hAnsiTheme="majorBidi" w:cstheme="majorBidi"/>
          <w:color w:val="auto"/>
          <w:sz w:val="24"/>
          <w:szCs w:val="24"/>
          <w:u w:val="none"/>
        </w:rPr>
        <w:t xml:space="preserve">, R., </w:t>
      </w:r>
      <w:proofErr w:type="spellStart"/>
      <w:r w:rsidRPr="00833542">
        <w:rPr>
          <w:rStyle w:val="Hyperlink"/>
          <w:rFonts w:asciiTheme="majorBidi" w:hAnsiTheme="majorBidi" w:cstheme="majorBidi"/>
          <w:color w:val="auto"/>
          <w:sz w:val="24"/>
          <w:szCs w:val="24"/>
          <w:u w:val="none"/>
        </w:rPr>
        <w:t>Nduna</w:t>
      </w:r>
      <w:proofErr w:type="spellEnd"/>
      <w:r w:rsidRPr="00833542">
        <w:rPr>
          <w:rStyle w:val="Hyperlink"/>
          <w:rFonts w:asciiTheme="majorBidi" w:hAnsiTheme="majorBidi" w:cstheme="majorBidi"/>
          <w:color w:val="auto"/>
          <w:sz w:val="24"/>
          <w:szCs w:val="24"/>
          <w:u w:val="none"/>
        </w:rPr>
        <w:t xml:space="preserve">, M., Shai, N.J. &amp; </w:t>
      </w:r>
      <w:proofErr w:type="spellStart"/>
      <w:r w:rsidRPr="00833542">
        <w:rPr>
          <w:rStyle w:val="Hyperlink"/>
          <w:rFonts w:asciiTheme="majorBidi" w:hAnsiTheme="majorBidi" w:cstheme="majorBidi"/>
          <w:color w:val="auto"/>
          <w:sz w:val="24"/>
          <w:szCs w:val="24"/>
          <w:u w:val="none"/>
        </w:rPr>
        <w:t>Dunkle</w:t>
      </w:r>
      <w:proofErr w:type="spellEnd"/>
      <w:r w:rsidRPr="00833542">
        <w:rPr>
          <w:rStyle w:val="Hyperlink"/>
          <w:rFonts w:asciiTheme="majorBidi" w:hAnsiTheme="majorBidi" w:cstheme="majorBidi"/>
          <w:color w:val="auto"/>
          <w:sz w:val="24"/>
          <w:szCs w:val="24"/>
          <w:u w:val="none"/>
        </w:rPr>
        <w:t xml:space="preserve">, K. (2012). Prospective Study </w:t>
      </w:r>
      <w:proofErr w:type="gramStart"/>
      <w:r w:rsidRPr="00833542">
        <w:rPr>
          <w:rStyle w:val="Hyperlink"/>
          <w:rFonts w:asciiTheme="majorBidi" w:hAnsiTheme="majorBidi" w:cstheme="majorBidi"/>
          <w:color w:val="auto"/>
          <w:sz w:val="24"/>
          <w:szCs w:val="24"/>
          <w:u w:val="none"/>
        </w:rPr>
        <w:t>Of</w:t>
      </w:r>
      <w:proofErr w:type="gramEnd"/>
      <w:r w:rsidRPr="00833542">
        <w:rPr>
          <w:rStyle w:val="Hyperlink"/>
          <w:rFonts w:asciiTheme="majorBidi" w:hAnsiTheme="majorBidi" w:cstheme="majorBidi"/>
          <w:color w:val="auto"/>
          <w:sz w:val="24"/>
          <w:szCs w:val="24"/>
          <w:u w:val="none"/>
        </w:rPr>
        <w:t xml:space="preserve"> Rape</w:t>
      </w:r>
      <w:r w:rsidRPr="00833542">
        <w:rPr>
          <w:rStyle w:val="Hyperlink"/>
          <w:rFonts w:asciiTheme="majorBidi" w:hAnsiTheme="majorBidi" w:cstheme="majorBidi"/>
          <w:color w:val="auto"/>
          <w:sz w:val="24"/>
          <w:szCs w:val="24"/>
          <w:u w:val="none"/>
        </w:rPr>
        <w:tab/>
        <w:t xml:space="preserve">Perpetration By Young South African Men: Incidence &amp; Risk Factors. </w:t>
      </w:r>
      <w:proofErr w:type="spellStart"/>
      <w:r w:rsidRPr="00833542">
        <w:rPr>
          <w:rStyle w:val="Hyperlink"/>
          <w:rFonts w:asciiTheme="majorBidi" w:hAnsiTheme="majorBidi" w:cstheme="majorBidi"/>
          <w:i/>
          <w:color w:val="auto"/>
          <w:sz w:val="24"/>
          <w:szCs w:val="24"/>
          <w:u w:val="none"/>
        </w:rPr>
        <w:t>PloS</w:t>
      </w:r>
      <w:proofErr w:type="spellEnd"/>
      <w:r w:rsidRPr="00833542">
        <w:rPr>
          <w:rStyle w:val="Hyperlink"/>
          <w:rFonts w:asciiTheme="majorBidi" w:hAnsiTheme="majorBidi" w:cstheme="majorBidi"/>
          <w:i/>
          <w:color w:val="auto"/>
          <w:sz w:val="24"/>
          <w:szCs w:val="24"/>
          <w:u w:val="none"/>
        </w:rPr>
        <w:t xml:space="preserve"> ONE</w:t>
      </w:r>
      <w:r w:rsidRPr="00833542">
        <w:rPr>
          <w:rStyle w:val="Hyperlink"/>
          <w:rFonts w:asciiTheme="majorBidi" w:hAnsiTheme="majorBidi" w:cstheme="majorBidi"/>
          <w:color w:val="auto"/>
          <w:sz w:val="24"/>
          <w:szCs w:val="24"/>
          <w:u w:val="none"/>
        </w:rPr>
        <w:t>,</w:t>
      </w:r>
      <w:r w:rsidRPr="00833542">
        <w:rPr>
          <w:rStyle w:val="Hyperlink"/>
          <w:rFonts w:asciiTheme="majorBidi" w:hAnsiTheme="majorBidi" w:cstheme="majorBidi"/>
          <w:color w:val="auto"/>
          <w:sz w:val="24"/>
          <w:szCs w:val="24"/>
          <w:u w:val="none"/>
        </w:rPr>
        <w:tab/>
        <w:t>7(5):e38210.</w:t>
      </w:r>
    </w:p>
    <w:p w14:paraId="506130C5"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Jewkes</w:t>
      </w:r>
      <w:proofErr w:type="spellEnd"/>
      <w:r w:rsidRPr="00833542">
        <w:rPr>
          <w:rStyle w:val="Hyperlink"/>
          <w:rFonts w:asciiTheme="majorBidi" w:hAnsiTheme="majorBidi" w:cstheme="majorBidi"/>
          <w:color w:val="auto"/>
          <w:sz w:val="24"/>
          <w:szCs w:val="24"/>
          <w:u w:val="none"/>
        </w:rPr>
        <w:t xml:space="preserve">, R. (2002). Intimate partner violence: causes and prevention. </w:t>
      </w:r>
      <w:r w:rsidRPr="00833542">
        <w:rPr>
          <w:rStyle w:val="Hyperlink"/>
          <w:rFonts w:asciiTheme="majorBidi" w:hAnsiTheme="majorBidi" w:cstheme="majorBidi"/>
          <w:i/>
          <w:color w:val="auto"/>
          <w:sz w:val="24"/>
          <w:szCs w:val="24"/>
          <w:u w:val="none"/>
        </w:rPr>
        <w:t>The Lancet</w:t>
      </w:r>
      <w:r w:rsidRPr="00833542">
        <w:rPr>
          <w:rStyle w:val="Hyperlink"/>
          <w:rFonts w:asciiTheme="majorBidi" w:hAnsiTheme="majorBidi" w:cstheme="majorBidi"/>
          <w:color w:val="auto"/>
          <w:sz w:val="24"/>
          <w:szCs w:val="24"/>
          <w:u w:val="none"/>
        </w:rPr>
        <w:t>,359, e: 1423–</w:t>
      </w:r>
      <w:r w:rsidRPr="00833542">
        <w:rPr>
          <w:rStyle w:val="Hyperlink"/>
          <w:rFonts w:asciiTheme="majorBidi" w:hAnsiTheme="majorBidi" w:cstheme="majorBidi"/>
          <w:color w:val="auto"/>
          <w:sz w:val="24"/>
          <w:szCs w:val="24"/>
          <w:u w:val="none"/>
        </w:rPr>
        <w:tab/>
        <w:t>1429.</w:t>
      </w:r>
    </w:p>
    <w:p w14:paraId="3B98CD9C"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Johnston, H.B. </w:t>
      </w:r>
      <w:proofErr w:type="gramStart"/>
      <w:r w:rsidRPr="00833542">
        <w:rPr>
          <w:rStyle w:val="Hyperlink"/>
          <w:rFonts w:asciiTheme="majorBidi" w:hAnsiTheme="majorBidi" w:cstheme="majorBidi"/>
          <w:color w:val="auto"/>
          <w:sz w:val="24"/>
          <w:szCs w:val="24"/>
          <w:u w:val="none"/>
        </w:rPr>
        <w:t xml:space="preserve">&amp;  </w:t>
      </w:r>
      <w:proofErr w:type="spellStart"/>
      <w:r w:rsidRPr="00833542">
        <w:rPr>
          <w:rStyle w:val="Hyperlink"/>
          <w:rFonts w:asciiTheme="majorBidi" w:hAnsiTheme="majorBidi" w:cstheme="majorBidi"/>
          <w:color w:val="auto"/>
          <w:sz w:val="24"/>
          <w:szCs w:val="24"/>
          <w:u w:val="none"/>
        </w:rPr>
        <w:t>Naved</w:t>
      </w:r>
      <w:proofErr w:type="spellEnd"/>
      <w:proofErr w:type="gramEnd"/>
      <w:r w:rsidRPr="00833542">
        <w:rPr>
          <w:rStyle w:val="Hyperlink"/>
          <w:rFonts w:asciiTheme="majorBidi" w:hAnsiTheme="majorBidi" w:cstheme="majorBidi"/>
          <w:color w:val="auto"/>
          <w:sz w:val="24"/>
          <w:szCs w:val="24"/>
          <w:u w:val="none"/>
        </w:rPr>
        <w:t xml:space="preserve">, R.T.  (2008). Spousal Violence </w:t>
      </w:r>
      <w:proofErr w:type="gramStart"/>
      <w:r w:rsidRPr="00833542">
        <w:rPr>
          <w:rStyle w:val="Hyperlink"/>
          <w:rFonts w:asciiTheme="majorBidi" w:hAnsiTheme="majorBidi" w:cstheme="majorBidi"/>
          <w:color w:val="auto"/>
          <w:sz w:val="24"/>
          <w:szCs w:val="24"/>
          <w:u w:val="none"/>
        </w:rPr>
        <w:t>In</w:t>
      </w:r>
      <w:proofErr w:type="gramEnd"/>
      <w:r w:rsidRPr="00833542">
        <w:rPr>
          <w:rStyle w:val="Hyperlink"/>
          <w:rFonts w:asciiTheme="majorBidi" w:hAnsiTheme="majorBidi" w:cstheme="majorBidi"/>
          <w:color w:val="auto"/>
          <w:sz w:val="24"/>
          <w:szCs w:val="24"/>
          <w:u w:val="none"/>
        </w:rPr>
        <w:t xml:space="preserve"> Bangladesh: A Call For A Public </w:t>
      </w:r>
      <w:r w:rsidRPr="00833542">
        <w:rPr>
          <w:rStyle w:val="Hyperlink"/>
          <w:rFonts w:asciiTheme="majorBidi" w:hAnsiTheme="majorBidi" w:cstheme="majorBidi"/>
          <w:color w:val="auto"/>
          <w:sz w:val="24"/>
          <w:szCs w:val="24"/>
          <w:u w:val="none"/>
        </w:rPr>
        <w:tab/>
        <w:t xml:space="preserve">Health Response. </w:t>
      </w:r>
      <w:r w:rsidRPr="00833542">
        <w:rPr>
          <w:rStyle w:val="Hyperlink"/>
          <w:rFonts w:asciiTheme="majorBidi" w:hAnsiTheme="majorBidi" w:cstheme="majorBidi"/>
          <w:i/>
          <w:color w:val="auto"/>
          <w:sz w:val="24"/>
          <w:szCs w:val="24"/>
          <w:u w:val="none"/>
        </w:rPr>
        <w:t xml:space="preserve">J Health </w:t>
      </w:r>
      <w:proofErr w:type="spellStart"/>
      <w:r w:rsidRPr="00833542">
        <w:rPr>
          <w:rStyle w:val="Hyperlink"/>
          <w:rFonts w:asciiTheme="majorBidi" w:hAnsiTheme="majorBidi" w:cstheme="majorBidi"/>
          <w:i/>
          <w:color w:val="auto"/>
          <w:sz w:val="24"/>
          <w:szCs w:val="24"/>
          <w:u w:val="none"/>
        </w:rPr>
        <w:t>Popul</w:t>
      </w:r>
      <w:proofErr w:type="spellEnd"/>
      <w:r w:rsidRPr="00833542">
        <w:rPr>
          <w:rStyle w:val="Hyperlink"/>
          <w:rFonts w:asciiTheme="majorBidi" w:hAnsiTheme="majorBidi" w:cstheme="majorBidi"/>
          <w:i/>
          <w:color w:val="auto"/>
          <w:sz w:val="24"/>
          <w:szCs w:val="24"/>
          <w:u w:val="none"/>
        </w:rPr>
        <w:t xml:space="preserve"> </w:t>
      </w:r>
      <w:proofErr w:type="spellStart"/>
      <w:r w:rsidRPr="00833542">
        <w:rPr>
          <w:rStyle w:val="Hyperlink"/>
          <w:rFonts w:asciiTheme="majorBidi" w:hAnsiTheme="majorBidi" w:cstheme="majorBidi"/>
          <w:i/>
          <w:color w:val="auto"/>
          <w:sz w:val="24"/>
          <w:szCs w:val="24"/>
          <w:u w:val="none"/>
        </w:rPr>
        <w:t>Nutr</w:t>
      </w:r>
      <w:proofErr w:type="spellEnd"/>
      <w:r w:rsidRPr="00833542">
        <w:rPr>
          <w:rStyle w:val="Hyperlink"/>
          <w:rFonts w:asciiTheme="majorBidi" w:hAnsiTheme="majorBidi" w:cstheme="majorBidi"/>
          <w:color w:val="auto"/>
          <w:sz w:val="24"/>
          <w:szCs w:val="24"/>
          <w:u w:val="none"/>
        </w:rPr>
        <w:t>, 26(3):366.</w:t>
      </w:r>
    </w:p>
    <w:p w14:paraId="70149D8E" w14:textId="77777777" w:rsidR="0028669F" w:rsidRPr="00833542" w:rsidRDefault="0028669F" w:rsidP="0028669F">
      <w:pPr>
        <w:spacing w:after="0" w:line="480" w:lineRule="auto"/>
        <w:jc w:val="both"/>
        <w:rPr>
          <w:rStyle w:val="Hyperlink"/>
          <w:rFonts w:asciiTheme="majorBidi" w:hAnsiTheme="majorBidi" w:cstheme="majorBidi"/>
          <w:i/>
          <w:color w:val="auto"/>
          <w:sz w:val="24"/>
          <w:szCs w:val="24"/>
          <w:u w:val="none"/>
        </w:rPr>
      </w:pPr>
      <w:r w:rsidRPr="00833542">
        <w:rPr>
          <w:rStyle w:val="Hyperlink"/>
          <w:rFonts w:asciiTheme="majorBidi" w:hAnsiTheme="majorBidi" w:cstheme="majorBidi"/>
          <w:color w:val="auto"/>
          <w:sz w:val="24"/>
          <w:szCs w:val="24"/>
          <w:u w:val="none"/>
        </w:rPr>
        <w:t xml:space="preserve">Kishor, S. &amp; Johnson, K. (2004). </w:t>
      </w:r>
      <w:r w:rsidRPr="00833542">
        <w:rPr>
          <w:rStyle w:val="Hyperlink"/>
          <w:rFonts w:asciiTheme="majorBidi" w:hAnsiTheme="majorBidi" w:cstheme="majorBidi"/>
          <w:i/>
          <w:color w:val="auto"/>
          <w:sz w:val="24"/>
          <w:szCs w:val="24"/>
          <w:u w:val="none"/>
        </w:rPr>
        <w:t xml:space="preserve">Profiling Domestic Violence: A Multi-Country Study. </w:t>
      </w:r>
      <w:r w:rsidRPr="00833542">
        <w:rPr>
          <w:rStyle w:val="Hyperlink"/>
          <w:rFonts w:asciiTheme="majorBidi" w:hAnsiTheme="majorBidi" w:cstheme="majorBidi"/>
          <w:i/>
          <w:color w:val="auto"/>
          <w:sz w:val="24"/>
          <w:szCs w:val="24"/>
          <w:u w:val="none"/>
        </w:rPr>
        <w:tab/>
        <w:t xml:space="preserve">Demographic </w:t>
      </w:r>
      <w:proofErr w:type="gramStart"/>
      <w:r w:rsidRPr="00833542">
        <w:rPr>
          <w:rStyle w:val="Hyperlink"/>
          <w:rFonts w:asciiTheme="majorBidi" w:hAnsiTheme="majorBidi" w:cstheme="majorBidi"/>
          <w:i/>
          <w:color w:val="auto"/>
          <w:sz w:val="24"/>
          <w:szCs w:val="24"/>
          <w:u w:val="none"/>
        </w:rPr>
        <w:t>And</w:t>
      </w:r>
      <w:proofErr w:type="gramEnd"/>
      <w:r w:rsidRPr="00833542">
        <w:rPr>
          <w:rStyle w:val="Hyperlink"/>
          <w:rFonts w:asciiTheme="majorBidi" w:hAnsiTheme="majorBidi" w:cstheme="majorBidi"/>
          <w:i/>
          <w:color w:val="auto"/>
          <w:sz w:val="24"/>
          <w:szCs w:val="24"/>
          <w:u w:val="none"/>
        </w:rPr>
        <w:t xml:space="preserve"> Health Survey Report.</w:t>
      </w:r>
      <w:r w:rsidRPr="00833542">
        <w:rPr>
          <w:rStyle w:val="Hyperlink"/>
          <w:rFonts w:asciiTheme="majorBidi" w:hAnsiTheme="majorBidi" w:cstheme="majorBidi"/>
          <w:color w:val="auto"/>
          <w:sz w:val="24"/>
          <w:szCs w:val="24"/>
          <w:u w:val="none"/>
        </w:rPr>
        <w:t xml:space="preserve"> Calverton MD: ORC Macro, 2004.</w:t>
      </w:r>
    </w:p>
    <w:p w14:paraId="61ED4027"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Krug, E.G., Mercy, J.A., Dahlberg, L.L. &amp; </w:t>
      </w:r>
      <w:proofErr w:type="spellStart"/>
      <w:r w:rsidRPr="00833542">
        <w:rPr>
          <w:rStyle w:val="Hyperlink"/>
          <w:rFonts w:asciiTheme="majorBidi" w:hAnsiTheme="majorBidi" w:cstheme="majorBidi"/>
          <w:color w:val="auto"/>
          <w:sz w:val="24"/>
          <w:szCs w:val="24"/>
          <w:u w:val="none"/>
        </w:rPr>
        <w:t>Zwi</w:t>
      </w:r>
      <w:proofErr w:type="spellEnd"/>
      <w:r w:rsidRPr="00833542">
        <w:rPr>
          <w:rStyle w:val="Hyperlink"/>
          <w:rFonts w:asciiTheme="majorBidi" w:hAnsiTheme="majorBidi" w:cstheme="majorBidi"/>
          <w:color w:val="auto"/>
          <w:sz w:val="24"/>
          <w:szCs w:val="24"/>
          <w:u w:val="none"/>
        </w:rPr>
        <w:t>, A.B. (2002).  The world report on violence</w:t>
      </w:r>
      <w:r w:rsidRPr="00833542">
        <w:rPr>
          <w:rStyle w:val="Hyperlink"/>
          <w:rFonts w:asciiTheme="majorBidi" w:hAnsiTheme="majorBidi" w:cstheme="majorBidi"/>
          <w:color w:val="auto"/>
          <w:sz w:val="24"/>
          <w:szCs w:val="24"/>
          <w:u w:val="none"/>
        </w:rPr>
        <w:tab/>
        <w:t xml:space="preserve">and health. </w:t>
      </w:r>
      <w:r w:rsidRPr="00833542">
        <w:rPr>
          <w:rStyle w:val="Hyperlink"/>
          <w:rFonts w:asciiTheme="majorBidi" w:hAnsiTheme="majorBidi" w:cstheme="majorBidi"/>
          <w:i/>
          <w:color w:val="auto"/>
          <w:sz w:val="24"/>
          <w:szCs w:val="24"/>
          <w:u w:val="none"/>
        </w:rPr>
        <w:t>Lancet</w:t>
      </w:r>
      <w:r w:rsidRPr="00833542">
        <w:rPr>
          <w:rStyle w:val="Hyperlink"/>
          <w:rFonts w:asciiTheme="majorBidi" w:hAnsiTheme="majorBidi" w:cstheme="majorBidi"/>
          <w:color w:val="auto"/>
          <w:sz w:val="24"/>
          <w:szCs w:val="24"/>
          <w:u w:val="none"/>
        </w:rPr>
        <w:t>. 2002;360(9339):1083–8.</w:t>
      </w:r>
    </w:p>
    <w:p w14:paraId="65C303D7" w14:textId="77777777" w:rsidR="0028669F" w:rsidRPr="00833542" w:rsidRDefault="0028669F" w:rsidP="0028669F">
      <w:pPr>
        <w:spacing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LeCun</w:t>
      </w:r>
      <w:proofErr w:type="spellEnd"/>
      <w:r w:rsidRPr="00833542">
        <w:rPr>
          <w:rStyle w:val="Hyperlink"/>
          <w:rFonts w:asciiTheme="majorBidi" w:hAnsiTheme="majorBidi" w:cstheme="majorBidi"/>
          <w:color w:val="auto"/>
          <w:sz w:val="24"/>
          <w:szCs w:val="24"/>
          <w:u w:val="none"/>
        </w:rPr>
        <w:t>, Y.</w:t>
      </w:r>
      <w:proofErr w:type="gramStart"/>
      <w:r w:rsidRPr="00833542">
        <w:rPr>
          <w:rStyle w:val="Hyperlink"/>
          <w:rFonts w:asciiTheme="majorBidi" w:hAnsiTheme="majorBidi" w:cstheme="majorBidi"/>
          <w:color w:val="auto"/>
          <w:sz w:val="24"/>
          <w:szCs w:val="24"/>
          <w:u w:val="none"/>
        </w:rPr>
        <w:t xml:space="preserve">,  </w:t>
      </w:r>
      <w:proofErr w:type="spellStart"/>
      <w:r w:rsidRPr="00833542">
        <w:rPr>
          <w:rStyle w:val="Hyperlink"/>
          <w:rFonts w:asciiTheme="majorBidi" w:hAnsiTheme="majorBidi" w:cstheme="majorBidi"/>
          <w:color w:val="auto"/>
          <w:sz w:val="24"/>
          <w:szCs w:val="24"/>
          <w:u w:val="none"/>
        </w:rPr>
        <w:t>Bengio</w:t>
      </w:r>
      <w:proofErr w:type="spellEnd"/>
      <w:proofErr w:type="gramEnd"/>
      <w:r w:rsidRPr="00833542">
        <w:rPr>
          <w:rStyle w:val="Hyperlink"/>
          <w:rFonts w:asciiTheme="majorBidi" w:hAnsiTheme="majorBidi" w:cstheme="majorBidi"/>
          <w:color w:val="auto"/>
          <w:sz w:val="24"/>
          <w:szCs w:val="24"/>
          <w:u w:val="none"/>
        </w:rPr>
        <w:t xml:space="preserve">, Y. &amp;  Hinton, G. (2015). Deep learning. </w:t>
      </w:r>
      <w:r w:rsidRPr="00833542">
        <w:rPr>
          <w:rStyle w:val="Hyperlink"/>
          <w:rFonts w:asciiTheme="majorBidi" w:hAnsiTheme="majorBidi" w:cstheme="majorBidi"/>
          <w:i/>
          <w:color w:val="auto"/>
          <w:sz w:val="24"/>
          <w:szCs w:val="24"/>
          <w:u w:val="none"/>
        </w:rPr>
        <w:t>Nature</w:t>
      </w:r>
      <w:r w:rsidRPr="00833542">
        <w:rPr>
          <w:rStyle w:val="Hyperlink"/>
          <w:rFonts w:asciiTheme="majorBidi" w:hAnsiTheme="majorBidi" w:cstheme="majorBidi"/>
          <w:color w:val="auto"/>
          <w:sz w:val="24"/>
          <w:szCs w:val="24"/>
          <w:u w:val="none"/>
        </w:rPr>
        <w:t>,521, 436–444.</w:t>
      </w:r>
    </w:p>
    <w:p w14:paraId="0577299F"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Lemon, S</w:t>
      </w:r>
      <w:proofErr w:type="gramStart"/>
      <w:r w:rsidRPr="00833542">
        <w:rPr>
          <w:rStyle w:val="Hyperlink"/>
          <w:rFonts w:asciiTheme="majorBidi" w:hAnsiTheme="majorBidi" w:cstheme="majorBidi"/>
          <w:color w:val="auto"/>
          <w:sz w:val="24"/>
          <w:szCs w:val="24"/>
          <w:u w:val="none"/>
        </w:rPr>
        <w:t>,C</w:t>
      </w:r>
      <w:proofErr w:type="gramEnd"/>
      <w:r w:rsidRPr="00833542">
        <w:rPr>
          <w:rStyle w:val="Hyperlink"/>
          <w:rFonts w:asciiTheme="majorBidi" w:hAnsiTheme="majorBidi" w:cstheme="majorBidi"/>
          <w:color w:val="auto"/>
          <w:sz w:val="24"/>
          <w:szCs w:val="24"/>
          <w:u w:val="none"/>
        </w:rPr>
        <w:t xml:space="preserve">., Roy, J., Clark, M.A., Friedmann, P.D. &amp;  Rakowski, W. (2003). Classification </w:t>
      </w:r>
    </w:p>
    <w:p w14:paraId="47847C6C"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and regression tree analysis in public health: methodological review and comparison with logistic regression. </w:t>
      </w:r>
      <w:proofErr w:type="spellStart"/>
      <w:r w:rsidRPr="00833542">
        <w:rPr>
          <w:rStyle w:val="Hyperlink"/>
          <w:rFonts w:asciiTheme="majorBidi" w:hAnsiTheme="majorBidi" w:cstheme="majorBidi"/>
          <w:i/>
          <w:color w:val="auto"/>
          <w:sz w:val="24"/>
          <w:szCs w:val="24"/>
          <w:u w:val="none"/>
        </w:rPr>
        <w:t>Soc</w:t>
      </w:r>
      <w:proofErr w:type="spellEnd"/>
      <w:r w:rsidRPr="00833542">
        <w:rPr>
          <w:rStyle w:val="Hyperlink"/>
          <w:rFonts w:asciiTheme="majorBidi" w:hAnsiTheme="majorBidi" w:cstheme="majorBidi"/>
          <w:i/>
          <w:color w:val="auto"/>
          <w:sz w:val="24"/>
          <w:szCs w:val="24"/>
          <w:u w:val="none"/>
        </w:rPr>
        <w:t xml:space="preserve"> </w:t>
      </w:r>
      <w:proofErr w:type="spellStart"/>
      <w:r w:rsidRPr="00833542">
        <w:rPr>
          <w:rStyle w:val="Hyperlink"/>
          <w:rFonts w:asciiTheme="majorBidi" w:hAnsiTheme="majorBidi" w:cstheme="majorBidi"/>
          <w:i/>
          <w:color w:val="auto"/>
          <w:sz w:val="24"/>
          <w:szCs w:val="24"/>
          <w:u w:val="none"/>
        </w:rPr>
        <w:t>Behav</w:t>
      </w:r>
      <w:proofErr w:type="spellEnd"/>
      <w:r w:rsidRPr="00833542">
        <w:rPr>
          <w:rStyle w:val="Hyperlink"/>
          <w:rFonts w:asciiTheme="majorBidi" w:hAnsiTheme="majorBidi" w:cstheme="majorBidi"/>
          <w:i/>
          <w:color w:val="auto"/>
          <w:sz w:val="24"/>
          <w:szCs w:val="24"/>
          <w:u w:val="none"/>
        </w:rPr>
        <w:t xml:space="preserve"> Med</w:t>
      </w:r>
      <w:r w:rsidRPr="00833542">
        <w:rPr>
          <w:rStyle w:val="Hyperlink"/>
          <w:rFonts w:asciiTheme="majorBidi" w:hAnsiTheme="majorBidi" w:cstheme="majorBidi"/>
          <w:color w:val="auto"/>
          <w:sz w:val="24"/>
          <w:szCs w:val="24"/>
          <w:u w:val="none"/>
        </w:rPr>
        <w:t>. 2003;26(3):172–81.</w:t>
      </w:r>
    </w:p>
    <w:p w14:paraId="40A615E6" w14:textId="6100988D"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Leonard, K.E. </w:t>
      </w:r>
      <w:proofErr w:type="gramStart"/>
      <w:r w:rsidRPr="00833542">
        <w:rPr>
          <w:rStyle w:val="Hyperlink"/>
          <w:rFonts w:asciiTheme="majorBidi" w:hAnsiTheme="majorBidi" w:cstheme="majorBidi"/>
          <w:color w:val="auto"/>
          <w:sz w:val="24"/>
          <w:szCs w:val="24"/>
          <w:u w:val="none"/>
        </w:rPr>
        <w:t>&amp;  Quigley</w:t>
      </w:r>
      <w:proofErr w:type="gramEnd"/>
      <w:r w:rsidRPr="00833542">
        <w:rPr>
          <w:rStyle w:val="Hyperlink"/>
          <w:rFonts w:asciiTheme="majorBidi" w:hAnsiTheme="majorBidi" w:cstheme="majorBidi"/>
          <w:color w:val="auto"/>
          <w:sz w:val="24"/>
          <w:szCs w:val="24"/>
          <w:u w:val="none"/>
        </w:rPr>
        <w:t xml:space="preserve">, B.M. (2017). Thirty years of research show alcohol to be a cause of </w:t>
      </w:r>
      <w:r w:rsidRPr="00833542">
        <w:rPr>
          <w:rStyle w:val="Hyperlink"/>
          <w:rFonts w:asciiTheme="majorBidi" w:hAnsiTheme="majorBidi" w:cstheme="majorBidi"/>
          <w:color w:val="auto"/>
          <w:sz w:val="24"/>
          <w:szCs w:val="24"/>
          <w:u w:val="none"/>
        </w:rPr>
        <w:tab/>
        <w:t xml:space="preserve">intimate partner violence: future research needs to identify who to treat and how to treat </w:t>
      </w:r>
      <w:r w:rsidRPr="00833542">
        <w:rPr>
          <w:rStyle w:val="Hyperlink"/>
          <w:rFonts w:asciiTheme="majorBidi" w:hAnsiTheme="majorBidi" w:cstheme="majorBidi"/>
          <w:color w:val="auto"/>
          <w:sz w:val="24"/>
          <w:szCs w:val="24"/>
          <w:u w:val="none"/>
        </w:rPr>
        <w:tab/>
        <w:t xml:space="preserve">them. </w:t>
      </w:r>
      <w:r w:rsidRPr="00833542">
        <w:rPr>
          <w:rStyle w:val="Hyperlink"/>
          <w:rFonts w:asciiTheme="majorBidi" w:hAnsiTheme="majorBidi" w:cstheme="majorBidi"/>
          <w:i/>
          <w:color w:val="auto"/>
          <w:sz w:val="24"/>
          <w:szCs w:val="24"/>
          <w:u w:val="none"/>
        </w:rPr>
        <w:t>Drug and Alcohol Review,</w:t>
      </w:r>
      <w:r w:rsidRPr="00833542">
        <w:rPr>
          <w:rStyle w:val="Hyperlink"/>
          <w:rFonts w:asciiTheme="majorBidi" w:hAnsiTheme="majorBidi" w:cstheme="majorBidi"/>
          <w:color w:val="auto"/>
          <w:sz w:val="24"/>
          <w:szCs w:val="24"/>
          <w:u w:val="none"/>
        </w:rPr>
        <w:t xml:space="preserve"> 36, 7–9. </w:t>
      </w:r>
    </w:p>
    <w:p w14:paraId="685711E7" w14:textId="09EB7F23" w:rsidR="005713E1" w:rsidRPr="00833542" w:rsidRDefault="005713E1" w:rsidP="0028669F">
      <w:pPr>
        <w:spacing w:after="0" w:line="480" w:lineRule="auto"/>
        <w:jc w:val="both"/>
        <w:rPr>
          <w:rStyle w:val="Hyperlink"/>
          <w:rFonts w:asciiTheme="majorBidi" w:hAnsiTheme="majorBidi" w:cstheme="majorBidi"/>
          <w:color w:val="auto"/>
          <w:sz w:val="24"/>
          <w:szCs w:val="24"/>
          <w:highlight w:val="yellow"/>
          <w:u w:val="none"/>
        </w:rPr>
      </w:pPr>
      <w:r w:rsidRPr="00833542">
        <w:rPr>
          <w:rStyle w:val="Hyperlink"/>
          <w:rFonts w:asciiTheme="majorBidi" w:hAnsiTheme="majorBidi" w:cstheme="majorBidi"/>
          <w:color w:val="auto"/>
          <w:sz w:val="24"/>
          <w:szCs w:val="24"/>
          <w:highlight w:val="yellow"/>
          <w:u w:val="none"/>
        </w:rPr>
        <w:lastRenderedPageBreak/>
        <w:t xml:space="preserve">Lindgren, M.S. &amp; </w:t>
      </w:r>
      <w:proofErr w:type="spellStart"/>
      <w:r w:rsidRPr="00833542">
        <w:rPr>
          <w:rStyle w:val="Hyperlink"/>
          <w:rFonts w:asciiTheme="majorBidi" w:hAnsiTheme="majorBidi" w:cstheme="majorBidi"/>
          <w:color w:val="auto"/>
          <w:sz w:val="24"/>
          <w:szCs w:val="24"/>
          <w:highlight w:val="yellow"/>
          <w:u w:val="none"/>
        </w:rPr>
        <w:t>Renck</w:t>
      </w:r>
      <w:proofErr w:type="spellEnd"/>
      <w:r w:rsidRPr="00833542">
        <w:rPr>
          <w:rStyle w:val="Hyperlink"/>
          <w:rFonts w:asciiTheme="majorBidi" w:hAnsiTheme="majorBidi" w:cstheme="majorBidi"/>
          <w:color w:val="auto"/>
          <w:sz w:val="24"/>
          <w:szCs w:val="24"/>
          <w:highlight w:val="yellow"/>
          <w:u w:val="none"/>
        </w:rPr>
        <w:t xml:space="preserve">, B. (2008).  Intimate partner violence and the leaving </w:t>
      </w:r>
    </w:p>
    <w:p w14:paraId="6EE954DA" w14:textId="3C06DB1C" w:rsidR="005713E1" w:rsidRPr="00833542" w:rsidRDefault="005713E1" w:rsidP="00365CB2">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highlight w:val="yellow"/>
          <w:u w:val="none"/>
        </w:rPr>
        <w:t>process: Interviews with abused women</w:t>
      </w:r>
      <w:r w:rsidRPr="00833542">
        <w:rPr>
          <w:rStyle w:val="Hyperlink"/>
          <w:rFonts w:asciiTheme="majorBidi" w:hAnsiTheme="majorBidi" w:cstheme="majorBidi"/>
          <w:i/>
          <w:color w:val="auto"/>
          <w:sz w:val="24"/>
          <w:szCs w:val="24"/>
          <w:highlight w:val="yellow"/>
          <w:u w:val="none"/>
        </w:rPr>
        <w:t>.  International Journal of Qualitative Studies on Health and Well-being</w:t>
      </w:r>
      <w:r w:rsidRPr="00833542">
        <w:rPr>
          <w:rStyle w:val="Hyperlink"/>
          <w:rFonts w:asciiTheme="majorBidi" w:hAnsiTheme="majorBidi" w:cstheme="majorBidi"/>
          <w:color w:val="auto"/>
          <w:sz w:val="24"/>
          <w:szCs w:val="24"/>
          <w:highlight w:val="yellow"/>
          <w:u w:val="none"/>
        </w:rPr>
        <w:t xml:space="preserve">, 3, 113-124. </w:t>
      </w:r>
      <w:proofErr w:type="spellStart"/>
      <w:r w:rsidRPr="00833542">
        <w:rPr>
          <w:rStyle w:val="Hyperlink"/>
          <w:rFonts w:asciiTheme="majorBidi" w:hAnsiTheme="majorBidi" w:cstheme="majorBidi"/>
          <w:color w:val="auto"/>
          <w:sz w:val="24"/>
          <w:szCs w:val="24"/>
          <w:highlight w:val="yellow"/>
          <w:u w:val="none"/>
        </w:rPr>
        <w:t>doi</w:t>
      </w:r>
      <w:proofErr w:type="spellEnd"/>
      <w:r w:rsidRPr="00833542">
        <w:rPr>
          <w:rStyle w:val="Hyperlink"/>
          <w:rFonts w:asciiTheme="majorBidi" w:hAnsiTheme="majorBidi" w:cstheme="majorBidi"/>
          <w:color w:val="auto"/>
          <w:sz w:val="24"/>
          <w:szCs w:val="24"/>
          <w:highlight w:val="yellow"/>
          <w:u w:val="none"/>
        </w:rPr>
        <w:t>: 10.1080/17482620801945805</w:t>
      </w:r>
    </w:p>
    <w:p w14:paraId="3EA2EA27" w14:textId="77777777" w:rsidR="0028669F" w:rsidRPr="00833542" w:rsidRDefault="0028669F" w:rsidP="0028669F">
      <w:pPr>
        <w:spacing w:after="0" w:line="480" w:lineRule="auto"/>
        <w:jc w:val="both"/>
        <w:rPr>
          <w:rFonts w:asciiTheme="majorBidi" w:hAnsiTheme="majorBidi" w:cstheme="majorBidi"/>
          <w:sz w:val="24"/>
          <w:szCs w:val="24"/>
        </w:rPr>
      </w:pPr>
      <w:r w:rsidRPr="00833542">
        <w:rPr>
          <w:rFonts w:asciiTheme="majorBidi" w:hAnsiTheme="majorBidi" w:cstheme="majorBidi"/>
          <w:sz w:val="24"/>
          <w:szCs w:val="24"/>
        </w:rPr>
        <w:t xml:space="preserve">Mitra, S., Pal, S.K. &amp; Mitra, P. (2002).  Data mining in soft computing framework: a survey. </w:t>
      </w:r>
    </w:p>
    <w:p w14:paraId="0AFDAC98" w14:textId="77777777" w:rsidR="0028669F" w:rsidRPr="00833542" w:rsidRDefault="0028669F" w:rsidP="0028669F">
      <w:pPr>
        <w:spacing w:after="0" w:line="480" w:lineRule="auto"/>
        <w:jc w:val="both"/>
        <w:rPr>
          <w:rFonts w:asciiTheme="majorBidi" w:hAnsiTheme="majorBidi" w:cstheme="majorBidi"/>
          <w:sz w:val="24"/>
          <w:szCs w:val="24"/>
        </w:rPr>
      </w:pPr>
      <w:r w:rsidRPr="00833542">
        <w:rPr>
          <w:rFonts w:asciiTheme="majorBidi" w:hAnsiTheme="majorBidi" w:cstheme="majorBidi"/>
          <w:sz w:val="24"/>
          <w:szCs w:val="24"/>
        </w:rPr>
        <w:tab/>
      </w:r>
      <w:r w:rsidRPr="00833542">
        <w:rPr>
          <w:rFonts w:asciiTheme="majorBidi" w:hAnsiTheme="majorBidi" w:cstheme="majorBidi"/>
          <w:i/>
          <w:sz w:val="24"/>
          <w:szCs w:val="24"/>
        </w:rPr>
        <w:t xml:space="preserve">IEEE Trans Neural </w:t>
      </w:r>
      <w:proofErr w:type="spellStart"/>
      <w:r w:rsidRPr="00833542">
        <w:rPr>
          <w:rFonts w:asciiTheme="majorBidi" w:hAnsiTheme="majorBidi" w:cstheme="majorBidi"/>
          <w:i/>
          <w:sz w:val="24"/>
          <w:szCs w:val="24"/>
        </w:rPr>
        <w:t>Netw</w:t>
      </w:r>
      <w:proofErr w:type="spellEnd"/>
      <w:r w:rsidRPr="00833542">
        <w:rPr>
          <w:rFonts w:asciiTheme="majorBidi" w:hAnsiTheme="majorBidi" w:cstheme="majorBidi"/>
          <w:sz w:val="24"/>
          <w:szCs w:val="24"/>
        </w:rPr>
        <w:t>, 3(1):3–14</w:t>
      </w:r>
    </w:p>
    <w:p w14:paraId="40D2EF34"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National Department of Health (</w:t>
      </w:r>
      <w:proofErr w:type="spellStart"/>
      <w:r w:rsidRPr="00833542">
        <w:rPr>
          <w:rStyle w:val="Hyperlink"/>
          <w:rFonts w:asciiTheme="majorBidi" w:hAnsiTheme="majorBidi" w:cstheme="majorBidi"/>
          <w:color w:val="auto"/>
          <w:sz w:val="24"/>
          <w:szCs w:val="24"/>
          <w:u w:val="none"/>
        </w:rPr>
        <w:t>NDoH</w:t>
      </w:r>
      <w:proofErr w:type="spellEnd"/>
      <w:r w:rsidRPr="00833542">
        <w:rPr>
          <w:rStyle w:val="Hyperlink"/>
          <w:rFonts w:asciiTheme="majorBidi" w:hAnsiTheme="majorBidi" w:cstheme="majorBidi"/>
          <w:color w:val="auto"/>
          <w:sz w:val="24"/>
          <w:szCs w:val="24"/>
          <w:u w:val="none"/>
        </w:rPr>
        <w:t xml:space="preserve">), Statistics South Africa (Stats SA), South African </w:t>
      </w:r>
    </w:p>
    <w:p w14:paraId="772F6944"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Medical Research Council (SAMRC), and ICF. (2019). </w:t>
      </w:r>
      <w:r w:rsidRPr="00833542">
        <w:rPr>
          <w:rStyle w:val="Hyperlink"/>
          <w:rFonts w:asciiTheme="majorBidi" w:hAnsiTheme="majorBidi" w:cstheme="majorBidi"/>
          <w:i/>
          <w:color w:val="auto"/>
          <w:sz w:val="24"/>
          <w:szCs w:val="24"/>
          <w:u w:val="none"/>
        </w:rPr>
        <w:t xml:space="preserve">South Africa Demographic and Health Survey 2016. </w:t>
      </w:r>
      <w:r w:rsidRPr="00833542">
        <w:rPr>
          <w:rStyle w:val="Hyperlink"/>
          <w:rFonts w:asciiTheme="majorBidi" w:hAnsiTheme="majorBidi" w:cstheme="majorBidi"/>
          <w:color w:val="auto"/>
          <w:sz w:val="24"/>
          <w:szCs w:val="24"/>
          <w:u w:val="none"/>
        </w:rPr>
        <w:t xml:space="preserve">Pretoria, South Africa, and Rockville, Maryland, USA: </w:t>
      </w:r>
      <w:proofErr w:type="spellStart"/>
      <w:r w:rsidRPr="00833542">
        <w:rPr>
          <w:rStyle w:val="Hyperlink"/>
          <w:rFonts w:asciiTheme="majorBidi" w:hAnsiTheme="majorBidi" w:cstheme="majorBidi"/>
          <w:color w:val="auto"/>
          <w:sz w:val="24"/>
          <w:szCs w:val="24"/>
          <w:u w:val="none"/>
        </w:rPr>
        <w:t>NDoH</w:t>
      </w:r>
      <w:proofErr w:type="spellEnd"/>
      <w:r w:rsidRPr="00833542">
        <w:rPr>
          <w:rStyle w:val="Hyperlink"/>
          <w:rFonts w:asciiTheme="majorBidi" w:hAnsiTheme="majorBidi" w:cstheme="majorBidi"/>
          <w:color w:val="auto"/>
          <w:sz w:val="24"/>
          <w:szCs w:val="24"/>
          <w:u w:val="none"/>
        </w:rPr>
        <w:t>, Stats SA, SAMRC, and ICF.</w:t>
      </w:r>
    </w:p>
    <w:p w14:paraId="70E64B90"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O’Connor, M.J.</w:t>
      </w:r>
      <w:proofErr w:type="gramStart"/>
      <w:r w:rsidRPr="00833542">
        <w:rPr>
          <w:rStyle w:val="Hyperlink"/>
          <w:rFonts w:asciiTheme="majorBidi" w:hAnsiTheme="majorBidi" w:cstheme="majorBidi"/>
          <w:color w:val="auto"/>
          <w:sz w:val="24"/>
          <w:szCs w:val="24"/>
          <w:u w:val="none"/>
        </w:rPr>
        <w:t>,  Tomlinson</w:t>
      </w:r>
      <w:proofErr w:type="gramEnd"/>
      <w:r w:rsidRPr="00833542">
        <w:rPr>
          <w:rStyle w:val="Hyperlink"/>
          <w:rFonts w:asciiTheme="majorBidi" w:hAnsiTheme="majorBidi" w:cstheme="majorBidi"/>
          <w:color w:val="auto"/>
          <w:sz w:val="24"/>
          <w:szCs w:val="24"/>
          <w:u w:val="none"/>
        </w:rPr>
        <w:t xml:space="preserve">, M., </w:t>
      </w:r>
      <w:proofErr w:type="spellStart"/>
      <w:r w:rsidRPr="00833542">
        <w:rPr>
          <w:rStyle w:val="Hyperlink"/>
          <w:rFonts w:asciiTheme="majorBidi" w:hAnsiTheme="majorBidi" w:cstheme="majorBidi"/>
          <w:color w:val="auto"/>
          <w:sz w:val="24"/>
          <w:szCs w:val="24"/>
          <w:u w:val="none"/>
        </w:rPr>
        <w:t>LeRoux</w:t>
      </w:r>
      <w:proofErr w:type="spellEnd"/>
      <w:r w:rsidRPr="00833542">
        <w:rPr>
          <w:rStyle w:val="Hyperlink"/>
          <w:rFonts w:asciiTheme="majorBidi" w:hAnsiTheme="majorBidi" w:cstheme="majorBidi"/>
          <w:color w:val="auto"/>
          <w:sz w:val="24"/>
          <w:szCs w:val="24"/>
          <w:u w:val="none"/>
        </w:rPr>
        <w:t xml:space="preserve">, I.M., Stewart, J., Greco, E. &amp; </w:t>
      </w:r>
      <w:proofErr w:type="spellStart"/>
      <w:r w:rsidRPr="00833542">
        <w:rPr>
          <w:rStyle w:val="Hyperlink"/>
          <w:rFonts w:asciiTheme="majorBidi" w:hAnsiTheme="majorBidi" w:cstheme="majorBidi"/>
          <w:color w:val="auto"/>
          <w:sz w:val="24"/>
          <w:szCs w:val="24"/>
          <w:u w:val="none"/>
        </w:rPr>
        <w:t>Rotheram-Borus</w:t>
      </w:r>
      <w:proofErr w:type="spellEnd"/>
      <w:r w:rsidRPr="00833542">
        <w:rPr>
          <w:rStyle w:val="Hyperlink"/>
          <w:rFonts w:asciiTheme="majorBidi" w:hAnsiTheme="majorBidi" w:cstheme="majorBidi"/>
          <w:color w:val="auto"/>
          <w:sz w:val="24"/>
          <w:szCs w:val="24"/>
          <w:u w:val="none"/>
        </w:rPr>
        <w:t xml:space="preserve">, </w:t>
      </w:r>
    </w:p>
    <w:p w14:paraId="4DEDC8E0" w14:textId="77777777" w:rsidR="0028669F"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M.J</w:t>
      </w:r>
      <w:proofErr w:type="gramStart"/>
      <w:r w:rsidRPr="00833542">
        <w:rPr>
          <w:rStyle w:val="Hyperlink"/>
          <w:rFonts w:asciiTheme="majorBidi" w:hAnsiTheme="majorBidi" w:cstheme="majorBidi"/>
          <w:color w:val="auto"/>
          <w:sz w:val="24"/>
          <w:szCs w:val="24"/>
          <w:u w:val="none"/>
        </w:rPr>
        <w:t>.(</w:t>
      </w:r>
      <w:proofErr w:type="gramEnd"/>
      <w:r w:rsidRPr="00833542">
        <w:rPr>
          <w:rStyle w:val="Hyperlink"/>
          <w:rFonts w:asciiTheme="majorBidi" w:hAnsiTheme="majorBidi" w:cstheme="majorBidi"/>
          <w:color w:val="auto"/>
          <w:sz w:val="24"/>
          <w:szCs w:val="24"/>
          <w:u w:val="none"/>
        </w:rPr>
        <w:t xml:space="preserve">2011).  Predictors of Alcohol Use Prior to Pregnancy Recognition among Township Women in Cape Town, South Africa. </w:t>
      </w:r>
      <w:r w:rsidRPr="00833542">
        <w:rPr>
          <w:rStyle w:val="Hyperlink"/>
          <w:rFonts w:asciiTheme="majorBidi" w:hAnsiTheme="majorBidi" w:cstheme="majorBidi"/>
          <w:i/>
          <w:color w:val="auto"/>
          <w:sz w:val="24"/>
          <w:szCs w:val="24"/>
          <w:u w:val="none"/>
        </w:rPr>
        <w:t>Soc. Sci. Med</w:t>
      </w:r>
      <w:r w:rsidRPr="00833542">
        <w:rPr>
          <w:rStyle w:val="Hyperlink"/>
          <w:rFonts w:asciiTheme="majorBidi" w:hAnsiTheme="majorBidi" w:cstheme="majorBidi"/>
          <w:color w:val="auto"/>
          <w:sz w:val="24"/>
          <w:szCs w:val="24"/>
          <w:u w:val="none"/>
        </w:rPr>
        <w:t>. 2011, 72, 83–90.</w:t>
      </w:r>
    </w:p>
    <w:p w14:paraId="36401311"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Occean</w:t>
      </w:r>
      <w:proofErr w:type="spellEnd"/>
      <w:r w:rsidRPr="00833542">
        <w:rPr>
          <w:rStyle w:val="Hyperlink"/>
          <w:rFonts w:asciiTheme="majorBidi" w:hAnsiTheme="majorBidi" w:cstheme="majorBidi"/>
          <w:color w:val="auto"/>
          <w:sz w:val="24"/>
          <w:szCs w:val="24"/>
          <w:u w:val="none"/>
        </w:rPr>
        <w:t>, J. R., Thomas, N., Lim, A. C., Lovett, S. M., Michael-</w:t>
      </w:r>
      <w:proofErr w:type="spellStart"/>
      <w:r w:rsidRPr="00833542">
        <w:rPr>
          <w:rStyle w:val="Hyperlink"/>
          <w:rFonts w:asciiTheme="majorBidi" w:hAnsiTheme="majorBidi" w:cstheme="majorBidi"/>
          <w:color w:val="auto"/>
          <w:sz w:val="24"/>
          <w:szCs w:val="24"/>
          <w:u w:val="none"/>
        </w:rPr>
        <w:t>Asalu</w:t>
      </w:r>
      <w:proofErr w:type="spellEnd"/>
      <w:r w:rsidRPr="00833542">
        <w:rPr>
          <w:rStyle w:val="Hyperlink"/>
          <w:rFonts w:asciiTheme="majorBidi" w:hAnsiTheme="majorBidi" w:cstheme="majorBidi"/>
          <w:color w:val="auto"/>
          <w:sz w:val="24"/>
          <w:szCs w:val="24"/>
          <w:u w:val="none"/>
        </w:rPr>
        <w:t xml:space="preserve">, A., &amp; Salinas-Miranda, </w:t>
      </w:r>
      <w:r w:rsidRPr="00833542">
        <w:rPr>
          <w:rStyle w:val="Hyperlink"/>
          <w:rFonts w:asciiTheme="majorBidi" w:hAnsiTheme="majorBidi" w:cstheme="majorBidi"/>
          <w:color w:val="auto"/>
          <w:sz w:val="24"/>
          <w:szCs w:val="24"/>
          <w:u w:val="none"/>
        </w:rPr>
        <w:tab/>
        <w:t xml:space="preserve">A. A. (2020). Prevalence and factors associated with intimate partner violence among </w:t>
      </w:r>
      <w:r w:rsidRPr="00833542">
        <w:rPr>
          <w:rStyle w:val="Hyperlink"/>
          <w:rFonts w:asciiTheme="majorBidi" w:hAnsiTheme="majorBidi" w:cstheme="majorBidi"/>
          <w:color w:val="auto"/>
          <w:sz w:val="24"/>
          <w:szCs w:val="24"/>
          <w:u w:val="none"/>
        </w:rPr>
        <w:tab/>
        <w:t xml:space="preserve">women in Haiti: understanding household, individual, partner, and relationship </w:t>
      </w:r>
      <w:r w:rsidRPr="00833542">
        <w:rPr>
          <w:rStyle w:val="Hyperlink"/>
          <w:rFonts w:asciiTheme="majorBidi" w:hAnsiTheme="majorBidi" w:cstheme="majorBidi"/>
          <w:color w:val="auto"/>
          <w:sz w:val="24"/>
          <w:szCs w:val="24"/>
          <w:u w:val="none"/>
        </w:rPr>
        <w:tab/>
        <w:t xml:space="preserve">characteristics. </w:t>
      </w:r>
      <w:r w:rsidRPr="00833542">
        <w:rPr>
          <w:rStyle w:val="Hyperlink"/>
          <w:rFonts w:asciiTheme="majorBidi" w:hAnsiTheme="majorBidi" w:cstheme="majorBidi"/>
          <w:i/>
          <w:iCs/>
          <w:color w:val="auto"/>
          <w:sz w:val="24"/>
          <w:szCs w:val="24"/>
          <w:u w:val="none"/>
        </w:rPr>
        <w:t>Journal of interpersonal violence</w:t>
      </w:r>
      <w:r w:rsidRPr="00833542">
        <w:rPr>
          <w:rStyle w:val="Hyperlink"/>
          <w:rFonts w:asciiTheme="majorBidi" w:hAnsiTheme="majorBidi" w:cstheme="majorBidi"/>
          <w:color w:val="auto"/>
          <w:sz w:val="24"/>
          <w:szCs w:val="24"/>
          <w:u w:val="none"/>
        </w:rPr>
        <w:t xml:space="preserve">. </w:t>
      </w:r>
    </w:p>
    <w:p w14:paraId="532836E9" w14:textId="0FCAA1A5"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ab/>
      </w:r>
      <w:hyperlink r:id="rId9" w:history="1">
        <w:r w:rsidR="005713E1" w:rsidRPr="00833542">
          <w:rPr>
            <w:rStyle w:val="Hyperlink"/>
            <w:rFonts w:asciiTheme="majorBidi" w:hAnsiTheme="majorBidi" w:cstheme="majorBidi"/>
            <w:color w:val="auto"/>
            <w:sz w:val="24"/>
            <w:szCs w:val="24"/>
          </w:rPr>
          <w:t>https://doi.org/10.1177/0886260519898443</w:t>
        </w:r>
      </w:hyperlink>
      <w:r w:rsidRPr="00833542">
        <w:rPr>
          <w:rStyle w:val="Hyperlink"/>
          <w:rFonts w:asciiTheme="majorBidi" w:hAnsiTheme="majorBidi" w:cstheme="majorBidi"/>
          <w:color w:val="auto"/>
          <w:sz w:val="24"/>
          <w:szCs w:val="24"/>
          <w:u w:val="none"/>
        </w:rPr>
        <w:t>.</w:t>
      </w:r>
    </w:p>
    <w:p w14:paraId="2B283B95" w14:textId="77777777" w:rsidR="005713E1" w:rsidRPr="00833542" w:rsidRDefault="005713E1" w:rsidP="005713E1">
      <w:pPr>
        <w:spacing w:after="0" w:line="480" w:lineRule="auto"/>
        <w:jc w:val="both"/>
        <w:rPr>
          <w:rFonts w:asciiTheme="majorBidi" w:hAnsiTheme="majorBidi" w:cstheme="majorBidi"/>
          <w:sz w:val="24"/>
          <w:szCs w:val="24"/>
          <w:highlight w:val="yellow"/>
        </w:rPr>
      </w:pPr>
      <w:r w:rsidRPr="00833542">
        <w:rPr>
          <w:rFonts w:asciiTheme="majorBidi" w:hAnsiTheme="majorBidi" w:cstheme="majorBidi"/>
          <w:sz w:val="24"/>
          <w:szCs w:val="24"/>
          <w:highlight w:val="yellow"/>
        </w:rPr>
        <w:t xml:space="preserve">Pain, R. (2014). Everyday terrorism: Connecting domestic violence and global </w:t>
      </w:r>
    </w:p>
    <w:p w14:paraId="19F76CCE" w14:textId="699DACF1" w:rsidR="005713E1" w:rsidRPr="00833542" w:rsidRDefault="005713E1" w:rsidP="00365CB2">
      <w:pPr>
        <w:spacing w:after="0" w:line="480" w:lineRule="auto"/>
        <w:ind w:left="720"/>
        <w:jc w:val="both"/>
        <w:rPr>
          <w:rFonts w:asciiTheme="majorBidi" w:hAnsiTheme="majorBidi" w:cstheme="majorBidi"/>
          <w:sz w:val="24"/>
          <w:szCs w:val="24"/>
        </w:rPr>
      </w:pPr>
      <w:r w:rsidRPr="00833542">
        <w:rPr>
          <w:rFonts w:asciiTheme="majorBidi" w:hAnsiTheme="majorBidi" w:cstheme="majorBidi"/>
          <w:sz w:val="24"/>
          <w:szCs w:val="24"/>
          <w:highlight w:val="yellow"/>
        </w:rPr>
        <w:t>terrorism.  </w:t>
      </w:r>
      <w:r w:rsidRPr="00833542">
        <w:rPr>
          <w:rFonts w:asciiTheme="majorBidi" w:hAnsiTheme="majorBidi" w:cstheme="majorBidi"/>
          <w:i/>
          <w:iCs/>
          <w:sz w:val="24"/>
          <w:szCs w:val="24"/>
          <w:highlight w:val="yellow"/>
        </w:rPr>
        <w:t>Progress in Human Geography</w:t>
      </w:r>
      <w:r w:rsidRPr="00833542">
        <w:rPr>
          <w:rFonts w:asciiTheme="majorBidi" w:hAnsiTheme="majorBidi" w:cstheme="majorBidi"/>
          <w:sz w:val="24"/>
          <w:szCs w:val="24"/>
          <w:highlight w:val="yellow"/>
        </w:rPr>
        <w:t>, </w:t>
      </w:r>
      <w:r w:rsidRPr="00833542">
        <w:rPr>
          <w:rFonts w:asciiTheme="majorBidi" w:hAnsiTheme="majorBidi" w:cstheme="majorBidi"/>
          <w:i/>
          <w:iCs/>
          <w:sz w:val="24"/>
          <w:szCs w:val="24"/>
          <w:highlight w:val="yellow"/>
        </w:rPr>
        <w:t>38</w:t>
      </w:r>
      <w:r w:rsidRPr="00833542">
        <w:rPr>
          <w:rFonts w:asciiTheme="majorBidi" w:hAnsiTheme="majorBidi" w:cstheme="majorBidi"/>
          <w:sz w:val="24"/>
          <w:szCs w:val="24"/>
          <w:highlight w:val="yellow"/>
        </w:rPr>
        <w:t>(4), 531–550. </w:t>
      </w:r>
      <w:hyperlink r:id="rId10" w:history="1">
        <w:r w:rsidRPr="00833542">
          <w:rPr>
            <w:rStyle w:val="Hyperlink"/>
            <w:rFonts w:asciiTheme="majorBidi" w:hAnsiTheme="majorBidi" w:cstheme="majorBidi"/>
            <w:color w:val="auto"/>
            <w:sz w:val="24"/>
            <w:szCs w:val="24"/>
            <w:highlight w:val="yellow"/>
          </w:rPr>
          <w:t>https://doi.org/10.1177/0309132513512231</w:t>
        </w:r>
      </w:hyperlink>
    </w:p>
    <w:p w14:paraId="48CF6A47"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Petering, R., Um, M. Y., </w:t>
      </w:r>
      <w:proofErr w:type="spellStart"/>
      <w:r w:rsidRPr="00833542">
        <w:rPr>
          <w:rStyle w:val="Hyperlink"/>
          <w:rFonts w:asciiTheme="majorBidi" w:hAnsiTheme="majorBidi" w:cstheme="majorBidi"/>
          <w:color w:val="auto"/>
          <w:sz w:val="24"/>
          <w:szCs w:val="24"/>
          <w:u w:val="none"/>
        </w:rPr>
        <w:t>Fard</w:t>
      </w:r>
      <w:proofErr w:type="spellEnd"/>
      <w:r w:rsidRPr="00833542">
        <w:rPr>
          <w:rStyle w:val="Hyperlink"/>
          <w:rFonts w:asciiTheme="majorBidi" w:hAnsiTheme="majorBidi" w:cstheme="majorBidi"/>
          <w:color w:val="auto"/>
          <w:sz w:val="24"/>
          <w:szCs w:val="24"/>
          <w:u w:val="none"/>
        </w:rPr>
        <w:t xml:space="preserve">, N. A., </w:t>
      </w:r>
      <w:proofErr w:type="spellStart"/>
      <w:r w:rsidRPr="00833542">
        <w:rPr>
          <w:rStyle w:val="Hyperlink"/>
          <w:rFonts w:asciiTheme="majorBidi" w:hAnsiTheme="majorBidi" w:cstheme="majorBidi"/>
          <w:color w:val="auto"/>
          <w:sz w:val="24"/>
          <w:szCs w:val="24"/>
          <w:u w:val="none"/>
        </w:rPr>
        <w:t>Tavabi</w:t>
      </w:r>
      <w:proofErr w:type="spellEnd"/>
      <w:r w:rsidRPr="00833542">
        <w:rPr>
          <w:rStyle w:val="Hyperlink"/>
          <w:rFonts w:asciiTheme="majorBidi" w:hAnsiTheme="majorBidi" w:cstheme="majorBidi"/>
          <w:color w:val="auto"/>
          <w:sz w:val="24"/>
          <w:szCs w:val="24"/>
          <w:u w:val="none"/>
        </w:rPr>
        <w:t xml:space="preserve">, N., Kumari, R., &amp; Gilani, S. N. (2018). </w:t>
      </w:r>
      <w:r w:rsidRPr="00833542">
        <w:rPr>
          <w:rStyle w:val="Hyperlink"/>
          <w:rFonts w:asciiTheme="majorBidi" w:hAnsiTheme="majorBidi" w:cstheme="majorBidi"/>
          <w:i/>
          <w:iCs/>
          <w:color w:val="auto"/>
          <w:sz w:val="24"/>
          <w:szCs w:val="24"/>
          <w:u w:val="none"/>
        </w:rPr>
        <w:t xml:space="preserve">Artificial </w:t>
      </w:r>
      <w:r w:rsidRPr="00833542">
        <w:rPr>
          <w:rStyle w:val="Hyperlink"/>
          <w:rFonts w:asciiTheme="majorBidi" w:hAnsiTheme="majorBidi" w:cstheme="majorBidi"/>
          <w:i/>
          <w:iCs/>
          <w:color w:val="auto"/>
          <w:sz w:val="24"/>
          <w:szCs w:val="24"/>
          <w:u w:val="none"/>
        </w:rPr>
        <w:tab/>
        <w:t>Intelligence to Predict Intimate Partner Violence Perpetration</w:t>
      </w:r>
      <w:r w:rsidRPr="00833542">
        <w:rPr>
          <w:rStyle w:val="Hyperlink"/>
          <w:rFonts w:asciiTheme="majorBidi" w:hAnsiTheme="majorBidi" w:cstheme="majorBidi"/>
          <w:color w:val="auto"/>
          <w:sz w:val="24"/>
          <w:szCs w:val="24"/>
          <w:u w:val="none"/>
        </w:rPr>
        <w:t xml:space="preserve">. </w:t>
      </w:r>
      <w:proofErr w:type="gramStart"/>
      <w:r w:rsidRPr="00833542">
        <w:rPr>
          <w:rStyle w:val="Hyperlink"/>
          <w:rFonts w:asciiTheme="majorBidi" w:hAnsiTheme="majorBidi" w:cstheme="majorBidi"/>
          <w:color w:val="auto"/>
          <w:sz w:val="24"/>
          <w:szCs w:val="24"/>
          <w:u w:val="none"/>
        </w:rPr>
        <w:t>In  Artificial</w:t>
      </w:r>
      <w:proofErr w:type="gramEnd"/>
      <w:r w:rsidRPr="00833542">
        <w:rPr>
          <w:rStyle w:val="Hyperlink"/>
          <w:rFonts w:asciiTheme="majorBidi" w:hAnsiTheme="majorBidi" w:cstheme="majorBidi"/>
          <w:color w:val="auto"/>
          <w:sz w:val="24"/>
          <w:szCs w:val="24"/>
          <w:u w:val="none"/>
        </w:rPr>
        <w:tab/>
        <w:t xml:space="preserve">Intelligence and Social Work, </w:t>
      </w:r>
      <w:proofErr w:type="spellStart"/>
      <w:r w:rsidRPr="00833542">
        <w:rPr>
          <w:rStyle w:val="Hyperlink"/>
          <w:rFonts w:asciiTheme="majorBidi" w:hAnsiTheme="majorBidi" w:cstheme="majorBidi"/>
          <w:color w:val="auto"/>
          <w:sz w:val="24"/>
          <w:szCs w:val="24"/>
          <w:u w:val="none"/>
        </w:rPr>
        <w:t>Tambe</w:t>
      </w:r>
      <w:proofErr w:type="spellEnd"/>
      <w:r w:rsidRPr="00833542">
        <w:rPr>
          <w:rStyle w:val="Hyperlink"/>
          <w:rFonts w:asciiTheme="majorBidi" w:hAnsiTheme="majorBidi" w:cstheme="majorBidi"/>
          <w:color w:val="auto"/>
          <w:sz w:val="24"/>
          <w:szCs w:val="24"/>
          <w:u w:val="none"/>
        </w:rPr>
        <w:t xml:space="preserve"> , M. and Rice E (Eds). Cambridge University</w:t>
      </w:r>
      <w:r w:rsidRPr="00833542">
        <w:rPr>
          <w:rStyle w:val="Hyperlink"/>
          <w:rFonts w:asciiTheme="majorBidi" w:hAnsiTheme="majorBidi" w:cstheme="majorBidi"/>
          <w:color w:val="auto"/>
          <w:sz w:val="24"/>
          <w:szCs w:val="24"/>
          <w:u w:val="none"/>
        </w:rPr>
        <w:tab/>
        <w:t xml:space="preserve">Press, </w:t>
      </w:r>
      <w:r w:rsidRPr="00833542">
        <w:rPr>
          <w:rStyle w:val="Hyperlink"/>
          <w:rFonts w:asciiTheme="majorBidi" w:hAnsiTheme="majorBidi" w:cstheme="majorBidi"/>
          <w:color w:val="auto"/>
          <w:sz w:val="24"/>
          <w:szCs w:val="24"/>
          <w:u w:val="none"/>
        </w:rPr>
        <w:tab/>
        <w:t>Cambridge, pp 195.</w:t>
      </w:r>
    </w:p>
    <w:p w14:paraId="582CF345"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lastRenderedPageBreak/>
        <w:t>Reichel, D. (2017). Determinants of Intimate Partner Violence in Europe: The Role of</w:t>
      </w:r>
      <w:r w:rsidRPr="00833542">
        <w:rPr>
          <w:rStyle w:val="Hyperlink"/>
          <w:rFonts w:asciiTheme="majorBidi" w:hAnsiTheme="majorBidi" w:cstheme="majorBidi"/>
          <w:color w:val="auto"/>
          <w:sz w:val="24"/>
          <w:szCs w:val="24"/>
          <w:u w:val="none"/>
        </w:rPr>
        <w:tab/>
        <w:t xml:space="preserve">Socioeconomic Status, Inequality, and Partner </w:t>
      </w:r>
      <w:proofErr w:type="spellStart"/>
      <w:r w:rsidRPr="00833542">
        <w:rPr>
          <w:rStyle w:val="Hyperlink"/>
          <w:rFonts w:asciiTheme="majorBidi" w:hAnsiTheme="majorBidi" w:cstheme="majorBidi"/>
          <w:color w:val="auto"/>
          <w:sz w:val="24"/>
          <w:szCs w:val="24"/>
          <w:u w:val="none"/>
        </w:rPr>
        <w:t>Behavior</w:t>
      </w:r>
      <w:proofErr w:type="spellEnd"/>
      <w:r w:rsidRPr="00833542">
        <w:rPr>
          <w:rStyle w:val="Hyperlink"/>
          <w:rFonts w:asciiTheme="majorBidi" w:hAnsiTheme="majorBidi" w:cstheme="majorBidi"/>
          <w:color w:val="auto"/>
          <w:sz w:val="24"/>
          <w:szCs w:val="24"/>
          <w:u w:val="none"/>
        </w:rPr>
        <w:t xml:space="preserve">. </w:t>
      </w:r>
      <w:r w:rsidRPr="00833542">
        <w:rPr>
          <w:rStyle w:val="Hyperlink"/>
          <w:rFonts w:asciiTheme="majorBidi" w:hAnsiTheme="majorBidi" w:cstheme="majorBidi"/>
          <w:i/>
          <w:color w:val="auto"/>
          <w:sz w:val="24"/>
          <w:szCs w:val="24"/>
          <w:u w:val="none"/>
        </w:rPr>
        <w:t>Journal of Interpersonal</w:t>
      </w:r>
      <w:r w:rsidRPr="00833542">
        <w:rPr>
          <w:rStyle w:val="Hyperlink"/>
          <w:rFonts w:asciiTheme="majorBidi" w:hAnsiTheme="majorBidi" w:cstheme="majorBidi"/>
          <w:i/>
          <w:color w:val="auto"/>
          <w:sz w:val="24"/>
          <w:szCs w:val="24"/>
          <w:u w:val="none"/>
        </w:rPr>
        <w:tab/>
        <w:t>Violence,</w:t>
      </w:r>
      <w:r w:rsidRPr="00833542">
        <w:rPr>
          <w:rStyle w:val="Hyperlink"/>
          <w:rFonts w:asciiTheme="majorBidi" w:hAnsiTheme="majorBidi" w:cstheme="majorBidi"/>
          <w:color w:val="auto"/>
          <w:sz w:val="24"/>
          <w:szCs w:val="24"/>
          <w:u w:val="none"/>
        </w:rPr>
        <w:t xml:space="preserve"> 32(12), 1853–1873. </w:t>
      </w:r>
      <w:hyperlink r:id="rId11" w:history="1">
        <w:r w:rsidRPr="00833542">
          <w:rPr>
            <w:rStyle w:val="Hyperlink"/>
            <w:rFonts w:asciiTheme="majorBidi" w:hAnsiTheme="majorBidi" w:cstheme="majorBidi"/>
            <w:color w:val="auto"/>
            <w:sz w:val="24"/>
            <w:szCs w:val="24"/>
          </w:rPr>
          <w:t>https://doi.org/10.1177/0886260517698951</w:t>
        </w:r>
      </w:hyperlink>
      <w:r w:rsidRPr="00833542">
        <w:rPr>
          <w:rStyle w:val="Hyperlink"/>
          <w:rFonts w:asciiTheme="majorBidi" w:hAnsiTheme="majorBidi" w:cstheme="majorBidi"/>
          <w:color w:val="auto"/>
          <w:sz w:val="24"/>
          <w:szCs w:val="24"/>
        </w:rPr>
        <w:t>.</w:t>
      </w:r>
    </w:p>
    <w:p w14:paraId="4F7D70DD" w14:textId="77777777" w:rsidR="0028669F" w:rsidRPr="00833542" w:rsidRDefault="0028669F" w:rsidP="0028669F">
      <w:pPr>
        <w:spacing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SAS Enterprise Miner 14.2. SAS Institute Inc., Cary, NC. </w:t>
      </w:r>
    </w:p>
    <w:p w14:paraId="1A5F9D1D"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Shamu, S., Abrahams, N., Temmerman, M., </w:t>
      </w:r>
      <w:proofErr w:type="spellStart"/>
      <w:r w:rsidRPr="00833542">
        <w:rPr>
          <w:rStyle w:val="Hyperlink"/>
          <w:rFonts w:asciiTheme="majorBidi" w:hAnsiTheme="majorBidi" w:cstheme="majorBidi"/>
          <w:color w:val="auto"/>
          <w:sz w:val="24"/>
          <w:szCs w:val="24"/>
          <w:u w:val="none"/>
        </w:rPr>
        <w:t>Musekiwa</w:t>
      </w:r>
      <w:proofErr w:type="spellEnd"/>
      <w:r w:rsidRPr="00833542">
        <w:rPr>
          <w:rStyle w:val="Hyperlink"/>
          <w:rFonts w:asciiTheme="majorBidi" w:hAnsiTheme="majorBidi" w:cstheme="majorBidi"/>
          <w:color w:val="auto"/>
          <w:sz w:val="24"/>
          <w:szCs w:val="24"/>
          <w:u w:val="none"/>
        </w:rPr>
        <w:t xml:space="preserve">, A. &amp; </w:t>
      </w:r>
      <w:proofErr w:type="spellStart"/>
      <w:r w:rsidRPr="00833542">
        <w:rPr>
          <w:rStyle w:val="Hyperlink"/>
          <w:rFonts w:asciiTheme="majorBidi" w:hAnsiTheme="majorBidi" w:cstheme="majorBidi"/>
          <w:color w:val="auto"/>
          <w:sz w:val="24"/>
          <w:szCs w:val="24"/>
          <w:u w:val="none"/>
        </w:rPr>
        <w:t>Zarowsky</w:t>
      </w:r>
      <w:proofErr w:type="spellEnd"/>
      <w:r w:rsidRPr="00833542">
        <w:rPr>
          <w:rStyle w:val="Hyperlink"/>
          <w:rFonts w:asciiTheme="majorBidi" w:hAnsiTheme="majorBidi" w:cstheme="majorBidi"/>
          <w:color w:val="auto"/>
          <w:sz w:val="24"/>
          <w:szCs w:val="24"/>
          <w:u w:val="none"/>
        </w:rPr>
        <w:t xml:space="preserve">, C. (2011).  A </w:t>
      </w:r>
      <w:r w:rsidRPr="00833542">
        <w:rPr>
          <w:rStyle w:val="Hyperlink"/>
          <w:rFonts w:asciiTheme="majorBidi" w:hAnsiTheme="majorBidi" w:cstheme="majorBidi"/>
          <w:color w:val="auto"/>
          <w:sz w:val="24"/>
          <w:szCs w:val="24"/>
          <w:u w:val="none"/>
        </w:rPr>
        <w:tab/>
        <w:t xml:space="preserve">Systematic Review of African Studies on Intimate Partner Violence against Pregnant </w:t>
      </w:r>
      <w:r w:rsidRPr="00833542">
        <w:rPr>
          <w:rStyle w:val="Hyperlink"/>
          <w:rFonts w:asciiTheme="majorBidi" w:hAnsiTheme="majorBidi" w:cstheme="majorBidi"/>
          <w:color w:val="auto"/>
          <w:sz w:val="24"/>
          <w:szCs w:val="24"/>
          <w:u w:val="none"/>
        </w:rPr>
        <w:tab/>
        <w:t xml:space="preserve">Women: Prevalence and Risk Factors. </w:t>
      </w:r>
      <w:proofErr w:type="spellStart"/>
      <w:r w:rsidRPr="00833542">
        <w:rPr>
          <w:rStyle w:val="Hyperlink"/>
          <w:rFonts w:asciiTheme="majorBidi" w:hAnsiTheme="majorBidi" w:cstheme="majorBidi"/>
          <w:i/>
          <w:color w:val="auto"/>
          <w:sz w:val="24"/>
          <w:szCs w:val="24"/>
          <w:u w:val="none"/>
        </w:rPr>
        <w:t>PLoS</w:t>
      </w:r>
      <w:proofErr w:type="spellEnd"/>
      <w:r w:rsidRPr="00833542">
        <w:rPr>
          <w:rStyle w:val="Hyperlink"/>
          <w:rFonts w:asciiTheme="majorBidi" w:hAnsiTheme="majorBidi" w:cstheme="majorBidi"/>
          <w:i/>
          <w:color w:val="auto"/>
          <w:sz w:val="24"/>
          <w:szCs w:val="24"/>
          <w:u w:val="none"/>
        </w:rPr>
        <w:t xml:space="preserve"> ONE</w:t>
      </w:r>
      <w:r w:rsidRPr="00833542">
        <w:rPr>
          <w:rStyle w:val="Hyperlink"/>
          <w:rFonts w:asciiTheme="majorBidi" w:hAnsiTheme="majorBidi" w:cstheme="majorBidi"/>
          <w:color w:val="auto"/>
          <w:sz w:val="24"/>
          <w:szCs w:val="24"/>
          <w:u w:val="none"/>
        </w:rPr>
        <w:t xml:space="preserve"> 6(3): e17591.</w:t>
      </w:r>
      <w:r w:rsidRPr="00833542">
        <w:rPr>
          <w:rStyle w:val="Hyperlink"/>
          <w:rFonts w:asciiTheme="majorBidi" w:hAnsiTheme="majorBidi" w:cstheme="majorBidi"/>
          <w:color w:val="auto"/>
          <w:sz w:val="24"/>
          <w:szCs w:val="24"/>
          <w:u w:val="none"/>
        </w:rPr>
        <w:tab/>
        <w:t>https://doi.org/10.1371/journal.pone.0017591</w:t>
      </w:r>
    </w:p>
    <w:p w14:paraId="611B184E" w14:textId="77777777" w:rsidR="0028669F" w:rsidRPr="00833542" w:rsidRDefault="0028669F" w:rsidP="0028669F">
      <w:pPr>
        <w:spacing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StataCorp</w:t>
      </w:r>
      <w:proofErr w:type="spellEnd"/>
      <w:r w:rsidRPr="00833542">
        <w:rPr>
          <w:rStyle w:val="Hyperlink"/>
          <w:rFonts w:asciiTheme="majorBidi" w:hAnsiTheme="majorBidi" w:cstheme="majorBidi"/>
          <w:color w:val="auto"/>
          <w:sz w:val="24"/>
          <w:szCs w:val="24"/>
          <w:u w:val="none"/>
        </w:rPr>
        <w:t xml:space="preserve">. (2015). </w:t>
      </w:r>
      <w:r w:rsidRPr="00833542">
        <w:rPr>
          <w:rStyle w:val="Hyperlink"/>
          <w:rFonts w:asciiTheme="majorBidi" w:hAnsiTheme="majorBidi" w:cstheme="majorBidi"/>
          <w:i/>
          <w:color w:val="auto"/>
          <w:sz w:val="24"/>
          <w:szCs w:val="24"/>
          <w:u w:val="none"/>
        </w:rPr>
        <w:t>Stata Statistical Software</w:t>
      </w:r>
      <w:r w:rsidRPr="00833542">
        <w:rPr>
          <w:rStyle w:val="Hyperlink"/>
          <w:rFonts w:asciiTheme="majorBidi" w:hAnsiTheme="majorBidi" w:cstheme="majorBidi"/>
          <w:color w:val="auto"/>
          <w:sz w:val="24"/>
          <w:szCs w:val="24"/>
          <w:u w:val="none"/>
        </w:rPr>
        <w:t xml:space="preserve">: Release 14. College Station, TX: </w:t>
      </w:r>
      <w:proofErr w:type="spellStart"/>
      <w:r w:rsidRPr="00833542">
        <w:rPr>
          <w:rStyle w:val="Hyperlink"/>
          <w:rFonts w:asciiTheme="majorBidi" w:hAnsiTheme="majorBidi" w:cstheme="majorBidi"/>
          <w:color w:val="auto"/>
          <w:sz w:val="24"/>
          <w:szCs w:val="24"/>
          <w:u w:val="none"/>
        </w:rPr>
        <w:t>StataCorp</w:t>
      </w:r>
      <w:proofErr w:type="spellEnd"/>
      <w:r w:rsidRPr="00833542">
        <w:rPr>
          <w:rStyle w:val="Hyperlink"/>
          <w:rFonts w:asciiTheme="majorBidi" w:hAnsiTheme="majorBidi" w:cstheme="majorBidi"/>
          <w:color w:val="auto"/>
          <w:sz w:val="24"/>
          <w:szCs w:val="24"/>
          <w:u w:val="none"/>
        </w:rPr>
        <w:t xml:space="preserve"> LP.</w:t>
      </w:r>
    </w:p>
    <w:p w14:paraId="67806012"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Sugg, N. (2015). Intimate partner violence: prevalence, health consequences, and intervention. </w:t>
      </w:r>
      <w:r w:rsidRPr="00833542">
        <w:rPr>
          <w:rStyle w:val="Hyperlink"/>
          <w:rFonts w:asciiTheme="majorBidi" w:hAnsiTheme="majorBidi" w:cstheme="majorBidi"/>
          <w:color w:val="auto"/>
          <w:sz w:val="24"/>
          <w:szCs w:val="24"/>
          <w:u w:val="none"/>
        </w:rPr>
        <w:tab/>
      </w:r>
      <w:r w:rsidRPr="00833542">
        <w:rPr>
          <w:rStyle w:val="Hyperlink"/>
          <w:rFonts w:asciiTheme="majorBidi" w:hAnsiTheme="majorBidi" w:cstheme="majorBidi"/>
          <w:i/>
          <w:iCs/>
          <w:color w:val="auto"/>
          <w:sz w:val="24"/>
          <w:szCs w:val="24"/>
          <w:u w:val="none"/>
        </w:rPr>
        <w:t>Medical Clinics</w:t>
      </w:r>
      <w:r w:rsidRPr="00833542">
        <w:rPr>
          <w:rStyle w:val="Hyperlink"/>
          <w:rFonts w:asciiTheme="majorBidi" w:hAnsiTheme="majorBidi" w:cstheme="majorBidi"/>
          <w:color w:val="auto"/>
          <w:sz w:val="24"/>
          <w:szCs w:val="24"/>
          <w:u w:val="none"/>
        </w:rPr>
        <w:t xml:space="preserve">, 99(3), 629-649. </w:t>
      </w:r>
      <w:hyperlink r:id="rId12" w:history="1">
        <w:r w:rsidRPr="00833542">
          <w:rPr>
            <w:rStyle w:val="Hyperlink"/>
            <w:rFonts w:asciiTheme="majorBidi" w:hAnsiTheme="majorBidi" w:cstheme="majorBidi"/>
            <w:color w:val="auto"/>
            <w:sz w:val="24"/>
            <w:szCs w:val="24"/>
          </w:rPr>
          <w:t>http://dx.doi.org/10.1016/j.mcna.2015.01.012</w:t>
        </w:r>
      </w:hyperlink>
      <w:r w:rsidRPr="00041135">
        <w:rPr>
          <w:rFonts w:asciiTheme="majorBidi" w:hAnsiTheme="majorBidi" w:cstheme="majorBidi"/>
          <w:sz w:val="24"/>
          <w:szCs w:val="24"/>
        </w:rPr>
        <w:t>.</w:t>
      </w:r>
    </w:p>
    <w:p w14:paraId="42F2766B"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Taylor, R. A., Moore, C. L., Cheung, K. H., &amp; Brandt, C. (2018). Predicting urinary tract </w:t>
      </w:r>
      <w:r w:rsidRPr="00833542">
        <w:rPr>
          <w:rStyle w:val="Hyperlink"/>
          <w:rFonts w:asciiTheme="majorBidi" w:hAnsiTheme="majorBidi" w:cstheme="majorBidi"/>
          <w:color w:val="auto"/>
          <w:sz w:val="24"/>
          <w:szCs w:val="24"/>
          <w:u w:val="none"/>
        </w:rPr>
        <w:tab/>
        <w:t xml:space="preserve">infections in the emergency department with machine learning. </w:t>
      </w:r>
      <w:proofErr w:type="spellStart"/>
      <w:r w:rsidRPr="00833542">
        <w:rPr>
          <w:rStyle w:val="Hyperlink"/>
          <w:rFonts w:asciiTheme="majorBidi" w:hAnsiTheme="majorBidi" w:cstheme="majorBidi"/>
          <w:i/>
          <w:iCs/>
          <w:color w:val="auto"/>
          <w:sz w:val="24"/>
          <w:szCs w:val="24"/>
          <w:u w:val="none"/>
        </w:rPr>
        <w:t>PloS</w:t>
      </w:r>
      <w:proofErr w:type="spellEnd"/>
      <w:r w:rsidRPr="00833542">
        <w:rPr>
          <w:rStyle w:val="Hyperlink"/>
          <w:rFonts w:asciiTheme="majorBidi" w:hAnsiTheme="majorBidi" w:cstheme="majorBidi"/>
          <w:i/>
          <w:iCs/>
          <w:color w:val="auto"/>
          <w:sz w:val="24"/>
          <w:szCs w:val="24"/>
          <w:u w:val="none"/>
        </w:rPr>
        <w:t xml:space="preserve"> one</w:t>
      </w:r>
      <w:r w:rsidRPr="00833542">
        <w:rPr>
          <w:rStyle w:val="Hyperlink"/>
          <w:rFonts w:asciiTheme="majorBidi" w:hAnsiTheme="majorBidi" w:cstheme="majorBidi"/>
          <w:color w:val="auto"/>
          <w:sz w:val="24"/>
          <w:szCs w:val="24"/>
          <w:u w:val="none"/>
        </w:rPr>
        <w:t xml:space="preserve">, 13(3), </w:t>
      </w:r>
      <w:r w:rsidRPr="00833542">
        <w:rPr>
          <w:rStyle w:val="Hyperlink"/>
          <w:rFonts w:asciiTheme="majorBidi" w:hAnsiTheme="majorBidi" w:cstheme="majorBidi"/>
          <w:color w:val="auto"/>
          <w:sz w:val="24"/>
          <w:szCs w:val="24"/>
          <w:u w:val="none"/>
        </w:rPr>
        <w:tab/>
        <w:t>e0194085. https://doi.org/10.1371/journal.pone.0194085.</w:t>
      </w:r>
    </w:p>
    <w:p w14:paraId="6AB5C594"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Uddin, S., Khan, A., Hossain, M. Moni, MA. (2019).  Comparing different supervised machine </w:t>
      </w:r>
      <w:r w:rsidRPr="00833542">
        <w:rPr>
          <w:rStyle w:val="Hyperlink"/>
          <w:rFonts w:asciiTheme="majorBidi" w:hAnsiTheme="majorBidi" w:cstheme="majorBidi"/>
          <w:color w:val="auto"/>
          <w:sz w:val="24"/>
          <w:szCs w:val="24"/>
          <w:u w:val="none"/>
        </w:rPr>
        <w:tab/>
        <w:t>learning algorithms for disease prediction</w:t>
      </w:r>
      <w:r w:rsidRPr="00833542">
        <w:rPr>
          <w:rStyle w:val="Hyperlink"/>
          <w:rFonts w:asciiTheme="majorBidi" w:hAnsiTheme="majorBidi" w:cstheme="majorBidi"/>
          <w:i/>
          <w:color w:val="auto"/>
          <w:sz w:val="24"/>
          <w:szCs w:val="24"/>
          <w:u w:val="none"/>
        </w:rPr>
        <w:t xml:space="preserve">.  BMC Med Inform </w:t>
      </w:r>
      <w:proofErr w:type="spellStart"/>
      <w:r w:rsidRPr="00833542">
        <w:rPr>
          <w:rStyle w:val="Hyperlink"/>
          <w:rFonts w:asciiTheme="majorBidi" w:hAnsiTheme="majorBidi" w:cstheme="majorBidi"/>
          <w:i/>
          <w:color w:val="auto"/>
          <w:sz w:val="24"/>
          <w:szCs w:val="24"/>
          <w:u w:val="none"/>
        </w:rPr>
        <w:t>Decis</w:t>
      </w:r>
      <w:proofErr w:type="spellEnd"/>
      <w:r w:rsidRPr="00833542">
        <w:rPr>
          <w:rStyle w:val="Hyperlink"/>
          <w:rFonts w:asciiTheme="majorBidi" w:hAnsiTheme="majorBidi" w:cstheme="majorBidi"/>
          <w:i/>
          <w:color w:val="auto"/>
          <w:sz w:val="24"/>
          <w:szCs w:val="24"/>
          <w:u w:val="none"/>
        </w:rPr>
        <w:t xml:space="preserve"> </w:t>
      </w:r>
      <w:proofErr w:type="spellStart"/>
      <w:r w:rsidRPr="00833542">
        <w:rPr>
          <w:rStyle w:val="Hyperlink"/>
          <w:rFonts w:asciiTheme="majorBidi" w:hAnsiTheme="majorBidi" w:cstheme="majorBidi"/>
          <w:i/>
          <w:color w:val="auto"/>
          <w:sz w:val="24"/>
          <w:szCs w:val="24"/>
          <w:u w:val="none"/>
        </w:rPr>
        <w:t>Mak</w:t>
      </w:r>
      <w:proofErr w:type="spellEnd"/>
      <w:r w:rsidRPr="00833542">
        <w:rPr>
          <w:rStyle w:val="Hyperlink"/>
          <w:rFonts w:asciiTheme="majorBidi" w:hAnsiTheme="majorBidi" w:cstheme="majorBidi"/>
          <w:color w:val="auto"/>
          <w:sz w:val="24"/>
          <w:szCs w:val="24"/>
          <w:u w:val="none"/>
        </w:rPr>
        <w:t xml:space="preserve"> 19, 281.</w:t>
      </w:r>
      <w:r w:rsidRPr="00041135">
        <w:rPr>
          <w:rFonts w:asciiTheme="majorBidi" w:hAnsiTheme="majorBidi" w:cstheme="majorBidi"/>
          <w:sz w:val="24"/>
          <w:szCs w:val="24"/>
        </w:rPr>
        <w:tab/>
        <w:t>https://doi.org/10.1186/s12911-019-1004-8</w:t>
      </w:r>
      <w:r w:rsidRPr="00833542">
        <w:rPr>
          <w:rFonts w:asciiTheme="majorBidi" w:hAnsiTheme="majorBidi" w:cstheme="majorBidi"/>
          <w:sz w:val="24"/>
          <w:szCs w:val="24"/>
        </w:rPr>
        <w:t>.</w:t>
      </w:r>
    </w:p>
    <w:p w14:paraId="5A69AF62"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Vetten</w:t>
      </w:r>
      <w:proofErr w:type="spellEnd"/>
      <w:r w:rsidRPr="00833542">
        <w:rPr>
          <w:rStyle w:val="Hyperlink"/>
          <w:rFonts w:asciiTheme="majorBidi" w:hAnsiTheme="majorBidi" w:cstheme="majorBidi"/>
          <w:color w:val="auto"/>
          <w:sz w:val="24"/>
          <w:szCs w:val="24"/>
          <w:u w:val="none"/>
        </w:rPr>
        <w:t xml:space="preserve">, L. (2014). </w:t>
      </w:r>
      <w:r w:rsidRPr="00833542">
        <w:rPr>
          <w:rStyle w:val="Hyperlink"/>
          <w:rFonts w:asciiTheme="majorBidi" w:hAnsiTheme="majorBidi" w:cstheme="majorBidi"/>
          <w:i/>
          <w:color w:val="auto"/>
          <w:sz w:val="24"/>
          <w:szCs w:val="24"/>
          <w:u w:val="none"/>
        </w:rPr>
        <w:t>Domestic violence in South Africa</w:t>
      </w:r>
      <w:r w:rsidRPr="00833542">
        <w:rPr>
          <w:rStyle w:val="Hyperlink"/>
          <w:rFonts w:asciiTheme="majorBidi" w:hAnsiTheme="majorBidi" w:cstheme="majorBidi"/>
          <w:color w:val="auto"/>
          <w:sz w:val="24"/>
          <w:szCs w:val="24"/>
          <w:u w:val="none"/>
        </w:rPr>
        <w:t>. Institute for Security Studies, Policy</w:t>
      </w:r>
      <w:r w:rsidRPr="00833542">
        <w:rPr>
          <w:rStyle w:val="Hyperlink"/>
          <w:rFonts w:asciiTheme="majorBidi" w:hAnsiTheme="majorBidi" w:cstheme="majorBidi"/>
          <w:color w:val="auto"/>
          <w:sz w:val="24"/>
          <w:szCs w:val="24"/>
          <w:u w:val="none"/>
        </w:rPr>
        <w:tab/>
        <w:t>Brief 71.</w:t>
      </w:r>
    </w:p>
    <w:p w14:paraId="237A1CAB" w14:textId="77777777" w:rsidR="0028669F" w:rsidRPr="00833542" w:rsidRDefault="0028669F" w:rsidP="0028669F">
      <w:pPr>
        <w:spacing w:after="0" w:line="480" w:lineRule="auto"/>
        <w:jc w:val="both"/>
        <w:rPr>
          <w:rStyle w:val="Hyperlink"/>
          <w:rFonts w:asciiTheme="majorBidi" w:hAnsiTheme="majorBidi" w:cstheme="majorBidi"/>
          <w:i/>
          <w:color w:val="auto"/>
          <w:sz w:val="24"/>
          <w:szCs w:val="24"/>
          <w:u w:val="none"/>
        </w:rPr>
      </w:pPr>
      <w:r w:rsidRPr="00833542">
        <w:rPr>
          <w:rStyle w:val="Hyperlink"/>
          <w:rFonts w:asciiTheme="majorBidi" w:hAnsiTheme="majorBidi" w:cstheme="majorBidi"/>
          <w:color w:val="auto"/>
          <w:sz w:val="24"/>
          <w:szCs w:val="24"/>
          <w:u w:val="none"/>
        </w:rPr>
        <w:t xml:space="preserve">World Health Organization (2015).  </w:t>
      </w:r>
      <w:r w:rsidRPr="00833542">
        <w:rPr>
          <w:rStyle w:val="Hyperlink"/>
          <w:rFonts w:asciiTheme="majorBidi" w:hAnsiTheme="majorBidi" w:cstheme="majorBidi"/>
          <w:i/>
          <w:color w:val="auto"/>
          <w:sz w:val="24"/>
          <w:szCs w:val="24"/>
          <w:u w:val="none"/>
        </w:rPr>
        <w:t xml:space="preserve">Global and regional estimates of violence against </w:t>
      </w:r>
      <w:r w:rsidRPr="00833542">
        <w:rPr>
          <w:rStyle w:val="Hyperlink"/>
          <w:rFonts w:asciiTheme="majorBidi" w:hAnsiTheme="majorBidi" w:cstheme="majorBidi"/>
          <w:i/>
          <w:color w:val="auto"/>
          <w:sz w:val="24"/>
          <w:szCs w:val="24"/>
          <w:u w:val="none"/>
        </w:rPr>
        <w:tab/>
        <w:t>women: prevalence and health effects of intimate partner violence and non-partner</w:t>
      </w:r>
      <w:r w:rsidRPr="00833542">
        <w:rPr>
          <w:rStyle w:val="Hyperlink"/>
          <w:rFonts w:asciiTheme="majorBidi" w:hAnsiTheme="majorBidi" w:cstheme="majorBidi"/>
          <w:i/>
          <w:color w:val="auto"/>
          <w:sz w:val="24"/>
          <w:szCs w:val="24"/>
          <w:u w:val="none"/>
        </w:rPr>
        <w:tab/>
        <w:t>sexual violence</w:t>
      </w:r>
      <w:r w:rsidRPr="00833542">
        <w:rPr>
          <w:rStyle w:val="Hyperlink"/>
          <w:rFonts w:asciiTheme="majorBidi" w:hAnsiTheme="majorBidi" w:cstheme="majorBidi"/>
          <w:color w:val="auto"/>
          <w:sz w:val="24"/>
          <w:szCs w:val="24"/>
          <w:u w:val="none"/>
        </w:rPr>
        <w:t>. Geneva: WHO.</w:t>
      </w:r>
    </w:p>
    <w:p w14:paraId="1EAA8C56"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Yang, F.</w:t>
      </w:r>
      <w:proofErr w:type="gramStart"/>
      <w:r w:rsidRPr="00833542">
        <w:rPr>
          <w:rStyle w:val="Hyperlink"/>
          <w:rFonts w:asciiTheme="majorBidi" w:hAnsiTheme="majorBidi" w:cstheme="majorBidi"/>
          <w:color w:val="auto"/>
          <w:sz w:val="24"/>
          <w:szCs w:val="24"/>
          <w:u w:val="none"/>
        </w:rPr>
        <w:t>,  Wang</w:t>
      </w:r>
      <w:proofErr w:type="gramEnd"/>
      <w:r w:rsidRPr="00833542">
        <w:rPr>
          <w:rStyle w:val="Hyperlink"/>
          <w:rFonts w:asciiTheme="majorBidi" w:hAnsiTheme="majorBidi" w:cstheme="majorBidi"/>
          <w:color w:val="auto"/>
          <w:sz w:val="24"/>
          <w:szCs w:val="24"/>
          <w:u w:val="none"/>
        </w:rPr>
        <w:t>, H.Z.,  Mi, H.,  Lin, C.D. &amp;  Cai, W.W. (2009).  Using random forest for</w:t>
      </w:r>
      <w:r w:rsidRPr="00833542">
        <w:rPr>
          <w:rStyle w:val="Hyperlink"/>
          <w:rFonts w:asciiTheme="majorBidi" w:hAnsiTheme="majorBidi" w:cstheme="majorBidi"/>
          <w:color w:val="auto"/>
          <w:sz w:val="24"/>
          <w:szCs w:val="24"/>
          <w:u w:val="none"/>
        </w:rPr>
        <w:tab/>
        <w:t xml:space="preserve">reliable classification and cost-sensitive learning for medical diagnosis. </w:t>
      </w:r>
      <w:r w:rsidRPr="00833542">
        <w:rPr>
          <w:rStyle w:val="Hyperlink"/>
          <w:rFonts w:asciiTheme="majorBidi" w:hAnsiTheme="majorBidi" w:cstheme="majorBidi"/>
          <w:i/>
          <w:color w:val="auto"/>
          <w:sz w:val="24"/>
          <w:szCs w:val="24"/>
          <w:u w:val="none"/>
        </w:rPr>
        <w:t>BMC</w:t>
      </w:r>
      <w:r w:rsidRPr="00833542">
        <w:rPr>
          <w:rStyle w:val="Hyperlink"/>
          <w:rFonts w:asciiTheme="majorBidi" w:hAnsiTheme="majorBidi" w:cstheme="majorBidi"/>
          <w:i/>
          <w:color w:val="auto"/>
          <w:sz w:val="24"/>
          <w:szCs w:val="24"/>
          <w:u w:val="none"/>
        </w:rPr>
        <w:tab/>
      </w:r>
      <w:proofErr w:type="spellStart"/>
      <w:r w:rsidRPr="00833542">
        <w:rPr>
          <w:rStyle w:val="Hyperlink"/>
          <w:rFonts w:asciiTheme="majorBidi" w:hAnsiTheme="majorBidi" w:cstheme="majorBidi"/>
          <w:i/>
          <w:color w:val="auto"/>
          <w:sz w:val="24"/>
          <w:szCs w:val="24"/>
          <w:u w:val="none"/>
        </w:rPr>
        <w:t>Bioinform</w:t>
      </w:r>
      <w:proofErr w:type="spellEnd"/>
      <w:r w:rsidRPr="00833542">
        <w:rPr>
          <w:rStyle w:val="Hyperlink"/>
          <w:rFonts w:asciiTheme="majorBidi" w:hAnsiTheme="majorBidi" w:cstheme="majorBidi"/>
          <w:color w:val="auto"/>
          <w:sz w:val="24"/>
          <w:szCs w:val="24"/>
          <w:u w:val="none"/>
        </w:rPr>
        <w:t>.  10, S22.</w:t>
      </w:r>
    </w:p>
    <w:p w14:paraId="0FD68C46"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lastRenderedPageBreak/>
        <w:t xml:space="preserve">Yaya, S., </w:t>
      </w:r>
      <w:proofErr w:type="spellStart"/>
      <w:r w:rsidRPr="00833542">
        <w:rPr>
          <w:rStyle w:val="Hyperlink"/>
          <w:rFonts w:asciiTheme="majorBidi" w:hAnsiTheme="majorBidi" w:cstheme="majorBidi"/>
          <w:color w:val="auto"/>
          <w:sz w:val="24"/>
          <w:szCs w:val="24"/>
          <w:u w:val="none"/>
        </w:rPr>
        <w:t>Kunnuji</w:t>
      </w:r>
      <w:proofErr w:type="spellEnd"/>
      <w:r w:rsidRPr="00833542">
        <w:rPr>
          <w:rStyle w:val="Hyperlink"/>
          <w:rFonts w:asciiTheme="majorBidi" w:hAnsiTheme="majorBidi" w:cstheme="majorBidi"/>
          <w:color w:val="auto"/>
          <w:sz w:val="24"/>
          <w:szCs w:val="24"/>
          <w:u w:val="none"/>
        </w:rPr>
        <w:t xml:space="preserve">, M.O.N. </w:t>
      </w:r>
      <w:proofErr w:type="gramStart"/>
      <w:r w:rsidRPr="00833542">
        <w:rPr>
          <w:rStyle w:val="Hyperlink"/>
          <w:rFonts w:asciiTheme="majorBidi" w:hAnsiTheme="majorBidi" w:cstheme="majorBidi"/>
          <w:color w:val="auto"/>
          <w:sz w:val="24"/>
          <w:szCs w:val="24"/>
          <w:u w:val="none"/>
        </w:rPr>
        <w:t xml:space="preserve">&amp;  </w:t>
      </w:r>
      <w:proofErr w:type="spellStart"/>
      <w:r w:rsidRPr="00833542">
        <w:rPr>
          <w:rStyle w:val="Hyperlink"/>
          <w:rFonts w:asciiTheme="majorBidi" w:hAnsiTheme="majorBidi" w:cstheme="majorBidi"/>
          <w:color w:val="auto"/>
          <w:sz w:val="24"/>
          <w:szCs w:val="24"/>
          <w:u w:val="none"/>
        </w:rPr>
        <w:t>Bishwajit</w:t>
      </w:r>
      <w:proofErr w:type="spellEnd"/>
      <w:proofErr w:type="gramEnd"/>
      <w:r w:rsidRPr="00833542">
        <w:rPr>
          <w:rStyle w:val="Hyperlink"/>
          <w:rFonts w:asciiTheme="majorBidi" w:hAnsiTheme="majorBidi" w:cstheme="majorBidi"/>
          <w:color w:val="auto"/>
          <w:sz w:val="24"/>
          <w:szCs w:val="24"/>
          <w:u w:val="none"/>
        </w:rPr>
        <w:t>, G. (2019).  Intimate Partner Violence: A Potential</w:t>
      </w:r>
      <w:r w:rsidRPr="00833542">
        <w:rPr>
          <w:rStyle w:val="Hyperlink"/>
          <w:rFonts w:asciiTheme="majorBidi" w:hAnsiTheme="majorBidi" w:cstheme="majorBidi"/>
          <w:color w:val="auto"/>
          <w:sz w:val="24"/>
          <w:szCs w:val="24"/>
          <w:u w:val="none"/>
        </w:rPr>
        <w:tab/>
        <w:t>Challenge for Women’s Health in Angola. C</w:t>
      </w:r>
      <w:r w:rsidRPr="00833542">
        <w:rPr>
          <w:rStyle w:val="Hyperlink"/>
          <w:rFonts w:asciiTheme="majorBidi" w:hAnsiTheme="majorBidi" w:cstheme="majorBidi"/>
          <w:i/>
          <w:color w:val="auto"/>
          <w:sz w:val="24"/>
          <w:szCs w:val="24"/>
          <w:u w:val="none"/>
        </w:rPr>
        <w:t>hallenges</w:t>
      </w:r>
      <w:r w:rsidRPr="00833542">
        <w:rPr>
          <w:rStyle w:val="Hyperlink"/>
          <w:rFonts w:asciiTheme="majorBidi" w:hAnsiTheme="majorBidi" w:cstheme="majorBidi"/>
          <w:color w:val="auto"/>
          <w:sz w:val="24"/>
          <w:szCs w:val="24"/>
          <w:u w:val="none"/>
        </w:rPr>
        <w:t>, 10 (1), 21.</w:t>
      </w:r>
    </w:p>
    <w:p w14:paraId="34D0026B"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 xml:space="preserve">Yilmaz, O. (2018). Female Autonomy, Social Norms and Intimate Partner Violence against </w:t>
      </w:r>
    </w:p>
    <w:p w14:paraId="2AF9840F"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ab/>
        <w:t xml:space="preserve">Women in Turkey. </w:t>
      </w:r>
      <w:r w:rsidRPr="00833542">
        <w:rPr>
          <w:rStyle w:val="Hyperlink"/>
          <w:rFonts w:asciiTheme="majorBidi" w:hAnsiTheme="majorBidi" w:cstheme="majorBidi"/>
          <w:i/>
          <w:color w:val="auto"/>
          <w:sz w:val="24"/>
          <w:szCs w:val="24"/>
          <w:u w:val="none"/>
        </w:rPr>
        <w:t>The Journal of Development Studies,</w:t>
      </w:r>
      <w:r w:rsidRPr="00833542">
        <w:rPr>
          <w:rStyle w:val="Hyperlink"/>
          <w:rFonts w:asciiTheme="majorBidi" w:hAnsiTheme="majorBidi" w:cstheme="majorBidi"/>
          <w:color w:val="auto"/>
          <w:sz w:val="24"/>
          <w:szCs w:val="24"/>
          <w:u w:val="none"/>
        </w:rPr>
        <w:t xml:space="preserve"> 54 (8): 1321-1337.</w:t>
      </w:r>
    </w:p>
    <w:p w14:paraId="414C0E56" w14:textId="77777777" w:rsidR="0028669F" w:rsidRPr="00833542" w:rsidRDefault="0028669F" w:rsidP="0028669F">
      <w:pPr>
        <w:spacing w:after="0" w:line="480" w:lineRule="auto"/>
        <w:jc w:val="both"/>
        <w:rPr>
          <w:rStyle w:val="Hyperlink"/>
          <w:rFonts w:asciiTheme="majorBidi" w:hAnsiTheme="majorBidi" w:cstheme="majorBidi"/>
          <w:color w:val="auto"/>
          <w:sz w:val="24"/>
          <w:szCs w:val="24"/>
          <w:u w:val="none"/>
        </w:rPr>
      </w:pPr>
      <w:proofErr w:type="spellStart"/>
      <w:r w:rsidRPr="00833542">
        <w:rPr>
          <w:rStyle w:val="Hyperlink"/>
          <w:rFonts w:asciiTheme="majorBidi" w:hAnsiTheme="majorBidi" w:cstheme="majorBidi"/>
          <w:color w:val="auto"/>
          <w:sz w:val="24"/>
          <w:szCs w:val="24"/>
          <w:u w:val="none"/>
        </w:rPr>
        <w:t>Zembe</w:t>
      </w:r>
      <w:proofErr w:type="spellEnd"/>
      <w:r w:rsidRPr="00833542">
        <w:rPr>
          <w:rStyle w:val="Hyperlink"/>
          <w:rFonts w:asciiTheme="majorBidi" w:hAnsiTheme="majorBidi" w:cstheme="majorBidi"/>
          <w:color w:val="auto"/>
          <w:sz w:val="24"/>
          <w:szCs w:val="24"/>
          <w:u w:val="none"/>
        </w:rPr>
        <w:t xml:space="preserve">, Y.Z., Townsend, L., Thorson, A., </w:t>
      </w:r>
      <w:proofErr w:type="spellStart"/>
      <w:r w:rsidRPr="00833542">
        <w:rPr>
          <w:rStyle w:val="Hyperlink"/>
          <w:rFonts w:asciiTheme="majorBidi" w:hAnsiTheme="majorBidi" w:cstheme="majorBidi"/>
          <w:color w:val="auto"/>
          <w:sz w:val="24"/>
          <w:szCs w:val="24"/>
          <w:u w:val="none"/>
        </w:rPr>
        <w:t>Silberschmidt</w:t>
      </w:r>
      <w:proofErr w:type="spellEnd"/>
      <w:r w:rsidRPr="00833542">
        <w:rPr>
          <w:rStyle w:val="Hyperlink"/>
          <w:rFonts w:asciiTheme="majorBidi" w:hAnsiTheme="majorBidi" w:cstheme="majorBidi"/>
          <w:color w:val="auto"/>
          <w:sz w:val="24"/>
          <w:szCs w:val="24"/>
          <w:u w:val="none"/>
        </w:rPr>
        <w:t xml:space="preserve">, M., </w:t>
      </w:r>
      <w:proofErr w:type="spellStart"/>
      <w:r w:rsidRPr="00833542">
        <w:rPr>
          <w:rStyle w:val="Hyperlink"/>
          <w:rFonts w:asciiTheme="majorBidi" w:hAnsiTheme="majorBidi" w:cstheme="majorBidi"/>
          <w:color w:val="auto"/>
          <w:sz w:val="24"/>
          <w:szCs w:val="24"/>
          <w:u w:val="none"/>
        </w:rPr>
        <w:t>Ekstrom</w:t>
      </w:r>
      <w:proofErr w:type="spellEnd"/>
      <w:r w:rsidRPr="00833542">
        <w:rPr>
          <w:rStyle w:val="Hyperlink"/>
          <w:rFonts w:asciiTheme="majorBidi" w:hAnsiTheme="majorBidi" w:cstheme="majorBidi"/>
          <w:color w:val="auto"/>
          <w:sz w:val="24"/>
          <w:szCs w:val="24"/>
          <w:u w:val="none"/>
        </w:rPr>
        <w:t xml:space="preserve">, A.M. (2015). Intimate </w:t>
      </w:r>
    </w:p>
    <w:p w14:paraId="09149E30" w14:textId="1A2A85EE" w:rsidR="006B53E4" w:rsidRPr="00833542" w:rsidRDefault="0028669F" w:rsidP="0028669F">
      <w:pPr>
        <w:spacing w:after="0" w:line="480" w:lineRule="auto"/>
        <w:ind w:left="720"/>
        <w:jc w:val="both"/>
        <w:rPr>
          <w:rStyle w:val="Hyperlink"/>
          <w:rFonts w:asciiTheme="majorBidi" w:hAnsiTheme="majorBidi" w:cstheme="majorBidi"/>
          <w:color w:val="auto"/>
          <w:sz w:val="24"/>
          <w:szCs w:val="24"/>
          <w:u w:val="none"/>
        </w:rPr>
      </w:pPr>
      <w:r w:rsidRPr="00833542">
        <w:rPr>
          <w:rStyle w:val="Hyperlink"/>
          <w:rFonts w:asciiTheme="majorBidi" w:hAnsiTheme="majorBidi" w:cstheme="majorBidi"/>
          <w:color w:val="auto"/>
          <w:sz w:val="24"/>
          <w:szCs w:val="24"/>
          <w:u w:val="none"/>
        </w:rPr>
        <w:t>Partner Violence, Relationship Power Inequity and the Role of Sexual and Social Risk Factors in the Production of Violence among Young Women Who Have Multiple Sexual Partners in a Peri-Urban Setting in South Africa</w:t>
      </w:r>
      <w:r w:rsidRPr="00833542">
        <w:rPr>
          <w:rStyle w:val="Hyperlink"/>
          <w:rFonts w:asciiTheme="majorBidi" w:hAnsiTheme="majorBidi" w:cstheme="majorBidi"/>
          <w:i/>
          <w:color w:val="auto"/>
          <w:sz w:val="24"/>
          <w:szCs w:val="24"/>
          <w:u w:val="none"/>
        </w:rPr>
        <w:t xml:space="preserve">. </w:t>
      </w:r>
      <w:proofErr w:type="spellStart"/>
      <w:r w:rsidRPr="00833542">
        <w:rPr>
          <w:rStyle w:val="Hyperlink"/>
          <w:rFonts w:asciiTheme="majorBidi" w:hAnsiTheme="majorBidi" w:cstheme="majorBidi"/>
          <w:i/>
          <w:color w:val="auto"/>
          <w:sz w:val="24"/>
          <w:szCs w:val="24"/>
          <w:u w:val="none"/>
        </w:rPr>
        <w:t>PLoS</w:t>
      </w:r>
      <w:proofErr w:type="spellEnd"/>
      <w:r w:rsidRPr="00833542">
        <w:rPr>
          <w:rStyle w:val="Hyperlink"/>
          <w:rFonts w:asciiTheme="majorBidi" w:hAnsiTheme="majorBidi" w:cstheme="majorBidi"/>
          <w:i/>
          <w:color w:val="auto"/>
          <w:sz w:val="24"/>
          <w:szCs w:val="24"/>
          <w:u w:val="none"/>
        </w:rPr>
        <w:t xml:space="preserve"> ONE,</w:t>
      </w:r>
      <w:r w:rsidRPr="00833542">
        <w:rPr>
          <w:rStyle w:val="Hyperlink"/>
          <w:rFonts w:asciiTheme="majorBidi" w:hAnsiTheme="majorBidi" w:cstheme="majorBidi"/>
          <w:color w:val="auto"/>
          <w:sz w:val="24"/>
          <w:szCs w:val="24"/>
          <w:u w:val="none"/>
        </w:rPr>
        <w:t xml:space="preserve"> 10(11): e0139430. </w:t>
      </w:r>
      <w:hyperlink r:id="rId13" w:history="1">
        <w:r w:rsidR="005713E1" w:rsidRPr="00833542">
          <w:rPr>
            <w:rStyle w:val="Hyperlink"/>
            <w:rFonts w:asciiTheme="majorBidi" w:hAnsiTheme="majorBidi" w:cstheme="majorBidi"/>
            <w:color w:val="auto"/>
            <w:sz w:val="24"/>
            <w:szCs w:val="24"/>
          </w:rPr>
          <w:t>https://doi.org/10.1371/journal.pone.0139430</w:t>
        </w:r>
      </w:hyperlink>
      <w:r w:rsidRPr="00833542">
        <w:rPr>
          <w:rStyle w:val="Hyperlink"/>
          <w:rFonts w:asciiTheme="majorBidi" w:hAnsiTheme="majorBidi" w:cstheme="majorBidi"/>
          <w:color w:val="auto"/>
          <w:sz w:val="24"/>
          <w:szCs w:val="24"/>
          <w:u w:val="none"/>
        </w:rPr>
        <w:t>.</w:t>
      </w:r>
    </w:p>
    <w:p w14:paraId="68E21E0B" w14:textId="6C60BAC6" w:rsidR="005713E1" w:rsidRPr="00833542" w:rsidRDefault="005713E1" w:rsidP="0028669F">
      <w:pPr>
        <w:spacing w:after="0" w:line="480" w:lineRule="auto"/>
        <w:ind w:left="720"/>
        <w:jc w:val="both"/>
        <w:rPr>
          <w:rStyle w:val="Hyperlink"/>
          <w:rFonts w:asciiTheme="majorBidi" w:hAnsiTheme="majorBidi" w:cstheme="majorBidi"/>
          <w:color w:val="auto"/>
          <w:sz w:val="24"/>
          <w:szCs w:val="24"/>
          <w:u w:val="none"/>
        </w:rPr>
      </w:pPr>
    </w:p>
    <w:p w14:paraId="55EA2A6D" w14:textId="75D903E6" w:rsidR="005713E1" w:rsidRPr="00833542" w:rsidRDefault="005713E1" w:rsidP="005713E1">
      <w:pPr>
        <w:spacing w:after="0" w:line="480" w:lineRule="auto"/>
        <w:ind w:left="720"/>
        <w:jc w:val="both"/>
        <w:rPr>
          <w:rFonts w:asciiTheme="majorBidi" w:hAnsiTheme="majorBidi" w:cstheme="majorBidi"/>
          <w:sz w:val="24"/>
          <w:szCs w:val="24"/>
        </w:rPr>
      </w:pPr>
    </w:p>
    <w:sectPr w:rsidR="005713E1" w:rsidRPr="00833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625A9"/>
    <w:multiLevelType w:val="hybridMultilevel"/>
    <w:tmpl w:val="769E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92AF9"/>
    <w:multiLevelType w:val="hybridMultilevel"/>
    <w:tmpl w:val="31AA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A0E77"/>
    <w:multiLevelType w:val="hybridMultilevel"/>
    <w:tmpl w:val="31AA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A0C2A"/>
    <w:multiLevelType w:val="hybridMultilevel"/>
    <w:tmpl w:val="231C6E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45F439F"/>
    <w:multiLevelType w:val="hybridMultilevel"/>
    <w:tmpl w:val="6A5CDE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sDQ1NrAwNDI1NjVR0lEKTi0uzszPAykwMqwFAGb1ghYtAAAA"/>
  </w:docVars>
  <w:rsids>
    <w:rsidRoot w:val="006D3D39"/>
    <w:rsid w:val="00007144"/>
    <w:rsid w:val="00007792"/>
    <w:rsid w:val="0001071E"/>
    <w:rsid w:val="00011251"/>
    <w:rsid w:val="00012AD9"/>
    <w:rsid w:val="00015D4C"/>
    <w:rsid w:val="00021FF1"/>
    <w:rsid w:val="0002242A"/>
    <w:rsid w:val="0002405E"/>
    <w:rsid w:val="00033B77"/>
    <w:rsid w:val="00034603"/>
    <w:rsid w:val="000355F3"/>
    <w:rsid w:val="00037837"/>
    <w:rsid w:val="00037BD6"/>
    <w:rsid w:val="00041135"/>
    <w:rsid w:val="00045AFE"/>
    <w:rsid w:val="00045E59"/>
    <w:rsid w:val="0006523A"/>
    <w:rsid w:val="00071346"/>
    <w:rsid w:val="00077DD3"/>
    <w:rsid w:val="000A27A8"/>
    <w:rsid w:val="000A44FA"/>
    <w:rsid w:val="000A6669"/>
    <w:rsid w:val="000B1D50"/>
    <w:rsid w:val="000B6EF5"/>
    <w:rsid w:val="000C220F"/>
    <w:rsid w:val="000C2835"/>
    <w:rsid w:val="000D0500"/>
    <w:rsid w:val="000D3295"/>
    <w:rsid w:val="000D51A4"/>
    <w:rsid w:val="000D5DBA"/>
    <w:rsid w:val="000E36B8"/>
    <w:rsid w:val="000E5205"/>
    <w:rsid w:val="001022EE"/>
    <w:rsid w:val="001207B6"/>
    <w:rsid w:val="001227E9"/>
    <w:rsid w:val="00126CE9"/>
    <w:rsid w:val="0012749F"/>
    <w:rsid w:val="00130B75"/>
    <w:rsid w:val="00143091"/>
    <w:rsid w:val="00146BED"/>
    <w:rsid w:val="00147B47"/>
    <w:rsid w:val="00155B31"/>
    <w:rsid w:val="001667C1"/>
    <w:rsid w:val="00176257"/>
    <w:rsid w:val="001825DA"/>
    <w:rsid w:val="00182D2E"/>
    <w:rsid w:val="0019430A"/>
    <w:rsid w:val="00195341"/>
    <w:rsid w:val="001A440A"/>
    <w:rsid w:val="001B2C21"/>
    <w:rsid w:val="001C17BF"/>
    <w:rsid w:val="001C6E39"/>
    <w:rsid w:val="001D30E3"/>
    <w:rsid w:val="001D6328"/>
    <w:rsid w:val="001E448D"/>
    <w:rsid w:val="001F0B0A"/>
    <w:rsid w:val="001F0F09"/>
    <w:rsid w:val="001F3CF0"/>
    <w:rsid w:val="001F6B2D"/>
    <w:rsid w:val="001F6DE8"/>
    <w:rsid w:val="002123A1"/>
    <w:rsid w:val="002255EF"/>
    <w:rsid w:val="00244642"/>
    <w:rsid w:val="0025416C"/>
    <w:rsid w:val="00285CCF"/>
    <w:rsid w:val="00285EFD"/>
    <w:rsid w:val="0028669F"/>
    <w:rsid w:val="002929C2"/>
    <w:rsid w:val="002A301C"/>
    <w:rsid w:val="002A3439"/>
    <w:rsid w:val="002A39CD"/>
    <w:rsid w:val="002B6805"/>
    <w:rsid w:val="002C0759"/>
    <w:rsid w:val="002C52D4"/>
    <w:rsid w:val="002D2645"/>
    <w:rsid w:val="002E645F"/>
    <w:rsid w:val="002F1BCE"/>
    <w:rsid w:val="00305235"/>
    <w:rsid w:val="00311191"/>
    <w:rsid w:val="00340947"/>
    <w:rsid w:val="0034294F"/>
    <w:rsid w:val="00344564"/>
    <w:rsid w:val="003455D1"/>
    <w:rsid w:val="0034736A"/>
    <w:rsid w:val="00363942"/>
    <w:rsid w:val="00365CB2"/>
    <w:rsid w:val="00366FD7"/>
    <w:rsid w:val="00372612"/>
    <w:rsid w:val="00374C66"/>
    <w:rsid w:val="00374F35"/>
    <w:rsid w:val="00382C78"/>
    <w:rsid w:val="003A6522"/>
    <w:rsid w:val="003A7E57"/>
    <w:rsid w:val="003B3E61"/>
    <w:rsid w:val="003C494C"/>
    <w:rsid w:val="003E0CD9"/>
    <w:rsid w:val="003E112E"/>
    <w:rsid w:val="003E3179"/>
    <w:rsid w:val="003E3360"/>
    <w:rsid w:val="003F304B"/>
    <w:rsid w:val="004025A5"/>
    <w:rsid w:val="0041089D"/>
    <w:rsid w:val="00410D45"/>
    <w:rsid w:val="004118A3"/>
    <w:rsid w:val="00412389"/>
    <w:rsid w:val="0041256F"/>
    <w:rsid w:val="00422559"/>
    <w:rsid w:val="00431C7E"/>
    <w:rsid w:val="00432FC8"/>
    <w:rsid w:val="004342ED"/>
    <w:rsid w:val="00434E1F"/>
    <w:rsid w:val="0043736D"/>
    <w:rsid w:val="00441195"/>
    <w:rsid w:val="00441753"/>
    <w:rsid w:val="00442743"/>
    <w:rsid w:val="00443821"/>
    <w:rsid w:val="0045162B"/>
    <w:rsid w:val="00457ED1"/>
    <w:rsid w:val="00460251"/>
    <w:rsid w:val="0046127F"/>
    <w:rsid w:val="00466D69"/>
    <w:rsid w:val="004736AA"/>
    <w:rsid w:val="00474FE0"/>
    <w:rsid w:val="00476722"/>
    <w:rsid w:val="004773F2"/>
    <w:rsid w:val="00477786"/>
    <w:rsid w:val="00484F5D"/>
    <w:rsid w:val="00491191"/>
    <w:rsid w:val="00493C78"/>
    <w:rsid w:val="00495FF9"/>
    <w:rsid w:val="004C699F"/>
    <w:rsid w:val="004D2C88"/>
    <w:rsid w:val="004D6273"/>
    <w:rsid w:val="004E26EC"/>
    <w:rsid w:val="004E4346"/>
    <w:rsid w:val="004E5B25"/>
    <w:rsid w:val="004E6140"/>
    <w:rsid w:val="004E7EFA"/>
    <w:rsid w:val="004F11E3"/>
    <w:rsid w:val="004F5E4A"/>
    <w:rsid w:val="004F6F31"/>
    <w:rsid w:val="00502006"/>
    <w:rsid w:val="005149BF"/>
    <w:rsid w:val="005155E0"/>
    <w:rsid w:val="005248A5"/>
    <w:rsid w:val="00537687"/>
    <w:rsid w:val="00557A2C"/>
    <w:rsid w:val="00562B0A"/>
    <w:rsid w:val="0056459F"/>
    <w:rsid w:val="0056687A"/>
    <w:rsid w:val="005712FB"/>
    <w:rsid w:val="005713E1"/>
    <w:rsid w:val="00571937"/>
    <w:rsid w:val="00572679"/>
    <w:rsid w:val="00584581"/>
    <w:rsid w:val="0059032E"/>
    <w:rsid w:val="00590FB1"/>
    <w:rsid w:val="005C2F91"/>
    <w:rsid w:val="005C3EF1"/>
    <w:rsid w:val="005C44C7"/>
    <w:rsid w:val="005C59CE"/>
    <w:rsid w:val="005D43C3"/>
    <w:rsid w:val="005F2D11"/>
    <w:rsid w:val="005F5328"/>
    <w:rsid w:val="005F6315"/>
    <w:rsid w:val="006048AA"/>
    <w:rsid w:val="00606BB0"/>
    <w:rsid w:val="00607F64"/>
    <w:rsid w:val="00616C31"/>
    <w:rsid w:val="00616E41"/>
    <w:rsid w:val="00622BD2"/>
    <w:rsid w:val="00622BE2"/>
    <w:rsid w:val="0062400E"/>
    <w:rsid w:val="00625FA2"/>
    <w:rsid w:val="00636E1A"/>
    <w:rsid w:val="006439C3"/>
    <w:rsid w:val="00646797"/>
    <w:rsid w:val="006606F2"/>
    <w:rsid w:val="00662231"/>
    <w:rsid w:val="006751DF"/>
    <w:rsid w:val="00675F3D"/>
    <w:rsid w:val="00684159"/>
    <w:rsid w:val="0069279B"/>
    <w:rsid w:val="0069331D"/>
    <w:rsid w:val="006A3DE4"/>
    <w:rsid w:val="006B53E4"/>
    <w:rsid w:val="006C5722"/>
    <w:rsid w:val="006D2504"/>
    <w:rsid w:val="006D28F5"/>
    <w:rsid w:val="006D3D39"/>
    <w:rsid w:val="006D423E"/>
    <w:rsid w:val="006E13CF"/>
    <w:rsid w:val="00700227"/>
    <w:rsid w:val="00704238"/>
    <w:rsid w:val="007066E3"/>
    <w:rsid w:val="00707876"/>
    <w:rsid w:val="0071586B"/>
    <w:rsid w:val="007176CF"/>
    <w:rsid w:val="0073371D"/>
    <w:rsid w:val="00734FF3"/>
    <w:rsid w:val="0075010E"/>
    <w:rsid w:val="00753D9C"/>
    <w:rsid w:val="00760A86"/>
    <w:rsid w:val="00764CE1"/>
    <w:rsid w:val="007713A7"/>
    <w:rsid w:val="00774F89"/>
    <w:rsid w:val="00781BB8"/>
    <w:rsid w:val="0078303B"/>
    <w:rsid w:val="00791169"/>
    <w:rsid w:val="00791776"/>
    <w:rsid w:val="00796CDA"/>
    <w:rsid w:val="007A400C"/>
    <w:rsid w:val="007B33CE"/>
    <w:rsid w:val="007B4010"/>
    <w:rsid w:val="007C1FEE"/>
    <w:rsid w:val="007C27DA"/>
    <w:rsid w:val="007C4E1A"/>
    <w:rsid w:val="007C4E60"/>
    <w:rsid w:val="007D0513"/>
    <w:rsid w:val="007D4D3F"/>
    <w:rsid w:val="007D6C8C"/>
    <w:rsid w:val="007F0C39"/>
    <w:rsid w:val="007F31AD"/>
    <w:rsid w:val="007F336E"/>
    <w:rsid w:val="007F73A9"/>
    <w:rsid w:val="00804E2E"/>
    <w:rsid w:val="00805437"/>
    <w:rsid w:val="00807592"/>
    <w:rsid w:val="00807DD5"/>
    <w:rsid w:val="00813EC7"/>
    <w:rsid w:val="008165A7"/>
    <w:rsid w:val="008225A7"/>
    <w:rsid w:val="00824965"/>
    <w:rsid w:val="00833542"/>
    <w:rsid w:val="00842275"/>
    <w:rsid w:val="00844D26"/>
    <w:rsid w:val="00850090"/>
    <w:rsid w:val="00852F43"/>
    <w:rsid w:val="00854E91"/>
    <w:rsid w:val="00855447"/>
    <w:rsid w:val="00855F2F"/>
    <w:rsid w:val="008563C2"/>
    <w:rsid w:val="0086205D"/>
    <w:rsid w:val="00875AB9"/>
    <w:rsid w:val="008A7BB2"/>
    <w:rsid w:val="008B7322"/>
    <w:rsid w:val="008C436E"/>
    <w:rsid w:val="008C7DF6"/>
    <w:rsid w:val="008D1594"/>
    <w:rsid w:val="008D1E56"/>
    <w:rsid w:val="008D2BA3"/>
    <w:rsid w:val="008D4B74"/>
    <w:rsid w:val="008D7523"/>
    <w:rsid w:val="008E1246"/>
    <w:rsid w:val="008E2E94"/>
    <w:rsid w:val="008E6D56"/>
    <w:rsid w:val="008F1FCB"/>
    <w:rsid w:val="008F4E49"/>
    <w:rsid w:val="00901669"/>
    <w:rsid w:val="00901D23"/>
    <w:rsid w:val="009022CB"/>
    <w:rsid w:val="00903EFB"/>
    <w:rsid w:val="00920DE0"/>
    <w:rsid w:val="00922E38"/>
    <w:rsid w:val="00924450"/>
    <w:rsid w:val="00932C17"/>
    <w:rsid w:val="0093658B"/>
    <w:rsid w:val="0094204D"/>
    <w:rsid w:val="00944503"/>
    <w:rsid w:val="009518FD"/>
    <w:rsid w:val="009649F7"/>
    <w:rsid w:val="00967ECE"/>
    <w:rsid w:val="00975AA3"/>
    <w:rsid w:val="0098549D"/>
    <w:rsid w:val="0099176C"/>
    <w:rsid w:val="009A1059"/>
    <w:rsid w:val="009B3BC8"/>
    <w:rsid w:val="009C2EDB"/>
    <w:rsid w:val="009D2284"/>
    <w:rsid w:val="009D6AEA"/>
    <w:rsid w:val="009E1366"/>
    <w:rsid w:val="009E5A7F"/>
    <w:rsid w:val="009F1F98"/>
    <w:rsid w:val="009F68DB"/>
    <w:rsid w:val="00A001F1"/>
    <w:rsid w:val="00A01C28"/>
    <w:rsid w:val="00A07B53"/>
    <w:rsid w:val="00A13411"/>
    <w:rsid w:val="00A23934"/>
    <w:rsid w:val="00A26FB9"/>
    <w:rsid w:val="00A2790B"/>
    <w:rsid w:val="00A40301"/>
    <w:rsid w:val="00A4534A"/>
    <w:rsid w:val="00A45588"/>
    <w:rsid w:val="00A47E57"/>
    <w:rsid w:val="00A75C24"/>
    <w:rsid w:val="00A8095C"/>
    <w:rsid w:val="00A829BC"/>
    <w:rsid w:val="00A844DB"/>
    <w:rsid w:val="00A86B90"/>
    <w:rsid w:val="00AD24E2"/>
    <w:rsid w:val="00AD2891"/>
    <w:rsid w:val="00AD5C62"/>
    <w:rsid w:val="00AE1088"/>
    <w:rsid w:val="00AF1E14"/>
    <w:rsid w:val="00AF6BA4"/>
    <w:rsid w:val="00B05739"/>
    <w:rsid w:val="00B13FA3"/>
    <w:rsid w:val="00B14176"/>
    <w:rsid w:val="00B20F4B"/>
    <w:rsid w:val="00B46823"/>
    <w:rsid w:val="00B4781B"/>
    <w:rsid w:val="00B55CA9"/>
    <w:rsid w:val="00B578BA"/>
    <w:rsid w:val="00B66864"/>
    <w:rsid w:val="00B67F47"/>
    <w:rsid w:val="00B74386"/>
    <w:rsid w:val="00B97196"/>
    <w:rsid w:val="00BA46B9"/>
    <w:rsid w:val="00BA79CA"/>
    <w:rsid w:val="00BB39DA"/>
    <w:rsid w:val="00BC08C8"/>
    <w:rsid w:val="00BC3E76"/>
    <w:rsid w:val="00BC76D3"/>
    <w:rsid w:val="00BD31FC"/>
    <w:rsid w:val="00BE1A9D"/>
    <w:rsid w:val="00BE245E"/>
    <w:rsid w:val="00BE2C7D"/>
    <w:rsid w:val="00BF0811"/>
    <w:rsid w:val="00BF7564"/>
    <w:rsid w:val="00C13FB7"/>
    <w:rsid w:val="00C15C8E"/>
    <w:rsid w:val="00C25B55"/>
    <w:rsid w:val="00C3285A"/>
    <w:rsid w:val="00C35923"/>
    <w:rsid w:val="00C37D07"/>
    <w:rsid w:val="00C40AAB"/>
    <w:rsid w:val="00C45D6E"/>
    <w:rsid w:val="00C46901"/>
    <w:rsid w:val="00C61F85"/>
    <w:rsid w:val="00C62FCF"/>
    <w:rsid w:val="00C6447D"/>
    <w:rsid w:val="00C65772"/>
    <w:rsid w:val="00C7024D"/>
    <w:rsid w:val="00C742F8"/>
    <w:rsid w:val="00C81B73"/>
    <w:rsid w:val="00C9645D"/>
    <w:rsid w:val="00CA533F"/>
    <w:rsid w:val="00CA54EA"/>
    <w:rsid w:val="00CA71BC"/>
    <w:rsid w:val="00CC4AD9"/>
    <w:rsid w:val="00CC7293"/>
    <w:rsid w:val="00CD6AC8"/>
    <w:rsid w:val="00CE5CF6"/>
    <w:rsid w:val="00CE7472"/>
    <w:rsid w:val="00CF4618"/>
    <w:rsid w:val="00CF77EF"/>
    <w:rsid w:val="00D14190"/>
    <w:rsid w:val="00D20BBD"/>
    <w:rsid w:val="00D21EC7"/>
    <w:rsid w:val="00D33AA8"/>
    <w:rsid w:val="00D357D9"/>
    <w:rsid w:val="00D5371A"/>
    <w:rsid w:val="00D539BE"/>
    <w:rsid w:val="00D67535"/>
    <w:rsid w:val="00D86B7F"/>
    <w:rsid w:val="00D96374"/>
    <w:rsid w:val="00D96B7D"/>
    <w:rsid w:val="00DA2678"/>
    <w:rsid w:val="00DA4910"/>
    <w:rsid w:val="00DA4C18"/>
    <w:rsid w:val="00DA6D50"/>
    <w:rsid w:val="00DA7AB1"/>
    <w:rsid w:val="00DB2440"/>
    <w:rsid w:val="00DB3C70"/>
    <w:rsid w:val="00DB64D3"/>
    <w:rsid w:val="00DC6B52"/>
    <w:rsid w:val="00DD5CA1"/>
    <w:rsid w:val="00DD69B6"/>
    <w:rsid w:val="00DD7541"/>
    <w:rsid w:val="00DE1D14"/>
    <w:rsid w:val="00DE5388"/>
    <w:rsid w:val="00DE7C89"/>
    <w:rsid w:val="00DF2207"/>
    <w:rsid w:val="00DF2F3D"/>
    <w:rsid w:val="00E017C4"/>
    <w:rsid w:val="00E06B9C"/>
    <w:rsid w:val="00E06ED3"/>
    <w:rsid w:val="00E12EE6"/>
    <w:rsid w:val="00E131A8"/>
    <w:rsid w:val="00E20EC1"/>
    <w:rsid w:val="00E23140"/>
    <w:rsid w:val="00E23364"/>
    <w:rsid w:val="00E2497B"/>
    <w:rsid w:val="00E30433"/>
    <w:rsid w:val="00E31F27"/>
    <w:rsid w:val="00E32AB6"/>
    <w:rsid w:val="00E33956"/>
    <w:rsid w:val="00E408C0"/>
    <w:rsid w:val="00E433AA"/>
    <w:rsid w:val="00E51B98"/>
    <w:rsid w:val="00E54FEB"/>
    <w:rsid w:val="00E60B03"/>
    <w:rsid w:val="00E7225F"/>
    <w:rsid w:val="00E729C7"/>
    <w:rsid w:val="00E7546F"/>
    <w:rsid w:val="00E84BD4"/>
    <w:rsid w:val="00E85CC2"/>
    <w:rsid w:val="00E85DBB"/>
    <w:rsid w:val="00E871D2"/>
    <w:rsid w:val="00E916F0"/>
    <w:rsid w:val="00EA056B"/>
    <w:rsid w:val="00EA1AEE"/>
    <w:rsid w:val="00EA1EDC"/>
    <w:rsid w:val="00EA47B3"/>
    <w:rsid w:val="00EB7498"/>
    <w:rsid w:val="00ED2E90"/>
    <w:rsid w:val="00ED698E"/>
    <w:rsid w:val="00ED7082"/>
    <w:rsid w:val="00EE3DD1"/>
    <w:rsid w:val="00EE487F"/>
    <w:rsid w:val="00EE4E6C"/>
    <w:rsid w:val="00EE65DB"/>
    <w:rsid w:val="00EE6EC2"/>
    <w:rsid w:val="00EF5121"/>
    <w:rsid w:val="00EF6CAA"/>
    <w:rsid w:val="00F11B31"/>
    <w:rsid w:val="00F21030"/>
    <w:rsid w:val="00F45C0F"/>
    <w:rsid w:val="00F51DC5"/>
    <w:rsid w:val="00F53F01"/>
    <w:rsid w:val="00F67038"/>
    <w:rsid w:val="00F71B7C"/>
    <w:rsid w:val="00F72F37"/>
    <w:rsid w:val="00F84F37"/>
    <w:rsid w:val="00F85F4F"/>
    <w:rsid w:val="00F90398"/>
    <w:rsid w:val="00F91985"/>
    <w:rsid w:val="00F9740C"/>
    <w:rsid w:val="00F974B7"/>
    <w:rsid w:val="00FA3078"/>
    <w:rsid w:val="00FA399E"/>
    <w:rsid w:val="00FA43D1"/>
    <w:rsid w:val="00FA7751"/>
    <w:rsid w:val="00FA7C9F"/>
    <w:rsid w:val="00FB1C00"/>
    <w:rsid w:val="00FB3F64"/>
    <w:rsid w:val="00FB4443"/>
    <w:rsid w:val="00FC28AF"/>
    <w:rsid w:val="00FC7DAD"/>
    <w:rsid w:val="00FD10B8"/>
    <w:rsid w:val="00FD1CFB"/>
    <w:rsid w:val="00FF71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81C0"/>
  <w15:chartTrackingRefBased/>
  <w15:docId w15:val="{F63124F3-D002-44FB-8448-7D7ABB16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17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69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AF"/>
    <w:pPr>
      <w:ind w:left="720"/>
      <w:contextualSpacing/>
    </w:pPr>
  </w:style>
  <w:style w:type="paragraph" w:styleId="BalloonText">
    <w:name w:val="Balloon Text"/>
    <w:basedOn w:val="Normal"/>
    <w:link w:val="BalloonTextChar"/>
    <w:uiPriority w:val="99"/>
    <w:semiHidden/>
    <w:unhideWhenUsed/>
    <w:rsid w:val="0014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B47"/>
    <w:rPr>
      <w:rFonts w:ascii="Segoe UI" w:hAnsi="Segoe UI" w:cs="Segoe UI"/>
      <w:sz w:val="18"/>
      <w:szCs w:val="18"/>
    </w:rPr>
  </w:style>
  <w:style w:type="character" w:styleId="Hyperlink">
    <w:name w:val="Hyperlink"/>
    <w:basedOn w:val="DefaultParagraphFont"/>
    <w:uiPriority w:val="99"/>
    <w:unhideWhenUsed/>
    <w:rsid w:val="00E06ED3"/>
    <w:rPr>
      <w:color w:val="0563C1" w:themeColor="hyperlink"/>
      <w:u w:val="single"/>
    </w:rPr>
  </w:style>
  <w:style w:type="character" w:styleId="CommentReference">
    <w:name w:val="annotation reference"/>
    <w:basedOn w:val="DefaultParagraphFont"/>
    <w:uiPriority w:val="99"/>
    <w:semiHidden/>
    <w:unhideWhenUsed/>
    <w:rsid w:val="00932C17"/>
    <w:rPr>
      <w:sz w:val="16"/>
      <w:szCs w:val="16"/>
    </w:rPr>
  </w:style>
  <w:style w:type="paragraph" w:styleId="CommentText">
    <w:name w:val="annotation text"/>
    <w:basedOn w:val="Normal"/>
    <w:link w:val="CommentTextChar"/>
    <w:uiPriority w:val="99"/>
    <w:semiHidden/>
    <w:unhideWhenUsed/>
    <w:rsid w:val="00932C17"/>
    <w:pPr>
      <w:spacing w:line="240" w:lineRule="auto"/>
    </w:pPr>
    <w:rPr>
      <w:sz w:val="20"/>
      <w:szCs w:val="20"/>
    </w:rPr>
  </w:style>
  <w:style w:type="character" w:customStyle="1" w:styleId="CommentTextChar">
    <w:name w:val="Comment Text Char"/>
    <w:basedOn w:val="DefaultParagraphFont"/>
    <w:link w:val="CommentText"/>
    <w:uiPriority w:val="99"/>
    <w:semiHidden/>
    <w:rsid w:val="00932C17"/>
    <w:rPr>
      <w:sz w:val="20"/>
      <w:szCs w:val="20"/>
    </w:rPr>
  </w:style>
  <w:style w:type="paragraph" w:styleId="CommentSubject">
    <w:name w:val="annotation subject"/>
    <w:basedOn w:val="CommentText"/>
    <w:next w:val="CommentText"/>
    <w:link w:val="CommentSubjectChar"/>
    <w:uiPriority w:val="99"/>
    <w:semiHidden/>
    <w:unhideWhenUsed/>
    <w:rsid w:val="00932C17"/>
    <w:rPr>
      <w:b/>
      <w:bCs/>
    </w:rPr>
  </w:style>
  <w:style w:type="character" w:customStyle="1" w:styleId="CommentSubjectChar">
    <w:name w:val="Comment Subject Char"/>
    <w:basedOn w:val="CommentTextChar"/>
    <w:link w:val="CommentSubject"/>
    <w:uiPriority w:val="99"/>
    <w:semiHidden/>
    <w:rsid w:val="00932C17"/>
    <w:rPr>
      <w:b/>
      <w:bCs/>
      <w:sz w:val="20"/>
      <w:szCs w:val="20"/>
    </w:rPr>
  </w:style>
  <w:style w:type="character" w:customStyle="1" w:styleId="Heading1Char">
    <w:name w:val="Heading 1 Char"/>
    <w:basedOn w:val="DefaultParagraphFont"/>
    <w:link w:val="Heading1"/>
    <w:uiPriority w:val="9"/>
    <w:rsid w:val="004417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901"/>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D8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84591">
      <w:bodyDiv w:val="1"/>
      <w:marLeft w:val="0"/>
      <w:marRight w:val="0"/>
      <w:marTop w:val="0"/>
      <w:marBottom w:val="0"/>
      <w:divBdr>
        <w:top w:val="none" w:sz="0" w:space="0" w:color="auto"/>
        <w:left w:val="none" w:sz="0" w:space="0" w:color="auto"/>
        <w:bottom w:val="none" w:sz="0" w:space="0" w:color="auto"/>
        <w:right w:val="none" w:sz="0" w:space="0" w:color="auto"/>
      </w:divBdr>
    </w:div>
    <w:div w:id="666400920">
      <w:bodyDiv w:val="1"/>
      <w:marLeft w:val="0"/>
      <w:marRight w:val="0"/>
      <w:marTop w:val="0"/>
      <w:marBottom w:val="0"/>
      <w:divBdr>
        <w:top w:val="none" w:sz="0" w:space="0" w:color="auto"/>
        <w:left w:val="none" w:sz="0" w:space="0" w:color="auto"/>
        <w:bottom w:val="none" w:sz="0" w:space="0" w:color="auto"/>
        <w:right w:val="none" w:sz="0" w:space="0" w:color="auto"/>
      </w:divBdr>
    </w:div>
    <w:div w:id="672073445">
      <w:bodyDiv w:val="1"/>
      <w:marLeft w:val="0"/>
      <w:marRight w:val="0"/>
      <w:marTop w:val="0"/>
      <w:marBottom w:val="0"/>
      <w:divBdr>
        <w:top w:val="none" w:sz="0" w:space="0" w:color="auto"/>
        <w:left w:val="none" w:sz="0" w:space="0" w:color="auto"/>
        <w:bottom w:val="none" w:sz="0" w:space="0" w:color="auto"/>
        <w:right w:val="none" w:sz="0" w:space="0" w:color="auto"/>
      </w:divBdr>
    </w:div>
    <w:div w:id="1334798896">
      <w:bodyDiv w:val="1"/>
      <w:marLeft w:val="0"/>
      <w:marRight w:val="0"/>
      <w:marTop w:val="0"/>
      <w:marBottom w:val="0"/>
      <w:divBdr>
        <w:top w:val="none" w:sz="0" w:space="0" w:color="auto"/>
        <w:left w:val="none" w:sz="0" w:space="0" w:color="auto"/>
        <w:bottom w:val="none" w:sz="0" w:space="0" w:color="auto"/>
        <w:right w:val="none" w:sz="0" w:space="0" w:color="auto"/>
      </w:divBdr>
    </w:div>
    <w:div w:id="1367826519">
      <w:bodyDiv w:val="1"/>
      <w:marLeft w:val="0"/>
      <w:marRight w:val="0"/>
      <w:marTop w:val="0"/>
      <w:marBottom w:val="0"/>
      <w:divBdr>
        <w:top w:val="none" w:sz="0" w:space="0" w:color="auto"/>
        <w:left w:val="none" w:sz="0" w:space="0" w:color="auto"/>
        <w:bottom w:val="none" w:sz="0" w:space="0" w:color="auto"/>
        <w:right w:val="none" w:sz="0" w:space="0" w:color="auto"/>
      </w:divBdr>
    </w:div>
    <w:div w:id="1412123037">
      <w:bodyDiv w:val="1"/>
      <w:marLeft w:val="0"/>
      <w:marRight w:val="0"/>
      <w:marTop w:val="0"/>
      <w:marBottom w:val="0"/>
      <w:divBdr>
        <w:top w:val="none" w:sz="0" w:space="0" w:color="auto"/>
        <w:left w:val="none" w:sz="0" w:space="0" w:color="auto"/>
        <w:bottom w:val="none" w:sz="0" w:space="0" w:color="auto"/>
        <w:right w:val="none" w:sz="0" w:space="0" w:color="auto"/>
      </w:divBdr>
    </w:div>
    <w:div w:id="1429228951">
      <w:bodyDiv w:val="1"/>
      <w:marLeft w:val="0"/>
      <w:marRight w:val="0"/>
      <w:marTop w:val="0"/>
      <w:marBottom w:val="0"/>
      <w:divBdr>
        <w:top w:val="none" w:sz="0" w:space="0" w:color="auto"/>
        <w:left w:val="none" w:sz="0" w:space="0" w:color="auto"/>
        <w:bottom w:val="none" w:sz="0" w:space="0" w:color="auto"/>
        <w:right w:val="none" w:sz="0" w:space="0" w:color="auto"/>
      </w:divBdr>
    </w:div>
    <w:div w:id="1642424803">
      <w:bodyDiv w:val="1"/>
      <w:marLeft w:val="0"/>
      <w:marRight w:val="0"/>
      <w:marTop w:val="0"/>
      <w:marBottom w:val="0"/>
      <w:divBdr>
        <w:top w:val="none" w:sz="0" w:space="0" w:color="auto"/>
        <w:left w:val="none" w:sz="0" w:space="0" w:color="auto"/>
        <w:bottom w:val="none" w:sz="0" w:space="0" w:color="auto"/>
        <w:right w:val="none" w:sz="0" w:space="0" w:color="auto"/>
      </w:divBdr>
    </w:div>
    <w:div w:id="1690720524">
      <w:bodyDiv w:val="1"/>
      <w:marLeft w:val="0"/>
      <w:marRight w:val="0"/>
      <w:marTop w:val="0"/>
      <w:marBottom w:val="0"/>
      <w:divBdr>
        <w:top w:val="none" w:sz="0" w:space="0" w:color="auto"/>
        <w:left w:val="none" w:sz="0" w:space="0" w:color="auto"/>
        <w:bottom w:val="none" w:sz="0" w:space="0" w:color="auto"/>
        <w:right w:val="none" w:sz="0" w:space="0" w:color="auto"/>
      </w:divBdr>
    </w:div>
    <w:div w:id="1796217493">
      <w:bodyDiv w:val="1"/>
      <w:marLeft w:val="0"/>
      <w:marRight w:val="0"/>
      <w:marTop w:val="0"/>
      <w:marBottom w:val="0"/>
      <w:divBdr>
        <w:top w:val="none" w:sz="0" w:space="0" w:color="auto"/>
        <w:left w:val="none" w:sz="0" w:space="0" w:color="auto"/>
        <w:bottom w:val="none" w:sz="0" w:space="0" w:color="auto"/>
        <w:right w:val="none" w:sz="0" w:space="0" w:color="auto"/>
      </w:divBdr>
    </w:div>
    <w:div w:id="2033417117">
      <w:bodyDiv w:val="1"/>
      <w:marLeft w:val="0"/>
      <w:marRight w:val="0"/>
      <w:marTop w:val="0"/>
      <w:marBottom w:val="0"/>
      <w:divBdr>
        <w:top w:val="none" w:sz="0" w:space="0" w:color="auto"/>
        <w:left w:val="none" w:sz="0" w:space="0" w:color="auto"/>
        <w:bottom w:val="none" w:sz="0" w:space="0" w:color="auto"/>
        <w:right w:val="none" w:sz="0" w:space="0" w:color="auto"/>
      </w:divBdr>
    </w:div>
    <w:div w:id="20514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95-014-1528-6" TargetMode="External"/><Relationship Id="rId13" Type="http://schemas.openxmlformats.org/officeDocument/2006/relationships/hyperlink" Target="https://doi.org/10.1371/journal.pone.0139430" TargetMode="External"/><Relationship Id="rId3" Type="http://schemas.openxmlformats.org/officeDocument/2006/relationships/styles" Target="styles.xml"/><Relationship Id="rId7" Type="http://schemas.openxmlformats.org/officeDocument/2006/relationships/hyperlink" Target="https://doi.org/10.1186/1472-6947-12-143" TargetMode="External"/><Relationship Id="rId12" Type="http://schemas.openxmlformats.org/officeDocument/2006/relationships/hyperlink" Target="http://dx.doi.org/10.1016/j.mcna.2015.01.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doi.org/10.1177/08862605176989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0309132513512231" TargetMode="External"/><Relationship Id="rId4" Type="http://schemas.openxmlformats.org/officeDocument/2006/relationships/settings" Target="settings.xml"/><Relationship Id="rId9" Type="http://schemas.openxmlformats.org/officeDocument/2006/relationships/hyperlink" Target="https://doi.org/10.1177/08862605198984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CD8E7-FB15-4D62-B912-867909FE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6299</Words>
  <Characters>35908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Lateef Amusa (217080935)</dc:creator>
  <cp:keywords/>
  <dc:description/>
  <cp:lastModifiedBy>Hafiz Khan</cp:lastModifiedBy>
  <cp:revision>2</cp:revision>
  <dcterms:created xsi:type="dcterms:W3CDTF">2020-08-27T13:15:00Z</dcterms:created>
  <dcterms:modified xsi:type="dcterms:W3CDTF">2020-08-27T13:15:00Z</dcterms:modified>
</cp:coreProperties>
</file>