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869BD" w14:textId="1516CA7C" w:rsidR="003C66C1" w:rsidRPr="00412381" w:rsidRDefault="00294CE9" w:rsidP="00412381">
      <w:pPr>
        <w:pStyle w:val="Title"/>
      </w:pPr>
      <w:r>
        <w:t>Comparing crowdworkers’ and conventional knowledge workers’ self-regulated learning strategies in the workplace</w:t>
      </w:r>
    </w:p>
    <w:p w14:paraId="121D4C8F" w14:textId="416373D2" w:rsidR="000B150C" w:rsidRPr="00851D33" w:rsidRDefault="00294CE9" w:rsidP="00756505">
      <w:pPr>
        <w:pStyle w:val="AuthorsName"/>
        <w:pBdr>
          <w:bottom w:val="single" w:sz="4" w:space="1" w:color="auto"/>
        </w:pBdr>
        <w:rPr>
          <w:rStyle w:val="AuthorsAffiliation"/>
          <w:rFonts w:ascii="Times New Roman" w:hAnsi="Times New Roman"/>
          <w:sz w:val="18"/>
        </w:rPr>
      </w:pPr>
      <w:r>
        <w:rPr>
          <w:rFonts w:ascii="Times New Roman" w:hAnsi="Times New Roman"/>
          <w:sz w:val="22"/>
        </w:rPr>
        <w:t>Anoush Margaryan</w:t>
      </w:r>
      <w:r w:rsidR="003C66C1" w:rsidRPr="00851D33">
        <w:rPr>
          <w:rFonts w:ascii="Times New Roman" w:hAnsi="Times New Roman"/>
        </w:rPr>
        <w:t>,</w:t>
      </w:r>
      <w:r w:rsidR="00F550D2" w:rsidRPr="00851D33">
        <w:rPr>
          <w:rFonts w:ascii="Times New Roman" w:hAnsi="Times New Roman"/>
        </w:rPr>
        <w:t xml:space="preserve"> </w:t>
      </w:r>
      <w:r w:rsidR="003C66C1" w:rsidRPr="00851D33">
        <w:rPr>
          <w:rStyle w:val="AuthorsAffiliation"/>
          <w:rFonts w:ascii="Times New Roman" w:hAnsi="Times New Roman"/>
          <w:sz w:val="18"/>
        </w:rPr>
        <w:t xml:space="preserve">University of </w:t>
      </w:r>
      <w:r>
        <w:rPr>
          <w:rStyle w:val="AuthorsAffiliation"/>
          <w:rFonts w:ascii="Times New Roman" w:hAnsi="Times New Roman"/>
          <w:sz w:val="18"/>
        </w:rPr>
        <w:t>West London, United Kingdom</w:t>
      </w:r>
    </w:p>
    <w:p w14:paraId="6B3F25B7" w14:textId="77777777" w:rsidR="000B150C" w:rsidRPr="00756505" w:rsidRDefault="000B150C" w:rsidP="00756505">
      <w:pPr>
        <w:pStyle w:val="AuthorsName"/>
        <w:pBdr>
          <w:bottom w:val="single" w:sz="4" w:space="1" w:color="auto"/>
        </w:pBdr>
        <w:rPr>
          <w:caps w:val="0"/>
          <w:sz w:val="16"/>
          <w:szCs w:val="16"/>
        </w:rPr>
      </w:pPr>
    </w:p>
    <w:p w14:paraId="7096D1D7" w14:textId="77777777" w:rsidR="00B41CF0" w:rsidRDefault="00B41CF0" w:rsidP="00B41CF0">
      <w:pPr>
        <w:pStyle w:val="Heading1"/>
        <w:numPr>
          <w:ilvl w:val="0"/>
          <w:numId w:val="0"/>
        </w:numPr>
        <w:ind w:left="360"/>
        <w:jc w:val="center"/>
      </w:pPr>
      <w:r>
        <w:t>Abstract</w:t>
      </w:r>
    </w:p>
    <w:p w14:paraId="64FD28C1" w14:textId="730FF203" w:rsidR="00B41CF0" w:rsidRPr="000A6F44" w:rsidRDefault="00D75DC0" w:rsidP="000A6F44">
      <w:pPr>
        <w:rPr>
          <w:color w:val="000000" w:themeColor="text1"/>
          <w:szCs w:val="22"/>
          <w:lang w:val="en-GB"/>
        </w:rPr>
      </w:pPr>
      <w:r w:rsidRPr="001C7CFC">
        <w:rPr>
          <w:color w:val="000000" w:themeColor="text1"/>
          <w:szCs w:val="22"/>
        </w:rPr>
        <w:t xml:space="preserve">This paper compares the strategies used by crowdworkers and conventional knowledge workers to self-regulate their learning in the workplace. Crowdworkers are a self-employed, radically distributed workforce operating outside conventional organisational settings; they have no access to the sorts of training, professional development and incidental learning opportunities that workers in conventional workplaces typically do. The paper explores </w:t>
      </w:r>
      <w:r w:rsidRPr="001C7CFC">
        <w:rPr>
          <w:rStyle w:val="PageNumber"/>
          <w:szCs w:val="22"/>
          <w:lang w:val="en-GB"/>
        </w:rPr>
        <w:t>what differences there are between crowdworkers and conventional knowledge workers in terms of self-regulated learning</w:t>
      </w:r>
      <w:r w:rsidR="003749A1">
        <w:rPr>
          <w:rStyle w:val="PageNumber"/>
          <w:szCs w:val="22"/>
          <w:lang w:val="en-GB"/>
        </w:rPr>
        <w:t xml:space="preserve"> (SRL)</w:t>
      </w:r>
      <w:r w:rsidRPr="001C7CFC">
        <w:rPr>
          <w:rStyle w:val="PageNumber"/>
          <w:szCs w:val="22"/>
          <w:lang w:val="en-GB"/>
        </w:rPr>
        <w:t xml:space="preserve"> strategies they undertake. </w:t>
      </w:r>
      <w:r w:rsidRPr="001C7CFC">
        <w:rPr>
          <w:color w:val="000000" w:themeColor="text1"/>
          <w:szCs w:val="22"/>
        </w:rPr>
        <w:t xml:space="preserve">Data were drawn from four datasets using the same survey instrument. Respondents included crowdworkers from </w:t>
      </w:r>
      <w:proofErr w:type="spellStart"/>
      <w:r w:rsidR="00982C24">
        <w:rPr>
          <w:color w:val="000000" w:themeColor="text1"/>
          <w:szCs w:val="22"/>
        </w:rPr>
        <w:t>FigureEight</w:t>
      </w:r>
      <w:proofErr w:type="spellEnd"/>
      <w:r w:rsidR="00982C24">
        <w:rPr>
          <w:color w:val="000000" w:themeColor="text1"/>
          <w:szCs w:val="22"/>
        </w:rPr>
        <w:t xml:space="preserve"> (previously CrowdFlower)</w:t>
      </w:r>
      <w:r w:rsidRPr="001C7CFC">
        <w:rPr>
          <w:color w:val="000000" w:themeColor="text1"/>
          <w:szCs w:val="22"/>
        </w:rPr>
        <w:t xml:space="preserve"> and Upwork platforms and conventional knowledge workers in the finance, education and healthcare sectors. The results show that the majority of crowdworkers and conventional knowledge workers used a wide range of SRL strategies. Among 20 strategies explored, a statistically significant difference was uncovered in the use of only one strategy</w:t>
      </w:r>
      <w:r w:rsidRPr="001C7CFC">
        <w:rPr>
          <w:rStyle w:val="PageNumber"/>
          <w:color w:val="000000" w:themeColor="text1"/>
          <w:szCs w:val="22"/>
          <w:lang w:val="en-GB"/>
        </w:rPr>
        <w:t xml:space="preserve">. Specifically, crowdworkers were significantly less likely than the conventional workers to articulate plans of how to achieve their learning goals. The results suggest that, despite working outside organisational structures, crowdworkers are similar to conventional workers in terms of how they self-regulate their workplace learning. </w:t>
      </w:r>
      <w:r w:rsidRPr="001C7CFC">
        <w:rPr>
          <w:rStyle w:val="PageNumber"/>
          <w:szCs w:val="22"/>
          <w:lang w:val="en-GB"/>
        </w:rPr>
        <w:t xml:space="preserve">The paper concludes by discussing the implications of these findings and proposing directions for future research. </w:t>
      </w:r>
    </w:p>
    <w:p w14:paraId="5F11537F" w14:textId="77777777" w:rsidR="00092A7E" w:rsidRDefault="00092A7E" w:rsidP="00785935">
      <w:pPr>
        <w:jc w:val="both"/>
      </w:pPr>
    </w:p>
    <w:p w14:paraId="36BD11BE" w14:textId="77777777" w:rsidR="00CE0565" w:rsidRPr="00756505" w:rsidRDefault="00CE0565" w:rsidP="00CE0565">
      <w:pPr>
        <w:pStyle w:val="AuthorsName"/>
        <w:pBdr>
          <w:bottom w:val="single" w:sz="4" w:space="1" w:color="auto"/>
        </w:pBdr>
        <w:rPr>
          <w:caps w:val="0"/>
          <w:sz w:val="16"/>
          <w:szCs w:val="16"/>
        </w:rPr>
      </w:pPr>
    </w:p>
    <w:p w14:paraId="0E5E815D" w14:textId="032065D2" w:rsidR="003C66C1" w:rsidRPr="001A46C4" w:rsidRDefault="00482FA8" w:rsidP="001A46C4">
      <w:pPr>
        <w:pStyle w:val="Heading1"/>
      </w:pPr>
      <w:r>
        <w:t>BACKGROUND</w:t>
      </w:r>
    </w:p>
    <w:p w14:paraId="44AEC4D3" w14:textId="77777777" w:rsidR="00482FA8" w:rsidRPr="001C7CFC" w:rsidRDefault="00482FA8" w:rsidP="00482FA8">
      <w:pPr>
        <w:pStyle w:val="Body"/>
        <w:rPr>
          <w:rStyle w:val="PageNumber"/>
          <w:rFonts w:ascii="Times New Roman" w:hAnsi="Times New Roman" w:cs="Times New Roman"/>
          <w:color w:val="auto"/>
          <w:sz w:val="22"/>
          <w:szCs w:val="22"/>
          <w:lang w:val="en-GB"/>
        </w:rPr>
      </w:pPr>
      <w:r w:rsidRPr="001C7CFC">
        <w:rPr>
          <w:rFonts w:ascii="Times New Roman" w:hAnsi="Times New Roman" w:cs="Times New Roman"/>
          <w:color w:val="000000" w:themeColor="text1"/>
          <w:sz w:val="22"/>
          <w:szCs w:val="22"/>
          <w:lang w:val="en-GB"/>
        </w:rPr>
        <w:t xml:space="preserve">In recent years, new forms of digitally-mediated knowledge work practices </w:t>
      </w:r>
      <w:r>
        <w:rPr>
          <w:rFonts w:ascii="Times New Roman" w:hAnsi="Times New Roman" w:cs="Times New Roman"/>
          <w:color w:val="000000" w:themeColor="text1"/>
          <w:sz w:val="22"/>
          <w:szCs w:val="22"/>
          <w:lang w:val="en-GB"/>
        </w:rPr>
        <w:t xml:space="preserve">have </w:t>
      </w:r>
      <w:r w:rsidRPr="001C7CFC">
        <w:rPr>
          <w:rFonts w:ascii="Times New Roman" w:hAnsi="Times New Roman" w:cs="Times New Roman"/>
          <w:color w:val="000000" w:themeColor="text1"/>
          <w:sz w:val="22"/>
          <w:szCs w:val="22"/>
          <w:lang w:val="en-GB"/>
        </w:rPr>
        <w:t>emerged (</w:t>
      </w:r>
      <w:proofErr w:type="spellStart"/>
      <w:r w:rsidRPr="001C7CFC">
        <w:rPr>
          <w:rFonts w:ascii="Times New Roman" w:hAnsi="Times New Roman" w:cs="Times New Roman"/>
          <w:color w:val="000000" w:themeColor="text1"/>
          <w:sz w:val="22"/>
          <w:szCs w:val="22"/>
          <w:lang w:val="en-GB"/>
        </w:rPr>
        <w:t>Eurofound</w:t>
      </w:r>
      <w:proofErr w:type="spellEnd"/>
      <w:r w:rsidRPr="001C7CFC">
        <w:rPr>
          <w:rFonts w:ascii="Times New Roman" w:hAnsi="Times New Roman" w:cs="Times New Roman"/>
          <w:color w:val="000000" w:themeColor="text1"/>
          <w:sz w:val="22"/>
          <w:szCs w:val="22"/>
          <w:lang w:val="en-GB"/>
        </w:rPr>
        <w:t xml:space="preserve">, 2015; Huws, 2014; Lehdonvirta and </w:t>
      </w:r>
      <w:proofErr w:type="spellStart"/>
      <w:r w:rsidRPr="001C7CFC">
        <w:rPr>
          <w:rFonts w:ascii="Times New Roman" w:hAnsi="Times New Roman" w:cs="Times New Roman"/>
          <w:color w:val="000000" w:themeColor="text1"/>
          <w:sz w:val="22"/>
          <w:szCs w:val="22"/>
          <w:lang w:val="en-GB"/>
        </w:rPr>
        <w:t>Ernkvist</w:t>
      </w:r>
      <w:proofErr w:type="spellEnd"/>
      <w:r w:rsidRPr="001C7CFC">
        <w:rPr>
          <w:rFonts w:ascii="Times New Roman" w:hAnsi="Times New Roman" w:cs="Times New Roman"/>
          <w:color w:val="000000" w:themeColor="text1"/>
          <w:sz w:val="22"/>
          <w:szCs w:val="22"/>
          <w:lang w:val="en-GB"/>
        </w:rPr>
        <w:t xml:space="preserve">, 2011).  One such form of digital work is crowdwork – a type of labour whereby a large number of people from across the world are brought together within Internet-based platforms to carry out tasks for pay (Kuek et al, 2015; </w:t>
      </w:r>
      <w:r w:rsidRPr="001C7CFC">
        <w:rPr>
          <w:rStyle w:val="PageNumber"/>
          <w:rFonts w:ascii="Times New Roman" w:hAnsi="Times New Roman" w:cs="Times New Roman"/>
          <w:color w:val="000000" w:themeColor="text1"/>
          <w:sz w:val="22"/>
          <w:szCs w:val="22"/>
          <w:lang w:val="en-GB"/>
        </w:rPr>
        <w:t>Schmidt, 2017</w:t>
      </w:r>
      <w:r w:rsidRPr="001C7CFC">
        <w:rPr>
          <w:rFonts w:ascii="Times New Roman" w:hAnsi="Times New Roman" w:cs="Times New Roman"/>
          <w:color w:val="000000" w:themeColor="text1"/>
          <w:sz w:val="22"/>
          <w:szCs w:val="22"/>
          <w:lang w:val="en-GB"/>
        </w:rPr>
        <w:t xml:space="preserve">).  Digital work is an emergent domain and the terminology is in flux. For the </w:t>
      </w:r>
      <w:r w:rsidRPr="001C7CFC">
        <w:rPr>
          <w:rFonts w:ascii="Times New Roman" w:hAnsi="Times New Roman" w:cs="Times New Roman"/>
          <w:color w:val="000000" w:themeColor="text1"/>
          <w:sz w:val="22"/>
          <w:szCs w:val="22"/>
          <w:lang w:val="en-GB"/>
        </w:rPr>
        <w:lastRenderedPageBreak/>
        <w:t xml:space="preserve">purpose of this paper, we define ‘crowdwork’ as crowdsourced, paid labour </w:t>
      </w:r>
      <w:r w:rsidRPr="001C7CFC">
        <w:rPr>
          <w:rStyle w:val="PageNumber"/>
          <w:rFonts w:ascii="Times New Roman" w:hAnsi="Times New Roman" w:cs="Times New Roman"/>
          <w:color w:val="auto"/>
          <w:sz w:val="22"/>
          <w:szCs w:val="22"/>
          <w:lang w:val="en-GB"/>
        </w:rPr>
        <w:t xml:space="preserve">in which both the coordination and delivery of work occurs entirely online, within digital platforms or apps.  The types of digital, crowdsourced labour that are coordinated online, but where the actually delivery of services occurs offline (for example, taxi hailing platforms such as Uber, food delivery services like Deliveroo, or domestic help apps like TaskRabbit) and those types of digital labour that are not paid (such as online volunteering or citizen science initiatives) are not included in the definition of ‘crowdwork’ and are therefore </w:t>
      </w:r>
      <w:r>
        <w:rPr>
          <w:rStyle w:val="PageNumber"/>
          <w:rFonts w:ascii="Times New Roman" w:hAnsi="Times New Roman" w:cs="Times New Roman"/>
          <w:color w:val="auto"/>
          <w:sz w:val="22"/>
          <w:szCs w:val="22"/>
          <w:lang w:val="en-GB"/>
        </w:rPr>
        <w:t>beyond</w:t>
      </w:r>
      <w:r w:rsidRPr="001C7CFC">
        <w:rPr>
          <w:rStyle w:val="PageNumber"/>
          <w:rFonts w:ascii="Times New Roman" w:hAnsi="Times New Roman" w:cs="Times New Roman"/>
          <w:color w:val="auto"/>
          <w:sz w:val="22"/>
          <w:szCs w:val="22"/>
          <w:lang w:val="en-GB"/>
        </w:rPr>
        <w:t xml:space="preserve"> the scope of this paper. </w:t>
      </w:r>
    </w:p>
    <w:p w14:paraId="7FC19D6B" w14:textId="77777777" w:rsidR="00482FA8" w:rsidRPr="001C7CFC" w:rsidRDefault="00482FA8" w:rsidP="00482FA8">
      <w:pPr>
        <w:pStyle w:val="Body"/>
        <w:rPr>
          <w:rStyle w:val="PageNumber"/>
          <w:rFonts w:ascii="Times New Roman" w:hAnsi="Times New Roman" w:cs="Times New Roman"/>
          <w:color w:val="auto"/>
          <w:sz w:val="22"/>
          <w:szCs w:val="22"/>
          <w:lang w:val="en-GB"/>
        </w:rPr>
      </w:pPr>
    </w:p>
    <w:p w14:paraId="41C10D6E" w14:textId="77777777" w:rsidR="00482FA8" w:rsidRPr="001C7CFC" w:rsidRDefault="00482FA8" w:rsidP="00482FA8">
      <w:pPr>
        <w:pStyle w:val="Body"/>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auto"/>
          <w:sz w:val="22"/>
          <w:szCs w:val="22"/>
          <w:lang w:val="en-GB"/>
        </w:rPr>
        <w:t>In crowdwork, t</w:t>
      </w:r>
      <w:r w:rsidRPr="001C7CFC">
        <w:rPr>
          <w:rFonts w:ascii="Times New Roman" w:hAnsi="Times New Roman" w:cs="Times New Roman"/>
          <w:color w:val="000000" w:themeColor="text1"/>
          <w:sz w:val="22"/>
          <w:szCs w:val="22"/>
          <w:lang w:val="en-GB"/>
        </w:rPr>
        <w:t xml:space="preserve">he platforms </w:t>
      </w:r>
      <w:r w:rsidRPr="001C7CFC">
        <w:rPr>
          <w:rStyle w:val="PageNumber"/>
          <w:rFonts w:ascii="Times New Roman" w:hAnsi="Times New Roman" w:cs="Times New Roman"/>
          <w:color w:val="000000" w:themeColor="text1"/>
          <w:sz w:val="22"/>
          <w:szCs w:val="22"/>
          <w:lang w:val="en-GB"/>
        </w:rPr>
        <w:t>act as intermediaries between people or organisations - individual entrepreneurs, start-up companies, or large enterprises - who post tasks and crowdworkers who perform them (</w:t>
      </w:r>
      <w:proofErr w:type="spellStart"/>
      <w:r w:rsidRPr="001C7CFC">
        <w:rPr>
          <w:rStyle w:val="PageNumber"/>
          <w:rFonts w:ascii="Times New Roman" w:hAnsi="Times New Roman" w:cs="Times New Roman"/>
          <w:color w:val="000000" w:themeColor="text1"/>
          <w:sz w:val="22"/>
          <w:szCs w:val="22"/>
          <w:lang w:val="en-GB"/>
        </w:rPr>
        <w:t>Corporaal</w:t>
      </w:r>
      <w:proofErr w:type="spellEnd"/>
      <w:r w:rsidRPr="001C7CFC">
        <w:rPr>
          <w:rStyle w:val="PageNumber"/>
          <w:rFonts w:ascii="Times New Roman" w:hAnsi="Times New Roman" w:cs="Times New Roman"/>
          <w:color w:val="000000" w:themeColor="text1"/>
          <w:sz w:val="22"/>
          <w:szCs w:val="22"/>
          <w:lang w:val="en-GB"/>
        </w:rPr>
        <w:t xml:space="preserve"> and Lehdonvirta, 2017; Kuek et al, 2015). The platforms help oversee the definition, submission, acceptance and payment for the work done (</w:t>
      </w:r>
      <w:proofErr w:type="spellStart"/>
      <w:r w:rsidRPr="001C7CFC">
        <w:rPr>
          <w:rStyle w:val="PageNumber"/>
          <w:rFonts w:ascii="Times New Roman" w:hAnsi="Times New Roman" w:cs="Times New Roman"/>
          <w:color w:val="000000" w:themeColor="text1"/>
          <w:sz w:val="22"/>
          <w:szCs w:val="22"/>
          <w:lang w:val="en-GB"/>
        </w:rPr>
        <w:t>Degryse</w:t>
      </w:r>
      <w:proofErr w:type="spellEnd"/>
      <w:r w:rsidRPr="001C7CFC">
        <w:rPr>
          <w:rStyle w:val="PageNumber"/>
          <w:rFonts w:ascii="Times New Roman" w:hAnsi="Times New Roman" w:cs="Times New Roman"/>
          <w:color w:val="000000" w:themeColor="text1"/>
          <w:sz w:val="22"/>
          <w:szCs w:val="22"/>
          <w:lang w:val="en-GB"/>
        </w:rPr>
        <w:t>, 2016). Examples of crowdwork platforms are Amazon Mechanical Turk (</w:t>
      </w:r>
      <w:proofErr w:type="spellStart"/>
      <w:r w:rsidRPr="001C7CFC">
        <w:rPr>
          <w:rStyle w:val="PageNumber"/>
          <w:rFonts w:ascii="Times New Roman" w:hAnsi="Times New Roman" w:cs="Times New Roman"/>
          <w:color w:val="000000" w:themeColor="text1"/>
          <w:sz w:val="22"/>
          <w:szCs w:val="22"/>
          <w:lang w:val="en-GB"/>
        </w:rPr>
        <w:t>MTurk</w:t>
      </w:r>
      <w:proofErr w:type="spellEnd"/>
      <w:r w:rsidRPr="001C7CFC">
        <w:rPr>
          <w:rStyle w:val="PageNumber"/>
          <w:rFonts w:ascii="Times New Roman" w:hAnsi="Times New Roman" w:cs="Times New Roman"/>
          <w:color w:val="000000" w:themeColor="text1"/>
          <w:sz w:val="22"/>
          <w:szCs w:val="22"/>
          <w:lang w:val="en-GB"/>
        </w:rPr>
        <w:t xml:space="preserve">), Upwork, People Per Hour, Freelancer and </w:t>
      </w:r>
      <w:proofErr w:type="spellStart"/>
      <w:r>
        <w:rPr>
          <w:rStyle w:val="PageNumber"/>
          <w:rFonts w:ascii="Times New Roman" w:hAnsi="Times New Roman" w:cs="Times New Roman"/>
          <w:color w:val="000000" w:themeColor="text1"/>
          <w:sz w:val="22"/>
          <w:szCs w:val="22"/>
          <w:lang w:val="en-GB"/>
        </w:rPr>
        <w:t>FigureEight</w:t>
      </w:r>
      <w:proofErr w:type="spellEnd"/>
      <w:r>
        <w:rPr>
          <w:rStyle w:val="PageNumber"/>
          <w:rFonts w:ascii="Times New Roman" w:hAnsi="Times New Roman" w:cs="Times New Roman"/>
          <w:color w:val="000000" w:themeColor="text1"/>
          <w:sz w:val="22"/>
          <w:szCs w:val="22"/>
          <w:lang w:val="en-GB"/>
        </w:rPr>
        <w:t xml:space="preserve"> (previously CrowdFlower)</w:t>
      </w:r>
      <w:r w:rsidRPr="001C7CFC">
        <w:rPr>
          <w:rStyle w:val="PageNumber"/>
          <w:rFonts w:ascii="Times New Roman" w:hAnsi="Times New Roman" w:cs="Times New Roman"/>
          <w:color w:val="000000" w:themeColor="text1"/>
          <w:sz w:val="22"/>
          <w:szCs w:val="22"/>
          <w:lang w:val="en-GB"/>
        </w:rPr>
        <w:t xml:space="preserve">. </w:t>
      </w:r>
      <w:r w:rsidRPr="001C7CFC">
        <w:rPr>
          <w:rStyle w:val="PageNumber"/>
          <w:rFonts w:ascii="Times New Roman" w:hAnsi="Times New Roman" w:cs="Times New Roman"/>
          <w:color w:val="auto"/>
          <w:sz w:val="22"/>
          <w:szCs w:val="22"/>
          <w:lang w:val="en-GB"/>
        </w:rPr>
        <w:t>Crowdwork tasks range from microwork tasks to macro-size projects and assignments (Kuek et al., 2015). Microwork</w:t>
      </w:r>
      <w:r w:rsidRPr="001C7CFC">
        <w:rPr>
          <w:rStyle w:val="PageNumber"/>
          <w:rFonts w:ascii="Times New Roman" w:hAnsi="Times New Roman" w:cs="Times New Roman"/>
          <w:i/>
          <w:color w:val="auto"/>
          <w:sz w:val="22"/>
          <w:szCs w:val="22"/>
          <w:lang w:val="en-GB"/>
        </w:rPr>
        <w:t xml:space="preserve"> </w:t>
      </w:r>
      <w:r w:rsidRPr="001C7CFC">
        <w:rPr>
          <w:rStyle w:val="PageNumber"/>
          <w:rFonts w:ascii="Times New Roman" w:hAnsi="Times New Roman" w:cs="Times New Roman"/>
          <w:iCs/>
          <w:color w:val="auto"/>
          <w:sz w:val="22"/>
          <w:szCs w:val="22"/>
          <w:lang w:val="en-GB"/>
        </w:rPr>
        <w:t>is a form of crowdwork in which large projects outsourced to crowdwork platforms by clients are broken down i</w:t>
      </w:r>
      <w:r>
        <w:rPr>
          <w:rStyle w:val="PageNumber"/>
          <w:rFonts w:ascii="Times New Roman" w:hAnsi="Times New Roman" w:cs="Times New Roman"/>
          <w:iCs/>
          <w:color w:val="auto"/>
          <w:sz w:val="22"/>
          <w:szCs w:val="22"/>
          <w:lang w:val="en-GB"/>
        </w:rPr>
        <w:t xml:space="preserve">nto small units of work (called </w:t>
      </w:r>
      <w:r w:rsidRPr="001C7CFC">
        <w:rPr>
          <w:rStyle w:val="PageNumber"/>
          <w:rFonts w:ascii="Times New Roman" w:hAnsi="Times New Roman" w:cs="Times New Roman"/>
          <w:iCs/>
          <w:color w:val="auto"/>
          <w:sz w:val="22"/>
          <w:szCs w:val="22"/>
          <w:lang w:val="en-GB"/>
        </w:rPr>
        <w:t>micro-tasks) and posted on the platform for crowdworkers to carry out for pay. Microtasks</w:t>
      </w:r>
      <w:r w:rsidRPr="001C7CFC">
        <w:rPr>
          <w:rStyle w:val="PageNumber"/>
          <w:rFonts w:ascii="Times New Roman" w:hAnsi="Times New Roman" w:cs="Times New Roman"/>
          <w:color w:val="auto"/>
          <w:sz w:val="22"/>
          <w:szCs w:val="22"/>
          <w:lang w:val="en-GB"/>
        </w:rPr>
        <w:t xml:space="preserve"> can be completed in seconds or minutes and are generally considered not to require specialised skills beyond basic computer and Internet literacy. Examples of microtasks are tagging images, rating public sentiment about a product on social media, finding or verifying information on the Web, writing short content, for example short product descriptions, or carrying out basic administrative tasks such as data entry or transcription (</w:t>
      </w:r>
      <w:proofErr w:type="spellStart"/>
      <w:r w:rsidRPr="001C7CFC">
        <w:rPr>
          <w:rStyle w:val="PageNumber"/>
          <w:rFonts w:ascii="Times New Roman" w:hAnsi="Times New Roman" w:cs="Times New Roman"/>
          <w:color w:val="auto"/>
          <w:sz w:val="22"/>
          <w:szCs w:val="22"/>
          <w:lang w:val="en-GB"/>
        </w:rPr>
        <w:t>Gadiraju</w:t>
      </w:r>
      <w:proofErr w:type="spellEnd"/>
      <w:r w:rsidRPr="001C7CFC">
        <w:rPr>
          <w:rStyle w:val="PageNumber"/>
          <w:rFonts w:ascii="Times New Roman" w:hAnsi="Times New Roman" w:cs="Times New Roman"/>
          <w:color w:val="auto"/>
          <w:sz w:val="22"/>
          <w:szCs w:val="22"/>
          <w:lang w:val="en-GB"/>
        </w:rPr>
        <w:t xml:space="preserve">, </w:t>
      </w:r>
      <w:proofErr w:type="spellStart"/>
      <w:r w:rsidRPr="001C7CFC">
        <w:rPr>
          <w:rStyle w:val="PageNumber"/>
          <w:rFonts w:ascii="Times New Roman" w:hAnsi="Times New Roman" w:cs="Times New Roman"/>
          <w:color w:val="auto"/>
          <w:sz w:val="22"/>
          <w:szCs w:val="22"/>
          <w:lang w:val="en-GB"/>
        </w:rPr>
        <w:t>Kawase</w:t>
      </w:r>
      <w:proofErr w:type="spellEnd"/>
      <w:r w:rsidRPr="001C7CFC">
        <w:rPr>
          <w:rStyle w:val="PageNumber"/>
          <w:rFonts w:ascii="Times New Roman" w:hAnsi="Times New Roman" w:cs="Times New Roman"/>
          <w:color w:val="auto"/>
          <w:sz w:val="22"/>
          <w:szCs w:val="22"/>
          <w:lang w:val="en-GB"/>
        </w:rPr>
        <w:t xml:space="preserve">, and </w:t>
      </w:r>
      <w:proofErr w:type="spellStart"/>
      <w:r w:rsidRPr="001C7CFC">
        <w:rPr>
          <w:rStyle w:val="PageNumber"/>
          <w:rFonts w:ascii="Times New Roman" w:hAnsi="Times New Roman" w:cs="Times New Roman"/>
          <w:color w:val="auto"/>
          <w:sz w:val="22"/>
          <w:szCs w:val="22"/>
          <w:lang w:val="en-GB"/>
        </w:rPr>
        <w:t>Dietze</w:t>
      </w:r>
      <w:proofErr w:type="spellEnd"/>
      <w:r w:rsidRPr="001C7CFC">
        <w:rPr>
          <w:rStyle w:val="PageNumber"/>
          <w:rFonts w:ascii="Times New Roman" w:hAnsi="Times New Roman" w:cs="Times New Roman"/>
          <w:color w:val="auto"/>
          <w:sz w:val="22"/>
          <w:szCs w:val="22"/>
          <w:lang w:val="en-GB"/>
        </w:rPr>
        <w:t xml:space="preserve">, 2014).  In contrast, the macro-task platforms, which are sometimes called ‘online freelancing’ platforms, </w:t>
      </w:r>
      <w:r w:rsidRPr="001C7CFC">
        <w:rPr>
          <w:rStyle w:val="PageNumber"/>
          <w:rFonts w:ascii="Times New Roman" w:hAnsi="Times New Roman" w:cs="Times New Roman"/>
          <w:color w:val="000000" w:themeColor="text1"/>
          <w:sz w:val="22"/>
          <w:szCs w:val="22"/>
          <w:lang w:val="en-GB"/>
        </w:rPr>
        <w:t xml:space="preserve">specialise in larger and more complex projects, requiring professional skills and performed over longer periods of time - hours, days or months. Examples of macro-tasks are software or graphic design; video production; ghost-writing; data analytics; business plan development; and accounting or legal advice (Schmidt, 2017). </w:t>
      </w:r>
    </w:p>
    <w:p w14:paraId="262CFCAB" w14:textId="77777777" w:rsidR="00482FA8" w:rsidRPr="001C7CFC" w:rsidRDefault="00482FA8" w:rsidP="00482FA8">
      <w:pPr>
        <w:pStyle w:val="p1"/>
        <w:rPr>
          <w:rStyle w:val="PageNumber"/>
          <w:rFonts w:ascii="Times New Roman" w:hAnsi="Times New Roman"/>
          <w:color w:val="000000" w:themeColor="text1"/>
          <w:sz w:val="22"/>
          <w:szCs w:val="22"/>
        </w:rPr>
      </w:pPr>
    </w:p>
    <w:p w14:paraId="26E5FF71" w14:textId="77777777" w:rsidR="00482FA8" w:rsidRPr="001C7CFC" w:rsidRDefault="00482FA8" w:rsidP="00482FA8">
      <w:pPr>
        <w:pStyle w:val="p1"/>
        <w:rPr>
          <w:rStyle w:val="PageNumber"/>
          <w:rFonts w:ascii="Times New Roman" w:hAnsi="Times New Roman"/>
          <w:color w:val="000000" w:themeColor="text1"/>
          <w:sz w:val="22"/>
          <w:szCs w:val="22"/>
        </w:rPr>
      </w:pPr>
      <w:r w:rsidRPr="001C7CFC">
        <w:rPr>
          <w:rStyle w:val="PageNumber"/>
          <w:rFonts w:ascii="Times New Roman" w:hAnsi="Times New Roman"/>
          <w:color w:val="000000" w:themeColor="text1"/>
          <w:sz w:val="22"/>
          <w:szCs w:val="22"/>
        </w:rPr>
        <w:t xml:space="preserve">Crowdwork is a growing form of work both in </w:t>
      </w:r>
      <w:r>
        <w:rPr>
          <w:rStyle w:val="PageNumber"/>
          <w:rFonts w:ascii="Times New Roman" w:hAnsi="Times New Roman"/>
          <w:color w:val="000000" w:themeColor="text1"/>
          <w:sz w:val="22"/>
          <w:szCs w:val="22"/>
        </w:rPr>
        <w:t xml:space="preserve">the </w:t>
      </w:r>
      <w:r w:rsidRPr="001C7CFC">
        <w:rPr>
          <w:rStyle w:val="PageNumber"/>
          <w:rFonts w:ascii="Times New Roman" w:hAnsi="Times New Roman"/>
          <w:color w:val="000000" w:themeColor="text1"/>
          <w:sz w:val="22"/>
          <w:szCs w:val="22"/>
        </w:rPr>
        <w:t xml:space="preserve">developing and developed countries. For example, 5-9% of the EU population and 5% of the US population have been estimated to be involved in </w:t>
      </w:r>
      <w:r>
        <w:rPr>
          <w:rStyle w:val="PageNumber"/>
          <w:rFonts w:ascii="Times New Roman" w:hAnsi="Times New Roman"/>
          <w:color w:val="000000" w:themeColor="text1"/>
          <w:sz w:val="22"/>
          <w:szCs w:val="22"/>
        </w:rPr>
        <w:t>crowdwork</w:t>
      </w:r>
      <w:r>
        <w:rPr>
          <w:rStyle w:val="FootnoteReference"/>
          <w:color w:val="000000" w:themeColor="text1"/>
          <w:sz w:val="22"/>
          <w:szCs w:val="22"/>
        </w:rPr>
        <w:footnoteReference w:id="1"/>
      </w:r>
      <w:r>
        <w:rPr>
          <w:rStyle w:val="PageNumber"/>
          <w:rFonts w:ascii="Times New Roman" w:hAnsi="Times New Roman"/>
          <w:color w:val="000000" w:themeColor="text1"/>
          <w:sz w:val="22"/>
          <w:szCs w:val="22"/>
        </w:rPr>
        <w:t xml:space="preserve"> (Huws, Spencer and Joyce</w:t>
      </w:r>
      <w:r w:rsidRPr="001C7CFC">
        <w:rPr>
          <w:rStyle w:val="PageNumber"/>
          <w:rFonts w:ascii="Times New Roman" w:hAnsi="Times New Roman"/>
          <w:color w:val="000000" w:themeColor="text1"/>
          <w:sz w:val="22"/>
          <w:szCs w:val="22"/>
        </w:rPr>
        <w:t>, 2016; Pew Research Centre, 2016). A recent analysis identified 26% annual growth in</w:t>
      </w:r>
      <w:r>
        <w:rPr>
          <w:rStyle w:val="PageNumber"/>
          <w:rFonts w:ascii="Times New Roman" w:hAnsi="Times New Roman"/>
          <w:color w:val="000000" w:themeColor="text1"/>
          <w:sz w:val="22"/>
          <w:szCs w:val="22"/>
        </w:rPr>
        <w:t xml:space="preserve"> the </w:t>
      </w:r>
      <w:r w:rsidRPr="001C7CFC">
        <w:rPr>
          <w:rStyle w:val="PageNumber"/>
          <w:rFonts w:ascii="Times New Roman" w:hAnsi="Times New Roman"/>
          <w:color w:val="000000" w:themeColor="text1"/>
          <w:sz w:val="22"/>
          <w:szCs w:val="22"/>
        </w:rPr>
        <w:t>crowdwork industry (Lehdonvirta, 2017). Crowdwork platforms are forecast to expand, raising the global annual GDP by up to $2.7 trillion, with an estimated 540 million people worldwide potentially engaging in crowdwork over the next decade (</w:t>
      </w:r>
      <w:proofErr w:type="spellStart"/>
      <w:r w:rsidRPr="001C7CFC">
        <w:rPr>
          <w:rStyle w:val="PageNumber"/>
          <w:rFonts w:ascii="Times New Roman" w:hAnsi="Times New Roman"/>
          <w:color w:val="000000" w:themeColor="text1"/>
          <w:sz w:val="22"/>
          <w:szCs w:val="22"/>
        </w:rPr>
        <w:t>Manyika</w:t>
      </w:r>
      <w:proofErr w:type="spellEnd"/>
      <w:r w:rsidRPr="001C7CFC">
        <w:rPr>
          <w:rStyle w:val="PageNumber"/>
          <w:rFonts w:ascii="Times New Roman" w:hAnsi="Times New Roman"/>
          <w:color w:val="000000" w:themeColor="text1"/>
          <w:sz w:val="22"/>
          <w:szCs w:val="22"/>
        </w:rPr>
        <w:t xml:space="preserve"> et al, 2015). </w:t>
      </w:r>
    </w:p>
    <w:p w14:paraId="60856B4A" w14:textId="77777777" w:rsidR="00482FA8" w:rsidRPr="001C7CFC" w:rsidRDefault="00482FA8" w:rsidP="00482FA8">
      <w:pPr>
        <w:pStyle w:val="p1"/>
        <w:rPr>
          <w:rStyle w:val="PageNumber"/>
          <w:rFonts w:ascii="Times New Roman" w:hAnsi="Times New Roman"/>
          <w:color w:val="000000" w:themeColor="text1"/>
          <w:sz w:val="22"/>
          <w:szCs w:val="22"/>
        </w:rPr>
      </w:pPr>
    </w:p>
    <w:p w14:paraId="7971DC88" w14:textId="77777777" w:rsidR="00482FA8" w:rsidRPr="001C7CFC" w:rsidRDefault="00482FA8" w:rsidP="00482FA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000000" w:themeColor="text1"/>
          <w:sz w:val="22"/>
          <w:szCs w:val="22"/>
          <w:lang w:val="en-GB"/>
        </w:rPr>
        <w:t>Crowdwork has been criticised for being mundane, routine, bringing about deskilling and discouraging workers from using and developing their own skills and know-how (</w:t>
      </w:r>
      <w:proofErr w:type="spellStart"/>
      <w:r w:rsidRPr="001C7CFC">
        <w:rPr>
          <w:rStyle w:val="PageNumber"/>
          <w:rFonts w:ascii="Times New Roman" w:hAnsi="Times New Roman" w:cs="Times New Roman"/>
          <w:color w:val="000000" w:themeColor="text1"/>
          <w:sz w:val="22"/>
          <w:szCs w:val="22"/>
          <w:lang w:val="en-GB"/>
        </w:rPr>
        <w:t>Degryse</w:t>
      </w:r>
      <w:proofErr w:type="spellEnd"/>
      <w:r w:rsidRPr="001C7CFC">
        <w:rPr>
          <w:rStyle w:val="PageNumber"/>
          <w:rFonts w:ascii="Times New Roman" w:hAnsi="Times New Roman" w:cs="Times New Roman"/>
          <w:color w:val="000000" w:themeColor="text1"/>
          <w:sz w:val="22"/>
          <w:szCs w:val="22"/>
          <w:lang w:val="en-GB"/>
        </w:rPr>
        <w:t xml:space="preserve">, 2016; </w:t>
      </w:r>
      <w:proofErr w:type="spellStart"/>
      <w:r w:rsidRPr="001C7CFC">
        <w:rPr>
          <w:rStyle w:val="PageNumber"/>
          <w:rFonts w:ascii="Times New Roman" w:hAnsi="Times New Roman" w:cs="Times New Roman"/>
          <w:color w:val="000000" w:themeColor="text1"/>
          <w:sz w:val="22"/>
          <w:szCs w:val="22"/>
          <w:lang w:val="en-GB"/>
        </w:rPr>
        <w:t>Irani</w:t>
      </w:r>
      <w:proofErr w:type="spellEnd"/>
      <w:r w:rsidRPr="001C7CFC">
        <w:rPr>
          <w:rStyle w:val="PageNumber"/>
          <w:rFonts w:ascii="Times New Roman" w:hAnsi="Times New Roman" w:cs="Times New Roman"/>
          <w:color w:val="000000" w:themeColor="text1"/>
          <w:sz w:val="22"/>
          <w:szCs w:val="22"/>
          <w:lang w:val="en-GB"/>
        </w:rPr>
        <w:t xml:space="preserve">, 2015; Schmidt, 2017). Yet there has been paucity of empirical research on crowdworkers’ </w:t>
      </w:r>
      <w:r w:rsidRPr="001C7CFC">
        <w:rPr>
          <w:rStyle w:val="PageNumber"/>
          <w:rFonts w:ascii="Times New Roman" w:hAnsi="Times New Roman" w:cs="Times New Roman"/>
          <w:color w:val="000000" w:themeColor="text1"/>
          <w:sz w:val="22"/>
          <w:szCs w:val="22"/>
          <w:lang w:val="en-GB"/>
        </w:rPr>
        <w:lastRenderedPageBreak/>
        <w:t xml:space="preserve">use and development of their skills, their learning practices, and their own views about their learning experiences and expectations within these platforms. </w:t>
      </w:r>
      <w:r>
        <w:rPr>
          <w:rStyle w:val="PageNumber"/>
          <w:rFonts w:ascii="Times New Roman" w:hAnsi="Times New Roman" w:cs="Times New Roman"/>
          <w:color w:val="000000" w:themeColor="text1"/>
          <w:sz w:val="22"/>
          <w:szCs w:val="22"/>
          <w:lang w:val="en-GB"/>
        </w:rPr>
        <w:t xml:space="preserve">Emergent research findings </w:t>
      </w:r>
      <w:r w:rsidRPr="001C7CFC">
        <w:rPr>
          <w:rStyle w:val="PageNumber"/>
          <w:rFonts w:ascii="Times New Roman" w:hAnsi="Times New Roman" w:cs="Times New Roman"/>
          <w:color w:val="000000" w:themeColor="text1"/>
          <w:sz w:val="22"/>
          <w:szCs w:val="22"/>
          <w:lang w:val="en-GB"/>
        </w:rPr>
        <w:t>suggest</w:t>
      </w:r>
      <w:r>
        <w:rPr>
          <w:rStyle w:val="PageNumber"/>
          <w:rFonts w:ascii="Times New Roman" w:hAnsi="Times New Roman" w:cs="Times New Roman"/>
          <w:color w:val="000000" w:themeColor="text1"/>
          <w:sz w:val="22"/>
          <w:szCs w:val="22"/>
          <w:lang w:val="en-GB"/>
        </w:rPr>
        <w:t xml:space="preserve">s </w:t>
      </w:r>
      <w:r w:rsidRPr="001C7CFC">
        <w:rPr>
          <w:rStyle w:val="PageNumber"/>
          <w:rFonts w:ascii="Times New Roman" w:hAnsi="Times New Roman" w:cs="Times New Roman"/>
          <w:color w:val="000000" w:themeColor="text1"/>
          <w:sz w:val="22"/>
          <w:szCs w:val="22"/>
          <w:lang w:val="en-GB"/>
        </w:rPr>
        <w:t xml:space="preserve">that crowdworkers do develop different skills through their work on the platforms, ranging from learning online </w:t>
      </w:r>
      <w:r w:rsidRPr="001C7CFC">
        <w:rPr>
          <w:rStyle w:val="PageNumber"/>
          <w:rFonts w:ascii="Times New Roman" w:hAnsi="Times New Roman" w:cs="Times New Roman"/>
          <w:color w:val="auto"/>
          <w:sz w:val="22"/>
          <w:szCs w:val="22"/>
          <w:lang w:val="en-GB"/>
        </w:rPr>
        <w:t xml:space="preserve">interaction etiquette, new languages to interact with clients, business development, marketing, negotiating, networking, customer relations and communication, digital literacy and technical skills such as software development, problem-solving, math or writing skills (Barnes, Green and de </w:t>
      </w:r>
      <w:proofErr w:type="spellStart"/>
      <w:r w:rsidRPr="001C7CFC">
        <w:rPr>
          <w:rStyle w:val="PageNumber"/>
          <w:rFonts w:ascii="Times New Roman" w:hAnsi="Times New Roman" w:cs="Times New Roman"/>
          <w:color w:val="auto"/>
          <w:sz w:val="22"/>
          <w:szCs w:val="22"/>
          <w:lang w:val="en-GB"/>
        </w:rPr>
        <w:t>Hoyos</w:t>
      </w:r>
      <w:proofErr w:type="spellEnd"/>
      <w:r w:rsidRPr="001C7CFC">
        <w:rPr>
          <w:rStyle w:val="PageNumber"/>
          <w:rFonts w:ascii="Times New Roman" w:hAnsi="Times New Roman" w:cs="Times New Roman"/>
          <w:color w:val="auto"/>
          <w:sz w:val="22"/>
          <w:szCs w:val="22"/>
          <w:lang w:val="en-GB"/>
        </w:rPr>
        <w:t xml:space="preserve">, 2015; Green, de </w:t>
      </w:r>
      <w:proofErr w:type="spellStart"/>
      <w:r w:rsidRPr="001C7CFC">
        <w:rPr>
          <w:rStyle w:val="PageNumber"/>
          <w:rFonts w:ascii="Times New Roman" w:hAnsi="Times New Roman" w:cs="Times New Roman"/>
          <w:color w:val="auto"/>
          <w:sz w:val="22"/>
          <w:szCs w:val="22"/>
          <w:lang w:val="en-GB"/>
        </w:rPr>
        <w:t>Hoyos</w:t>
      </w:r>
      <w:proofErr w:type="spellEnd"/>
      <w:r w:rsidRPr="001C7CFC">
        <w:rPr>
          <w:rStyle w:val="PageNumber"/>
          <w:rFonts w:ascii="Times New Roman" w:hAnsi="Times New Roman" w:cs="Times New Roman"/>
          <w:color w:val="auto"/>
          <w:sz w:val="22"/>
          <w:szCs w:val="22"/>
          <w:lang w:val="en-GB"/>
        </w:rPr>
        <w:t xml:space="preserve">, Barnes, </w:t>
      </w:r>
      <w:proofErr w:type="spellStart"/>
      <w:r w:rsidRPr="001C7CFC">
        <w:rPr>
          <w:rStyle w:val="PageNumber"/>
          <w:rFonts w:ascii="Times New Roman" w:hAnsi="Times New Roman" w:cs="Times New Roman"/>
          <w:color w:val="auto"/>
          <w:sz w:val="22"/>
          <w:szCs w:val="22"/>
          <w:lang w:val="en-GB"/>
        </w:rPr>
        <w:t>Baldau</w:t>
      </w:r>
      <w:proofErr w:type="spellEnd"/>
      <w:r w:rsidRPr="001C7CFC">
        <w:rPr>
          <w:rStyle w:val="PageNumber"/>
          <w:rFonts w:ascii="Times New Roman" w:hAnsi="Times New Roman" w:cs="Times New Roman"/>
          <w:color w:val="auto"/>
          <w:sz w:val="22"/>
          <w:szCs w:val="22"/>
          <w:lang w:val="en-GB"/>
        </w:rPr>
        <w:t xml:space="preserve"> and </w:t>
      </w:r>
      <w:proofErr w:type="spellStart"/>
      <w:r w:rsidRPr="001C7CFC">
        <w:rPr>
          <w:rStyle w:val="PageNumber"/>
          <w:rFonts w:ascii="Times New Roman" w:hAnsi="Times New Roman" w:cs="Times New Roman"/>
          <w:color w:val="auto"/>
          <w:sz w:val="22"/>
          <w:szCs w:val="22"/>
          <w:lang w:val="en-GB"/>
        </w:rPr>
        <w:t>Behle</w:t>
      </w:r>
      <w:proofErr w:type="spellEnd"/>
      <w:r w:rsidRPr="001C7CFC">
        <w:rPr>
          <w:rStyle w:val="PageNumber"/>
          <w:rFonts w:ascii="Times New Roman" w:hAnsi="Times New Roman" w:cs="Times New Roman"/>
          <w:color w:val="auto"/>
          <w:sz w:val="22"/>
          <w:szCs w:val="22"/>
          <w:lang w:val="en-GB"/>
        </w:rPr>
        <w:t xml:space="preserve">, 2014;  Gupta, 2017).  Also, empirical research </w:t>
      </w:r>
      <w:r>
        <w:rPr>
          <w:rStyle w:val="PageNumber"/>
          <w:rFonts w:ascii="Times New Roman" w:hAnsi="Times New Roman" w:cs="Times New Roman"/>
          <w:color w:val="auto"/>
          <w:sz w:val="22"/>
          <w:szCs w:val="22"/>
          <w:lang w:val="en-GB"/>
        </w:rPr>
        <w:t>shows</w:t>
      </w:r>
      <w:r w:rsidRPr="001C7CFC">
        <w:rPr>
          <w:rStyle w:val="PageNumber"/>
          <w:rFonts w:ascii="Times New Roman" w:hAnsi="Times New Roman" w:cs="Times New Roman"/>
          <w:color w:val="auto"/>
          <w:sz w:val="22"/>
          <w:szCs w:val="22"/>
          <w:lang w:val="en-GB"/>
        </w:rPr>
        <w:t xml:space="preserve"> that crowdwork requires a set of complex and non-trivial skills, for example learning how to use and navigate the often opaque and non-intuitive interfaces of the platforms </w:t>
      </w:r>
      <w:r>
        <w:rPr>
          <w:rStyle w:val="PageNumber"/>
          <w:rFonts w:ascii="Times New Roman" w:hAnsi="Times New Roman" w:cs="Times New Roman"/>
          <w:color w:val="auto"/>
          <w:sz w:val="22"/>
          <w:szCs w:val="22"/>
          <w:lang w:val="en-GB"/>
        </w:rPr>
        <w:t>or</w:t>
      </w:r>
      <w:r w:rsidRPr="001C7CFC">
        <w:rPr>
          <w:rStyle w:val="PageNumber"/>
          <w:rFonts w:ascii="Times New Roman" w:hAnsi="Times New Roman" w:cs="Times New Roman"/>
          <w:color w:val="auto"/>
          <w:sz w:val="22"/>
          <w:szCs w:val="22"/>
          <w:lang w:val="en-GB"/>
        </w:rPr>
        <w:t xml:space="preserve"> how to find stimulating and well-paid tasks (Gupta, 2017; Martin, O’Neill, Gupta and Hanrahan, 2016; Silberman, </w:t>
      </w:r>
      <w:proofErr w:type="spellStart"/>
      <w:r w:rsidRPr="001C7CFC">
        <w:rPr>
          <w:rStyle w:val="PageNumber"/>
          <w:rFonts w:ascii="Times New Roman" w:hAnsi="Times New Roman" w:cs="Times New Roman"/>
          <w:color w:val="auto"/>
          <w:sz w:val="22"/>
          <w:szCs w:val="22"/>
          <w:lang w:val="en-GB"/>
        </w:rPr>
        <w:t>Irani</w:t>
      </w:r>
      <w:proofErr w:type="spellEnd"/>
      <w:r w:rsidRPr="001C7CFC">
        <w:rPr>
          <w:rStyle w:val="PageNumber"/>
          <w:rFonts w:ascii="Times New Roman" w:hAnsi="Times New Roman" w:cs="Times New Roman"/>
          <w:color w:val="auto"/>
          <w:sz w:val="22"/>
          <w:szCs w:val="22"/>
          <w:lang w:val="en-GB"/>
        </w:rPr>
        <w:t xml:space="preserve"> and Ross, 2010). Most importantly, a recent scoping study of crowdworkers’ learning practices uncovered evidence of a considerable number and range of workplace learning activities and self-regulatory learning strategies being undertaken by crowdworkers to support their work on the platforms (Margaryan, 2016; Margaryan, forthcoming). </w:t>
      </w:r>
    </w:p>
    <w:p w14:paraId="202647C4" w14:textId="77777777" w:rsidR="00482FA8" w:rsidRPr="001C7CFC" w:rsidRDefault="00482FA8" w:rsidP="00482FA8">
      <w:pPr>
        <w:pStyle w:val="Body"/>
        <w:rPr>
          <w:rStyle w:val="PageNumber"/>
          <w:rFonts w:ascii="Times New Roman" w:hAnsi="Times New Roman" w:cs="Times New Roman"/>
          <w:color w:val="auto"/>
          <w:sz w:val="22"/>
          <w:szCs w:val="22"/>
          <w:lang w:val="en-GB"/>
        </w:rPr>
      </w:pPr>
    </w:p>
    <w:p w14:paraId="779BF581" w14:textId="77777777" w:rsidR="00482FA8" w:rsidRDefault="00482FA8" w:rsidP="00482FA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auto"/>
          <w:sz w:val="22"/>
          <w:szCs w:val="22"/>
          <w:lang w:val="en-GB"/>
        </w:rPr>
        <w:t>Crowdwork challenges the traditional patterns of individual agency, organisation and responsibility for learning and development in the workplace (Littlejohn and Margaryan, 2014; Nickerson, 2014). Crowdwork platforms do not provide the sorts of training, workplace learning and professional development opportunities that are typically available within</w:t>
      </w:r>
      <w:r>
        <w:rPr>
          <w:rStyle w:val="PageNumber"/>
          <w:rFonts w:ascii="Times New Roman" w:hAnsi="Times New Roman" w:cs="Times New Roman"/>
          <w:color w:val="auto"/>
          <w:sz w:val="22"/>
          <w:szCs w:val="22"/>
          <w:lang w:val="en-GB"/>
        </w:rPr>
        <w:t xml:space="preserve"> </w:t>
      </w:r>
      <w:r w:rsidRPr="001C7CFC">
        <w:rPr>
          <w:rStyle w:val="PageNumber"/>
          <w:rFonts w:ascii="Times New Roman" w:hAnsi="Times New Roman" w:cs="Times New Roman"/>
          <w:color w:val="auto"/>
          <w:sz w:val="22"/>
          <w:szCs w:val="22"/>
          <w:lang w:val="en-GB"/>
        </w:rPr>
        <w:t>conventional workplaces. Also, crowdworkers</w:t>
      </w:r>
      <w:r>
        <w:rPr>
          <w:rStyle w:val="PageNumber"/>
          <w:rFonts w:ascii="Times New Roman" w:hAnsi="Times New Roman" w:cs="Times New Roman"/>
          <w:color w:val="auto"/>
          <w:sz w:val="22"/>
          <w:szCs w:val="22"/>
          <w:lang w:val="en-GB"/>
        </w:rPr>
        <w:t xml:space="preserve"> </w:t>
      </w:r>
      <w:r w:rsidRPr="001C7CFC">
        <w:rPr>
          <w:rStyle w:val="PageNumber"/>
          <w:rFonts w:ascii="Times New Roman" w:hAnsi="Times New Roman" w:cs="Times New Roman"/>
          <w:color w:val="auto"/>
          <w:sz w:val="22"/>
          <w:szCs w:val="22"/>
          <w:lang w:val="en-GB"/>
        </w:rPr>
        <w:t>lack structural opportunities to access incidental learning and knowledge sharing opportunities that are available within conventional organisational settings</w:t>
      </w:r>
      <w:r>
        <w:rPr>
          <w:rStyle w:val="PageNumber"/>
          <w:rFonts w:ascii="Times New Roman" w:hAnsi="Times New Roman" w:cs="Times New Roman"/>
          <w:color w:val="auto"/>
          <w:sz w:val="22"/>
          <w:szCs w:val="22"/>
          <w:lang w:val="en-GB"/>
        </w:rPr>
        <w:t xml:space="preserve">. This is because crowdworkers (especially microworkers) tend to be </w:t>
      </w:r>
      <w:r w:rsidRPr="001C7CFC">
        <w:rPr>
          <w:rStyle w:val="PageNumber"/>
          <w:rFonts w:ascii="Times New Roman" w:hAnsi="Times New Roman" w:cs="Times New Roman"/>
          <w:color w:val="auto"/>
          <w:sz w:val="22"/>
          <w:szCs w:val="22"/>
          <w:lang w:val="en-GB"/>
        </w:rPr>
        <w:t>anonymous to each other and their clients on these platforms</w:t>
      </w:r>
      <w:r>
        <w:rPr>
          <w:rStyle w:val="PageNumber"/>
          <w:rFonts w:ascii="Times New Roman" w:hAnsi="Times New Roman" w:cs="Times New Roman"/>
          <w:color w:val="auto"/>
          <w:sz w:val="22"/>
          <w:szCs w:val="22"/>
          <w:lang w:val="en-GB"/>
        </w:rPr>
        <w:t xml:space="preserve"> and because the platform </w:t>
      </w:r>
      <w:r w:rsidRPr="001C7CFC">
        <w:rPr>
          <w:rStyle w:val="PageNumber"/>
          <w:rFonts w:ascii="Times New Roman" w:hAnsi="Times New Roman" w:cs="Times New Roman"/>
          <w:color w:val="auto"/>
          <w:sz w:val="22"/>
          <w:szCs w:val="22"/>
          <w:lang w:val="en-GB"/>
        </w:rPr>
        <w:t>tasks are de</w:t>
      </w:r>
      <w:r>
        <w:rPr>
          <w:rStyle w:val="PageNumber"/>
          <w:rFonts w:ascii="Times New Roman" w:hAnsi="Times New Roman" w:cs="Times New Roman"/>
          <w:color w:val="auto"/>
          <w:sz w:val="22"/>
          <w:szCs w:val="22"/>
          <w:lang w:val="en-GB"/>
        </w:rPr>
        <w:t xml:space="preserve">signed to be largely autonomous </w:t>
      </w:r>
      <w:r w:rsidRPr="001C7CFC">
        <w:rPr>
          <w:rStyle w:val="PageNumber"/>
          <w:rFonts w:ascii="Times New Roman" w:hAnsi="Times New Roman" w:cs="Times New Roman"/>
          <w:color w:val="auto"/>
          <w:sz w:val="22"/>
          <w:szCs w:val="22"/>
          <w:lang w:val="en-GB"/>
        </w:rPr>
        <w:t>and not to require interdependences or collaboration with others to complete</w:t>
      </w:r>
      <w:r>
        <w:rPr>
          <w:rStyle w:val="PageNumber"/>
          <w:rFonts w:ascii="Times New Roman" w:hAnsi="Times New Roman" w:cs="Times New Roman"/>
          <w:color w:val="auto"/>
          <w:sz w:val="22"/>
          <w:szCs w:val="22"/>
          <w:lang w:val="en-GB"/>
        </w:rPr>
        <w:t>.</w:t>
      </w:r>
    </w:p>
    <w:p w14:paraId="352644C2" w14:textId="77777777" w:rsidR="00482FA8" w:rsidRDefault="00482FA8" w:rsidP="00482FA8">
      <w:pPr>
        <w:pStyle w:val="Body"/>
        <w:rPr>
          <w:rStyle w:val="PageNumber"/>
          <w:rFonts w:ascii="Times New Roman" w:hAnsi="Times New Roman" w:cs="Times New Roman"/>
          <w:color w:val="auto"/>
          <w:sz w:val="22"/>
          <w:szCs w:val="22"/>
          <w:lang w:val="en-GB"/>
        </w:rPr>
      </w:pPr>
    </w:p>
    <w:p w14:paraId="182899BA" w14:textId="77777777" w:rsidR="00482FA8" w:rsidRPr="001C7CFC" w:rsidRDefault="00482FA8" w:rsidP="00482FA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auto"/>
          <w:sz w:val="22"/>
          <w:szCs w:val="22"/>
          <w:lang w:val="en-GB"/>
        </w:rPr>
        <w:t xml:space="preserve">In practice, this means that crowdworkers have to initiate and direct their own learning, without recourse to the organisational, legal, structural, technological, financial and motivational scaffolds typically available within the conventional workplaces. In this </w:t>
      </w:r>
      <w:r>
        <w:rPr>
          <w:rStyle w:val="PageNumber"/>
          <w:rFonts w:ascii="Times New Roman" w:hAnsi="Times New Roman" w:cs="Times New Roman"/>
          <w:color w:val="auto"/>
          <w:sz w:val="22"/>
          <w:szCs w:val="22"/>
          <w:lang w:val="en-GB"/>
        </w:rPr>
        <w:t xml:space="preserve">radically distributed and </w:t>
      </w:r>
      <w:r w:rsidRPr="001C7CFC">
        <w:rPr>
          <w:rStyle w:val="PageNumber"/>
          <w:rFonts w:ascii="Times New Roman" w:hAnsi="Times New Roman" w:cs="Times New Roman"/>
          <w:color w:val="auto"/>
          <w:sz w:val="22"/>
          <w:szCs w:val="22"/>
          <w:lang w:val="en-GB"/>
        </w:rPr>
        <w:t xml:space="preserve">fragmented form of </w:t>
      </w:r>
      <w:r>
        <w:rPr>
          <w:rStyle w:val="PageNumber"/>
          <w:rFonts w:ascii="Times New Roman" w:hAnsi="Times New Roman" w:cs="Times New Roman"/>
          <w:color w:val="auto"/>
          <w:sz w:val="22"/>
          <w:szCs w:val="22"/>
          <w:lang w:val="en-GB"/>
        </w:rPr>
        <w:t>work</w:t>
      </w:r>
      <w:r w:rsidRPr="001C7CFC">
        <w:rPr>
          <w:rStyle w:val="PageNumber"/>
          <w:rFonts w:ascii="Times New Roman" w:hAnsi="Times New Roman" w:cs="Times New Roman"/>
          <w:color w:val="auto"/>
          <w:sz w:val="22"/>
          <w:szCs w:val="22"/>
          <w:lang w:val="en-GB"/>
        </w:rPr>
        <w:t>, how do crowdworkers go about organising and managing their learning and development and how do their learning practices compare to those of knowledge workers in conventional workplaces?</w:t>
      </w:r>
      <w:r>
        <w:rPr>
          <w:rStyle w:val="PageNumber"/>
          <w:rFonts w:ascii="Times New Roman" w:hAnsi="Times New Roman" w:cs="Times New Roman"/>
          <w:color w:val="auto"/>
          <w:sz w:val="22"/>
          <w:szCs w:val="22"/>
          <w:lang w:val="en-GB"/>
        </w:rPr>
        <w:t xml:space="preserve"> </w:t>
      </w:r>
      <w:r w:rsidRPr="001C7CFC">
        <w:rPr>
          <w:rStyle w:val="PageNumber"/>
          <w:rFonts w:ascii="Times New Roman" w:hAnsi="Times New Roman" w:cs="Times New Roman"/>
          <w:color w:val="auto"/>
          <w:sz w:val="22"/>
          <w:szCs w:val="22"/>
          <w:lang w:val="en-GB"/>
        </w:rPr>
        <w:t xml:space="preserve">Within the field of workplace learning, the learning practices of conventional knowledge workers have been studied extensively, demonstrating that deep and powerful learning occurs through everyday work (e.g. </w:t>
      </w:r>
      <w:proofErr w:type="spellStart"/>
      <w:r w:rsidRPr="001C7CFC">
        <w:rPr>
          <w:rStyle w:val="PageNumber"/>
          <w:rFonts w:ascii="Times New Roman" w:hAnsi="Times New Roman" w:cs="Times New Roman"/>
          <w:color w:val="auto"/>
          <w:sz w:val="22"/>
          <w:szCs w:val="22"/>
          <w:lang w:val="en-GB"/>
        </w:rPr>
        <w:t>Billett</w:t>
      </w:r>
      <w:proofErr w:type="spellEnd"/>
      <w:r w:rsidRPr="001C7CFC">
        <w:rPr>
          <w:rStyle w:val="PageNumber"/>
          <w:rFonts w:ascii="Times New Roman" w:hAnsi="Times New Roman" w:cs="Times New Roman"/>
          <w:color w:val="auto"/>
          <w:sz w:val="22"/>
          <w:szCs w:val="22"/>
          <w:lang w:val="en-GB"/>
        </w:rPr>
        <w:t xml:space="preserve">, 2010; </w:t>
      </w:r>
      <w:proofErr w:type="spellStart"/>
      <w:r w:rsidRPr="001C7CFC">
        <w:rPr>
          <w:rStyle w:val="PageNumber"/>
          <w:rFonts w:ascii="Times New Roman" w:hAnsi="Times New Roman" w:cs="Times New Roman"/>
          <w:color w:val="auto"/>
          <w:sz w:val="22"/>
          <w:szCs w:val="22"/>
          <w:lang w:val="en-GB"/>
        </w:rPr>
        <w:t>Billett</w:t>
      </w:r>
      <w:proofErr w:type="spellEnd"/>
      <w:r w:rsidRPr="001C7CFC">
        <w:rPr>
          <w:rStyle w:val="PageNumber"/>
          <w:rFonts w:ascii="Times New Roman" w:hAnsi="Times New Roman" w:cs="Times New Roman"/>
          <w:color w:val="auto"/>
          <w:sz w:val="22"/>
          <w:szCs w:val="22"/>
          <w:lang w:val="en-GB"/>
        </w:rPr>
        <w:t xml:space="preserve">, </w:t>
      </w:r>
      <w:proofErr w:type="spellStart"/>
      <w:r w:rsidRPr="001C7CFC">
        <w:rPr>
          <w:rStyle w:val="PageNumber"/>
          <w:rFonts w:ascii="Times New Roman" w:hAnsi="Times New Roman" w:cs="Times New Roman"/>
          <w:color w:val="auto"/>
          <w:sz w:val="22"/>
          <w:szCs w:val="22"/>
          <w:lang w:val="en-GB"/>
        </w:rPr>
        <w:t>Harteis</w:t>
      </w:r>
      <w:proofErr w:type="spellEnd"/>
      <w:r w:rsidRPr="001C7CFC">
        <w:rPr>
          <w:rStyle w:val="PageNumber"/>
          <w:rFonts w:ascii="Times New Roman" w:hAnsi="Times New Roman" w:cs="Times New Roman"/>
          <w:color w:val="auto"/>
          <w:sz w:val="22"/>
          <w:szCs w:val="22"/>
          <w:lang w:val="en-GB"/>
        </w:rPr>
        <w:t xml:space="preserve"> and </w:t>
      </w:r>
      <w:proofErr w:type="spellStart"/>
      <w:r w:rsidRPr="001C7CFC">
        <w:rPr>
          <w:rStyle w:val="PageNumber"/>
          <w:rFonts w:ascii="Times New Roman" w:hAnsi="Times New Roman" w:cs="Times New Roman"/>
          <w:color w:val="auto"/>
          <w:sz w:val="22"/>
          <w:szCs w:val="22"/>
          <w:lang w:val="en-GB"/>
        </w:rPr>
        <w:t>Etelapelto</w:t>
      </w:r>
      <w:proofErr w:type="spellEnd"/>
      <w:r w:rsidRPr="001C7CFC">
        <w:rPr>
          <w:rStyle w:val="PageNumber"/>
          <w:rFonts w:ascii="Times New Roman" w:hAnsi="Times New Roman" w:cs="Times New Roman"/>
          <w:color w:val="auto"/>
          <w:sz w:val="22"/>
          <w:szCs w:val="22"/>
          <w:lang w:val="en-GB"/>
        </w:rPr>
        <w:t xml:space="preserve">, 2008; </w:t>
      </w:r>
      <w:proofErr w:type="spellStart"/>
      <w:r w:rsidRPr="001C7CFC">
        <w:rPr>
          <w:rStyle w:val="PageNumber"/>
          <w:rFonts w:ascii="Times New Roman" w:hAnsi="Times New Roman" w:cs="Times New Roman"/>
          <w:color w:val="auto"/>
          <w:sz w:val="22"/>
          <w:szCs w:val="22"/>
          <w:lang w:val="en-GB"/>
        </w:rPr>
        <w:t>Boshuizen</w:t>
      </w:r>
      <w:proofErr w:type="spellEnd"/>
      <w:r w:rsidRPr="001C7CFC">
        <w:rPr>
          <w:rStyle w:val="PageNumber"/>
          <w:rFonts w:ascii="Times New Roman" w:hAnsi="Times New Roman" w:cs="Times New Roman"/>
          <w:color w:val="auto"/>
          <w:sz w:val="22"/>
          <w:szCs w:val="22"/>
          <w:lang w:val="en-GB"/>
        </w:rPr>
        <w:t xml:space="preserve">, </w:t>
      </w:r>
      <w:proofErr w:type="spellStart"/>
      <w:r w:rsidRPr="001C7CFC">
        <w:rPr>
          <w:rStyle w:val="PageNumber"/>
          <w:rFonts w:ascii="Times New Roman" w:hAnsi="Times New Roman" w:cs="Times New Roman"/>
          <w:color w:val="auto"/>
          <w:sz w:val="22"/>
          <w:szCs w:val="22"/>
          <w:lang w:val="en-GB"/>
        </w:rPr>
        <w:t>Bromme</w:t>
      </w:r>
      <w:proofErr w:type="spellEnd"/>
      <w:r w:rsidRPr="001C7CFC">
        <w:rPr>
          <w:rStyle w:val="PageNumber"/>
          <w:rFonts w:ascii="Times New Roman" w:hAnsi="Times New Roman" w:cs="Times New Roman"/>
          <w:color w:val="auto"/>
          <w:sz w:val="22"/>
          <w:szCs w:val="22"/>
          <w:lang w:val="en-GB"/>
        </w:rPr>
        <w:t xml:space="preserve"> and Gruber, 2004; </w:t>
      </w:r>
      <w:proofErr w:type="spellStart"/>
      <w:r w:rsidRPr="001C7CFC">
        <w:rPr>
          <w:rStyle w:val="PageNumber"/>
          <w:rFonts w:ascii="Times New Roman" w:hAnsi="Times New Roman" w:cs="Times New Roman"/>
          <w:color w:val="auto"/>
          <w:sz w:val="22"/>
          <w:szCs w:val="22"/>
          <w:lang w:val="en-GB"/>
        </w:rPr>
        <w:t>Dochy</w:t>
      </w:r>
      <w:proofErr w:type="spellEnd"/>
      <w:r w:rsidRPr="001C7CFC">
        <w:rPr>
          <w:rStyle w:val="PageNumber"/>
          <w:rFonts w:ascii="Times New Roman" w:hAnsi="Times New Roman" w:cs="Times New Roman"/>
          <w:color w:val="auto"/>
          <w:sz w:val="22"/>
          <w:szCs w:val="22"/>
          <w:lang w:val="en-GB"/>
        </w:rPr>
        <w:t xml:space="preserve">, </w:t>
      </w:r>
      <w:proofErr w:type="spellStart"/>
      <w:r w:rsidRPr="001C7CFC">
        <w:rPr>
          <w:rStyle w:val="PageNumber"/>
          <w:rFonts w:ascii="Times New Roman" w:hAnsi="Times New Roman" w:cs="Times New Roman"/>
          <w:color w:val="auto"/>
          <w:sz w:val="22"/>
          <w:szCs w:val="22"/>
          <w:lang w:val="en-GB"/>
        </w:rPr>
        <w:t>Gijbels</w:t>
      </w:r>
      <w:proofErr w:type="spellEnd"/>
      <w:r w:rsidRPr="001C7CFC">
        <w:rPr>
          <w:rStyle w:val="PageNumber"/>
          <w:rFonts w:ascii="Times New Roman" w:hAnsi="Times New Roman" w:cs="Times New Roman"/>
          <w:color w:val="auto"/>
          <w:sz w:val="22"/>
          <w:szCs w:val="22"/>
          <w:lang w:val="en-GB"/>
        </w:rPr>
        <w:t xml:space="preserve">, </w:t>
      </w:r>
      <w:proofErr w:type="spellStart"/>
      <w:r w:rsidRPr="001C7CFC">
        <w:rPr>
          <w:rStyle w:val="PageNumber"/>
          <w:rFonts w:ascii="Times New Roman" w:hAnsi="Times New Roman" w:cs="Times New Roman"/>
          <w:color w:val="auto"/>
          <w:sz w:val="22"/>
          <w:szCs w:val="22"/>
          <w:lang w:val="en-GB"/>
        </w:rPr>
        <w:t>Segers</w:t>
      </w:r>
      <w:proofErr w:type="spellEnd"/>
      <w:r w:rsidRPr="001C7CFC">
        <w:rPr>
          <w:rStyle w:val="PageNumber"/>
          <w:rFonts w:ascii="Times New Roman" w:hAnsi="Times New Roman" w:cs="Times New Roman"/>
          <w:color w:val="auto"/>
          <w:sz w:val="22"/>
          <w:szCs w:val="22"/>
          <w:lang w:val="en-GB"/>
        </w:rPr>
        <w:t xml:space="preserve"> and van den </w:t>
      </w:r>
      <w:proofErr w:type="spellStart"/>
      <w:r w:rsidRPr="001C7CFC">
        <w:rPr>
          <w:rStyle w:val="PageNumber"/>
          <w:rFonts w:ascii="Times New Roman" w:hAnsi="Times New Roman" w:cs="Times New Roman"/>
          <w:color w:val="auto"/>
          <w:sz w:val="22"/>
          <w:szCs w:val="22"/>
          <w:lang w:val="en-GB"/>
        </w:rPr>
        <w:t>Bossche</w:t>
      </w:r>
      <w:proofErr w:type="spellEnd"/>
      <w:r w:rsidRPr="001C7CFC">
        <w:rPr>
          <w:rStyle w:val="PageNumber"/>
          <w:rFonts w:ascii="Times New Roman" w:hAnsi="Times New Roman" w:cs="Times New Roman"/>
          <w:color w:val="auto"/>
          <w:sz w:val="22"/>
          <w:szCs w:val="22"/>
          <w:lang w:val="en-GB"/>
        </w:rPr>
        <w:t xml:space="preserve">, 2011; </w:t>
      </w:r>
      <w:proofErr w:type="spellStart"/>
      <w:r w:rsidRPr="001C7CFC">
        <w:rPr>
          <w:rStyle w:val="PageNumber"/>
          <w:rFonts w:ascii="Times New Roman" w:hAnsi="Times New Roman" w:cs="Times New Roman"/>
          <w:color w:val="auto"/>
          <w:sz w:val="22"/>
          <w:szCs w:val="22"/>
          <w:lang w:val="en-GB"/>
        </w:rPr>
        <w:t>Eraut</w:t>
      </w:r>
      <w:proofErr w:type="spellEnd"/>
      <w:r w:rsidRPr="001C7CFC">
        <w:rPr>
          <w:rStyle w:val="PageNumber"/>
          <w:rFonts w:ascii="Times New Roman" w:hAnsi="Times New Roman" w:cs="Times New Roman"/>
          <w:color w:val="auto"/>
          <w:sz w:val="22"/>
          <w:szCs w:val="22"/>
          <w:lang w:val="en-GB"/>
        </w:rPr>
        <w:t xml:space="preserve">, 1994; Felstead, Fuller, Jewson and Unwin, 2009; </w:t>
      </w:r>
      <w:proofErr w:type="spellStart"/>
      <w:r w:rsidRPr="001C7CFC">
        <w:rPr>
          <w:rStyle w:val="PageNumber"/>
          <w:rFonts w:ascii="Times New Roman" w:hAnsi="Times New Roman" w:cs="Times New Roman"/>
          <w:color w:val="auto"/>
          <w:sz w:val="22"/>
          <w:szCs w:val="22"/>
          <w:lang w:val="en-GB"/>
        </w:rPr>
        <w:t>Illeris</w:t>
      </w:r>
      <w:proofErr w:type="spellEnd"/>
      <w:r w:rsidRPr="001C7CFC">
        <w:rPr>
          <w:rStyle w:val="PageNumber"/>
          <w:rFonts w:ascii="Times New Roman" w:hAnsi="Times New Roman" w:cs="Times New Roman"/>
          <w:color w:val="auto"/>
          <w:sz w:val="22"/>
          <w:szCs w:val="22"/>
          <w:lang w:val="en-GB"/>
        </w:rPr>
        <w:t xml:space="preserve">, 2011; Littlejohn and Margaryan, 2014; Malloch, Cairns, Evans and O-Connor, 2011).  However, the workplace learning practices of crowdworkers are presently not well-understood and the similarities and differences with learning practices of knowledge workers in conventional workplace settings have not been researched.  </w:t>
      </w:r>
    </w:p>
    <w:p w14:paraId="689E207A" w14:textId="77777777" w:rsidR="00482FA8" w:rsidRPr="001C7CFC" w:rsidRDefault="00482FA8" w:rsidP="00482FA8">
      <w:pPr>
        <w:pStyle w:val="Body"/>
        <w:rPr>
          <w:rStyle w:val="PageNumber"/>
          <w:rFonts w:ascii="Times New Roman" w:hAnsi="Times New Roman" w:cs="Times New Roman"/>
          <w:color w:val="auto"/>
          <w:sz w:val="22"/>
          <w:szCs w:val="22"/>
          <w:lang w:val="en-GB"/>
        </w:rPr>
      </w:pPr>
    </w:p>
    <w:p w14:paraId="1550D319" w14:textId="77777777" w:rsidR="00482FA8" w:rsidRPr="001C7CFC" w:rsidRDefault="00482FA8" w:rsidP="00482FA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auto"/>
          <w:sz w:val="22"/>
          <w:szCs w:val="22"/>
          <w:lang w:val="en-GB"/>
        </w:rPr>
        <w:lastRenderedPageBreak/>
        <w:t>This paper aims to contribute empirical evidence to address this gap in the literature.  In particular, the paper analyses similarities and differences in the use of self-regulated learning</w:t>
      </w:r>
      <w:r>
        <w:rPr>
          <w:rStyle w:val="PageNumber"/>
          <w:rFonts w:ascii="Times New Roman" w:hAnsi="Times New Roman" w:cs="Times New Roman"/>
          <w:color w:val="auto"/>
          <w:sz w:val="22"/>
          <w:szCs w:val="22"/>
          <w:lang w:val="en-GB"/>
        </w:rPr>
        <w:t xml:space="preserve"> (SRL)</w:t>
      </w:r>
      <w:r w:rsidRPr="001C7CFC">
        <w:rPr>
          <w:rStyle w:val="PageNumber"/>
          <w:rFonts w:ascii="Times New Roman" w:hAnsi="Times New Roman" w:cs="Times New Roman"/>
          <w:color w:val="auto"/>
          <w:sz w:val="22"/>
          <w:szCs w:val="22"/>
          <w:lang w:val="en-GB"/>
        </w:rPr>
        <w:t xml:space="preserve"> strategies by crowdworkers on two large crowdwork platforms, Upwork and </w:t>
      </w:r>
      <w:proofErr w:type="spellStart"/>
      <w:r>
        <w:rPr>
          <w:rStyle w:val="PageNumber"/>
          <w:rFonts w:ascii="Times New Roman" w:hAnsi="Times New Roman" w:cs="Times New Roman"/>
          <w:color w:val="auto"/>
          <w:sz w:val="22"/>
          <w:szCs w:val="22"/>
          <w:lang w:val="en-GB"/>
        </w:rPr>
        <w:t>FigureEight</w:t>
      </w:r>
      <w:proofErr w:type="spellEnd"/>
      <w:r w:rsidRPr="001C7CFC">
        <w:rPr>
          <w:rStyle w:val="PageNumber"/>
          <w:rFonts w:ascii="Times New Roman" w:hAnsi="Times New Roman" w:cs="Times New Roman"/>
          <w:color w:val="auto"/>
          <w:sz w:val="22"/>
          <w:szCs w:val="22"/>
          <w:lang w:val="en-GB"/>
        </w:rPr>
        <w:t>, and conventional knowledge workers in the financial services, education and healthcare sectors. The analysis draws on the findings of questionnaire surveys within these different samples, using the same instrument, the Self-Regulated Learning at Work Questionnaire (Fontana, Milligan, Littlejohn and Margaryan, 2015).  The study is guided by the following research question:</w:t>
      </w:r>
    </w:p>
    <w:p w14:paraId="58BF1356" w14:textId="77777777" w:rsidR="00482FA8" w:rsidRPr="001C7CFC" w:rsidRDefault="00482FA8" w:rsidP="00482FA8">
      <w:pPr>
        <w:pStyle w:val="Body"/>
        <w:rPr>
          <w:rStyle w:val="PageNumber"/>
          <w:rFonts w:ascii="Times New Roman" w:hAnsi="Times New Roman" w:cs="Times New Roman"/>
          <w:color w:val="auto"/>
          <w:sz w:val="22"/>
          <w:szCs w:val="22"/>
          <w:lang w:val="en-GB"/>
        </w:rPr>
      </w:pPr>
    </w:p>
    <w:p w14:paraId="3555BF5B" w14:textId="77777777" w:rsidR="00482FA8" w:rsidRPr="001C7CFC" w:rsidRDefault="00482FA8" w:rsidP="00482FA8">
      <w:pPr>
        <w:pStyle w:val="Body"/>
        <w:ind w:left="720"/>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auto"/>
          <w:sz w:val="22"/>
          <w:szCs w:val="22"/>
          <w:lang w:val="en-GB"/>
        </w:rPr>
        <w:t xml:space="preserve">RQ. What, if any, differences are there in crowdworkers’ and conventional knowledge workers’ use of self-regulated learning strategies in the workplace?              </w:t>
      </w:r>
    </w:p>
    <w:p w14:paraId="359ADC3A" w14:textId="77777777" w:rsidR="00482FA8" w:rsidRPr="001C7CFC" w:rsidRDefault="00482FA8" w:rsidP="00482FA8">
      <w:pPr>
        <w:pStyle w:val="Body"/>
        <w:ind w:left="720"/>
        <w:rPr>
          <w:rStyle w:val="PageNumber"/>
          <w:rFonts w:ascii="Times New Roman" w:hAnsi="Times New Roman" w:cs="Times New Roman"/>
          <w:color w:val="auto"/>
          <w:sz w:val="22"/>
          <w:szCs w:val="22"/>
          <w:lang w:val="en-GB"/>
        </w:rPr>
      </w:pPr>
    </w:p>
    <w:p w14:paraId="10FF7291" w14:textId="77777777" w:rsidR="00482FA8" w:rsidRDefault="00482FA8" w:rsidP="00482FA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color w:val="auto"/>
          <w:sz w:val="22"/>
          <w:szCs w:val="22"/>
          <w:lang w:val="en-GB"/>
        </w:rPr>
        <w:t xml:space="preserve">In the next section, we summarise key previous research on self-regulated learning in the workplace, both in crowdwork platforms and in conventional workplaces. We then present and discuss the findings of our comparative analysis. We conclude by proposing topics for future research. </w:t>
      </w:r>
    </w:p>
    <w:p w14:paraId="1A6FA516" w14:textId="77777777" w:rsidR="00482FA8" w:rsidRDefault="00482FA8" w:rsidP="00482FA8">
      <w:pPr>
        <w:pStyle w:val="Body"/>
        <w:rPr>
          <w:rStyle w:val="PageNumber"/>
          <w:rFonts w:ascii="Times New Roman" w:hAnsi="Times New Roman" w:cs="Times New Roman"/>
          <w:color w:val="auto"/>
          <w:sz w:val="22"/>
          <w:szCs w:val="22"/>
          <w:lang w:val="en-GB"/>
        </w:rPr>
      </w:pPr>
    </w:p>
    <w:p w14:paraId="481CEF0B" w14:textId="77777777" w:rsidR="00482FA8" w:rsidRDefault="00482FA8" w:rsidP="00482FA8">
      <w:pPr>
        <w:pStyle w:val="Body"/>
        <w:rPr>
          <w:rStyle w:val="PageNumber"/>
          <w:rFonts w:ascii="Times New Roman" w:hAnsi="Times New Roman" w:cs="Times New Roman"/>
          <w:color w:val="auto"/>
          <w:sz w:val="22"/>
          <w:szCs w:val="22"/>
          <w:lang w:val="en-GB"/>
        </w:rPr>
      </w:pPr>
    </w:p>
    <w:p w14:paraId="25D5C108" w14:textId="2756EFF3" w:rsidR="00482FA8" w:rsidRDefault="00482FA8" w:rsidP="00482FA8">
      <w:pPr>
        <w:pStyle w:val="Heading1"/>
      </w:pPr>
      <w:r>
        <w:t>Previous research</w:t>
      </w:r>
    </w:p>
    <w:p w14:paraId="4D40135F" w14:textId="77777777" w:rsidR="00482FA8" w:rsidRPr="001C7CFC" w:rsidRDefault="00482FA8" w:rsidP="00482FA8">
      <w:pPr>
        <w:rPr>
          <w:szCs w:val="22"/>
        </w:rPr>
      </w:pPr>
      <w:r w:rsidRPr="001C7CFC">
        <w:rPr>
          <w:szCs w:val="22"/>
        </w:rPr>
        <w:t>Self-regulated learning (SRL) is defined as ‘. . . self-generated thoughts, feelings and actions that are planned and cyclically adapted to the attainment of personal goals’ (Zimmerman, 2005, p. 14).  Self-regulated learning encompasses three dimensions: affective (feelings, emotions), metacognitive (knowledge states, reasoning, cognitive strategies) and behavioural (actions, behavioural strategies) (</w:t>
      </w:r>
      <w:proofErr w:type="spellStart"/>
      <w:r w:rsidRPr="001C7CFC">
        <w:rPr>
          <w:szCs w:val="22"/>
        </w:rPr>
        <w:t>Boekaerts</w:t>
      </w:r>
      <w:proofErr w:type="spellEnd"/>
      <w:r w:rsidRPr="001C7CFC">
        <w:rPr>
          <w:szCs w:val="22"/>
        </w:rPr>
        <w:t xml:space="preserve">, </w:t>
      </w:r>
      <w:proofErr w:type="spellStart"/>
      <w:r w:rsidRPr="001C7CFC">
        <w:rPr>
          <w:szCs w:val="22"/>
        </w:rPr>
        <w:t>Pintrich</w:t>
      </w:r>
      <w:proofErr w:type="spellEnd"/>
      <w:r w:rsidRPr="001C7CFC">
        <w:rPr>
          <w:szCs w:val="22"/>
        </w:rPr>
        <w:t xml:space="preserve"> and </w:t>
      </w:r>
      <w:proofErr w:type="spellStart"/>
      <w:r w:rsidRPr="001C7CFC">
        <w:rPr>
          <w:szCs w:val="22"/>
        </w:rPr>
        <w:t>Zeidner</w:t>
      </w:r>
      <w:proofErr w:type="spellEnd"/>
      <w:r w:rsidRPr="001C7CFC">
        <w:rPr>
          <w:szCs w:val="22"/>
        </w:rPr>
        <w:t xml:space="preserve">, 2005).  The focus of </w:t>
      </w:r>
      <w:r>
        <w:rPr>
          <w:szCs w:val="22"/>
        </w:rPr>
        <w:t>the</w:t>
      </w:r>
      <w:r w:rsidRPr="001C7CFC">
        <w:rPr>
          <w:szCs w:val="22"/>
        </w:rPr>
        <w:t xml:space="preserve"> analysis in this paper is on </w:t>
      </w:r>
      <w:r w:rsidRPr="001C7CFC">
        <w:rPr>
          <w:i/>
          <w:szCs w:val="22"/>
        </w:rPr>
        <w:t>behavioural self-regulation</w:t>
      </w:r>
      <w:r w:rsidRPr="001C7CFC">
        <w:rPr>
          <w:szCs w:val="22"/>
        </w:rPr>
        <w:t>: the actions and behavioural strategies crowdworkers and conventional knowledge workers undertake to self-regulate their learning and professional development in their workplace</w:t>
      </w:r>
      <w:r>
        <w:rPr>
          <w:szCs w:val="22"/>
        </w:rPr>
        <w:t>s</w:t>
      </w:r>
      <w:r w:rsidRPr="001C7CFC">
        <w:rPr>
          <w:szCs w:val="22"/>
        </w:rPr>
        <w:t xml:space="preserve">.  </w:t>
      </w:r>
      <w:r w:rsidRPr="00AD4268">
        <w:rPr>
          <w:szCs w:val="22"/>
        </w:rPr>
        <w:t>Examples of behavioural SRL strategies are searching for information</w:t>
      </w:r>
      <w:r>
        <w:rPr>
          <w:szCs w:val="22"/>
        </w:rPr>
        <w:t xml:space="preserve">, note taking, help-seeking, </w:t>
      </w:r>
      <w:r w:rsidRPr="00AD4268">
        <w:rPr>
          <w:szCs w:val="22"/>
        </w:rPr>
        <w:t xml:space="preserve">eliciting feedback, observing and replicating other people’s strategies, planning learning goals and strategies, self-reflection and self-evaluation. </w:t>
      </w:r>
    </w:p>
    <w:p w14:paraId="2E33F20A" w14:textId="77777777" w:rsidR="00482FA8" w:rsidRPr="001C7CFC" w:rsidRDefault="00482FA8" w:rsidP="00482FA8">
      <w:pPr>
        <w:rPr>
          <w:szCs w:val="22"/>
        </w:rPr>
      </w:pPr>
    </w:p>
    <w:p w14:paraId="19D92AE6" w14:textId="77777777" w:rsidR="00482FA8" w:rsidRPr="001C7CFC" w:rsidRDefault="00482FA8" w:rsidP="00482FA8">
      <w:pPr>
        <w:rPr>
          <w:szCs w:val="22"/>
        </w:rPr>
      </w:pPr>
      <w:r w:rsidRPr="001C7CFC">
        <w:rPr>
          <w:rStyle w:val="PageNumber"/>
          <w:szCs w:val="22"/>
          <w:lang w:val="en-GB"/>
        </w:rPr>
        <w:t>There are over 16 different self-regulatory theories focusing either on the structure, phases, or content of self-regulation (</w:t>
      </w:r>
      <w:proofErr w:type="spellStart"/>
      <w:r w:rsidRPr="001C7CFC">
        <w:rPr>
          <w:rStyle w:val="PageNumber"/>
          <w:szCs w:val="22"/>
          <w:lang w:val="en-GB"/>
        </w:rPr>
        <w:t>Sitzmann</w:t>
      </w:r>
      <w:proofErr w:type="spellEnd"/>
      <w:r w:rsidRPr="001C7CFC">
        <w:rPr>
          <w:rStyle w:val="PageNumber"/>
          <w:szCs w:val="22"/>
          <w:lang w:val="en-GB"/>
        </w:rPr>
        <w:t xml:space="preserve"> and Ely, 2011). </w:t>
      </w:r>
      <w:r w:rsidRPr="001C7CFC">
        <w:rPr>
          <w:szCs w:val="22"/>
        </w:rPr>
        <w:t xml:space="preserve">Zimmerman’s three-phase SRL model (Zimmerman, 2005) has been especially influential in the domain of learning and education. Zimmerman’s model postulates that individuals self-regulate their learning through three cyclical phases of strategic planning, implementation and self-evaluation. Each of these phases incorporate a range of self-regulatory behavioural strategies, for example </w:t>
      </w:r>
      <w:r>
        <w:rPr>
          <w:szCs w:val="22"/>
        </w:rPr>
        <w:t xml:space="preserve">identifying </w:t>
      </w:r>
      <w:r w:rsidRPr="001C7CFC">
        <w:rPr>
          <w:szCs w:val="22"/>
        </w:rPr>
        <w:t>long-term and short-term learning goals, setting personal performance standards, monitoring and modifying goals and learning strategies, self-efficacy and intrinsic value of work tasks, reaching out to others for feedback and self-reflection (Zimmerman, 2005).</w:t>
      </w:r>
    </w:p>
    <w:p w14:paraId="3B4F750C" w14:textId="77777777" w:rsidR="00482FA8" w:rsidRPr="001C7CFC" w:rsidRDefault="00482FA8" w:rsidP="00482FA8">
      <w:pPr>
        <w:rPr>
          <w:szCs w:val="22"/>
        </w:rPr>
      </w:pPr>
    </w:p>
    <w:p w14:paraId="724A2FBD" w14:textId="77777777" w:rsidR="00482FA8" w:rsidRPr="001C7CFC" w:rsidRDefault="00482FA8" w:rsidP="00482FA8">
      <w:pPr>
        <w:pStyle w:val="p1"/>
        <w:rPr>
          <w:rFonts w:ascii="Times New Roman" w:hAnsi="Times New Roman"/>
          <w:color w:val="auto"/>
          <w:sz w:val="22"/>
          <w:szCs w:val="22"/>
        </w:rPr>
      </w:pPr>
      <w:r w:rsidRPr="001C7CFC">
        <w:rPr>
          <w:rFonts w:ascii="Times New Roman" w:hAnsi="Times New Roman"/>
          <w:color w:val="auto"/>
          <w:sz w:val="22"/>
          <w:szCs w:val="22"/>
        </w:rPr>
        <w:lastRenderedPageBreak/>
        <w:t>Although there is an extensive body of literature on SRL, most research has focused on learning in formal, educational settings rather than informal, on-the-job, workplace learning contexts (</w:t>
      </w:r>
      <w:proofErr w:type="spellStart"/>
      <w:r w:rsidRPr="001C7CFC">
        <w:rPr>
          <w:rFonts w:ascii="Times New Roman" w:hAnsi="Times New Roman"/>
          <w:color w:val="auto"/>
          <w:sz w:val="22"/>
          <w:szCs w:val="22"/>
        </w:rPr>
        <w:t>Boekaerts</w:t>
      </w:r>
      <w:proofErr w:type="spellEnd"/>
      <w:r w:rsidRPr="001C7CFC">
        <w:rPr>
          <w:rFonts w:ascii="Times New Roman" w:hAnsi="Times New Roman"/>
          <w:color w:val="auto"/>
          <w:sz w:val="22"/>
          <w:szCs w:val="22"/>
        </w:rPr>
        <w:t xml:space="preserve"> et al, 2005; </w:t>
      </w:r>
      <w:proofErr w:type="spellStart"/>
      <w:r w:rsidRPr="001C7CFC">
        <w:rPr>
          <w:rFonts w:ascii="Times New Roman" w:hAnsi="Times New Roman"/>
          <w:color w:val="auto"/>
          <w:sz w:val="22"/>
          <w:szCs w:val="22"/>
        </w:rPr>
        <w:t>Siztmann</w:t>
      </w:r>
      <w:proofErr w:type="spellEnd"/>
      <w:r w:rsidRPr="001C7CFC">
        <w:rPr>
          <w:rFonts w:ascii="Times New Roman" w:hAnsi="Times New Roman"/>
          <w:color w:val="auto"/>
          <w:sz w:val="22"/>
          <w:szCs w:val="22"/>
        </w:rPr>
        <w:t xml:space="preserve"> and Ely, 2011). Therefore, much of what is currently known about how people self-regulate their learning is based on studies of pupils and students in schools and universities rather than professionals in the workplace.  Organisational psychologists have studied self-regulation in workplaces</w:t>
      </w:r>
      <w:r>
        <w:rPr>
          <w:rFonts w:ascii="Times New Roman" w:hAnsi="Times New Roman"/>
          <w:color w:val="auto"/>
          <w:sz w:val="22"/>
          <w:szCs w:val="22"/>
        </w:rPr>
        <w:t>, however this</w:t>
      </w:r>
      <w:r w:rsidRPr="001C7CFC">
        <w:rPr>
          <w:rFonts w:ascii="Times New Roman" w:hAnsi="Times New Roman"/>
          <w:color w:val="auto"/>
          <w:sz w:val="22"/>
          <w:szCs w:val="22"/>
        </w:rPr>
        <w:t xml:space="preserve"> literature has largely focused on </w:t>
      </w:r>
      <w:r>
        <w:rPr>
          <w:rFonts w:ascii="Times New Roman" w:hAnsi="Times New Roman"/>
          <w:color w:val="auto"/>
          <w:sz w:val="22"/>
          <w:szCs w:val="22"/>
        </w:rPr>
        <w:t xml:space="preserve">the </w:t>
      </w:r>
      <w:r w:rsidRPr="001C7CFC">
        <w:rPr>
          <w:rFonts w:ascii="Times New Roman" w:hAnsi="Times New Roman"/>
          <w:color w:val="auto"/>
          <w:sz w:val="22"/>
          <w:szCs w:val="22"/>
        </w:rPr>
        <w:t>self-regulation of work performance and work behaviour more broadly, rather than the learning behaviours specifically (</w:t>
      </w:r>
      <w:proofErr w:type="spellStart"/>
      <w:r w:rsidRPr="001C7CFC">
        <w:rPr>
          <w:rFonts w:ascii="Times New Roman" w:hAnsi="Times New Roman"/>
          <w:color w:val="auto"/>
          <w:sz w:val="22"/>
          <w:szCs w:val="22"/>
        </w:rPr>
        <w:t>Kanfer</w:t>
      </w:r>
      <w:proofErr w:type="spellEnd"/>
      <w:r w:rsidRPr="001C7CFC">
        <w:rPr>
          <w:rFonts w:ascii="Times New Roman" w:hAnsi="Times New Roman"/>
          <w:color w:val="auto"/>
          <w:sz w:val="22"/>
          <w:szCs w:val="22"/>
        </w:rPr>
        <w:t xml:space="preserve">, Chen and Pritchard, 2008; Locke and Latham, 2013; Lord, </w:t>
      </w:r>
      <w:proofErr w:type="spellStart"/>
      <w:r w:rsidRPr="001C7CFC">
        <w:rPr>
          <w:rFonts w:ascii="Times New Roman" w:hAnsi="Times New Roman"/>
          <w:color w:val="auto"/>
          <w:sz w:val="22"/>
          <w:szCs w:val="22"/>
        </w:rPr>
        <w:t>Diefendorff</w:t>
      </w:r>
      <w:proofErr w:type="spellEnd"/>
      <w:r w:rsidRPr="001C7CFC">
        <w:rPr>
          <w:rFonts w:ascii="Times New Roman" w:hAnsi="Times New Roman"/>
          <w:color w:val="auto"/>
          <w:sz w:val="22"/>
          <w:szCs w:val="22"/>
        </w:rPr>
        <w:t>, Schmidt and Hall, 2010). In the field of teacher training, a small body of literature examined self-regulated learning strategies among school teachers and university lecturers (</w:t>
      </w:r>
      <w:proofErr w:type="spellStart"/>
      <w:r w:rsidRPr="001C7CFC">
        <w:rPr>
          <w:rFonts w:ascii="Times New Roman" w:hAnsi="Times New Roman"/>
          <w:color w:val="auto"/>
          <w:sz w:val="22"/>
          <w:szCs w:val="22"/>
        </w:rPr>
        <w:t>Bolhuis</w:t>
      </w:r>
      <w:proofErr w:type="spellEnd"/>
      <w:r w:rsidRPr="001C7CFC">
        <w:rPr>
          <w:rFonts w:ascii="Times New Roman" w:hAnsi="Times New Roman"/>
          <w:color w:val="auto"/>
          <w:sz w:val="22"/>
          <w:szCs w:val="22"/>
        </w:rPr>
        <w:t xml:space="preserve"> and </w:t>
      </w:r>
      <w:proofErr w:type="spellStart"/>
      <w:r w:rsidRPr="001C7CFC">
        <w:rPr>
          <w:rFonts w:ascii="Times New Roman" w:hAnsi="Times New Roman"/>
          <w:color w:val="auto"/>
          <w:sz w:val="22"/>
          <w:szCs w:val="22"/>
        </w:rPr>
        <w:t>Voeten</w:t>
      </w:r>
      <w:proofErr w:type="spellEnd"/>
      <w:r w:rsidRPr="001C7CFC">
        <w:rPr>
          <w:rFonts w:ascii="Times New Roman" w:hAnsi="Times New Roman"/>
          <w:color w:val="auto"/>
          <w:sz w:val="22"/>
          <w:szCs w:val="22"/>
        </w:rPr>
        <w:t xml:space="preserve">, 2004; van </w:t>
      </w:r>
      <w:proofErr w:type="spellStart"/>
      <w:r w:rsidRPr="001C7CFC">
        <w:rPr>
          <w:rFonts w:ascii="Times New Roman" w:hAnsi="Times New Roman"/>
          <w:color w:val="auto"/>
          <w:sz w:val="22"/>
          <w:szCs w:val="22"/>
        </w:rPr>
        <w:t>Eekelen</w:t>
      </w:r>
      <w:proofErr w:type="spellEnd"/>
      <w:r w:rsidRPr="001C7CFC">
        <w:rPr>
          <w:rFonts w:ascii="Times New Roman" w:hAnsi="Times New Roman"/>
          <w:color w:val="auto"/>
          <w:sz w:val="22"/>
          <w:szCs w:val="22"/>
        </w:rPr>
        <w:t xml:space="preserve">, </w:t>
      </w:r>
      <w:proofErr w:type="spellStart"/>
      <w:r w:rsidRPr="001C7CFC">
        <w:rPr>
          <w:rFonts w:ascii="Times New Roman" w:hAnsi="Times New Roman"/>
          <w:color w:val="auto"/>
          <w:sz w:val="22"/>
          <w:szCs w:val="22"/>
        </w:rPr>
        <w:t>Boshuizen</w:t>
      </w:r>
      <w:proofErr w:type="spellEnd"/>
      <w:r w:rsidRPr="001C7CFC">
        <w:rPr>
          <w:rFonts w:ascii="Times New Roman" w:hAnsi="Times New Roman"/>
          <w:color w:val="auto"/>
          <w:sz w:val="22"/>
          <w:szCs w:val="22"/>
        </w:rPr>
        <w:t xml:space="preserve"> and </w:t>
      </w:r>
      <w:proofErr w:type="spellStart"/>
      <w:r w:rsidRPr="001C7CFC">
        <w:rPr>
          <w:rFonts w:ascii="Times New Roman" w:hAnsi="Times New Roman"/>
          <w:color w:val="auto"/>
          <w:sz w:val="22"/>
          <w:szCs w:val="22"/>
        </w:rPr>
        <w:t>Vermunt</w:t>
      </w:r>
      <w:proofErr w:type="spellEnd"/>
      <w:r w:rsidRPr="001C7CFC">
        <w:rPr>
          <w:rFonts w:ascii="Times New Roman" w:hAnsi="Times New Roman"/>
          <w:color w:val="auto"/>
          <w:sz w:val="22"/>
          <w:szCs w:val="22"/>
        </w:rPr>
        <w:t xml:space="preserve">, 2005; </w:t>
      </w:r>
      <w:proofErr w:type="spellStart"/>
      <w:r w:rsidRPr="001C7CFC">
        <w:rPr>
          <w:rFonts w:ascii="Times New Roman" w:hAnsi="Times New Roman"/>
          <w:color w:val="auto"/>
          <w:sz w:val="22"/>
          <w:szCs w:val="22"/>
        </w:rPr>
        <w:t>Tillema</w:t>
      </w:r>
      <w:proofErr w:type="spellEnd"/>
      <w:r w:rsidRPr="001C7CFC">
        <w:rPr>
          <w:rFonts w:ascii="Times New Roman" w:hAnsi="Times New Roman"/>
          <w:color w:val="auto"/>
          <w:sz w:val="22"/>
          <w:szCs w:val="22"/>
        </w:rPr>
        <w:t xml:space="preserve"> &amp; Kremer-</w:t>
      </w:r>
      <w:proofErr w:type="spellStart"/>
      <w:r w:rsidRPr="001C7CFC">
        <w:rPr>
          <w:rFonts w:ascii="Times New Roman" w:hAnsi="Times New Roman"/>
          <w:color w:val="auto"/>
          <w:sz w:val="22"/>
          <w:szCs w:val="22"/>
        </w:rPr>
        <w:t>Hayon</w:t>
      </w:r>
      <w:proofErr w:type="spellEnd"/>
      <w:r w:rsidRPr="001C7CFC">
        <w:rPr>
          <w:rFonts w:ascii="Times New Roman" w:hAnsi="Times New Roman"/>
          <w:color w:val="auto"/>
          <w:sz w:val="22"/>
          <w:szCs w:val="22"/>
        </w:rPr>
        <w:t xml:space="preserve">, 2002). These studies, however, are too specific to the teaching profession and to work in formal educational settings, therefore the extent to which the findings produced in these studies can help explain </w:t>
      </w:r>
      <w:r>
        <w:rPr>
          <w:rFonts w:ascii="Times New Roman" w:hAnsi="Times New Roman"/>
          <w:color w:val="auto"/>
          <w:sz w:val="22"/>
          <w:szCs w:val="22"/>
        </w:rPr>
        <w:t>SRL</w:t>
      </w:r>
      <w:r w:rsidRPr="001C7CFC">
        <w:rPr>
          <w:rFonts w:ascii="Times New Roman" w:hAnsi="Times New Roman"/>
          <w:color w:val="auto"/>
          <w:sz w:val="22"/>
          <w:szCs w:val="22"/>
        </w:rPr>
        <w:t xml:space="preserve"> strategies in non-educational knowledge work settings is unclear. </w:t>
      </w:r>
      <w:r>
        <w:rPr>
          <w:rFonts w:ascii="Times New Roman" w:hAnsi="Times New Roman"/>
          <w:color w:val="auto"/>
          <w:sz w:val="22"/>
          <w:szCs w:val="22"/>
        </w:rPr>
        <w:t xml:space="preserve"> </w:t>
      </w:r>
      <w:proofErr w:type="spellStart"/>
      <w:r w:rsidRPr="001C7CFC">
        <w:rPr>
          <w:rFonts w:ascii="Times New Roman" w:hAnsi="Times New Roman"/>
          <w:color w:val="auto"/>
          <w:sz w:val="22"/>
          <w:szCs w:val="22"/>
        </w:rPr>
        <w:t>S</w:t>
      </w:r>
      <w:r>
        <w:rPr>
          <w:rFonts w:ascii="Times New Roman" w:hAnsi="Times New Roman"/>
          <w:color w:val="auto"/>
          <w:sz w:val="22"/>
          <w:szCs w:val="22"/>
        </w:rPr>
        <w:t>itzmann</w:t>
      </w:r>
      <w:proofErr w:type="spellEnd"/>
      <w:r>
        <w:rPr>
          <w:rFonts w:ascii="Times New Roman" w:hAnsi="Times New Roman"/>
          <w:color w:val="auto"/>
          <w:sz w:val="22"/>
          <w:szCs w:val="22"/>
        </w:rPr>
        <w:t xml:space="preserve"> &amp; Ely (2011) called for </w:t>
      </w:r>
      <w:r w:rsidRPr="001C7CFC">
        <w:rPr>
          <w:rFonts w:ascii="Times New Roman" w:hAnsi="Times New Roman"/>
          <w:color w:val="auto"/>
          <w:sz w:val="22"/>
          <w:szCs w:val="22"/>
        </w:rPr>
        <w:t xml:space="preserve">researchers studying self-regulation to </w:t>
      </w:r>
      <w:r w:rsidRPr="00894A88">
        <w:rPr>
          <w:rFonts w:ascii="Times New Roman" w:hAnsi="Times New Roman"/>
          <w:color w:val="auto"/>
          <w:sz w:val="22"/>
          <w:szCs w:val="22"/>
        </w:rPr>
        <w:t>‘adjust their focus to accommodate how learning occurs in the modern workplace’</w:t>
      </w:r>
      <w:r w:rsidRPr="001C7CFC">
        <w:rPr>
          <w:rFonts w:ascii="Times New Roman" w:hAnsi="Times New Roman"/>
          <w:i/>
          <w:color w:val="auto"/>
          <w:sz w:val="22"/>
          <w:szCs w:val="22"/>
        </w:rPr>
        <w:t xml:space="preserve"> </w:t>
      </w:r>
      <w:r w:rsidRPr="001C7CFC">
        <w:rPr>
          <w:rFonts w:ascii="Times New Roman" w:hAnsi="Times New Roman"/>
          <w:color w:val="auto"/>
          <w:sz w:val="22"/>
          <w:szCs w:val="22"/>
        </w:rPr>
        <w:t xml:space="preserve">(p. 438). </w:t>
      </w:r>
    </w:p>
    <w:p w14:paraId="23165275" w14:textId="77777777" w:rsidR="00482FA8" w:rsidRPr="001C7CFC" w:rsidRDefault="00482FA8" w:rsidP="00482FA8">
      <w:pPr>
        <w:rPr>
          <w:szCs w:val="22"/>
        </w:rPr>
      </w:pPr>
    </w:p>
    <w:p w14:paraId="2A662274" w14:textId="77777777" w:rsidR="00482FA8" w:rsidRPr="001C7CFC" w:rsidRDefault="00482FA8" w:rsidP="00482FA8">
      <w:pPr>
        <w:pStyle w:val="p1"/>
        <w:rPr>
          <w:rFonts w:ascii="Times New Roman" w:hAnsi="Times New Roman"/>
          <w:color w:val="auto"/>
          <w:sz w:val="22"/>
          <w:szCs w:val="22"/>
        </w:rPr>
      </w:pPr>
      <w:r w:rsidRPr="001C7CFC">
        <w:rPr>
          <w:rFonts w:ascii="Times New Roman" w:hAnsi="Times New Roman"/>
          <w:color w:val="auto"/>
          <w:sz w:val="22"/>
          <w:szCs w:val="22"/>
        </w:rPr>
        <w:t>In response to this call, several recent studies focused on identifying and describing self-regulated learning strategies of professionals who were knowledge workers employed in a range of organisational domains in the finance, energy, education and healthcare settings.  First, Margaryan, Littlejohn and Milligan (2013) examined the self-regulated learning strategies that knowledge workers in an energy company (engineers, chemists, R&amp;D researchers, internal consultants and HR and procurement specialists) undertook to plan and attain their learning goals. The analysis of workers’ narrative accounts of their SRL practices identified</w:t>
      </w:r>
      <w:r>
        <w:rPr>
          <w:rFonts w:ascii="Times New Roman" w:hAnsi="Times New Roman"/>
          <w:color w:val="auto"/>
          <w:sz w:val="22"/>
          <w:szCs w:val="22"/>
        </w:rPr>
        <w:t xml:space="preserve"> that</w:t>
      </w:r>
      <w:r w:rsidRPr="001C7CFC">
        <w:rPr>
          <w:rFonts w:ascii="Times New Roman" w:hAnsi="Times New Roman"/>
          <w:color w:val="auto"/>
          <w:sz w:val="22"/>
          <w:szCs w:val="22"/>
        </w:rPr>
        <w:t xml:space="preserve"> SRL in the workplace is structured by and deeply integrated with work tasks and priorities and that learning goals are driven by the requirements of the work tasks in the short-term and by the workers’ individual career progression aspirations in the long-term. Margaryan et al (2013) also </w:t>
      </w:r>
      <w:r w:rsidRPr="001C7CFC">
        <w:rPr>
          <w:rFonts w:ascii="Times New Roman" w:eastAsiaTheme="minorHAnsi" w:hAnsi="Times New Roman"/>
          <w:color w:val="auto"/>
          <w:sz w:val="22"/>
          <w:szCs w:val="22"/>
        </w:rPr>
        <w:t xml:space="preserve">found that </w:t>
      </w:r>
      <w:r>
        <w:rPr>
          <w:rFonts w:ascii="Times New Roman" w:eastAsiaTheme="minorHAnsi" w:hAnsi="Times New Roman"/>
          <w:color w:val="auto"/>
          <w:sz w:val="22"/>
          <w:szCs w:val="22"/>
        </w:rPr>
        <w:t xml:space="preserve">the workplace-based </w:t>
      </w:r>
      <w:r w:rsidRPr="001C7CFC">
        <w:rPr>
          <w:rFonts w:ascii="Times New Roman" w:eastAsiaTheme="minorHAnsi" w:hAnsi="Times New Roman"/>
          <w:color w:val="auto"/>
          <w:sz w:val="22"/>
          <w:szCs w:val="22"/>
        </w:rPr>
        <w:t xml:space="preserve">SRL strategies had a prominent social dimension: in </w:t>
      </w:r>
      <w:r>
        <w:rPr>
          <w:rFonts w:ascii="Times New Roman" w:eastAsiaTheme="minorHAnsi" w:hAnsi="Times New Roman"/>
          <w:color w:val="auto"/>
          <w:sz w:val="22"/>
          <w:szCs w:val="22"/>
        </w:rPr>
        <w:t xml:space="preserve">the course of </w:t>
      </w:r>
      <w:r w:rsidRPr="001C7CFC">
        <w:rPr>
          <w:rFonts w:ascii="Times New Roman" w:eastAsiaTheme="minorHAnsi" w:hAnsi="Times New Roman"/>
          <w:color w:val="auto"/>
          <w:sz w:val="22"/>
          <w:szCs w:val="22"/>
        </w:rPr>
        <w:t>planning and attainment of their learning goals, knowledge workers often drew upon others within their personal and professional networks in order to diagnose their learning needs, seek feedback and source relevant knowledge. Previous research in organisational psychology demonstrated that</w:t>
      </w:r>
      <w:r>
        <w:rPr>
          <w:rFonts w:ascii="Times New Roman" w:eastAsiaTheme="minorHAnsi" w:hAnsi="Times New Roman"/>
          <w:color w:val="auto"/>
          <w:sz w:val="22"/>
          <w:szCs w:val="22"/>
        </w:rPr>
        <w:t>,</w:t>
      </w:r>
      <w:r w:rsidRPr="001C7CFC">
        <w:rPr>
          <w:rFonts w:ascii="Times New Roman" w:eastAsiaTheme="minorHAnsi" w:hAnsi="Times New Roman"/>
          <w:color w:val="auto"/>
          <w:sz w:val="22"/>
          <w:szCs w:val="22"/>
        </w:rPr>
        <w:t xml:space="preserve"> in the workplace, </w:t>
      </w:r>
      <w:r>
        <w:rPr>
          <w:rFonts w:ascii="Times New Roman" w:eastAsiaTheme="minorHAnsi" w:hAnsi="Times New Roman"/>
          <w:color w:val="auto"/>
          <w:sz w:val="22"/>
          <w:szCs w:val="22"/>
        </w:rPr>
        <w:t>people</w:t>
      </w:r>
      <w:r w:rsidRPr="001C7CFC">
        <w:rPr>
          <w:rFonts w:ascii="Times New Roman" w:eastAsiaTheme="minorHAnsi" w:hAnsi="Times New Roman"/>
          <w:color w:val="auto"/>
          <w:sz w:val="22"/>
          <w:szCs w:val="22"/>
        </w:rPr>
        <w:t xml:space="preserve"> </w:t>
      </w:r>
      <w:r>
        <w:rPr>
          <w:rFonts w:ascii="Times New Roman" w:eastAsiaTheme="minorHAnsi" w:hAnsi="Times New Roman"/>
          <w:color w:val="auto"/>
          <w:sz w:val="22"/>
          <w:szCs w:val="22"/>
        </w:rPr>
        <w:t xml:space="preserve">exert mutual </w:t>
      </w:r>
      <w:r w:rsidRPr="001C7CFC">
        <w:rPr>
          <w:rFonts w:ascii="Times New Roman" w:eastAsiaTheme="minorHAnsi" w:hAnsi="Times New Roman"/>
          <w:color w:val="auto"/>
          <w:sz w:val="22"/>
          <w:szCs w:val="22"/>
        </w:rPr>
        <w:t xml:space="preserve">influence </w:t>
      </w:r>
      <w:r>
        <w:rPr>
          <w:rFonts w:ascii="Times New Roman" w:eastAsiaTheme="minorHAnsi" w:hAnsi="Times New Roman"/>
          <w:color w:val="auto"/>
          <w:sz w:val="22"/>
          <w:szCs w:val="22"/>
        </w:rPr>
        <w:t xml:space="preserve">on each other’s </w:t>
      </w:r>
      <w:r w:rsidRPr="001C7CFC">
        <w:rPr>
          <w:rFonts w:ascii="Times New Roman" w:hAnsi="Times New Roman"/>
          <w:color w:val="auto"/>
          <w:sz w:val="22"/>
          <w:szCs w:val="22"/>
        </w:rPr>
        <w:t>goal setting through social pressure, conveyance of normative information, acting as role models or generating competition (</w:t>
      </w:r>
      <w:proofErr w:type="spellStart"/>
      <w:r w:rsidRPr="001C7CFC">
        <w:rPr>
          <w:rFonts w:ascii="Times New Roman" w:hAnsi="Times New Roman"/>
          <w:color w:val="auto"/>
          <w:sz w:val="22"/>
          <w:szCs w:val="22"/>
        </w:rPr>
        <w:t>Earley</w:t>
      </w:r>
      <w:proofErr w:type="spellEnd"/>
      <w:r w:rsidRPr="001C7CFC">
        <w:rPr>
          <w:rFonts w:ascii="Times New Roman" w:hAnsi="Times New Roman"/>
          <w:color w:val="auto"/>
          <w:sz w:val="22"/>
          <w:szCs w:val="22"/>
        </w:rPr>
        <w:t xml:space="preserve"> &amp; </w:t>
      </w:r>
      <w:proofErr w:type="spellStart"/>
      <w:r w:rsidRPr="001C7CFC">
        <w:rPr>
          <w:rFonts w:ascii="Times New Roman" w:hAnsi="Times New Roman"/>
          <w:color w:val="auto"/>
          <w:sz w:val="22"/>
          <w:szCs w:val="22"/>
        </w:rPr>
        <w:t>Kanfer</w:t>
      </w:r>
      <w:proofErr w:type="spellEnd"/>
      <w:r w:rsidRPr="001C7CFC">
        <w:rPr>
          <w:rFonts w:ascii="Times New Roman" w:hAnsi="Times New Roman"/>
          <w:color w:val="auto"/>
          <w:sz w:val="22"/>
          <w:szCs w:val="22"/>
        </w:rPr>
        <w:t xml:space="preserve">, 1985).  Finally, Margaryan et al (2013) uncovered lack of uptake of self-reflection strategies among these knowledge workers; this finding is in line with studies in teacher training which also identified lack of planned and structured reflection among teachers (van </w:t>
      </w:r>
      <w:proofErr w:type="spellStart"/>
      <w:r w:rsidRPr="001C7CFC">
        <w:rPr>
          <w:rFonts w:ascii="Times New Roman" w:hAnsi="Times New Roman"/>
          <w:color w:val="auto"/>
          <w:sz w:val="22"/>
          <w:szCs w:val="22"/>
        </w:rPr>
        <w:t>Eekelen</w:t>
      </w:r>
      <w:proofErr w:type="spellEnd"/>
      <w:r w:rsidRPr="001C7CFC">
        <w:rPr>
          <w:rFonts w:ascii="Times New Roman" w:hAnsi="Times New Roman"/>
          <w:color w:val="auto"/>
          <w:sz w:val="22"/>
          <w:szCs w:val="22"/>
        </w:rPr>
        <w:t xml:space="preserve"> et al, 2005).</w:t>
      </w:r>
    </w:p>
    <w:p w14:paraId="2B448EB7" w14:textId="77777777" w:rsidR="00482FA8" w:rsidRPr="001C7CFC" w:rsidRDefault="00482FA8" w:rsidP="00482FA8">
      <w:pPr>
        <w:pStyle w:val="p1"/>
        <w:rPr>
          <w:rFonts w:ascii="Times New Roman" w:hAnsi="Times New Roman"/>
          <w:sz w:val="22"/>
          <w:szCs w:val="22"/>
        </w:rPr>
      </w:pPr>
    </w:p>
    <w:p w14:paraId="0023BC67" w14:textId="77777777" w:rsidR="00482FA8" w:rsidRPr="001C7CFC" w:rsidRDefault="00482FA8" w:rsidP="00482FA8">
      <w:pPr>
        <w:rPr>
          <w:szCs w:val="22"/>
        </w:rPr>
      </w:pPr>
      <w:r w:rsidRPr="001C7CFC">
        <w:rPr>
          <w:szCs w:val="22"/>
        </w:rPr>
        <w:t xml:space="preserve">Another study examined self-regulated learning strategies among knowledge workers in financial services </w:t>
      </w:r>
      <w:proofErr w:type="spellStart"/>
      <w:r w:rsidRPr="001C7CFC">
        <w:rPr>
          <w:szCs w:val="22"/>
        </w:rPr>
        <w:t>organisations</w:t>
      </w:r>
      <w:proofErr w:type="spellEnd"/>
      <w:r w:rsidRPr="001C7CFC">
        <w:rPr>
          <w:szCs w:val="22"/>
        </w:rPr>
        <w:t xml:space="preserve">, in particular </w:t>
      </w:r>
      <w:proofErr w:type="spellStart"/>
      <w:r w:rsidRPr="001C7CFC">
        <w:rPr>
          <w:szCs w:val="22"/>
        </w:rPr>
        <w:t>analysing</w:t>
      </w:r>
      <w:proofErr w:type="spellEnd"/>
      <w:r w:rsidRPr="001C7CFC">
        <w:rPr>
          <w:szCs w:val="22"/>
        </w:rPr>
        <w:t xml:space="preserve"> the role of the SRL strategies in predicting workplace learning more broadly (Milligan, Fontana, Littlejohn and Margaryan, 2015). The study </w:t>
      </w:r>
      <w:r w:rsidRPr="001C7CFC">
        <w:rPr>
          <w:szCs w:val="22"/>
        </w:rPr>
        <w:lastRenderedPageBreak/>
        <w:t xml:space="preserve">found that the context of workplace learning (tasks, organisational factors) affected what was learned and what SRL strategies people undertook in the workplace, and that in turn the SRL strategies mediated the relationship between the workplace learning activities and the context. In a series of follow-up interviews with these financial services workers, Littlejohn, Milligan, Fontana and Margaryan (2016) uncovered that those workers who frequently undertook a wide range of </w:t>
      </w:r>
      <w:r>
        <w:rPr>
          <w:szCs w:val="22"/>
        </w:rPr>
        <w:t>SRL</w:t>
      </w:r>
      <w:r w:rsidRPr="001C7CFC">
        <w:rPr>
          <w:szCs w:val="22"/>
        </w:rPr>
        <w:t xml:space="preserve"> strategies perceived learning as having </w:t>
      </w:r>
      <w:r>
        <w:rPr>
          <w:szCs w:val="22"/>
        </w:rPr>
        <w:t xml:space="preserve">a </w:t>
      </w:r>
      <w:r w:rsidRPr="001C7CFC">
        <w:rPr>
          <w:szCs w:val="22"/>
        </w:rPr>
        <w:t xml:space="preserve">long-term value for their work and career, whereas those who reported low levels of use of SRL strategies tended to focus on the short-term benefits, for example paybacks in terms of their immediate work tasks.  Littlejohn et al (2016) further identified that the choice of SRL strategies was </w:t>
      </w:r>
      <w:r>
        <w:rPr>
          <w:szCs w:val="22"/>
        </w:rPr>
        <w:t xml:space="preserve">influenced by the nature of the </w:t>
      </w:r>
      <w:r w:rsidRPr="001C7CFC">
        <w:rPr>
          <w:szCs w:val="22"/>
        </w:rPr>
        <w:t xml:space="preserve">work task and the resources available to these workers, </w:t>
      </w:r>
      <w:r>
        <w:rPr>
          <w:szCs w:val="22"/>
        </w:rPr>
        <w:t>emphasising</w:t>
      </w:r>
      <w:r w:rsidRPr="001C7CFC">
        <w:rPr>
          <w:szCs w:val="22"/>
        </w:rPr>
        <w:t xml:space="preserve"> the importance of o</w:t>
      </w:r>
      <w:r>
        <w:rPr>
          <w:szCs w:val="22"/>
        </w:rPr>
        <w:t>rganisational context in worker</w:t>
      </w:r>
      <w:r w:rsidRPr="001C7CFC">
        <w:rPr>
          <w:szCs w:val="22"/>
        </w:rPr>
        <w:t>s</w:t>
      </w:r>
      <w:r>
        <w:rPr>
          <w:szCs w:val="22"/>
        </w:rPr>
        <w:t>’</w:t>
      </w:r>
      <w:r w:rsidRPr="001C7CFC">
        <w:rPr>
          <w:szCs w:val="22"/>
        </w:rPr>
        <w:t xml:space="preserve"> ability and willingness to exercise self-regulation.</w:t>
      </w:r>
    </w:p>
    <w:p w14:paraId="75FF7E8D" w14:textId="77777777" w:rsidR="00482FA8" w:rsidRPr="001C7CFC" w:rsidRDefault="00482FA8" w:rsidP="00482FA8">
      <w:pPr>
        <w:rPr>
          <w:szCs w:val="22"/>
        </w:rPr>
      </w:pPr>
    </w:p>
    <w:p w14:paraId="65A6DDD5" w14:textId="77777777" w:rsidR="00482FA8" w:rsidRPr="001C7CFC" w:rsidRDefault="00482FA8" w:rsidP="00482FA8">
      <w:pPr>
        <w:pStyle w:val="p1"/>
        <w:rPr>
          <w:rFonts w:ascii="Times New Roman" w:hAnsi="Times New Roman"/>
          <w:color w:val="000000" w:themeColor="text1"/>
          <w:sz w:val="22"/>
          <w:szCs w:val="22"/>
        </w:rPr>
      </w:pPr>
      <w:r w:rsidRPr="001C7CFC">
        <w:rPr>
          <w:rFonts w:ascii="Times New Roman" w:hAnsi="Times New Roman"/>
          <w:color w:val="000000" w:themeColor="text1"/>
          <w:sz w:val="22"/>
          <w:szCs w:val="22"/>
        </w:rPr>
        <w:t>A third study examined how healthcare professionals self-regulate their learning in the context of a massive open online course (MOOC) on clinical trials (Milligan and Littlejohn, 2016). The context of this study is somewhat different from the previously discussed studies</w:t>
      </w:r>
      <w:r>
        <w:rPr>
          <w:rFonts w:ascii="Times New Roman" w:hAnsi="Times New Roman"/>
          <w:color w:val="000000" w:themeColor="text1"/>
          <w:sz w:val="22"/>
          <w:szCs w:val="22"/>
        </w:rPr>
        <w:t xml:space="preserve"> of</w:t>
      </w:r>
      <w:r w:rsidRPr="001C7CFC">
        <w:rPr>
          <w:rFonts w:ascii="Times New Roman" w:hAnsi="Times New Roman"/>
          <w:color w:val="000000" w:themeColor="text1"/>
          <w:sz w:val="22"/>
          <w:szCs w:val="22"/>
        </w:rPr>
        <w:t xml:space="preserve"> the finance and energy sector workers, in that here the workers were participating in a structured course, although the course was closely work-related and the learners were all working professionals rather than students.  However, similar to workplace learning on the job, participation in a MOOC requires high levels of self-regulation and personal initiative, therefore a MOOC is an appropriate and </w:t>
      </w:r>
      <w:r>
        <w:rPr>
          <w:rFonts w:ascii="Times New Roman" w:hAnsi="Times New Roman"/>
          <w:color w:val="000000" w:themeColor="text1"/>
          <w:sz w:val="22"/>
          <w:szCs w:val="22"/>
        </w:rPr>
        <w:t xml:space="preserve">a </w:t>
      </w:r>
      <w:r w:rsidRPr="001C7CFC">
        <w:rPr>
          <w:rFonts w:ascii="Times New Roman" w:hAnsi="Times New Roman"/>
          <w:color w:val="000000" w:themeColor="text1"/>
          <w:sz w:val="22"/>
          <w:szCs w:val="22"/>
        </w:rPr>
        <w:t xml:space="preserve">sufficiently comparable work-related context to examine </w:t>
      </w:r>
      <w:r>
        <w:rPr>
          <w:rFonts w:ascii="Times New Roman" w:hAnsi="Times New Roman"/>
          <w:color w:val="000000" w:themeColor="text1"/>
          <w:sz w:val="22"/>
          <w:szCs w:val="22"/>
        </w:rPr>
        <w:t>SRL</w:t>
      </w:r>
      <w:r w:rsidRPr="001C7CFC">
        <w:rPr>
          <w:rFonts w:ascii="Times New Roman" w:hAnsi="Times New Roman"/>
          <w:color w:val="000000" w:themeColor="text1"/>
          <w:sz w:val="22"/>
          <w:szCs w:val="22"/>
        </w:rPr>
        <w:t xml:space="preserve"> strategies.  Milligan and Littlejohn (2016) analysed these healthcare professionals’ narrative accounts of their learning strategies identifying evidence for a range of goal settings behaviours, focusing on both learning and performance goals, as well as </w:t>
      </w:r>
      <w:r>
        <w:rPr>
          <w:rFonts w:ascii="Times New Roman" w:hAnsi="Times New Roman"/>
          <w:color w:val="000000" w:themeColor="text1"/>
          <w:sz w:val="22"/>
          <w:szCs w:val="22"/>
        </w:rPr>
        <w:t xml:space="preserve">for </w:t>
      </w:r>
      <w:r w:rsidRPr="001C7CFC">
        <w:rPr>
          <w:rFonts w:ascii="Times New Roman" w:hAnsi="Times New Roman"/>
          <w:color w:val="000000" w:themeColor="text1"/>
          <w:sz w:val="22"/>
          <w:szCs w:val="22"/>
        </w:rPr>
        <w:t>short-term and long-term orientation</w:t>
      </w:r>
      <w:r>
        <w:rPr>
          <w:rFonts w:ascii="Times New Roman" w:hAnsi="Times New Roman"/>
          <w:color w:val="000000" w:themeColor="text1"/>
          <w:sz w:val="22"/>
          <w:szCs w:val="22"/>
        </w:rPr>
        <w:t xml:space="preserve"> among these workers</w:t>
      </w:r>
      <w:r w:rsidRPr="001C7CFC">
        <w:rPr>
          <w:rFonts w:ascii="Times New Roman" w:hAnsi="Times New Roman"/>
          <w:color w:val="000000" w:themeColor="text1"/>
          <w:sz w:val="22"/>
          <w:szCs w:val="22"/>
        </w:rPr>
        <w:t xml:space="preserve">. Milligan et al (2016) also uncovered evidence of considerable self-efficacy among these health professionals. </w:t>
      </w:r>
    </w:p>
    <w:p w14:paraId="4D993149" w14:textId="77777777" w:rsidR="00482FA8" w:rsidRPr="001C7CFC" w:rsidRDefault="00482FA8" w:rsidP="00482FA8">
      <w:pPr>
        <w:pStyle w:val="p1"/>
        <w:rPr>
          <w:rFonts w:ascii="Times New Roman" w:hAnsi="Times New Roman"/>
          <w:color w:val="000000" w:themeColor="text1"/>
          <w:sz w:val="22"/>
          <w:szCs w:val="22"/>
        </w:rPr>
      </w:pPr>
    </w:p>
    <w:p w14:paraId="09048F7F" w14:textId="77777777" w:rsidR="00482FA8" w:rsidRPr="001C7CFC" w:rsidRDefault="00482FA8" w:rsidP="00482FA8">
      <w:pPr>
        <w:pStyle w:val="p1"/>
        <w:rPr>
          <w:rFonts w:ascii="Times New Roman" w:hAnsi="Times New Roman"/>
          <w:color w:val="000000" w:themeColor="text1"/>
          <w:sz w:val="22"/>
          <w:szCs w:val="22"/>
        </w:rPr>
      </w:pPr>
      <w:r w:rsidRPr="001C7CFC">
        <w:rPr>
          <w:rFonts w:ascii="Times New Roman" w:hAnsi="Times New Roman"/>
          <w:color w:val="000000" w:themeColor="text1"/>
          <w:sz w:val="22"/>
          <w:szCs w:val="22"/>
        </w:rPr>
        <w:t xml:space="preserve">What is known about how crowdworkers self-regulate their learning? There is paucity of research in this area: to date, only one published study examined self-regulatory learning strategies of crowdworkers (Margaryan, 2016; Margaryan, </w:t>
      </w:r>
      <w:r w:rsidRPr="001C7CFC">
        <w:rPr>
          <w:rStyle w:val="PageNumber"/>
          <w:rFonts w:ascii="Times New Roman" w:hAnsi="Times New Roman"/>
          <w:color w:val="auto"/>
          <w:sz w:val="22"/>
          <w:szCs w:val="22"/>
        </w:rPr>
        <w:t>forthcoming</w:t>
      </w:r>
      <w:r w:rsidRPr="001C7CFC">
        <w:rPr>
          <w:rFonts w:ascii="Times New Roman" w:hAnsi="Times New Roman"/>
          <w:color w:val="000000" w:themeColor="text1"/>
          <w:sz w:val="22"/>
          <w:szCs w:val="22"/>
        </w:rPr>
        <w:t xml:space="preserve">).  The findings suggest that crowdworkers </w:t>
      </w:r>
      <w:r w:rsidRPr="001C7CFC">
        <w:rPr>
          <w:rStyle w:val="PageNumber"/>
          <w:rFonts w:ascii="Times New Roman" w:hAnsi="Times New Roman"/>
          <w:color w:val="000000" w:themeColor="text1"/>
          <w:sz w:val="22"/>
          <w:szCs w:val="22"/>
        </w:rPr>
        <w:t xml:space="preserve">undertake a wide range of self-regulatory learning strategies. In particular, the following strategies </w:t>
      </w:r>
      <w:r>
        <w:rPr>
          <w:rStyle w:val="PageNumber"/>
          <w:rFonts w:ascii="Times New Roman" w:hAnsi="Times New Roman"/>
          <w:color w:val="000000" w:themeColor="text1"/>
          <w:sz w:val="22"/>
          <w:szCs w:val="22"/>
        </w:rPr>
        <w:t>have been shown to be</w:t>
      </w:r>
      <w:r w:rsidRPr="001C7CFC">
        <w:rPr>
          <w:rStyle w:val="PageNumber"/>
          <w:rFonts w:ascii="Times New Roman" w:hAnsi="Times New Roman"/>
          <w:color w:val="000000" w:themeColor="text1"/>
          <w:sz w:val="22"/>
          <w:szCs w:val="22"/>
        </w:rPr>
        <w:t xml:space="preserve"> prevalent among crowdworkers: setting personal performance standards, setting short-term learning goals; monitoring and modifying learning strategies and the underpinning learning goals when needed; articulating explicit plans for achieving their learning goals; almost universal self-efficacy and intrinsic value of tasks; note taking and writing reflective notes on their learning progress; reaching out to others for feedback and to share their learning; observing and replicating other people’s strategies, and explicitly reflecting on the long-term implications of what they learn through their crowdwork tasks for their career development (Margaryan, </w:t>
      </w:r>
      <w:r w:rsidRPr="001C7CFC">
        <w:rPr>
          <w:rStyle w:val="PageNumber"/>
          <w:rFonts w:ascii="Times New Roman" w:hAnsi="Times New Roman"/>
          <w:color w:val="auto"/>
          <w:sz w:val="22"/>
          <w:szCs w:val="22"/>
        </w:rPr>
        <w:t>forthcoming</w:t>
      </w:r>
      <w:r w:rsidRPr="001C7CFC">
        <w:rPr>
          <w:rStyle w:val="PageNumber"/>
          <w:rFonts w:ascii="Times New Roman" w:hAnsi="Times New Roman"/>
          <w:color w:val="000000" w:themeColor="text1"/>
          <w:sz w:val="22"/>
          <w:szCs w:val="22"/>
        </w:rPr>
        <w:t xml:space="preserve">).  These findings are in line with </w:t>
      </w:r>
      <w:r>
        <w:rPr>
          <w:rStyle w:val="PageNumber"/>
          <w:rFonts w:ascii="Times New Roman" w:hAnsi="Times New Roman"/>
          <w:color w:val="000000" w:themeColor="text1"/>
          <w:sz w:val="22"/>
          <w:szCs w:val="22"/>
        </w:rPr>
        <w:t xml:space="preserve">those of </w:t>
      </w:r>
      <w:r w:rsidRPr="001C7CFC">
        <w:rPr>
          <w:rStyle w:val="PageNumber"/>
          <w:rFonts w:ascii="Times New Roman" w:hAnsi="Times New Roman"/>
          <w:color w:val="000000" w:themeColor="text1"/>
          <w:sz w:val="22"/>
          <w:szCs w:val="22"/>
        </w:rPr>
        <w:t xml:space="preserve">Barnes et al. (2015) and Martin et al. (2014) who found indications of similar attributes of self-regulatory orientation including proactivity, self-motivation, initiative, self-efficacy and self-awareness among crowdworkers.  </w:t>
      </w:r>
      <w:r>
        <w:rPr>
          <w:rStyle w:val="PageNumber"/>
          <w:rFonts w:ascii="Times New Roman" w:hAnsi="Times New Roman"/>
          <w:color w:val="000000" w:themeColor="text1"/>
          <w:sz w:val="22"/>
          <w:szCs w:val="22"/>
        </w:rPr>
        <w:t xml:space="preserve">Similar attributes and attitudes have been uncovered among </w:t>
      </w:r>
      <w:r>
        <w:rPr>
          <w:rStyle w:val="PageNumber"/>
          <w:rFonts w:ascii="Times New Roman" w:hAnsi="Times New Roman"/>
          <w:color w:val="000000" w:themeColor="text1"/>
          <w:sz w:val="22"/>
          <w:szCs w:val="22"/>
        </w:rPr>
        <w:lastRenderedPageBreak/>
        <w:t xml:space="preserve">entrepreneurs – a class of workers who may be comparable to crowdworkers (Polities, 2005; Ray and Wang, 2015; Shaver and Davies, 2017; Wang and </w:t>
      </w:r>
      <w:proofErr w:type="spellStart"/>
      <w:r>
        <w:rPr>
          <w:rStyle w:val="PageNumber"/>
          <w:rFonts w:ascii="Times New Roman" w:hAnsi="Times New Roman"/>
          <w:color w:val="000000" w:themeColor="text1"/>
          <w:sz w:val="22"/>
          <w:szCs w:val="22"/>
        </w:rPr>
        <w:t>Chugh</w:t>
      </w:r>
      <w:proofErr w:type="spellEnd"/>
      <w:r>
        <w:rPr>
          <w:rStyle w:val="PageNumber"/>
          <w:rFonts w:ascii="Times New Roman" w:hAnsi="Times New Roman"/>
          <w:color w:val="000000" w:themeColor="text1"/>
          <w:sz w:val="22"/>
          <w:szCs w:val="22"/>
        </w:rPr>
        <w:t xml:space="preserve">, 2013). </w:t>
      </w:r>
      <w:r w:rsidRPr="001C7CFC">
        <w:rPr>
          <w:rStyle w:val="PageNumber"/>
          <w:rFonts w:ascii="Times New Roman" w:hAnsi="Times New Roman"/>
          <w:color w:val="000000" w:themeColor="text1"/>
          <w:sz w:val="22"/>
          <w:szCs w:val="22"/>
        </w:rPr>
        <w:t>Overall, the emergent findings</w:t>
      </w:r>
      <w:r>
        <w:rPr>
          <w:rStyle w:val="PageNumber"/>
          <w:rFonts w:ascii="Times New Roman" w:hAnsi="Times New Roman"/>
          <w:color w:val="000000" w:themeColor="text1"/>
          <w:sz w:val="22"/>
          <w:szCs w:val="22"/>
        </w:rPr>
        <w:t xml:space="preserve"> </w:t>
      </w:r>
      <w:r w:rsidRPr="001C7CFC">
        <w:rPr>
          <w:rStyle w:val="PageNumber"/>
          <w:rFonts w:ascii="Times New Roman" w:hAnsi="Times New Roman"/>
          <w:color w:val="000000" w:themeColor="text1"/>
          <w:sz w:val="22"/>
          <w:szCs w:val="22"/>
        </w:rPr>
        <w:t>on crowdworkers’ learning practices – albeit sparse - suggest that both types of crowdworkers are highly-self regulated and learning-oriented. In crowdwork, initiating and funding learning activities is the workers' responsibility and many crowdworkers appear to invest the time as well as their own financial resources in improving their skills (Margaryan, forthcoming).  This contrasts with the findings from</w:t>
      </w:r>
      <w:r w:rsidRPr="001C7CFC">
        <w:rPr>
          <w:rFonts w:ascii="Times New Roman" w:hAnsi="Times New Roman"/>
          <w:color w:val="000000" w:themeColor="text1"/>
          <w:sz w:val="22"/>
          <w:szCs w:val="22"/>
        </w:rPr>
        <w:t xml:space="preserve"> conventional</w:t>
      </w:r>
      <w:r w:rsidRPr="001C7CFC">
        <w:rPr>
          <w:rStyle w:val="PageNumber"/>
          <w:rFonts w:ascii="Times New Roman" w:hAnsi="Times New Roman"/>
          <w:color w:val="000000" w:themeColor="text1"/>
          <w:sz w:val="22"/>
          <w:szCs w:val="22"/>
        </w:rPr>
        <w:t xml:space="preserve"> employment settings were workers tend not to make such investment (</w:t>
      </w:r>
      <w:r w:rsidRPr="001C7CFC">
        <w:rPr>
          <w:rFonts w:ascii="Times New Roman" w:eastAsia="Times New Roman" w:hAnsi="Times New Roman"/>
          <w:color w:val="000000" w:themeColor="text1"/>
          <w:sz w:val="22"/>
          <w:szCs w:val="22"/>
        </w:rPr>
        <w:t>Kim et al, 2004</w:t>
      </w:r>
      <w:r w:rsidRPr="001C7CFC">
        <w:rPr>
          <w:rStyle w:val="PageNumber"/>
          <w:rFonts w:ascii="Times New Roman" w:hAnsi="Times New Roman"/>
          <w:color w:val="000000" w:themeColor="text1"/>
          <w:sz w:val="22"/>
          <w:szCs w:val="22"/>
        </w:rPr>
        <w:t>).  Analysing similarities and differences in the patterns of use of SRL strategies between crowdworkers and conventional knowledge workers is an important step in understanding workplace learning processes, both within the emergent practice of crowdwork and within the more established organisational forms.</w:t>
      </w:r>
    </w:p>
    <w:p w14:paraId="5543DBDF" w14:textId="77777777" w:rsidR="00482FA8" w:rsidRPr="00482FA8" w:rsidRDefault="00482FA8" w:rsidP="00482FA8">
      <w:pPr>
        <w:rPr>
          <w:lang w:eastAsia="ko-KR"/>
        </w:rPr>
      </w:pPr>
    </w:p>
    <w:p w14:paraId="6AB7BCE0" w14:textId="77777777" w:rsidR="00482FA8" w:rsidRDefault="00482FA8" w:rsidP="00482FA8">
      <w:pPr>
        <w:pStyle w:val="Body"/>
        <w:rPr>
          <w:rStyle w:val="PageNumber"/>
          <w:rFonts w:ascii="Times New Roman" w:hAnsi="Times New Roman" w:cs="Times New Roman"/>
          <w:color w:val="auto"/>
          <w:sz w:val="22"/>
          <w:szCs w:val="22"/>
          <w:lang w:val="en-GB"/>
        </w:rPr>
      </w:pPr>
    </w:p>
    <w:p w14:paraId="30E55D76" w14:textId="6E10A1C5" w:rsidR="002B6269" w:rsidRDefault="002B6269" w:rsidP="002B6269">
      <w:pPr>
        <w:pStyle w:val="Heading1"/>
      </w:pPr>
      <w:r>
        <w:t>METHODOLOGY</w:t>
      </w:r>
    </w:p>
    <w:p w14:paraId="190B5FBA" w14:textId="77777777" w:rsidR="00482FA8" w:rsidRDefault="00482FA8" w:rsidP="00482FA8">
      <w:pPr>
        <w:pStyle w:val="Body"/>
        <w:rPr>
          <w:rStyle w:val="PageNumber"/>
          <w:rFonts w:ascii="Times New Roman" w:hAnsi="Times New Roman" w:cs="Times New Roman"/>
          <w:color w:val="auto"/>
          <w:sz w:val="22"/>
          <w:szCs w:val="22"/>
          <w:lang w:val="en-GB"/>
        </w:rPr>
      </w:pPr>
    </w:p>
    <w:p w14:paraId="1D9C9AED" w14:textId="77777777" w:rsidR="00680838" w:rsidRPr="001C7CFC" w:rsidRDefault="00680838" w:rsidP="00680838">
      <w:pPr>
        <w:rPr>
          <w:rStyle w:val="PageNumber"/>
          <w:b/>
          <w:i/>
          <w:color w:val="000000" w:themeColor="text1"/>
          <w:szCs w:val="22"/>
          <w:lang w:val="en-GB"/>
        </w:rPr>
      </w:pPr>
      <w:r w:rsidRPr="001C7CFC">
        <w:rPr>
          <w:b/>
          <w:color w:val="000000" w:themeColor="text1"/>
          <w:szCs w:val="22"/>
        </w:rPr>
        <w:t>Method and instrument:</w:t>
      </w:r>
      <w:r w:rsidRPr="001C7CFC">
        <w:rPr>
          <w:color w:val="000000" w:themeColor="text1"/>
          <w:szCs w:val="22"/>
        </w:rPr>
        <w:t xml:space="preserve"> The method of this study is questionnaire survey.  </w:t>
      </w:r>
      <w:r w:rsidRPr="001C7CFC">
        <w:rPr>
          <w:rStyle w:val="PageNumber"/>
          <w:szCs w:val="22"/>
          <w:lang w:val="en-GB"/>
        </w:rPr>
        <w:t xml:space="preserve">Data were collected using an online version of a published, validated instrument, Self-regulated Learning at Work Questionnaire, SRLWQ (Fontana, Milligan, Littlejohn and Margaryan, 2015). The SRLWQ is comprised of several scales/sections, including a mixture of Likert-scale items, multiple choice and open-ended questions, as detailed in Fontana et al (2015). In this paper, we focus on the findings of the </w:t>
      </w:r>
      <w:r>
        <w:rPr>
          <w:rStyle w:val="PageNumber"/>
          <w:szCs w:val="22"/>
          <w:lang w:val="en-GB"/>
        </w:rPr>
        <w:t>SRL S</w:t>
      </w:r>
      <w:r w:rsidRPr="001C7CFC">
        <w:rPr>
          <w:rStyle w:val="PageNumber"/>
          <w:szCs w:val="22"/>
          <w:lang w:val="en-GB"/>
        </w:rPr>
        <w:t>trategies scale only.</w:t>
      </w:r>
    </w:p>
    <w:p w14:paraId="1BF02D06" w14:textId="77777777" w:rsidR="00680838" w:rsidRPr="001C7CFC" w:rsidRDefault="00680838" w:rsidP="00680838">
      <w:pPr>
        <w:pStyle w:val="Body"/>
        <w:rPr>
          <w:rStyle w:val="PageNumber"/>
          <w:rFonts w:ascii="Times New Roman" w:hAnsi="Times New Roman" w:cs="Times New Roman"/>
          <w:color w:val="auto"/>
          <w:sz w:val="22"/>
          <w:szCs w:val="22"/>
          <w:lang w:val="en-GB"/>
        </w:rPr>
      </w:pPr>
    </w:p>
    <w:p w14:paraId="67FBF820" w14:textId="77777777" w:rsidR="00680838" w:rsidRPr="001C7CFC" w:rsidRDefault="00680838" w:rsidP="00680838">
      <w:pPr>
        <w:rPr>
          <w:rStyle w:val="PageNumber"/>
          <w:szCs w:val="22"/>
          <w:lang w:val="en-GB"/>
        </w:rPr>
      </w:pPr>
      <w:r w:rsidRPr="001C7CFC">
        <w:rPr>
          <w:rStyle w:val="PageNumber"/>
          <w:szCs w:val="22"/>
          <w:lang w:val="en-GB"/>
        </w:rPr>
        <w:t xml:space="preserve">The </w:t>
      </w:r>
      <w:r>
        <w:rPr>
          <w:rStyle w:val="PageNumber"/>
          <w:iCs/>
          <w:szCs w:val="22"/>
          <w:lang w:val="en-GB"/>
        </w:rPr>
        <w:t>SRL S</w:t>
      </w:r>
      <w:r w:rsidRPr="001C7CFC">
        <w:rPr>
          <w:rStyle w:val="PageNumber"/>
          <w:iCs/>
          <w:szCs w:val="22"/>
          <w:lang w:val="en-GB"/>
        </w:rPr>
        <w:t>trategies scale</w:t>
      </w:r>
      <w:r w:rsidRPr="001C7CFC">
        <w:rPr>
          <w:rStyle w:val="PageNumber"/>
          <w:i/>
          <w:iCs/>
          <w:szCs w:val="22"/>
          <w:lang w:val="en-GB"/>
        </w:rPr>
        <w:t xml:space="preserve"> </w:t>
      </w:r>
      <w:r w:rsidRPr="001C7CFC">
        <w:rPr>
          <w:rStyle w:val="PageNumber"/>
          <w:szCs w:val="22"/>
          <w:lang w:val="en-GB"/>
        </w:rPr>
        <w:t>included items derived from Zimmerman’s three-phase model of self-regulated learning: planning including goal setting, strategic planning, self-efficacy and intrinsic value of task; implementation including task strategies and techniques and self-reflection/self-evaluation (</w:t>
      </w:r>
      <w:r w:rsidRPr="001C7CFC">
        <w:rPr>
          <w:szCs w:val="22"/>
        </w:rPr>
        <w:t>Zimmerman, 2005)</w:t>
      </w:r>
      <w:r w:rsidRPr="001C7CFC">
        <w:rPr>
          <w:rStyle w:val="PageNumber"/>
          <w:szCs w:val="22"/>
          <w:lang w:val="en-GB"/>
        </w:rPr>
        <w:t xml:space="preserve">. These measures are further detailed in Fontana et al. (2015). The items in this subscale were measured on a 5-point Likert scale (1-not at all true for me; 2-sometimes true for me; 3-quite true for me; 4-true for me, 5-very true for me). </w:t>
      </w:r>
    </w:p>
    <w:p w14:paraId="486ABF43" w14:textId="77777777" w:rsidR="00680838" w:rsidRPr="001C7CFC" w:rsidRDefault="00680838" w:rsidP="00680838">
      <w:pPr>
        <w:pStyle w:val="Body"/>
        <w:rPr>
          <w:rStyle w:val="PageNumber"/>
          <w:rFonts w:ascii="Times New Roman" w:hAnsi="Times New Roman" w:cs="Times New Roman"/>
          <w:color w:val="auto"/>
          <w:sz w:val="22"/>
          <w:szCs w:val="22"/>
          <w:lang w:val="en-GB"/>
        </w:rPr>
      </w:pPr>
    </w:p>
    <w:p w14:paraId="42384CCC" w14:textId="77777777" w:rsidR="00680838" w:rsidRPr="001C7CFC" w:rsidRDefault="00680838" w:rsidP="00680838">
      <w:pPr>
        <w:pStyle w:val="Body"/>
        <w:rPr>
          <w:rStyle w:val="PageNumber"/>
          <w:rFonts w:ascii="Times New Roman" w:hAnsi="Times New Roman" w:cs="Times New Roman"/>
          <w:color w:val="auto"/>
          <w:sz w:val="22"/>
          <w:szCs w:val="22"/>
          <w:lang w:val="en-GB"/>
        </w:rPr>
      </w:pPr>
      <w:r w:rsidRPr="001C7CFC">
        <w:rPr>
          <w:rStyle w:val="PageNumber"/>
          <w:rFonts w:ascii="Times New Roman" w:hAnsi="Times New Roman" w:cs="Times New Roman"/>
          <w:b/>
          <w:color w:val="auto"/>
          <w:sz w:val="22"/>
          <w:szCs w:val="22"/>
          <w:lang w:val="en-GB"/>
        </w:rPr>
        <w:t>Procedures and samples:</w:t>
      </w:r>
      <w:r w:rsidRPr="001C7CFC">
        <w:rPr>
          <w:rStyle w:val="PageNumber"/>
          <w:rFonts w:ascii="Times New Roman" w:hAnsi="Times New Roman" w:cs="Times New Roman"/>
          <w:color w:val="auto"/>
          <w:sz w:val="22"/>
          <w:szCs w:val="22"/>
          <w:lang w:val="en-GB"/>
        </w:rPr>
        <w:t xml:space="preserve"> An online version of the SRLWQ instrument was developed using Surveymonkey.  Within the crowdwork sample, the survey was posted as a paid job task on Upwork and </w:t>
      </w:r>
      <w:proofErr w:type="spellStart"/>
      <w:r>
        <w:rPr>
          <w:rStyle w:val="PageNumber"/>
          <w:rFonts w:ascii="Times New Roman" w:hAnsi="Times New Roman" w:cs="Times New Roman"/>
          <w:color w:val="auto"/>
          <w:sz w:val="22"/>
          <w:szCs w:val="22"/>
          <w:lang w:val="en-GB"/>
        </w:rPr>
        <w:t>FigureEight</w:t>
      </w:r>
      <w:proofErr w:type="spellEnd"/>
      <w:r>
        <w:rPr>
          <w:rStyle w:val="PageNumber"/>
          <w:rFonts w:ascii="Times New Roman" w:hAnsi="Times New Roman" w:cs="Times New Roman"/>
          <w:color w:val="auto"/>
          <w:sz w:val="22"/>
          <w:szCs w:val="22"/>
          <w:lang w:val="en-GB"/>
        </w:rPr>
        <w:t xml:space="preserve">, </w:t>
      </w:r>
      <w:r w:rsidRPr="001C7CFC">
        <w:rPr>
          <w:rStyle w:val="PageNumber"/>
          <w:rFonts w:ascii="Times New Roman" w:hAnsi="Times New Roman" w:cs="Times New Roman"/>
          <w:color w:val="auto"/>
          <w:sz w:val="22"/>
          <w:szCs w:val="22"/>
          <w:lang w:val="en-GB"/>
        </w:rPr>
        <w:t>as well as distributed within several public and private groups for crowdworkers on social media such as Facebook and Reddit. Within the conventional knowledge work samples, the survey link was distributed via email to members of the Chartered Institute of Securities and Investment, an international professional body in the financial services sector and to the participants of two massive open online courses, on education (Change 11 MOOC) and healthcare (Fundamental of Clinical Trials MOOC).   The details of the procedures and samples for each of the datasets are explained in detail in the following publications:</w:t>
      </w:r>
    </w:p>
    <w:p w14:paraId="04E717B0" w14:textId="77777777" w:rsidR="00680838" w:rsidRPr="001C7CFC" w:rsidRDefault="00680838" w:rsidP="00680838">
      <w:pPr>
        <w:pStyle w:val="Body"/>
        <w:numPr>
          <w:ilvl w:val="0"/>
          <w:numId w:val="12"/>
        </w:numPr>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lastRenderedPageBreak/>
        <w:t>Crowdworkers (n=113), including microworkers and online freelancers (Margaryan, 2016)</w:t>
      </w:r>
    </w:p>
    <w:p w14:paraId="30846BCB" w14:textId="77777777" w:rsidR="00680838" w:rsidRPr="001C7CFC" w:rsidRDefault="00680838" w:rsidP="00680838">
      <w:pPr>
        <w:pStyle w:val="Body"/>
        <w:numPr>
          <w:ilvl w:val="0"/>
          <w:numId w:val="12"/>
        </w:numPr>
        <w:rP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Financial services professionals (n=170) (</w:t>
      </w:r>
      <w:r w:rsidRPr="001C7CFC">
        <w:rPr>
          <w:rFonts w:ascii="Times New Roman" w:eastAsia="Times New Roman" w:hAnsi="Times New Roman" w:cs="Times New Roman"/>
          <w:color w:val="000000" w:themeColor="text1"/>
          <w:sz w:val="22"/>
          <w:szCs w:val="22"/>
          <w:shd w:val="clear" w:color="auto" w:fill="FFFFFF"/>
          <w:lang w:val="en-GB"/>
        </w:rPr>
        <w:t>Milligan, Fontana, Littlejohn, and Margaryan, 2015</w:t>
      </w:r>
      <w:r w:rsidRPr="001C7CFC">
        <w:rPr>
          <w:rFonts w:ascii="Times New Roman" w:eastAsia="Times New Roman" w:hAnsi="Times New Roman" w:cs="Times New Roman"/>
          <w:color w:val="000000" w:themeColor="text1"/>
          <w:sz w:val="22"/>
          <w:szCs w:val="22"/>
          <w:lang w:val="en-GB"/>
        </w:rPr>
        <w:t>)</w:t>
      </w:r>
    </w:p>
    <w:p w14:paraId="63280EB4" w14:textId="77777777" w:rsidR="00680838" w:rsidRPr="001C7CFC" w:rsidRDefault="00680838" w:rsidP="00680838">
      <w:pPr>
        <w:pStyle w:val="Body"/>
        <w:numPr>
          <w:ilvl w:val="0"/>
          <w:numId w:val="12"/>
        </w:numPr>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 xml:space="preserve">Educationalists who were participants of a massive open online course (MOOC) on Instructional Technology (the Change 11 MOOC, </w:t>
      </w:r>
      <w:hyperlink r:id="rId8" w:history="1">
        <w:r w:rsidRPr="001C7CFC">
          <w:rPr>
            <w:rStyle w:val="Hyperlink"/>
            <w:color w:val="000000" w:themeColor="text1"/>
            <w:sz w:val="22"/>
            <w:szCs w:val="22"/>
            <w:lang w:val="en-GB"/>
          </w:rPr>
          <w:t>http://change.mooc.ca/about.htm</w:t>
        </w:r>
      </w:hyperlink>
      <w:r w:rsidRPr="001C7CFC">
        <w:rPr>
          <w:rStyle w:val="Hyperlink"/>
          <w:color w:val="000000" w:themeColor="text1"/>
          <w:sz w:val="22"/>
          <w:szCs w:val="22"/>
          <w:lang w:val="en-GB"/>
        </w:rPr>
        <w:t xml:space="preserve"> )</w:t>
      </w:r>
      <w:r w:rsidRPr="001C7CFC">
        <w:rPr>
          <w:rStyle w:val="PageNumber"/>
          <w:rFonts w:ascii="Times New Roman" w:hAnsi="Times New Roman" w:cs="Times New Roman"/>
          <w:color w:val="000000" w:themeColor="text1"/>
          <w:sz w:val="22"/>
          <w:szCs w:val="22"/>
          <w:lang w:val="en-GB"/>
        </w:rPr>
        <w:t xml:space="preserve"> (n=35) (</w:t>
      </w:r>
      <w:r w:rsidRPr="001C7CFC">
        <w:rPr>
          <w:rFonts w:ascii="Times New Roman" w:eastAsia="Times New Roman" w:hAnsi="Times New Roman" w:cs="Times New Roman"/>
          <w:color w:val="000000" w:themeColor="text1"/>
          <w:sz w:val="22"/>
          <w:szCs w:val="22"/>
          <w:shd w:val="clear" w:color="auto" w:fill="FFFFFF"/>
          <w:lang w:val="en-GB"/>
        </w:rPr>
        <w:t>Milligan, Littlejohn, and Margaryan, 2013)</w:t>
      </w:r>
    </w:p>
    <w:p w14:paraId="12C905EE" w14:textId="77777777" w:rsidR="00680838" w:rsidRPr="001C7CFC" w:rsidRDefault="00680838" w:rsidP="00680838">
      <w:pPr>
        <w:pStyle w:val="Body"/>
        <w:numPr>
          <w:ilvl w:val="0"/>
          <w:numId w:val="12"/>
        </w:numPr>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 xml:space="preserve">Healthcare professionals who were participants of a MOOC ‘Fundamentals of Clinical Trials’ offered by Harvard University, </w:t>
      </w:r>
      <w:hyperlink r:id="rId9" w:history="1">
        <w:r w:rsidRPr="001C7CFC">
          <w:rPr>
            <w:rStyle w:val="Hyperlink"/>
            <w:color w:val="000000" w:themeColor="text1"/>
            <w:sz w:val="22"/>
            <w:szCs w:val="22"/>
            <w:lang w:val="en-GB"/>
          </w:rPr>
          <w:t>https://www.edx.org/course/fundamentals-clinical-trials-harvardx-hsph-hms214x</w:t>
        </w:r>
      </w:hyperlink>
      <w:r w:rsidRPr="001C7CFC">
        <w:rPr>
          <w:rStyle w:val="PageNumber"/>
          <w:rFonts w:ascii="Times New Roman" w:hAnsi="Times New Roman" w:cs="Times New Roman"/>
          <w:color w:val="000000" w:themeColor="text1"/>
          <w:sz w:val="22"/>
          <w:szCs w:val="22"/>
          <w:lang w:val="en-GB"/>
        </w:rPr>
        <w:t xml:space="preserve"> (n=350) (Milligan and Littlejohn, 2014; 2016)</w:t>
      </w:r>
    </w:p>
    <w:p w14:paraId="44F53C93" w14:textId="77777777" w:rsidR="00680838" w:rsidRPr="001C7CFC" w:rsidRDefault="00680838" w:rsidP="00680838">
      <w:pPr>
        <w:pStyle w:val="Body"/>
        <w:rPr>
          <w:rStyle w:val="PageNumber"/>
          <w:rFonts w:ascii="Times New Roman" w:hAnsi="Times New Roman" w:cs="Times New Roman"/>
          <w:b/>
          <w:color w:val="000000" w:themeColor="text1"/>
          <w:sz w:val="22"/>
          <w:szCs w:val="22"/>
          <w:lang w:val="en-GB"/>
        </w:rPr>
      </w:pPr>
    </w:p>
    <w:p w14:paraId="0F21A753" w14:textId="77777777" w:rsidR="00680838" w:rsidRPr="001C7CFC" w:rsidRDefault="00680838" w:rsidP="00680838">
      <w:pPr>
        <w:pStyle w:val="Body"/>
        <w:rPr>
          <w:rFonts w:ascii="Times New Roman" w:hAnsi="Times New Roman" w:cs="Times New Roman"/>
          <w:color w:val="000000" w:themeColor="text1"/>
          <w:sz w:val="22"/>
          <w:szCs w:val="22"/>
          <w:lang w:val="en-GB"/>
        </w:rPr>
      </w:pPr>
      <w:r w:rsidRPr="001C7CFC">
        <w:rPr>
          <w:rStyle w:val="PageNumber"/>
          <w:rFonts w:ascii="Times New Roman" w:hAnsi="Times New Roman" w:cs="Times New Roman"/>
          <w:b/>
          <w:color w:val="000000" w:themeColor="text1"/>
          <w:sz w:val="22"/>
          <w:szCs w:val="22"/>
          <w:lang w:val="en-GB"/>
        </w:rPr>
        <w:t xml:space="preserve">Data analysis: </w:t>
      </w:r>
      <w:r w:rsidRPr="001C7CFC">
        <w:rPr>
          <w:rStyle w:val="PageNumber"/>
          <w:rFonts w:ascii="Times New Roman" w:hAnsi="Times New Roman" w:cs="Times New Roman"/>
          <w:color w:val="000000" w:themeColor="text1"/>
          <w:sz w:val="22"/>
          <w:szCs w:val="22"/>
          <w:lang w:val="en-GB"/>
        </w:rPr>
        <w:t xml:space="preserve">For the analysis, </w:t>
      </w:r>
      <w:r w:rsidRPr="001C7CFC">
        <w:rPr>
          <w:rFonts w:ascii="Times New Roman" w:hAnsi="Times New Roman" w:cs="Times New Roman"/>
          <w:color w:val="000000" w:themeColor="text1"/>
          <w:sz w:val="22"/>
          <w:szCs w:val="22"/>
          <w:lang w:val="en-GB"/>
        </w:rPr>
        <w:t>the survey data were dichotomised, creating two sub-groups for each of the 4 main groups: (</w:t>
      </w:r>
      <w:proofErr w:type="spellStart"/>
      <w:r w:rsidRPr="001C7CFC">
        <w:rPr>
          <w:rFonts w:ascii="Times New Roman" w:hAnsi="Times New Roman" w:cs="Times New Roman"/>
          <w:color w:val="000000" w:themeColor="text1"/>
          <w:sz w:val="22"/>
          <w:szCs w:val="22"/>
          <w:lang w:val="en-GB"/>
        </w:rPr>
        <w:t>i</w:t>
      </w:r>
      <w:proofErr w:type="spellEnd"/>
      <w:r w:rsidRPr="001C7CFC">
        <w:rPr>
          <w:rFonts w:ascii="Times New Roman" w:hAnsi="Times New Roman" w:cs="Times New Roman"/>
          <w:color w:val="000000" w:themeColor="text1"/>
          <w:sz w:val="22"/>
          <w:szCs w:val="22"/>
          <w:lang w:val="en-GB"/>
        </w:rPr>
        <w:t xml:space="preserve">) ‘Yes’, i.e. those who used any of the given SRL strategies at least some times merging the Likert-scale responses </w:t>
      </w:r>
      <w:r w:rsidRPr="001C7CFC">
        <w:rPr>
          <w:rStyle w:val="PageNumber"/>
          <w:rFonts w:ascii="Times New Roman" w:hAnsi="Times New Roman" w:cs="Times New Roman"/>
          <w:color w:val="auto"/>
          <w:sz w:val="22"/>
          <w:szCs w:val="22"/>
          <w:lang w:val="en-GB"/>
        </w:rPr>
        <w:t xml:space="preserve">2 (sometimes true for me), 3 (quite true for me), 4 (true for me) and 5 (very true for me); and (ii) ‘No’, i.e. those who never used the particular SRL strategies (1-not at all true for me).  </w:t>
      </w:r>
      <w:r w:rsidRPr="001C7CFC">
        <w:rPr>
          <w:rFonts w:ascii="Times New Roman" w:hAnsi="Times New Roman" w:cs="Times New Roman"/>
          <w:color w:val="000000" w:themeColor="text1"/>
          <w:sz w:val="22"/>
          <w:szCs w:val="22"/>
          <w:lang w:val="en-GB"/>
        </w:rPr>
        <w:t xml:space="preserve">The non-parametric </w:t>
      </w:r>
      <w:r w:rsidRPr="001C7CFC">
        <w:rPr>
          <w:rFonts w:ascii="Times New Roman" w:hAnsi="Times New Roman" w:cs="Times New Roman"/>
          <w:i/>
          <w:color w:val="000000" w:themeColor="text1"/>
          <w:sz w:val="22"/>
          <w:szCs w:val="22"/>
          <w:lang w:val="en-GB"/>
        </w:rPr>
        <w:t xml:space="preserve">Chi-square </w:t>
      </w:r>
      <w:r w:rsidRPr="001C7CFC">
        <w:rPr>
          <w:rFonts w:ascii="Times New Roman" w:hAnsi="Times New Roman" w:cs="Times New Roman"/>
          <w:color w:val="000000" w:themeColor="text1"/>
          <w:sz w:val="22"/>
          <w:szCs w:val="22"/>
          <w:lang w:val="en-GB"/>
        </w:rPr>
        <w:t xml:space="preserve">test of independence was used to compare the groups regarding the use of each self-regulated learning strategy. This test is independent of the data distribution, which makes it robust to comparisons between groups with unequal sample sizes (McHugh, 2013). All the test assumptions were observed. One chi-square test was conducted per SRL item. The significance level of 0.05 was used. </w:t>
      </w:r>
    </w:p>
    <w:p w14:paraId="10C8CD85" w14:textId="77777777" w:rsidR="00680838" w:rsidRDefault="00680838" w:rsidP="00482FA8">
      <w:pPr>
        <w:pStyle w:val="Body"/>
        <w:rPr>
          <w:rStyle w:val="PageNumber"/>
          <w:rFonts w:ascii="Times New Roman" w:hAnsi="Times New Roman" w:cs="Times New Roman"/>
          <w:color w:val="auto"/>
          <w:sz w:val="22"/>
          <w:szCs w:val="22"/>
          <w:lang w:val="en-GB"/>
        </w:rPr>
      </w:pPr>
    </w:p>
    <w:p w14:paraId="5DD42EA5" w14:textId="77777777" w:rsidR="00DB0D67" w:rsidRDefault="00DB0D67" w:rsidP="00DB0D67">
      <w:pPr>
        <w:pStyle w:val="Body"/>
        <w:rPr>
          <w:rStyle w:val="PageNumber"/>
          <w:rFonts w:ascii="Times New Roman" w:hAnsi="Times New Roman" w:cs="Times New Roman"/>
          <w:color w:val="000000" w:themeColor="text1"/>
          <w:sz w:val="22"/>
          <w:szCs w:val="22"/>
          <w:lang w:val="en-GB"/>
        </w:rPr>
      </w:pPr>
    </w:p>
    <w:p w14:paraId="300E4A75" w14:textId="75B4D6E7" w:rsidR="00DB0D67" w:rsidRDefault="00DB0D67" w:rsidP="00DB0D67">
      <w:pPr>
        <w:pStyle w:val="Heading1"/>
      </w:pPr>
      <w:r>
        <w:t>Results and discussion</w:t>
      </w:r>
    </w:p>
    <w:p w14:paraId="0736FBCF" w14:textId="77777777" w:rsidR="00DB0D67" w:rsidRPr="001C7CFC" w:rsidRDefault="00DB0D67" w:rsidP="00DB0D67">
      <w:pPr>
        <w:pStyle w:val="Body"/>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 xml:space="preserve">The findings on the similarities and differences in the patterns of use of SRL strategies between crowdworkers and conventional knowledge workers and between different types of crowdworkers are summarised in Table 1. </w:t>
      </w:r>
      <w:r w:rsidRPr="001C7CFC">
        <w:rPr>
          <w:rFonts w:ascii="Times New Roman" w:hAnsi="Times New Roman" w:cs="Times New Roman"/>
          <w:color w:val="000000" w:themeColor="text1"/>
          <w:sz w:val="22"/>
          <w:szCs w:val="22"/>
          <w:lang w:val="en-GB"/>
        </w:rPr>
        <w:t xml:space="preserve">Results for some items are not available (marked as "-" in Table 1). This is because the SRL scales were somewhat adapted for each specific context (the total sample numbers for each SRL item are reported with chi-square results). </w:t>
      </w:r>
      <w:r w:rsidRPr="001C7CFC">
        <w:rPr>
          <w:rStyle w:val="PageNumber"/>
          <w:rFonts w:ascii="Times New Roman" w:hAnsi="Times New Roman" w:cs="Times New Roman"/>
          <w:color w:val="000000" w:themeColor="text1"/>
          <w:sz w:val="22"/>
          <w:szCs w:val="22"/>
          <w:lang w:val="en-GB"/>
        </w:rPr>
        <w:t xml:space="preserve">Statistically significant differences are highlighted in bold. </w:t>
      </w:r>
    </w:p>
    <w:p w14:paraId="6366E281" w14:textId="77777777" w:rsidR="00DB0D67" w:rsidRPr="001C7CFC" w:rsidRDefault="00DB0D67" w:rsidP="00DB0D67">
      <w:pPr>
        <w:pStyle w:val="Body"/>
        <w:rPr>
          <w:rStyle w:val="PageNumber"/>
          <w:rFonts w:ascii="Times New Roman" w:hAnsi="Times New Roman" w:cs="Times New Roman"/>
          <w:color w:val="000000" w:themeColor="text1"/>
          <w:sz w:val="22"/>
          <w:szCs w:val="22"/>
          <w:lang w:val="en-GB"/>
        </w:rPr>
      </w:pPr>
    </w:p>
    <w:p w14:paraId="7D0C5271" w14:textId="77777777" w:rsidR="00DB0D67" w:rsidRPr="001C7CFC" w:rsidRDefault="00DB0D67" w:rsidP="00DB0D67">
      <w:pPr>
        <w:pStyle w:val="Body"/>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Table 1</w:t>
      </w:r>
    </w:p>
    <w:p w14:paraId="5CC3A240" w14:textId="77777777" w:rsidR="00DB0D67" w:rsidRPr="001C7CFC" w:rsidRDefault="00DB0D67" w:rsidP="00DB0D67">
      <w:pPr>
        <w:pStyle w:val="Body"/>
        <w:rPr>
          <w:rStyle w:val="PageNumber"/>
          <w:rFonts w:ascii="Times New Roman" w:hAnsi="Times New Roman" w:cs="Times New Roman"/>
          <w:i/>
          <w:color w:val="000000" w:themeColor="text1"/>
          <w:sz w:val="22"/>
          <w:szCs w:val="22"/>
          <w:lang w:val="en-GB"/>
        </w:rPr>
      </w:pPr>
      <w:r w:rsidRPr="001C7CFC">
        <w:rPr>
          <w:rStyle w:val="PageNumber"/>
          <w:rFonts w:ascii="Times New Roman" w:hAnsi="Times New Roman" w:cs="Times New Roman"/>
          <w:i/>
          <w:color w:val="000000" w:themeColor="text1"/>
          <w:sz w:val="22"/>
          <w:szCs w:val="22"/>
          <w:lang w:val="en-GB"/>
        </w:rPr>
        <w:t xml:space="preserve">Comparison of SRL strategies used by crowdworkers and conventional knowledge workers </w:t>
      </w:r>
    </w:p>
    <w:p w14:paraId="58344BFD" w14:textId="77777777" w:rsidR="00DB0D67" w:rsidRPr="001C7CFC" w:rsidRDefault="00DB0D67" w:rsidP="00DB0D67">
      <w:pPr>
        <w:pStyle w:val="Body"/>
        <w:rPr>
          <w:rStyle w:val="PageNumber"/>
          <w:rFonts w:ascii="Times New Roman" w:hAnsi="Times New Roman" w:cs="Times New Roman"/>
          <w:b/>
          <w:color w:val="000000" w:themeColor="text1"/>
          <w:sz w:val="22"/>
          <w:szCs w:val="22"/>
          <w:lang w:val="en-GB"/>
        </w:rPr>
      </w:pPr>
    </w:p>
    <w:tbl>
      <w:tblPr>
        <w:tblStyle w:val="PlainTable2"/>
        <w:tblW w:w="8364" w:type="dxa"/>
        <w:tblLayout w:type="fixed"/>
        <w:tblLook w:val="04A0" w:firstRow="1" w:lastRow="0" w:firstColumn="1" w:lastColumn="0" w:noHBand="0" w:noVBand="1"/>
      </w:tblPr>
      <w:tblGrid>
        <w:gridCol w:w="2552"/>
        <w:gridCol w:w="992"/>
        <w:gridCol w:w="992"/>
        <w:gridCol w:w="851"/>
        <w:gridCol w:w="867"/>
        <w:gridCol w:w="2110"/>
      </w:tblGrid>
      <w:tr w:rsidR="00DB0D67" w:rsidRPr="001C7CFC" w14:paraId="76BD22E8" w14:textId="77777777" w:rsidTr="00BF44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hideMark/>
          </w:tcPr>
          <w:p w14:paraId="69540179" w14:textId="77777777" w:rsidR="00DB0D67" w:rsidRPr="001C7CFC" w:rsidRDefault="00DB0D67" w:rsidP="00BF44DA">
            <w:pPr>
              <w:ind w:right="1029"/>
              <w:rPr>
                <w:rFonts w:eastAsia="Times New Roman"/>
                <w:b w:val="0"/>
                <w:bCs w:val="0"/>
                <w:color w:val="000000" w:themeColor="text1"/>
                <w:szCs w:val="22"/>
              </w:rPr>
            </w:pPr>
            <w:bookmarkStart w:id="1" w:name="_Hlk488856624"/>
            <w:r w:rsidRPr="001C7CFC">
              <w:rPr>
                <w:rFonts w:eastAsia="Times New Roman"/>
                <w:b w:val="0"/>
                <w:color w:val="000000" w:themeColor="text1"/>
                <w:szCs w:val="22"/>
              </w:rPr>
              <w:t>SRL strategies</w:t>
            </w:r>
          </w:p>
        </w:tc>
        <w:tc>
          <w:tcPr>
            <w:tcW w:w="992" w:type="dxa"/>
            <w:tcBorders>
              <w:top w:val="single" w:sz="4" w:space="0" w:color="auto"/>
              <w:bottom w:val="nil"/>
            </w:tcBorders>
          </w:tcPr>
          <w:p w14:paraId="56C9739F"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Crowd-work</w:t>
            </w:r>
          </w:p>
          <w:p w14:paraId="09656D7C"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 Yes)</w:t>
            </w:r>
          </w:p>
        </w:tc>
        <w:tc>
          <w:tcPr>
            <w:tcW w:w="992" w:type="dxa"/>
            <w:tcBorders>
              <w:top w:val="single" w:sz="4" w:space="0" w:color="auto"/>
              <w:bottom w:val="nil"/>
            </w:tcBorders>
            <w:noWrap/>
            <w:hideMark/>
          </w:tcPr>
          <w:p w14:paraId="1325F5E8"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Finance</w:t>
            </w:r>
          </w:p>
          <w:p w14:paraId="3257802D"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Cs w:val="22"/>
              </w:rPr>
            </w:pPr>
            <w:r w:rsidRPr="001C7CFC">
              <w:rPr>
                <w:rFonts w:eastAsia="Times New Roman"/>
                <w:b w:val="0"/>
                <w:color w:val="000000" w:themeColor="text1"/>
                <w:szCs w:val="22"/>
              </w:rPr>
              <w:t>(% Yes)</w:t>
            </w:r>
          </w:p>
        </w:tc>
        <w:tc>
          <w:tcPr>
            <w:tcW w:w="851" w:type="dxa"/>
            <w:tcBorders>
              <w:top w:val="single" w:sz="4" w:space="0" w:color="auto"/>
              <w:bottom w:val="nil"/>
            </w:tcBorders>
            <w:noWrap/>
            <w:hideMark/>
          </w:tcPr>
          <w:p w14:paraId="61DD0F58"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proofErr w:type="spellStart"/>
            <w:r w:rsidRPr="001C7CFC">
              <w:rPr>
                <w:rFonts w:eastAsia="Times New Roman"/>
                <w:b w:val="0"/>
                <w:color w:val="000000" w:themeColor="text1"/>
                <w:szCs w:val="22"/>
              </w:rPr>
              <w:t>Educa-tion</w:t>
            </w:r>
            <w:proofErr w:type="spellEnd"/>
          </w:p>
          <w:p w14:paraId="78A28A5E"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Cs w:val="22"/>
              </w:rPr>
            </w:pPr>
            <w:r w:rsidRPr="001C7CFC">
              <w:rPr>
                <w:rFonts w:eastAsia="Times New Roman"/>
                <w:b w:val="0"/>
                <w:color w:val="000000" w:themeColor="text1"/>
                <w:szCs w:val="22"/>
              </w:rPr>
              <w:t>(% Yes)</w:t>
            </w:r>
          </w:p>
        </w:tc>
        <w:tc>
          <w:tcPr>
            <w:tcW w:w="867" w:type="dxa"/>
            <w:tcBorders>
              <w:top w:val="single" w:sz="4" w:space="0" w:color="auto"/>
              <w:bottom w:val="nil"/>
            </w:tcBorders>
          </w:tcPr>
          <w:p w14:paraId="0EA32B77"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Health</w:t>
            </w:r>
          </w:p>
          <w:p w14:paraId="24C73CB0"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 Yes)</w:t>
            </w:r>
          </w:p>
          <w:p w14:paraId="0A6FF838" w14:textId="77777777" w:rsidR="00DB0D67" w:rsidRPr="001C7CFC" w:rsidRDefault="00DB0D67" w:rsidP="00BF44D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Cs w:val="22"/>
              </w:rPr>
            </w:pPr>
          </w:p>
        </w:tc>
        <w:tc>
          <w:tcPr>
            <w:tcW w:w="2110" w:type="dxa"/>
            <w:tcBorders>
              <w:top w:val="single" w:sz="4" w:space="0" w:color="auto"/>
              <w:bottom w:val="nil"/>
            </w:tcBorders>
          </w:tcPr>
          <w:p w14:paraId="04922C60" w14:textId="77777777" w:rsidR="00DB0D67" w:rsidRPr="001C7CFC" w:rsidRDefault="00DB0D67" w:rsidP="00BF44DA">
            <w:pPr>
              <w:cnfStyle w:val="100000000000" w:firstRow="1" w:lastRow="0" w:firstColumn="0" w:lastColumn="0" w:oddVBand="0" w:evenVBand="0" w:oddHBand="0" w:evenHBand="0" w:firstRowFirstColumn="0" w:firstRowLastColumn="0" w:lastRowFirstColumn="0" w:lastRowLastColumn="0"/>
              <w:rPr>
                <w:rFonts w:eastAsia="Times New Roman"/>
                <w:b w:val="0"/>
                <w:color w:val="000000" w:themeColor="text1"/>
                <w:szCs w:val="22"/>
              </w:rPr>
            </w:pPr>
            <w:r w:rsidRPr="001C7CFC">
              <w:rPr>
                <w:rFonts w:eastAsia="Times New Roman"/>
                <w:b w:val="0"/>
                <w:color w:val="000000" w:themeColor="text1"/>
                <w:szCs w:val="22"/>
              </w:rPr>
              <w:t>Chi-squares</w:t>
            </w:r>
            <w:r w:rsidRPr="001C7CFC">
              <w:rPr>
                <w:rFonts w:eastAsia="Times New Roman"/>
                <w:b w:val="0"/>
                <w:color w:val="000000" w:themeColor="text1"/>
                <w:szCs w:val="22"/>
              </w:rPr>
              <w:br/>
            </w:r>
          </w:p>
        </w:tc>
      </w:tr>
      <w:tr w:rsidR="00DB0D67" w:rsidRPr="001C7CFC" w14:paraId="6D034072"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hideMark/>
          </w:tcPr>
          <w:p w14:paraId="50F11BC9"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1. I set personal standards for performance in my job</w:t>
            </w:r>
          </w:p>
        </w:tc>
        <w:tc>
          <w:tcPr>
            <w:tcW w:w="992" w:type="dxa"/>
            <w:tcBorders>
              <w:top w:val="single" w:sz="4" w:space="0" w:color="auto"/>
            </w:tcBorders>
          </w:tcPr>
          <w:p w14:paraId="4CC3D173"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98.2</w:t>
            </w:r>
          </w:p>
        </w:tc>
        <w:tc>
          <w:tcPr>
            <w:tcW w:w="992" w:type="dxa"/>
            <w:tcBorders>
              <w:top w:val="single" w:sz="4" w:space="0" w:color="auto"/>
            </w:tcBorders>
            <w:hideMark/>
          </w:tcPr>
          <w:p w14:paraId="0F47040B"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99.4</w:t>
            </w:r>
          </w:p>
        </w:tc>
        <w:tc>
          <w:tcPr>
            <w:tcW w:w="851" w:type="dxa"/>
            <w:tcBorders>
              <w:top w:val="single" w:sz="4" w:space="0" w:color="auto"/>
            </w:tcBorders>
            <w:hideMark/>
          </w:tcPr>
          <w:p w14:paraId="3272D69D"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67" w:type="dxa"/>
            <w:tcBorders>
              <w:top w:val="single" w:sz="4" w:space="0" w:color="auto"/>
            </w:tcBorders>
            <w:noWrap/>
            <w:hideMark/>
          </w:tcPr>
          <w:p w14:paraId="7AA01CD9"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96.3</w:t>
            </w:r>
          </w:p>
        </w:tc>
        <w:tc>
          <w:tcPr>
            <w:tcW w:w="2110" w:type="dxa"/>
            <w:tcBorders>
              <w:top w:val="single" w:sz="4" w:space="0" w:color="auto"/>
            </w:tcBorders>
          </w:tcPr>
          <w:p w14:paraId="6B7FAC89"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N=652) = 0.99, </w:t>
            </w:r>
            <w:r w:rsidRPr="001C7CFC">
              <w:rPr>
                <w:rFonts w:eastAsia="Times New Roman"/>
                <w:i/>
                <w:szCs w:val="22"/>
              </w:rPr>
              <w:t>p</w:t>
            </w:r>
            <w:r w:rsidRPr="001C7CFC">
              <w:rPr>
                <w:rFonts w:eastAsia="Times New Roman"/>
                <w:szCs w:val="22"/>
              </w:rPr>
              <w:t xml:space="preserve"> &gt; .05</w:t>
            </w:r>
          </w:p>
          <w:p w14:paraId="1C0AFFC7"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p>
        </w:tc>
      </w:tr>
      <w:tr w:rsidR="00DB0D67" w:rsidRPr="001C7CFC" w14:paraId="6C6D4A14"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30CC365F"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lastRenderedPageBreak/>
              <w:t>2. I set short-term learning goals</w:t>
            </w:r>
          </w:p>
        </w:tc>
        <w:tc>
          <w:tcPr>
            <w:tcW w:w="992" w:type="dxa"/>
          </w:tcPr>
          <w:p w14:paraId="254EB627"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96.5</w:t>
            </w:r>
          </w:p>
        </w:tc>
        <w:tc>
          <w:tcPr>
            <w:tcW w:w="992" w:type="dxa"/>
            <w:noWrap/>
            <w:hideMark/>
          </w:tcPr>
          <w:p w14:paraId="57AEAF43"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51" w:type="dxa"/>
            <w:hideMark/>
          </w:tcPr>
          <w:p w14:paraId="638686E9"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91.4</w:t>
            </w:r>
          </w:p>
        </w:tc>
        <w:tc>
          <w:tcPr>
            <w:tcW w:w="867" w:type="dxa"/>
            <w:noWrap/>
            <w:hideMark/>
          </w:tcPr>
          <w:p w14:paraId="3AF2963A"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94.6</w:t>
            </w:r>
          </w:p>
        </w:tc>
        <w:tc>
          <w:tcPr>
            <w:tcW w:w="2110" w:type="dxa"/>
          </w:tcPr>
          <w:p w14:paraId="0779F309"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N=498) = 0.96, </w:t>
            </w:r>
            <w:r w:rsidRPr="001C7CFC">
              <w:rPr>
                <w:rFonts w:eastAsia="Times New Roman"/>
                <w:i/>
                <w:szCs w:val="22"/>
              </w:rPr>
              <w:t>p</w:t>
            </w:r>
            <w:r w:rsidRPr="001C7CFC">
              <w:rPr>
                <w:rFonts w:eastAsia="Times New Roman"/>
                <w:szCs w:val="22"/>
              </w:rPr>
              <w:t xml:space="preserve"> &gt; .05</w:t>
            </w:r>
          </w:p>
        </w:tc>
      </w:tr>
      <w:tr w:rsidR="00DB0D67" w:rsidRPr="001C7CFC" w14:paraId="67C5DCB7"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37BFC8BE"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3. I set long-term learning goals</w:t>
            </w:r>
          </w:p>
        </w:tc>
        <w:tc>
          <w:tcPr>
            <w:tcW w:w="992" w:type="dxa"/>
          </w:tcPr>
          <w:p w14:paraId="5384F504"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93.8</w:t>
            </w:r>
          </w:p>
        </w:tc>
        <w:tc>
          <w:tcPr>
            <w:tcW w:w="992" w:type="dxa"/>
            <w:noWrap/>
            <w:hideMark/>
          </w:tcPr>
          <w:p w14:paraId="2EB88C0C"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99.4</w:t>
            </w:r>
          </w:p>
        </w:tc>
        <w:tc>
          <w:tcPr>
            <w:tcW w:w="851" w:type="dxa"/>
            <w:noWrap/>
            <w:hideMark/>
          </w:tcPr>
          <w:p w14:paraId="78E169EB"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80.0</w:t>
            </w:r>
          </w:p>
        </w:tc>
        <w:tc>
          <w:tcPr>
            <w:tcW w:w="867" w:type="dxa"/>
            <w:noWrap/>
            <w:hideMark/>
          </w:tcPr>
          <w:p w14:paraId="7AA95A19"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2110" w:type="dxa"/>
          </w:tcPr>
          <w:p w14:paraId="4DF2697E"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N=318) = 0.55, </w:t>
            </w:r>
            <w:r w:rsidRPr="001C7CFC">
              <w:rPr>
                <w:rFonts w:eastAsia="Times New Roman"/>
                <w:i/>
                <w:szCs w:val="22"/>
              </w:rPr>
              <w:t>p</w:t>
            </w:r>
            <w:r w:rsidRPr="001C7CFC">
              <w:rPr>
                <w:rFonts w:eastAsia="Times New Roman"/>
                <w:szCs w:val="22"/>
              </w:rPr>
              <w:t xml:space="preserve"> &gt; .05</w:t>
            </w:r>
          </w:p>
        </w:tc>
      </w:tr>
      <w:tr w:rsidR="00DB0D67" w:rsidRPr="001C7CFC" w14:paraId="21CCED49"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2CB13F6F"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4. I modify my strategies when I don’t make progress while learning</w:t>
            </w:r>
          </w:p>
        </w:tc>
        <w:tc>
          <w:tcPr>
            <w:tcW w:w="992" w:type="dxa"/>
          </w:tcPr>
          <w:p w14:paraId="26DB4ED5"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96.5</w:t>
            </w:r>
          </w:p>
        </w:tc>
        <w:tc>
          <w:tcPr>
            <w:tcW w:w="992" w:type="dxa"/>
            <w:noWrap/>
            <w:hideMark/>
          </w:tcPr>
          <w:p w14:paraId="466BFC1F"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90.6</w:t>
            </w:r>
          </w:p>
        </w:tc>
        <w:tc>
          <w:tcPr>
            <w:tcW w:w="851" w:type="dxa"/>
            <w:noWrap/>
            <w:hideMark/>
          </w:tcPr>
          <w:p w14:paraId="37B41AB0"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13709B3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98.0</w:t>
            </w:r>
          </w:p>
        </w:tc>
        <w:tc>
          <w:tcPr>
            <w:tcW w:w="2110" w:type="dxa"/>
          </w:tcPr>
          <w:p w14:paraId="61FF7F8B"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N=633) = 0.72, </w:t>
            </w:r>
            <w:r w:rsidRPr="001C7CFC">
              <w:rPr>
                <w:rFonts w:eastAsia="Times New Roman"/>
                <w:i/>
                <w:szCs w:val="22"/>
              </w:rPr>
              <w:t>p</w:t>
            </w:r>
            <w:r w:rsidRPr="001C7CFC">
              <w:rPr>
                <w:rFonts w:eastAsia="Times New Roman"/>
                <w:szCs w:val="22"/>
              </w:rPr>
              <w:t xml:space="preserve"> &gt; .05</w:t>
            </w:r>
          </w:p>
        </w:tc>
      </w:tr>
      <w:tr w:rsidR="00DB0D67" w:rsidRPr="001C7CFC" w14:paraId="232DD7C8"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4DB7D1AD"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5. I adapt my learning strategies to each specific task or problem I am working on </w:t>
            </w:r>
          </w:p>
        </w:tc>
        <w:tc>
          <w:tcPr>
            <w:tcW w:w="992" w:type="dxa"/>
          </w:tcPr>
          <w:p w14:paraId="1FF3B09E"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992" w:type="dxa"/>
            <w:noWrap/>
            <w:hideMark/>
          </w:tcPr>
          <w:p w14:paraId="62CB5DE9"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98.8</w:t>
            </w:r>
          </w:p>
        </w:tc>
        <w:tc>
          <w:tcPr>
            <w:tcW w:w="851" w:type="dxa"/>
            <w:noWrap/>
            <w:hideMark/>
          </w:tcPr>
          <w:p w14:paraId="2EDE9C8C"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94.3</w:t>
            </w:r>
          </w:p>
        </w:tc>
        <w:tc>
          <w:tcPr>
            <w:tcW w:w="867" w:type="dxa"/>
            <w:noWrap/>
            <w:hideMark/>
          </w:tcPr>
          <w:p w14:paraId="2D2865BA"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2110" w:type="dxa"/>
          </w:tcPr>
          <w:p w14:paraId="01D35343"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N=318) = 0.96, </w:t>
            </w:r>
            <w:r w:rsidRPr="001C7CFC">
              <w:rPr>
                <w:rFonts w:eastAsia="Times New Roman"/>
                <w:i/>
                <w:szCs w:val="22"/>
              </w:rPr>
              <w:t>p</w:t>
            </w:r>
            <w:r w:rsidRPr="001C7CFC">
              <w:rPr>
                <w:rFonts w:eastAsia="Times New Roman"/>
                <w:szCs w:val="22"/>
              </w:rPr>
              <w:t xml:space="preserve"> &gt; .05</w:t>
            </w:r>
          </w:p>
        </w:tc>
      </w:tr>
      <w:tr w:rsidR="00DB0D67" w:rsidRPr="001C7CFC" w14:paraId="2D650234"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30BBCE1B" w14:textId="77777777" w:rsidR="00DB0D67" w:rsidRPr="001C7CFC" w:rsidRDefault="00DB0D67" w:rsidP="00BF44DA">
            <w:pPr>
              <w:rPr>
                <w:rFonts w:eastAsia="Times New Roman"/>
                <w:szCs w:val="22"/>
              </w:rPr>
            </w:pPr>
            <w:r w:rsidRPr="001C7CFC">
              <w:rPr>
                <w:rFonts w:eastAsia="Times New Roman"/>
                <w:szCs w:val="22"/>
              </w:rPr>
              <w:t xml:space="preserve">6. I write down a plan of how I’ll achieve my learning goals </w:t>
            </w:r>
          </w:p>
        </w:tc>
        <w:tc>
          <w:tcPr>
            <w:tcW w:w="992" w:type="dxa"/>
          </w:tcPr>
          <w:p w14:paraId="2FDEA000"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1C7CFC">
              <w:rPr>
                <w:rFonts w:eastAsia="Times New Roman"/>
                <w:b/>
                <w:szCs w:val="22"/>
              </w:rPr>
              <w:t>68.1</w:t>
            </w:r>
          </w:p>
        </w:tc>
        <w:tc>
          <w:tcPr>
            <w:tcW w:w="992" w:type="dxa"/>
            <w:noWrap/>
            <w:hideMark/>
          </w:tcPr>
          <w:p w14:paraId="0AACF0B4"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1C7CFC">
              <w:rPr>
                <w:rFonts w:eastAsia="Times New Roman"/>
                <w:b/>
                <w:szCs w:val="22"/>
              </w:rPr>
              <w:t>99.4</w:t>
            </w:r>
          </w:p>
        </w:tc>
        <w:tc>
          <w:tcPr>
            <w:tcW w:w="851" w:type="dxa"/>
            <w:noWrap/>
            <w:hideMark/>
          </w:tcPr>
          <w:p w14:paraId="279ACE8F"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1C7CFC">
              <w:rPr>
                <w:rFonts w:eastAsia="Times New Roman"/>
                <w:b/>
                <w:szCs w:val="22"/>
              </w:rPr>
              <w:t>-</w:t>
            </w:r>
          </w:p>
        </w:tc>
        <w:tc>
          <w:tcPr>
            <w:tcW w:w="867" w:type="dxa"/>
            <w:noWrap/>
            <w:hideMark/>
          </w:tcPr>
          <w:p w14:paraId="78F2FB05"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1C7CFC">
              <w:rPr>
                <w:rFonts w:eastAsia="Times New Roman"/>
                <w:b/>
                <w:szCs w:val="22"/>
              </w:rPr>
              <w:t>-</w:t>
            </w:r>
          </w:p>
        </w:tc>
        <w:tc>
          <w:tcPr>
            <w:tcW w:w="2110" w:type="dxa"/>
          </w:tcPr>
          <w:p w14:paraId="1C94DC10"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b/>
                <w:szCs w:val="22"/>
              </w:rPr>
            </w:pPr>
            <w:r w:rsidRPr="001C7CFC">
              <w:rPr>
                <w:rFonts w:eastAsia="Times New Roman"/>
                <w:b/>
                <w:i/>
                <w:szCs w:val="22"/>
              </w:rPr>
              <w:t>X</w:t>
            </w:r>
            <w:r w:rsidRPr="001C7CFC">
              <w:rPr>
                <w:rFonts w:eastAsia="Times New Roman"/>
                <w:b/>
                <w:i/>
                <w:szCs w:val="22"/>
                <w:vertAlign w:val="superscript"/>
              </w:rPr>
              <w:t>2</w:t>
            </w:r>
            <w:r w:rsidRPr="001C7CFC">
              <w:rPr>
                <w:rFonts w:eastAsia="Times New Roman"/>
                <w:b/>
                <w:szCs w:val="22"/>
              </w:rPr>
              <w:t xml:space="preserve"> (1, N=283) = 0.005, </w:t>
            </w:r>
            <w:r w:rsidRPr="001C7CFC">
              <w:rPr>
                <w:rFonts w:eastAsia="Times New Roman"/>
                <w:b/>
                <w:i/>
                <w:szCs w:val="22"/>
              </w:rPr>
              <w:t>p</w:t>
            </w:r>
            <w:r w:rsidRPr="001C7CFC">
              <w:rPr>
                <w:rFonts w:eastAsia="Times New Roman"/>
                <w:b/>
                <w:szCs w:val="22"/>
              </w:rPr>
              <w:t xml:space="preserve"> </w:t>
            </w:r>
            <w:r w:rsidRPr="001C7CFC">
              <w:rPr>
                <w:rFonts w:eastAsia="Times New Roman"/>
                <w:b/>
                <w:szCs w:val="22"/>
              </w:rPr>
              <w:sym w:font="Symbol" w:char="F03C"/>
            </w:r>
            <w:r w:rsidRPr="001C7CFC">
              <w:rPr>
                <w:rFonts w:eastAsia="Times New Roman"/>
                <w:b/>
                <w:szCs w:val="22"/>
              </w:rPr>
              <w:t xml:space="preserve"> .05</w:t>
            </w:r>
          </w:p>
          <w:p w14:paraId="15CB255C"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b/>
                <w:szCs w:val="22"/>
              </w:rPr>
            </w:pPr>
          </w:p>
        </w:tc>
      </w:tr>
      <w:tr w:rsidR="00DB0D67" w:rsidRPr="001C7CFC" w14:paraId="53C68D37"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17125F2F"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7. I am able to handle most of the demands in my job/course (self-efficacy)</w:t>
            </w:r>
          </w:p>
        </w:tc>
        <w:tc>
          <w:tcPr>
            <w:tcW w:w="992" w:type="dxa"/>
          </w:tcPr>
          <w:p w14:paraId="36DA3CD5"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99.1</w:t>
            </w:r>
          </w:p>
        </w:tc>
        <w:tc>
          <w:tcPr>
            <w:tcW w:w="992" w:type="dxa"/>
            <w:noWrap/>
            <w:hideMark/>
          </w:tcPr>
          <w:p w14:paraId="6D5C780A"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0F760E79"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91.4</w:t>
            </w:r>
          </w:p>
        </w:tc>
        <w:tc>
          <w:tcPr>
            <w:tcW w:w="867" w:type="dxa"/>
            <w:noWrap/>
            <w:hideMark/>
          </w:tcPr>
          <w:p w14:paraId="3F15EEBB"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99.1</w:t>
            </w:r>
          </w:p>
        </w:tc>
        <w:tc>
          <w:tcPr>
            <w:tcW w:w="2110" w:type="dxa"/>
          </w:tcPr>
          <w:p w14:paraId="47744D4E"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0.97, </w:t>
            </w:r>
            <w:r w:rsidRPr="001C7CFC">
              <w:rPr>
                <w:rFonts w:eastAsia="Times New Roman"/>
                <w:i/>
                <w:szCs w:val="22"/>
              </w:rPr>
              <w:t>p</w:t>
            </w:r>
            <w:r w:rsidRPr="001C7CFC">
              <w:rPr>
                <w:rFonts w:eastAsia="Times New Roman"/>
                <w:szCs w:val="22"/>
              </w:rPr>
              <w:t xml:space="preserve"> &gt; .05</w:t>
            </w:r>
          </w:p>
        </w:tc>
      </w:tr>
      <w:tr w:rsidR="00DB0D67" w:rsidRPr="001C7CFC" w14:paraId="05EC850C"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032455B2"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8. I will be able to use what I learned in my work/course in the future</w:t>
            </w:r>
          </w:p>
        </w:tc>
        <w:tc>
          <w:tcPr>
            <w:tcW w:w="992" w:type="dxa"/>
          </w:tcPr>
          <w:p w14:paraId="23F8318F"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96.5</w:t>
            </w:r>
          </w:p>
        </w:tc>
        <w:tc>
          <w:tcPr>
            <w:tcW w:w="992" w:type="dxa"/>
            <w:noWrap/>
            <w:hideMark/>
          </w:tcPr>
          <w:p w14:paraId="0391EEA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96.5</w:t>
            </w:r>
          </w:p>
        </w:tc>
        <w:tc>
          <w:tcPr>
            <w:tcW w:w="851" w:type="dxa"/>
            <w:noWrap/>
            <w:hideMark/>
          </w:tcPr>
          <w:p w14:paraId="107D53E3"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94.3</w:t>
            </w:r>
          </w:p>
        </w:tc>
        <w:tc>
          <w:tcPr>
            <w:tcW w:w="867" w:type="dxa"/>
            <w:noWrap/>
            <w:hideMark/>
          </w:tcPr>
          <w:p w14:paraId="3307EF6D"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99.4</w:t>
            </w:r>
          </w:p>
        </w:tc>
        <w:tc>
          <w:tcPr>
            <w:tcW w:w="2110" w:type="dxa"/>
          </w:tcPr>
          <w:p w14:paraId="5278F8C5"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0.98, </w:t>
            </w:r>
            <w:r w:rsidRPr="001C7CFC">
              <w:rPr>
                <w:rFonts w:eastAsia="Times New Roman"/>
                <w:i/>
                <w:szCs w:val="22"/>
              </w:rPr>
              <w:t>p</w:t>
            </w:r>
            <w:r w:rsidRPr="001C7CFC">
              <w:rPr>
                <w:rFonts w:eastAsia="Times New Roman"/>
                <w:szCs w:val="22"/>
              </w:rPr>
              <w:t xml:space="preserve"> &gt; .05</w:t>
            </w:r>
          </w:p>
        </w:tc>
      </w:tr>
      <w:tr w:rsidR="00DB0D67" w:rsidRPr="001C7CFC" w14:paraId="085400F2"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5DB8CAEA"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9. It's important for me to learn new things in this job/course </w:t>
            </w:r>
          </w:p>
        </w:tc>
        <w:tc>
          <w:tcPr>
            <w:tcW w:w="992" w:type="dxa"/>
          </w:tcPr>
          <w:p w14:paraId="154D5DA2"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99.1</w:t>
            </w:r>
          </w:p>
        </w:tc>
        <w:tc>
          <w:tcPr>
            <w:tcW w:w="992" w:type="dxa"/>
            <w:noWrap/>
            <w:hideMark/>
          </w:tcPr>
          <w:p w14:paraId="540DD589"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31C5BFC3"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97.1</w:t>
            </w:r>
          </w:p>
        </w:tc>
        <w:tc>
          <w:tcPr>
            <w:tcW w:w="867" w:type="dxa"/>
            <w:noWrap/>
            <w:hideMark/>
          </w:tcPr>
          <w:p w14:paraId="0A5A7143"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99.7</w:t>
            </w:r>
          </w:p>
        </w:tc>
        <w:tc>
          <w:tcPr>
            <w:tcW w:w="2110" w:type="dxa"/>
          </w:tcPr>
          <w:p w14:paraId="4AB7CD83"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0.97, </w:t>
            </w:r>
            <w:r w:rsidRPr="001C7CFC">
              <w:rPr>
                <w:rFonts w:eastAsia="Times New Roman"/>
                <w:i/>
                <w:szCs w:val="22"/>
              </w:rPr>
              <w:t>p</w:t>
            </w:r>
            <w:r w:rsidRPr="001C7CFC">
              <w:rPr>
                <w:rFonts w:eastAsia="Times New Roman"/>
                <w:szCs w:val="22"/>
              </w:rPr>
              <w:t xml:space="preserve"> &gt; .05</w:t>
            </w:r>
          </w:p>
        </w:tc>
      </w:tr>
      <w:tr w:rsidR="00DB0D67" w:rsidRPr="001C7CFC" w14:paraId="4DDA61C8"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19B4FC0A"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10. I prefer tasks that arouse my curiosity, even if I need to learn a lot to achieve them </w:t>
            </w:r>
          </w:p>
        </w:tc>
        <w:tc>
          <w:tcPr>
            <w:tcW w:w="992" w:type="dxa"/>
          </w:tcPr>
          <w:p w14:paraId="4F35C0FB"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98.2</w:t>
            </w:r>
          </w:p>
        </w:tc>
        <w:tc>
          <w:tcPr>
            <w:tcW w:w="992" w:type="dxa"/>
            <w:noWrap/>
            <w:hideMark/>
          </w:tcPr>
          <w:p w14:paraId="5C39439C"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1BE39D21"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060FAC3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99.4</w:t>
            </w:r>
          </w:p>
        </w:tc>
        <w:tc>
          <w:tcPr>
            <w:tcW w:w="2110" w:type="dxa"/>
          </w:tcPr>
          <w:p w14:paraId="224EA0C9"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N=633) = 0.99, </w:t>
            </w:r>
            <w:r w:rsidRPr="001C7CFC">
              <w:rPr>
                <w:rFonts w:eastAsia="Times New Roman"/>
                <w:i/>
                <w:szCs w:val="22"/>
              </w:rPr>
              <w:t>p</w:t>
            </w:r>
            <w:r w:rsidRPr="001C7CFC">
              <w:rPr>
                <w:rFonts w:eastAsia="Times New Roman"/>
                <w:szCs w:val="22"/>
              </w:rPr>
              <w:t xml:space="preserve"> &gt; .05</w:t>
            </w:r>
          </w:p>
          <w:p w14:paraId="3D7AFA97"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p>
          <w:p w14:paraId="31EC35D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p>
        </w:tc>
      </w:tr>
      <w:tr w:rsidR="00DB0D67" w:rsidRPr="001C7CFC" w14:paraId="1650DA98"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4DE605FB"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11. I make notes/diagrams to help organise my thoughts when learning</w:t>
            </w:r>
          </w:p>
        </w:tc>
        <w:tc>
          <w:tcPr>
            <w:tcW w:w="992" w:type="dxa"/>
          </w:tcPr>
          <w:p w14:paraId="0C803D3D"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72.6</w:t>
            </w:r>
          </w:p>
        </w:tc>
        <w:tc>
          <w:tcPr>
            <w:tcW w:w="992" w:type="dxa"/>
            <w:noWrap/>
            <w:hideMark/>
          </w:tcPr>
          <w:p w14:paraId="2EB9F27A"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93.5</w:t>
            </w:r>
          </w:p>
        </w:tc>
        <w:tc>
          <w:tcPr>
            <w:tcW w:w="851" w:type="dxa"/>
            <w:noWrap/>
            <w:hideMark/>
          </w:tcPr>
          <w:p w14:paraId="2E97F755"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85.7</w:t>
            </w:r>
          </w:p>
        </w:tc>
        <w:tc>
          <w:tcPr>
            <w:tcW w:w="867" w:type="dxa"/>
            <w:noWrap/>
            <w:hideMark/>
          </w:tcPr>
          <w:p w14:paraId="16F83686"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80.6</w:t>
            </w:r>
          </w:p>
        </w:tc>
        <w:tc>
          <w:tcPr>
            <w:tcW w:w="2110" w:type="dxa"/>
          </w:tcPr>
          <w:p w14:paraId="4B506076"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0.26, </w:t>
            </w:r>
            <w:r w:rsidRPr="001C7CFC">
              <w:rPr>
                <w:rFonts w:eastAsia="Times New Roman"/>
                <w:i/>
                <w:szCs w:val="22"/>
              </w:rPr>
              <w:t>p</w:t>
            </w:r>
            <w:r w:rsidRPr="001C7CFC">
              <w:rPr>
                <w:rFonts w:eastAsia="Times New Roman"/>
                <w:szCs w:val="22"/>
              </w:rPr>
              <w:t xml:space="preserve"> &gt; .05</w:t>
            </w:r>
          </w:p>
          <w:p w14:paraId="65916808"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p>
        </w:tc>
      </w:tr>
      <w:tr w:rsidR="00DB0D67" w:rsidRPr="001C7CFC" w14:paraId="757F4213"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36DEAAF9"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12. I collect information from many different sources when learning </w:t>
            </w:r>
          </w:p>
        </w:tc>
        <w:tc>
          <w:tcPr>
            <w:tcW w:w="992" w:type="dxa"/>
          </w:tcPr>
          <w:p w14:paraId="1751DD50"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94.7</w:t>
            </w:r>
          </w:p>
        </w:tc>
        <w:tc>
          <w:tcPr>
            <w:tcW w:w="992" w:type="dxa"/>
            <w:noWrap/>
            <w:hideMark/>
          </w:tcPr>
          <w:p w14:paraId="3AA40B26"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92.9</w:t>
            </w:r>
          </w:p>
        </w:tc>
        <w:tc>
          <w:tcPr>
            <w:tcW w:w="851" w:type="dxa"/>
            <w:noWrap/>
            <w:hideMark/>
          </w:tcPr>
          <w:p w14:paraId="424C766A"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97.1</w:t>
            </w:r>
          </w:p>
        </w:tc>
        <w:tc>
          <w:tcPr>
            <w:tcW w:w="867" w:type="dxa"/>
            <w:noWrap/>
            <w:hideMark/>
          </w:tcPr>
          <w:p w14:paraId="0A679089"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96.3</w:t>
            </w:r>
          </w:p>
        </w:tc>
        <w:tc>
          <w:tcPr>
            <w:tcW w:w="2110" w:type="dxa"/>
          </w:tcPr>
          <w:p w14:paraId="42208AF2"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0.98, </w:t>
            </w:r>
            <w:r w:rsidRPr="001C7CFC">
              <w:rPr>
                <w:rFonts w:eastAsia="Times New Roman"/>
                <w:i/>
                <w:szCs w:val="22"/>
              </w:rPr>
              <w:t>p</w:t>
            </w:r>
            <w:r w:rsidRPr="001C7CFC">
              <w:rPr>
                <w:rFonts w:eastAsia="Times New Roman"/>
                <w:szCs w:val="22"/>
              </w:rPr>
              <w:t xml:space="preserve"> &gt; .05</w:t>
            </w:r>
          </w:p>
        </w:tc>
      </w:tr>
      <w:tr w:rsidR="00DB0D67" w:rsidRPr="001C7CFC" w14:paraId="6ADEEA80"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2E16BCC7"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13. I treat the information resources that I find as a starting point and develop my own ideas from them </w:t>
            </w:r>
          </w:p>
        </w:tc>
        <w:tc>
          <w:tcPr>
            <w:tcW w:w="992" w:type="dxa"/>
          </w:tcPr>
          <w:p w14:paraId="3954EB18"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92.9</w:t>
            </w:r>
          </w:p>
        </w:tc>
        <w:tc>
          <w:tcPr>
            <w:tcW w:w="992" w:type="dxa"/>
            <w:noWrap/>
            <w:hideMark/>
          </w:tcPr>
          <w:p w14:paraId="09CBD888"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6C3E8097"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34D820FC"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94.6</w:t>
            </w:r>
          </w:p>
        </w:tc>
        <w:tc>
          <w:tcPr>
            <w:tcW w:w="2110" w:type="dxa"/>
          </w:tcPr>
          <w:p w14:paraId="62762E66"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N=633) = 0.79, </w:t>
            </w:r>
            <w:r w:rsidRPr="001C7CFC">
              <w:rPr>
                <w:rFonts w:eastAsia="Times New Roman"/>
                <w:i/>
                <w:szCs w:val="22"/>
              </w:rPr>
              <w:t>p</w:t>
            </w:r>
            <w:r w:rsidRPr="001C7CFC">
              <w:rPr>
                <w:rFonts w:eastAsia="Times New Roman"/>
                <w:szCs w:val="22"/>
              </w:rPr>
              <w:t xml:space="preserve"> &gt; .05</w:t>
            </w:r>
          </w:p>
        </w:tc>
      </w:tr>
      <w:tr w:rsidR="00DB0D67" w:rsidRPr="001C7CFC" w14:paraId="3270A31A" w14:textId="77777777" w:rsidTr="00BF44DA">
        <w:trPr>
          <w:trHeight w:val="600"/>
        </w:trPr>
        <w:tc>
          <w:tcPr>
            <w:cnfStyle w:val="001000000000" w:firstRow="0" w:lastRow="0" w:firstColumn="1" w:lastColumn="0" w:oddVBand="0" w:evenVBand="0" w:oddHBand="0" w:evenHBand="0" w:firstRowFirstColumn="0" w:firstRowLastColumn="0" w:lastRowFirstColumn="0" w:lastRowLastColumn="0"/>
            <w:tcW w:w="2552" w:type="dxa"/>
            <w:hideMark/>
          </w:tcPr>
          <w:p w14:paraId="04D71C7A"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lastRenderedPageBreak/>
              <w:t>14. I ask myself how what I am learning is related to what I already know</w:t>
            </w:r>
          </w:p>
        </w:tc>
        <w:tc>
          <w:tcPr>
            <w:tcW w:w="992" w:type="dxa"/>
          </w:tcPr>
          <w:p w14:paraId="4B6C1E0E"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92.9</w:t>
            </w:r>
          </w:p>
        </w:tc>
        <w:tc>
          <w:tcPr>
            <w:tcW w:w="992" w:type="dxa"/>
            <w:noWrap/>
            <w:hideMark/>
          </w:tcPr>
          <w:p w14:paraId="0DC9DF99"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95.9</w:t>
            </w:r>
          </w:p>
        </w:tc>
        <w:tc>
          <w:tcPr>
            <w:tcW w:w="851" w:type="dxa"/>
            <w:noWrap/>
            <w:hideMark/>
          </w:tcPr>
          <w:p w14:paraId="1493A243"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67" w:type="dxa"/>
            <w:noWrap/>
            <w:hideMark/>
          </w:tcPr>
          <w:p w14:paraId="7EC4A839"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99.1</w:t>
            </w:r>
          </w:p>
        </w:tc>
        <w:tc>
          <w:tcPr>
            <w:tcW w:w="2110" w:type="dxa"/>
          </w:tcPr>
          <w:p w14:paraId="59768246"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0.94, </w:t>
            </w:r>
            <w:r w:rsidRPr="001C7CFC">
              <w:rPr>
                <w:rFonts w:eastAsia="Times New Roman"/>
                <w:i/>
                <w:szCs w:val="22"/>
              </w:rPr>
              <w:t>p</w:t>
            </w:r>
            <w:r w:rsidRPr="001C7CFC">
              <w:rPr>
                <w:rFonts w:eastAsia="Times New Roman"/>
                <w:szCs w:val="22"/>
              </w:rPr>
              <w:t xml:space="preserve"> &gt; .05</w:t>
            </w:r>
          </w:p>
        </w:tc>
      </w:tr>
      <w:tr w:rsidR="00DB0D67" w:rsidRPr="001C7CFC" w14:paraId="23C2FCDB"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262DF6F6"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15. I apply lessons learned from my previous experience to my task where appropriate</w:t>
            </w:r>
          </w:p>
        </w:tc>
        <w:tc>
          <w:tcPr>
            <w:tcW w:w="992" w:type="dxa"/>
          </w:tcPr>
          <w:p w14:paraId="4C67FF07"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98.2</w:t>
            </w:r>
          </w:p>
        </w:tc>
        <w:tc>
          <w:tcPr>
            <w:tcW w:w="992" w:type="dxa"/>
            <w:noWrap/>
            <w:hideMark/>
          </w:tcPr>
          <w:p w14:paraId="4CAF8A35"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0555E4DB"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67" w:type="dxa"/>
            <w:noWrap/>
            <w:hideMark/>
          </w:tcPr>
          <w:p w14:paraId="4B39519E"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98.6</w:t>
            </w:r>
          </w:p>
        </w:tc>
        <w:tc>
          <w:tcPr>
            <w:tcW w:w="2110" w:type="dxa"/>
          </w:tcPr>
          <w:p w14:paraId="70FCECBE"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1.0, </w:t>
            </w:r>
            <w:r w:rsidRPr="001C7CFC">
              <w:rPr>
                <w:rFonts w:eastAsia="Times New Roman"/>
                <w:i/>
                <w:szCs w:val="22"/>
              </w:rPr>
              <w:t>p</w:t>
            </w:r>
            <w:r w:rsidRPr="001C7CFC">
              <w:rPr>
                <w:rFonts w:eastAsia="Times New Roman"/>
                <w:szCs w:val="22"/>
              </w:rPr>
              <w:t xml:space="preserve"> &gt; .05</w:t>
            </w:r>
          </w:p>
          <w:p w14:paraId="321326C4"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p>
        </w:tc>
      </w:tr>
      <w:tr w:rsidR="00DB0D67" w:rsidRPr="001C7CFC" w14:paraId="4E8EB2A8"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0A6B1443"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16. When I have difficulty to learn/do the task I ask others for help </w:t>
            </w:r>
          </w:p>
        </w:tc>
        <w:tc>
          <w:tcPr>
            <w:tcW w:w="992" w:type="dxa"/>
          </w:tcPr>
          <w:p w14:paraId="48F4F261"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84.1</w:t>
            </w:r>
          </w:p>
        </w:tc>
        <w:tc>
          <w:tcPr>
            <w:tcW w:w="992" w:type="dxa"/>
            <w:noWrap/>
            <w:hideMark/>
          </w:tcPr>
          <w:p w14:paraId="78035B3C"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90.0</w:t>
            </w:r>
          </w:p>
        </w:tc>
        <w:tc>
          <w:tcPr>
            <w:tcW w:w="851" w:type="dxa"/>
            <w:noWrap/>
            <w:hideMark/>
          </w:tcPr>
          <w:p w14:paraId="33D0117F"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77.1</w:t>
            </w:r>
          </w:p>
        </w:tc>
        <w:tc>
          <w:tcPr>
            <w:tcW w:w="867" w:type="dxa"/>
            <w:noWrap/>
            <w:hideMark/>
          </w:tcPr>
          <w:p w14:paraId="503C02FD"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82.9</w:t>
            </w:r>
          </w:p>
        </w:tc>
        <w:tc>
          <w:tcPr>
            <w:tcW w:w="2110" w:type="dxa"/>
          </w:tcPr>
          <w:p w14:paraId="294B7330"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0.81, </w:t>
            </w:r>
            <w:r w:rsidRPr="001C7CFC">
              <w:rPr>
                <w:rFonts w:eastAsia="Times New Roman"/>
                <w:i/>
                <w:szCs w:val="22"/>
              </w:rPr>
              <w:t>p</w:t>
            </w:r>
            <w:r w:rsidRPr="001C7CFC">
              <w:rPr>
                <w:rFonts w:eastAsia="Times New Roman"/>
                <w:szCs w:val="22"/>
              </w:rPr>
              <w:t xml:space="preserve"> &gt; .05</w:t>
            </w:r>
          </w:p>
        </w:tc>
      </w:tr>
      <w:tr w:rsidR="00DB0D67" w:rsidRPr="001C7CFC" w14:paraId="587B9E88" w14:textId="77777777" w:rsidTr="00BF44D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52" w:type="dxa"/>
            <w:hideMark/>
          </w:tcPr>
          <w:p w14:paraId="5368B60A"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17. I consider how what I have learned may be of interest to my colleagues and others in my field</w:t>
            </w:r>
          </w:p>
        </w:tc>
        <w:tc>
          <w:tcPr>
            <w:tcW w:w="992" w:type="dxa"/>
          </w:tcPr>
          <w:p w14:paraId="731C83C2"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81.4</w:t>
            </w:r>
          </w:p>
        </w:tc>
        <w:tc>
          <w:tcPr>
            <w:tcW w:w="992" w:type="dxa"/>
            <w:noWrap/>
            <w:hideMark/>
          </w:tcPr>
          <w:p w14:paraId="27F7996C"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100.0</w:t>
            </w:r>
          </w:p>
        </w:tc>
        <w:tc>
          <w:tcPr>
            <w:tcW w:w="851" w:type="dxa"/>
            <w:noWrap/>
            <w:hideMark/>
          </w:tcPr>
          <w:p w14:paraId="60C58618"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14B639F6"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90.0</w:t>
            </w:r>
          </w:p>
        </w:tc>
        <w:tc>
          <w:tcPr>
            <w:tcW w:w="2110" w:type="dxa"/>
          </w:tcPr>
          <w:p w14:paraId="2DDA53C8"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N=633) = 0.26, </w:t>
            </w:r>
            <w:r w:rsidRPr="001C7CFC">
              <w:rPr>
                <w:rFonts w:eastAsia="Times New Roman"/>
                <w:i/>
                <w:szCs w:val="22"/>
              </w:rPr>
              <w:t>p</w:t>
            </w:r>
            <w:r w:rsidRPr="001C7CFC">
              <w:rPr>
                <w:rFonts w:eastAsia="Times New Roman"/>
                <w:szCs w:val="22"/>
              </w:rPr>
              <w:t xml:space="preserve"> &gt; .05</w:t>
            </w:r>
          </w:p>
          <w:p w14:paraId="2BCCE916"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p>
          <w:p w14:paraId="6F16CB21"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p>
        </w:tc>
      </w:tr>
      <w:tr w:rsidR="00DB0D67" w:rsidRPr="001C7CFC" w14:paraId="2D2E23E2" w14:textId="77777777" w:rsidTr="00BF44DA">
        <w:trPr>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197DB6D4"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18. I think about what I have learned after I finish </w:t>
            </w:r>
          </w:p>
        </w:tc>
        <w:tc>
          <w:tcPr>
            <w:tcW w:w="992" w:type="dxa"/>
          </w:tcPr>
          <w:p w14:paraId="06DB9A51"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95.6</w:t>
            </w:r>
          </w:p>
        </w:tc>
        <w:tc>
          <w:tcPr>
            <w:tcW w:w="992" w:type="dxa"/>
            <w:noWrap/>
            <w:hideMark/>
          </w:tcPr>
          <w:p w14:paraId="31BBCADA"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96.5</w:t>
            </w:r>
          </w:p>
        </w:tc>
        <w:tc>
          <w:tcPr>
            <w:tcW w:w="851" w:type="dxa"/>
            <w:noWrap/>
            <w:hideMark/>
          </w:tcPr>
          <w:p w14:paraId="0C61D43B"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94.3</w:t>
            </w:r>
          </w:p>
        </w:tc>
        <w:tc>
          <w:tcPr>
            <w:tcW w:w="867" w:type="dxa"/>
            <w:noWrap/>
            <w:hideMark/>
          </w:tcPr>
          <w:p w14:paraId="2017966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98.0</w:t>
            </w:r>
          </w:p>
        </w:tc>
        <w:tc>
          <w:tcPr>
            <w:tcW w:w="2110" w:type="dxa"/>
          </w:tcPr>
          <w:p w14:paraId="43F1C562"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(3, N=668) = 0.99, </w:t>
            </w:r>
            <w:r w:rsidRPr="001C7CFC">
              <w:rPr>
                <w:rFonts w:eastAsia="Times New Roman"/>
                <w:i/>
                <w:szCs w:val="22"/>
              </w:rPr>
              <w:t>p</w:t>
            </w:r>
            <w:r w:rsidRPr="001C7CFC">
              <w:rPr>
                <w:rFonts w:eastAsia="Times New Roman"/>
                <w:szCs w:val="22"/>
              </w:rPr>
              <w:t xml:space="preserve"> &gt; .05</w:t>
            </w:r>
          </w:p>
        </w:tc>
      </w:tr>
      <w:tr w:rsidR="00DB0D67" w:rsidRPr="001C7CFC" w14:paraId="0DED921D" w14:textId="77777777" w:rsidTr="00BF44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hideMark/>
          </w:tcPr>
          <w:p w14:paraId="5E23626D"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 xml:space="preserve">19. I ask myself if there were better ways to do the tasks after I finish them </w:t>
            </w:r>
          </w:p>
        </w:tc>
        <w:tc>
          <w:tcPr>
            <w:tcW w:w="992" w:type="dxa"/>
          </w:tcPr>
          <w:p w14:paraId="0E83DAD3"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92.0</w:t>
            </w:r>
          </w:p>
        </w:tc>
        <w:tc>
          <w:tcPr>
            <w:tcW w:w="992" w:type="dxa"/>
            <w:noWrap/>
            <w:hideMark/>
          </w:tcPr>
          <w:p w14:paraId="736E815A"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97.6</w:t>
            </w:r>
          </w:p>
        </w:tc>
        <w:tc>
          <w:tcPr>
            <w:tcW w:w="851" w:type="dxa"/>
            <w:noWrap/>
            <w:hideMark/>
          </w:tcPr>
          <w:p w14:paraId="71655C71"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589859E7"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94.9</w:t>
            </w:r>
          </w:p>
        </w:tc>
        <w:tc>
          <w:tcPr>
            <w:tcW w:w="2110" w:type="dxa"/>
          </w:tcPr>
          <w:p w14:paraId="67BDE0B0" w14:textId="77777777" w:rsidR="00DB0D67" w:rsidRPr="001C7CFC" w:rsidRDefault="00DB0D67" w:rsidP="00BF44DA">
            <w:pP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(2, N=633) = 0.89, </w:t>
            </w:r>
            <w:r w:rsidRPr="001C7CFC">
              <w:rPr>
                <w:rFonts w:eastAsia="Times New Roman"/>
                <w:i/>
                <w:szCs w:val="22"/>
              </w:rPr>
              <w:t>p</w:t>
            </w:r>
            <w:r w:rsidRPr="001C7CFC">
              <w:rPr>
                <w:rFonts w:eastAsia="Times New Roman"/>
                <w:szCs w:val="22"/>
              </w:rPr>
              <w:t xml:space="preserve"> &gt; .05</w:t>
            </w:r>
          </w:p>
          <w:p w14:paraId="7A619DBF" w14:textId="77777777" w:rsidR="00DB0D67" w:rsidRPr="001C7CFC" w:rsidRDefault="00DB0D67" w:rsidP="00BF44D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Cs w:val="22"/>
              </w:rPr>
            </w:pPr>
          </w:p>
        </w:tc>
      </w:tr>
      <w:tr w:rsidR="00DB0D67" w:rsidRPr="001C7CFC" w14:paraId="6B3F1AC6" w14:textId="77777777" w:rsidTr="00BF44DA">
        <w:trPr>
          <w:trHeight w:val="600"/>
        </w:trPr>
        <w:tc>
          <w:tcPr>
            <w:cnfStyle w:val="001000000000" w:firstRow="0" w:lastRow="0" w:firstColumn="1" w:lastColumn="0" w:oddVBand="0" w:evenVBand="0" w:oddHBand="0" w:evenHBand="0" w:firstRowFirstColumn="0" w:firstRowLastColumn="0" w:lastRowFirstColumn="0" w:lastRowLastColumn="0"/>
            <w:tcW w:w="2552" w:type="dxa"/>
            <w:hideMark/>
          </w:tcPr>
          <w:p w14:paraId="6E0B2166" w14:textId="77777777" w:rsidR="00DB0D67" w:rsidRPr="001C7CFC" w:rsidRDefault="00DB0D67" w:rsidP="00BF44DA">
            <w:pPr>
              <w:rPr>
                <w:rFonts w:eastAsia="Times New Roman"/>
                <w:b w:val="0"/>
                <w:color w:val="000000" w:themeColor="text1"/>
                <w:szCs w:val="22"/>
              </w:rPr>
            </w:pPr>
            <w:r w:rsidRPr="001C7CFC">
              <w:rPr>
                <w:rFonts w:eastAsia="Times New Roman"/>
                <w:b w:val="0"/>
                <w:color w:val="000000" w:themeColor="text1"/>
                <w:szCs w:val="22"/>
              </w:rPr>
              <w:t>20. I think about what I have learned fits into the ‘bigger picture’ of my professional development</w:t>
            </w:r>
          </w:p>
        </w:tc>
        <w:tc>
          <w:tcPr>
            <w:tcW w:w="992" w:type="dxa"/>
          </w:tcPr>
          <w:p w14:paraId="3C0D2F1B"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92.0</w:t>
            </w:r>
          </w:p>
        </w:tc>
        <w:tc>
          <w:tcPr>
            <w:tcW w:w="992" w:type="dxa"/>
            <w:noWrap/>
            <w:hideMark/>
          </w:tcPr>
          <w:p w14:paraId="60D4EBC2"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51" w:type="dxa"/>
            <w:noWrap/>
            <w:hideMark/>
          </w:tcPr>
          <w:p w14:paraId="63656038"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w:t>
            </w:r>
          </w:p>
        </w:tc>
        <w:tc>
          <w:tcPr>
            <w:tcW w:w="867" w:type="dxa"/>
            <w:noWrap/>
            <w:hideMark/>
          </w:tcPr>
          <w:p w14:paraId="43293004" w14:textId="77777777" w:rsidR="00DB0D67" w:rsidRPr="001C7CFC" w:rsidRDefault="00DB0D67" w:rsidP="00BF44D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r w:rsidRPr="001C7CFC">
              <w:rPr>
                <w:rFonts w:eastAsia="Times New Roman"/>
                <w:color w:val="000000" w:themeColor="text1"/>
                <w:szCs w:val="22"/>
              </w:rPr>
              <w:t>98.9</w:t>
            </w:r>
          </w:p>
        </w:tc>
        <w:tc>
          <w:tcPr>
            <w:tcW w:w="2110" w:type="dxa"/>
          </w:tcPr>
          <w:p w14:paraId="1E23E3F8"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1C7CFC">
              <w:rPr>
                <w:rFonts w:eastAsia="Times New Roman"/>
                <w:i/>
                <w:szCs w:val="22"/>
              </w:rPr>
              <w:t>X</w:t>
            </w:r>
            <w:r w:rsidRPr="001C7CFC">
              <w:rPr>
                <w:rFonts w:eastAsia="Times New Roman"/>
                <w:i/>
                <w:szCs w:val="22"/>
                <w:vertAlign w:val="superscript"/>
              </w:rPr>
              <w:t>2</w:t>
            </w:r>
            <w:r w:rsidRPr="001C7CFC">
              <w:rPr>
                <w:rFonts w:eastAsia="Times New Roman"/>
                <w:szCs w:val="22"/>
              </w:rPr>
              <w:t xml:space="preserve"> (1, N=463) = 0.52, </w:t>
            </w:r>
            <w:r w:rsidRPr="001C7CFC">
              <w:rPr>
                <w:rFonts w:eastAsia="Times New Roman"/>
                <w:i/>
                <w:szCs w:val="22"/>
              </w:rPr>
              <w:t>p</w:t>
            </w:r>
            <w:r w:rsidRPr="001C7CFC">
              <w:rPr>
                <w:rFonts w:eastAsia="Times New Roman"/>
                <w:szCs w:val="22"/>
              </w:rPr>
              <w:t xml:space="preserve"> &gt; .05</w:t>
            </w:r>
          </w:p>
          <w:p w14:paraId="61ED64C1" w14:textId="77777777" w:rsidR="00DB0D67" w:rsidRPr="001C7CFC" w:rsidRDefault="00DB0D67" w:rsidP="00BF44DA">
            <w:pP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Cs w:val="22"/>
              </w:rPr>
            </w:pPr>
          </w:p>
        </w:tc>
      </w:tr>
      <w:bookmarkEnd w:id="1"/>
    </w:tbl>
    <w:p w14:paraId="6EF315E3" w14:textId="77777777" w:rsidR="00DB0D67" w:rsidRPr="001C7CFC" w:rsidRDefault="00DB0D67" w:rsidP="00DB0D67">
      <w:pPr>
        <w:pStyle w:val="Body"/>
        <w:rPr>
          <w:rStyle w:val="PageNumber"/>
          <w:rFonts w:ascii="Times New Roman" w:hAnsi="Times New Roman" w:cs="Times New Roman"/>
          <w:color w:val="000000" w:themeColor="text1"/>
          <w:sz w:val="22"/>
          <w:szCs w:val="22"/>
          <w:lang w:val="en-GB"/>
        </w:rPr>
      </w:pPr>
    </w:p>
    <w:p w14:paraId="7E9B9E52" w14:textId="77777777" w:rsidR="00DB0D67" w:rsidRPr="001C7CFC" w:rsidRDefault="00DB0D67" w:rsidP="00DB0D67">
      <w:pPr>
        <w:pStyle w:val="Body"/>
        <w:rPr>
          <w:rStyle w:val="Strong"/>
          <w:rFonts w:ascii="Times New Roman" w:eastAsia="Times New Roman" w:hAnsi="Times New Roman" w:cs="Times New Roman"/>
          <w:b w:val="0"/>
          <w:color w:val="000000" w:themeColor="text1"/>
          <w:sz w:val="22"/>
          <w:szCs w:val="22"/>
          <w:bdr w:val="none" w:sz="0" w:space="0" w:color="auto" w:frame="1"/>
          <w:lang w:val="en-GB"/>
        </w:rPr>
      </w:pPr>
      <w:r w:rsidRPr="001C7CFC">
        <w:rPr>
          <w:rStyle w:val="PageNumber"/>
          <w:rFonts w:ascii="Times New Roman" w:hAnsi="Times New Roman" w:cs="Times New Roman"/>
          <w:color w:val="000000" w:themeColor="text1"/>
          <w:sz w:val="22"/>
          <w:szCs w:val="22"/>
          <w:lang w:val="en-GB"/>
        </w:rPr>
        <w:t xml:space="preserve">The chi-square tests uncovered a statistically significant difference in the use of only one SRL strategy – writing down a plan of how to achieve one’s learning goals.  Specifically, </w:t>
      </w:r>
      <w:r>
        <w:rPr>
          <w:rStyle w:val="PageNumber"/>
          <w:rFonts w:ascii="Times New Roman" w:hAnsi="Times New Roman" w:cs="Times New Roman"/>
          <w:color w:val="000000" w:themeColor="text1"/>
          <w:sz w:val="22"/>
          <w:szCs w:val="22"/>
          <w:lang w:val="en-GB"/>
        </w:rPr>
        <w:t xml:space="preserve">in our samples, </w:t>
      </w:r>
      <w:r w:rsidRPr="001C7CFC">
        <w:rPr>
          <w:rStyle w:val="PageNumber"/>
          <w:rFonts w:ascii="Times New Roman" w:hAnsi="Times New Roman" w:cs="Times New Roman"/>
          <w:color w:val="000000" w:themeColor="text1"/>
          <w:sz w:val="22"/>
          <w:szCs w:val="22"/>
          <w:lang w:val="en-GB"/>
        </w:rPr>
        <w:t xml:space="preserve">crowdworkers were significantly less likely than the conventional knowledge workers to report using this strategy.  Thus,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 xml:space="preserve">whilst over 90% of crowdworkers do set personal performance goals and plan short- and long-term learning goals, fewer of them (68%) appear to formalise these into a written plan.   The likely explanation </w:t>
      </w:r>
      <w:r>
        <w:rPr>
          <w:rStyle w:val="Strong"/>
          <w:rFonts w:ascii="Times New Roman" w:eastAsia="Times New Roman" w:hAnsi="Times New Roman" w:cs="Times New Roman"/>
          <w:b w:val="0"/>
          <w:color w:val="000000" w:themeColor="text1"/>
          <w:sz w:val="22"/>
          <w:szCs w:val="22"/>
          <w:bdr w:val="none" w:sz="0" w:space="0" w:color="auto" w:frame="1"/>
          <w:lang w:val="en-GB"/>
        </w:rPr>
        <w:t xml:space="preserve">of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this finding is that conventional knowledge workers are often required to articulate form</w:t>
      </w:r>
      <w:r>
        <w:rPr>
          <w:rStyle w:val="Strong"/>
          <w:rFonts w:ascii="Times New Roman" w:eastAsia="Times New Roman" w:hAnsi="Times New Roman" w:cs="Times New Roman"/>
          <w:b w:val="0"/>
          <w:color w:val="000000" w:themeColor="text1"/>
          <w:sz w:val="22"/>
          <w:szCs w:val="22"/>
          <w:bdr w:val="none" w:sz="0" w:space="0" w:color="auto" w:frame="1"/>
          <w:lang w:val="en-GB"/>
        </w:rPr>
        <w:t>al learning plans as part of</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 xml:space="preserve"> annual performance review processes now routinely used in many organisations (Littlejohn et al, 2016; Margaryan et al, 2013) whilst crowdworkers are not required to do so. </w:t>
      </w:r>
    </w:p>
    <w:p w14:paraId="3315AF8B" w14:textId="77777777" w:rsidR="00DB0D67" w:rsidRPr="001C7CFC" w:rsidRDefault="00DB0D67" w:rsidP="00DB0D67">
      <w:pPr>
        <w:pStyle w:val="Body"/>
        <w:rPr>
          <w:rStyle w:val="Strong"/>
          <w:rFonts w:ascii="Times New Roman" w:eastAsia="Times New Roman" w:hAnsi="Times New Roman" w:cs="Times New Roman"/>
          <w:b w:val="0"/>
          <w:color w:val="000000" w:themeColor="text1"/>
          <w:sz w:val="22"/>
          <w:szCs w:val="22"/>
          <w:bdr w:val="none" w:sz="0" w:space="0" w:color="auto" w:frame="1"/>
          <w:lang w:val="en-GB"/>
        </w:rPr>
      </w:pPr>
    </w:p>
    <w:p w14:paraId="61FC35CB" w14:textId="77777777" w:rsidR="00DB0D67" w:rsidRPr="001C7CFC" w:rsidRDefault="00DB0D67" w:rsidP="00DB0D67">
      <w:pPr>
        <w:pStyle w:val="Body"/>
        <w:rPr>
          <w:rFonts w:ascii="Times New Roman" w:hAnsi="Times New Roman" w:cs="Times New Roman"/>
          <w:sz w:val="22"/>
          <w:szCs w:val="22"/>
          <w:lang w:val="en-GB"/>
        </w:rPr>
      </w:pPr>
      <w:r w:rsidRPr="001C7CFC">
        <w:rPr>
          <w:rStyle w:val="PageNumber"/>
          <w:rFonts w:ascii="Times New Roman" w:hAnsi="Times New Roman" w:cs="Times New Roman"/>
          <w:color w:val="000000" w:themeColor="text1"/>
          <w:sz w:val="22"/>
          <w:szCs w:val="22"/>
          <w:lang w:val="en-GB"/>
        </w:rPr>
        <w:t xml:space="preserve">There are some seemingly considerable differences in the proportions of people reporting the use of some other SRL strategies (for example items 11 or 17 in Table 1), however none of these other differences were found to be statistically significant.  These findings contradict previous research by Milligan et al (2015) and Littlejohn et al (2016) that suggested that the organisational context and the resources available to workers were key factors affecting workers’ willingness to undertake SRL strategies in the workplace. Our findings suggest that other factors – either individual and/or other socio-cultural and environmental factors – could be more central in </w:t>
      </w:r>
      <w:r w:rsidRPr="001C7CFC">
        <w:rPr>
          <w:rStyle w:val="PageNumber"/>
          <w:rFonts w:ascii="Times New Roman" w:hAnsi="Times New Roman" w:cs="Times New Roman"/>
          <w:color w:val="000000" w:themeColor="text1"/>
          <w:sz w:val="22"/>
          <w:szCs w:val="22"/>
          <w:lang w:val="en-GB"/>
        </w:rPr>
        <w:lastRenderedPageBreak/>
        <w:t>explaining the use of SRL strategies</w:t>
      </w:r>
      <w:r w:rsidRPr="001C7CFC">
        <w:rPr>
          <w:rStyle w:val="PageNumber"/>
          <w:rFonts w:ascii="Times New Roman" w:hAnsi="Times New Roman" w:cs="Times New Roman"/>
          <w:sz w:val="22"/>
          <w:szCs w:val="22"/>
          <w:lang w:val="en-GB"/>
        </w:rPr>
        <w:t xml:space="preserve"> (</w:t>
      </w:r>
      <w:proofErr w:type="spellStart"/>
      <w:r w:rsidRPr="001C7CFC">
        <w:rPr>
          <w:rStyle w:val="PageNumber"/>
          <w:rFonts w:ascii="Times New Roman" w:hAnsi="Times New Roman" w:cs="Times New Roman"/>
          <w:sz w:val="22"/>
          <w:szCs w:val="22"/>
          <w:lang w:val="en-GB"/>
        </w:rPr>
        <w:t>Frese</w:t>
      </w:r>
      <w:proofErr w:type="spellEnd"/>
      <w:r w:rsidRPr="001C7CFC">
        <w:rPr>
          <w:rStyle w:val="PageNumber"/>
          <w:rFonts w:ascii="Times New Roman" w:hAnsi="Times New Roman" w:cs="Times New Roman"/>
          <w:sz w:val="22"/>
          <w:szCs w:val="22"/>
          <w:lang w:val="en-GB"/>
        </w:rPr>
        <w:t xml:space="preserve">, </w:t>
      </w:r>
      <w:proofErr w:type="spellStart"/>
      <w:r w:rsidRPr="001C7CFC">
        <w:rPr>
          <w:rStyle w:val="PageNumber"/>
          <w:rFonts w:ascii="Times New Roman" w:hAnsi="Times New Roman" w:cs="Times New Roman"/>
          <w:sz w:val="22"/>
          <w:szCs w:val="22"/>
          <w:lang w:val="en-GB"/>
        </w:rPr>
        <w:t>Kring</w:t>
      </w:r>
      <w:proofErr w:type="spellEnd"/>
      <w:r w:rsidRPr="001C7CFC">
        <w:rPr>
          <w:rStyle w:val="PageNumber"/>
          <w:rFonts w:ascii="Times New Roman" w:hAnsi="Times New Roman" w:cs="Times New Roman"/>
          <w:sz w:val="22"/>
          <w:szCs w:val="22"/>
          <w:lang w:val="en-GB"/>
        </w:rPr>
        <w:t xml:space="preserve">, </w:t>
      </w:r>
      <w:proofErr w:type="spellStart"/>
      <w:r w:rsidRPr="001C7CFC">
        <w:rPr>
          <w:rStyle w:val="PageNumber"/>
          <w:rFonts w:ascii="Times New Roman" w:hAnsi="Times New Roman" w:cs="Times New Roman"/>
          <w:sz w:val="22"/>
          <w:szCs w:val="22"/>
          <w:lang w:val="en-GB"/>
        </w:rPr>
        <w:t>Soose</w:t>
      </w:r>
      <w:proofErr w:type="spellEnd"/>
      <w:r w:rsidRPr="001C7CFC">
        <w:rPr>
          <w:rStyle w:val="PageNumber"/>
          <w:rFonts w:ascii="Times New Roman" w:hAnsi="Times New Roman" w:cs="Times New Roman"/>
          <w:sz w:val="22"/>
          <w:szCs w:val="22"/>
          <w:lang w:val="en-GB"/>
        </w:rPr>
        <w:t xml:space="preserve"> and </w:t>
      </w:r>
      <w:proofErr w:type="spellStart"/>
      <w:r w:rsidRPr="001C7CFC">
        <w:rPr>
          <w:rStyle w:val="PageNumber"/>
          <w:rFonts w:ascii="Times New Roman" w:hAnsi="Times New Roman" w:cs="Times New Roman"/>
          <w:sz w:val="22"/>
          <w:szCs w:val="22"/>
          <w:lang w:val="en-GB"/>
        </w:rPr>
        <w:t>Zempel</w:t>
      </w:r>
      <w:proofErr w:type="spellEnd"/>
      <w:r w:rsidRPr="001C7CFC">
        <w:rPr>
          <w:rStyle w:val="PageNumber"/>
          <w:rFonts w:ascii="Times New Roman" w:hAnsi="Times New Roman" w:cs="Times New Roman"/>
          <w:sz w:val="22"/>
          <w:szCs w:val="22"/>
          <w:lang w:val="en-GB"/>
        </w:rPr>
        <w:t>, 1996). I</w:t>
      </w:r>
      <w:r w:rsidRPr="001C7CFC">
        <w:rPr>
          <w:rStyle w:val="PageNumber"/>
          <w:rFonts w:ascii="Times New Roman" w:hAnsi="Times New Roman" w:cs="Times New Roman"/>
          <w:color w:val="auto"/>
          <w:sz w:val="22"/>
          <w:szCs w:val="22"/>
          <w:lang w:val="en-GB"/>
        </w:rPr>
        <w:t xml:space="preserve">ndividual differences in cognitive and physical abilities, personality traits and age may be contributing factors (Feldman and Ng, 2008).  </w:t>
      </w:r>
      <w:r w:rsidRPr="001C7CFC">
        <w:rPr>
          <w:rFonts w:ascii="Times New Roman" w:hAnsi="Times New Roman" w:cs="Times New Roman"/>
          <w:color w:val="auto"/>
          <w:sz w:val="22"/>
          <w:szCs w:val="22"/>
          <w:lang w:val="en-GB"/>
        </w:rPr>
        <w:t>For example, age and career-stage have been shown to correlate with the willingness to engage in workplace learning and development, with early-career individuals having longer time horizons to make new learning easier to absorb and more likely to pay off (</w:t>
      </w:r>
      <w:proofErr w:type="spellStart"/>
      <w:r w:rsidRPr="001C7CFC">
        <w:rPr>
          <w:rFonts w:ascii="Times New Roman" w:hAnsi="Times New Roman" w:cs="Times New Roman"/>
          <w:color w:val="auto"/>
          <w:sz w:val="22"/>
          <w:szCs w:val="22"/>
          <w:lang w:val="en-GB"/>
        </w:rPr>
        <w:t>Kanfer</w:t>
      </w:r>
      <w:proofErr w:type="spellEnd"/>
      <w:r w:rsidRPr="001C7CFC">
        <w:rPr>
          <w:rFonts w:ascii="Times New Roman" w:hAnsi="Times New Roman" w:cs="Times New Roman"/>
          <w:color w:val="auto"/>
          <w:sz w:val="22"/>
          <w:szCs w:val="22"/>
          <w:lang w:val="en-GB"/>
        </w:rPr>
        <w:t xml:space="preserve"> and Ackerman, 2004). </w:t>
      </w:r>
      <w:r w:rsidRPr="001C7CFC">
        <w:rPr>
          <w:rStyle w:val="PageNumber"/>
          <w:rFonts w:ascii="Times New Roman" w:hAnsi="Times New Roman" w:cs="Times New Roman"/>
          <w:sz w:val="22"/>
          <w:szCs w:val="22"/>
          <w:lang w:val="en-GB"/>
        </w:rPr>
        <w:t xml:space="preserve">The nature of work tasks may be another key factor. Research in organisational psychology has shown </w:t>
      </w:r>
      <w:r w:rsidRPr="001C7CFC">
        <w:rPr>
          <w:rFonts w:ascii="Times New Roman" w:hAnsi="Times New Roman" w:cs="Times New Roman"/>
          <w:sz w:val="22"/>
          <w:szCs w:val="22"/>
        </w:rPr>
        <w:t>that work tasks characterised by high work demands (responsibility) and high control over how the tasks are executed (discretion) lead to increased learning, self-efficacy, mastery, and motivation (</w:t>
      </w:r>
      <w:proofErr w:type="spellStart"/>
      <w:r w:rsidRPr="001C7CFC">
        <w:rPr>
          <w:rFonts w:ascii="Times New Roman" w:hAnsi="Times New Roman" w:cs="Times New Roman"/>
          <w:sz w:val="22"/>
          <w:szCs w:val="22"/>
        </w:rPr>
        <w:t>Karasek</w:t>
      </w:r>
      <w:proofErr w:type="spellEnd"/>
      <w:r w:rsidRPr="001C7CFC">
        <w:rPr>
          <w:rFonts w:ascii="Times New Roman" w:hAnsi="Times New Roman" w:cs="Times New Roman"/>
          <w:sz w:val="22"/>
          <w:szCs w:val="22"/>
        </w:rPr>
        <w:t xml:space="preserve"> and Theorell, 1990).  </w:t>
      </w:r>
      <w:r w:rsidRPr="001C7CFC">
        <w:rPr>
          <w:rFonts w:ascii="Times New Roman" w:hAnsi="Times New Roman" w:cs="Times New Roman"/>
          <w:color w:val="auto"/>
          <w:sz w:val="22"/>
          <w:szCs w:val="22"/>
          <w:lang w:val="en-GB"/>
        </w:rPr>
        <w:t>Similarly, job empowerment, that is the extent to which a worker feels responsible for the outcomes of their work, has been suggested to increase motivation to engage in learning at their own initiative (London, 1993).</w:t>
      </w:r>
      <w:r w:rsidRPr="001C7CFC">
        <w:rPr>
          <w:rFonts w:ascii="Times New Roman" w:hAnsi="Times New Roman" w:cs="Times New Roman"/>
          <w:sz w:val="22"/>
          <w:szCs w:val="22"/>
          <w:lang w:val="en-GB"/>
        </w:rPr>
        <w:t xml:space="preserve"> </w:t>
      </w:r>
      <w:r w:rsidRPr="001C7CFC">
        <w:rPr>
          <w:rFonts w:ascii="Times New Roman" w:hAnsi="Times New Roman" w:cs="Times New Roman"/>
          <w:color w:val="auto"/>
          <w:sz w:val="22"/>
          <w:szCs w:val="22"/>
          <w:lang w:val="en-GB"/>
        </w:rPr>
        <w:t xml:space="preserve">Finally, previous research suggests that the extent of technological intensity and technological change within a job is positively correlated with motivation to engage in learning and development (Feldman et al, 2008). Technologically-intense environments, such as crowdwork platforms, may force people to learn continuously in order to stay current </w:t>
      </w:r>
    </w:p>
    <w:p w14:paraId="23A8A5D5" w14:textId="77777777" w:rsidR="00DB0D67" w:rsidRPr="001C7CFC" w:rsidRDefault="00DB0D67" w:rsidP="00DB0D67">
      <w:pPr>
        <w:pStyle w:val="Body"/>
        <w:rPr>
          <w:rStyle w:val="PageNumber"/>
          <w:rFonts w:ascii="Times New Roman" w:hAnsi="Times New Roman" w:cs="Times New Roman"/>
          <w:color w:val="000000" w:themeColor="text1"/>
          <w:sz w:val="22"/>
          <w:szCs w:val="22"/>
          <w:lang w:val="en-GB"/>
        </w:rPr>
      </w:pPr>
    </w:p>
    <w:p w14:paraId="17EEA43D" w14:textId="77777777" w:rsidR="00DB0D67" w:rsidRPr="001C7CFC" w:rsidRDefault="00DB0D67" w:rsidP="00DB0D67">
      <w:pPr>
        <w:pStyle w:val="Body"/>
        <w:rPr>
          <w:rStyle w:val="Strong"/>
          <w:rFonts w:ascii="Times New Roman" w:eastAsia="Times New Roman" w:hAnsi="Times New Roman" w:cs="Times New Roman"/>
          <w:b w:val="0"/>
          <w:color w:val="000000" w:themeColor="text1"/>
          <w:sz w:val="22"/>
          <w:szCs w:val="22"/>
          <w:bdr w:val="none" w:sz="0" w:space="0" w:color="auto" w:frame="1"/>
          <w:lang w:val="en-GB"/>
        </w:rPr>
      </w:pPr>
      <w:r w:rsidRPr="001C7CFC">
        <w:rPr>
          <w:rStyle w:val="PageNumber"/>
          <w:rFonts w:ascii="Times New Roman" w:hAnsi="Times New Roman" w:cs="Times New Roman"/>
          <w:color w:val="000000" w:themeColor="text1"/>
          <w:sz w:val="22"/>
          <w:szCs w:val="22"/>
          <w:lang w:val="en-GB"/>
        </w:rPr>
        <w:t xml:space="preserve">Our results suggest that, despite operating outside conventional organisational structures and learning support scaffolds, crowdworkers are similar to conventional knowledge workers in terms of the learning strategies they use to self-regulate their learning in the workplace. Crowdworkers are just as likely as conventional knowledge workers to use a wide range of individually- and socially-oriented self-regulatory strategies including setting, monitoring and adapting their learning goals and strategies; considering the relevance of their learning to their peers and reaching out to others for help; and they are equally self-efficacious, self-reflective and motivated by learning opportunities within their work tasks as the conventional knowledge workers are.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We</w:t>
      </w:r>
      <w:r w:rsidRPr="001C7CFC">
        <w:rPr>
          <w:rStyle w:val="PageNumber"/>
          <w:rFonts w:ascii="Times New Roman" w:hAnsi="Times New Roman" w:cs="Times New Roman"/>
          <w:color w:val="000000" w:themeColor="text1"/>
          <w:sz w:val="22"/>
          <w:szCs w:val="22"/>
          <w:lang w:val="en-GB"/>
        </w:rPr>
        <w:t xml:space="preserve"> cannot tell from the survey alone what exactly constitutes the individual and social dimension of crowdworkers’ learning – for example, what specific types of learning goals and </w:t>
      </w:r>
      <w:r>
        <w:rPr>
          <w:rStyle w:val="PageNumber"/>
          <w:rFonts w:ascii="Times New Roman" w:hAnsi="Times New Roman" w:cs="Times New Roman"/>
          <w:color w:val="000000" w:themeColor="text1"/>
          <w:sz w:val="22"/>
          <w:szCs w:val="22"/>
          <w:lang w:val="en-GB"/>
        </w:rPr>
        <w:t xml:space="preserve">strategies they use and how they use these; or who </w:t>
      </w:r>
      <w:r w:rsidRPr="001C7CFC">
        <w:rPr>
          <w:rStyle w:val="PageNumber"/>
          <w:rFonts w:ascii="Times New Roman" w:hAnsi="Times New Roman" w:cs="Times New Roman"/>
          <w:color w:val="000000" w:themeColor="text1"/>
          <w:sz w:val="22"/>
          <w:szCs w:val="22"/>
          <w:lang w:val="en-GB"/>
        </w:rPr>
        <w:t xml:space="preserve">the peers and professional networks they reach out to </w:t>
      </w:r>
      <w:r>
        <w:rPr>
          <w:rStyle w:val="PageNumber"/>
          <w:rFonts w:ascii="Times New Roman" w:hAnsi="Times New Roman" w:cs="Times New Roman"/>
          <w:color w:val="000000" w:themeColor="text1"/>
          <w:sz w:val="22"/>
          <w:szCs w:val="22"/>
          <w:lang w:val="en-GB"/>
        </w:rPr>
        <w:t>are (do</w:t>
      </w:r>
      <w:r w:rsidRPr="001C7CFC">
        <w:rPr>
          <w:rStyle w:val="PageNumber"/>
          <w:rFonts w:ascii="Times New Roman" w:hAnsi="Times New Roman" w:cs="Times New Roman"/>
          <w:color w:val="000000" w:themeColor="text1"/>
          <w:sz w:val="22"/>
          <w:szCs w:val="22"/>
          <w:lang w:val="en-GB"/>
        </w:rPr>
        <w:t xml:space="preserve"> these</w:t>
      </w:r>
      <w:r>
        <w:rPr>
          <w:rStyle w:val="PageNumber"/>
          <w:rFonts w:ascii="Times New Roman" w:hAnsi="Times New Roman" w:cs="Times New Roman"/>
          <w:color w:val="000000" w:themeColor="text1"/>
          <w:sz w:val="22"/>
          <w:szCs w:val="22"/>
          <w:lang w:val="en-GB"/>
        </w:rPr>
        <w:t xml:space="preserve"> include other crowdworkers and, </w:t>
      </w:r>
      <w:r w:rsidRPr="001C7CFC">
        <w:rPr>
          <w:rStyle w:val="PageNumber"/>
          <w:rFonts w:ascii="Times New Roman" w:hAnsi="Times New Roman" w:cs="Times New Roman"/>
          <w:color w:val="000000" w:themeColor="text1"/>
          <w:sz w:val="22"/>
          <w:szCs w:val="22"/>
          <w:lang w:val="en-GB"/>
        </w:rPr>
        <w:t>if so</w:t>
      </w:r>
      <w:r>
        <w:rPr>
          <w:rStyle w:val="PageNumber"/>
          <w:rFonts w:ascii="Times New Roman" w:hAnsi="Times New Roman" w:cs="Times New Roman"/>
          <w:color w:val="000000" w:themeColor="text1"/>
          <w:sz w:val="22"/>
          <w:szCs w:val="22"/>
          <w:lang w:val="en-GB"/>
        </w:rPr>
        <w:t>,</w:t>
      </w:r>
      <w:r w:rsidRPr="001C7CFC">
        <w:rPr>
          <w:rStyle w:val="PageNumber"/>
          <w:rFonts w:ascii="Times New Roman" w:hAnsi="Times New Roman" w:cs="Times New Roman"/>
          <w:color w:val="000000" w:themeColor="text1"/>
          <w:sz w:val="22"/>
          <w:szCs w:val="22"/>
          <w:lang w:val="en-GB"/>
        </w:rPr>
        <w:t xml:space="preserve"> how do they find and connect to others on the distributed and largely anonymous crowdwork platforms?).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Follow-on interviews and fieldwork are required to understand crowdworkers’ motivations and rationales underpinning their use of SRL strategies.</w:t>
      </w:r>
    </w:p>
    <w:p w14:paraId="2ED0DC35" w14:textId="77777777" w:rsidR="00680838" w:rsidRDefault="00680838" w:rsidP="00482FA8">
      <w:pPr>
        <w:pStyle w:val="Body"/>
        <w:rPr>
          <w:rStyle w:val="PageNumber"/>
          <w:rFonts w:ascii="Times New Roman" w:hAnsi="Times New Roman" w:cs="Times New Roman"/>
          <w:color w:val="auto"/>
          <w:sz w:val="22"/>
          <w:szCs w:val="22"/>
          <w:lang w:val="en-GB"/>
        </w:rPr>
      </w:pPr>
    </w:p>
    <w:p w14:paraId="138D64F6" w14:textId="77777777" w:rsidR="0035286B" w:rsidRDefault="0035286B" w:rsidP="00482FA8">
      <w:pPr>
        <w:pStyle w:val="Body"/>
        <w:rPr>
          <w:rStyle w:val="PageNumber"/>
          <w:rFonts w:ascii="Times New Roman" w:hAnsi="Times New Roman" w:cs="Times New Roman"/>
          <w:color w:val="auto"/>
          <w:sz w:val="22"/>
          <w:szCs w:val="22"/>
          <w:lang w:val="en-GB"/>
        </w:rPr>
      </w:pPr>
    </w:p>
    <w:p w14:paraId="3C5FB36D" w14:textId="560D1DA6" w:rsidR="00F171D8" w:rsidRDefault="00F171D8" w:rsidP="00F171D8">
      <w:pPr>
        <w:pStyle w:val="Heading1"/>
      </w:pPr>
      <w:r>
        <w:t>CONCLUSIONS AND FUTURE RESEARCH</w:t>
      </w:r>
    </w:p>
    <w:p w14:paraId="3DBB08E5" w14:textId="77777777" w:rsidR="00F64893" w:rsidRPr="001C7CFC" w:rsidRDefault="00F64893" w:rsidP="00F64893">
      <w:pPr>
        <w:pStyle w:val="Body"/>
        <w:rPr>
          <w:rStyle w:val="Strong"/>
          <w:rFonts w:ascii="Times New Roman" w:eastAsia="Times New Roman" w:hAnsi="Times New Roman" w:cs="Times New Roman"/>
          <w:b w:val="0"/>
          <w:color w:val="000000" w:themeColor="text1"/>
          <w:sz w:val="22"/>
          <w:szCs w:val="22"/>
          <w:bdr w:val="none" w:sz="0" w:space="0" w:color="auto" w:frame="1"/>
          <w:lang w:val="en-GB"/>
        </w:rPr>
      </w:pPr>
      <w:r w:rsidRPr="001C7CFC">
        <w:rPr>
          <w:rStyle w:val="PageNumber"/>
          <w:rFonts w:ascii="Times New Roman" w:hAnsi="Times New Roman" w:cs="Times New Roman"/>
          <w:color w:val="000000" w:themeColor="text1"/>
          <w:sz w:val="22"/>
          <w:szCs w:val="22"/>
          <w:lang w:val="en-GB"/>
        </w:rPr>
        <w:t xml:space="preserve">This study explored </w:t>
      </w:r>
      <w:r w:rsidRPr="001C7CFC">
        <w:rPr>
          <w:rStyle w:val="PageNumber"/>
          <w:rFonts w:ascii="Times New Roman" w:hAnsi="Times New Roman" w:cs="Times New Roman"/>
          <w:sz w:val="22"/>
          <w:szCs w:val="22"/>
          <w:lang w:val="en-GB"/>
        </w:rPr>
        <w:t xml:space="preserve">differences in crowdworkers’ and conventional knowledge workers’ use of </w:t>
      </w:r>
      <w:r>
        <w:rPr>
          <w:rStyle w:val="PageNumber"/>
          <w:rFonts w:ascii="Times New Roman" w:hAnsi="Times New Roman" w:cs="Times New Roman"/>
          <w:sz w:val="22"/>
          <w:szCs w:val="22"/>
          <w:lang w:val="en-GB"/>
        </w:rPr>
        <w:t xml:space="preserve">SRL </w:t>
      </w:r>
      <w:r w:rsidRPr="001C7CFC">
        <w:rPr>
          <w:rStyle w:val="PageNumber"/>
          <w:rFonts w:ascii="Times New Roman" w:hAnsi="Times New Roman" w:cs="Times New Roman"/>
          <w:sz w:val="22"/>
          <w:szCs w:val="22"/>
          <w:lang w:val="en-GB"/>
        </w:rPr>
        <w:t xml:space="preserve">strategies in the workplace. Workers’ </w:t>
      </w:r>
      <w:r>
        <w:rPr>
          <w:rStyle w:val="PageNumber"/>
          <w:rFonts w:ascii="Times New Roman" w:hAnsi="Times New Roman" w:cs="Times New Roman"/>
          <w:sz w:val="22"/>
          <w:szCs w:val="22"/>
          <w:lang w:val="en-GB"/>
        </w:rPr>
        <w:t>SRL strategies</w:t>
      </w:r>
      <w:r w:rsidRPr="001C7CFC">
        <w:rPr>
          <w:rStyle w:val="PageNumber"/>
          <w:rFonts w:ascii="Times New Roman" w:hAnsi="Times New Roman" w:cs="Times New Roman"/>
          <w:sz w:val="22"/>
          <w:szCs w:val="22"/>
          <w:lang w:val="en-GB"/>
        </w:rPr>
        <w:t xml:space="preserve"> were scoped using an extant instrument, the Self-regulated Learning at Work Questionnaire</w:t>
      </w:r>
      <w:r>
        <w:rPr>
          <w:rStyle w:val="PageNumber"/>
          <w:rFonts w:ascii="Times New Roman" w:hAnsi="Times New Roman" w:cs="Times New Roman"/>
          <w:sz w:val="22"/>
          <w:szCs w:val="22"/>
          <w:lang w:val="en-GB"/>
        </w:rPr>
        <w:t>, SRLWQ</w:t>
      </w:r>
      <w:r w:rsidRPr="001C7CFC">
        <w:rPr>
          <w:rStyle w:val="PageNumber"/>
          <w:rFonts w:ascii="Times New Roman" w:hAnsi="Times New Roman" w:cs="Times New Roman"/>
          <w:sz w:val="22"/>
          <w:szCs w:val="22"/>
          <w:lang w:val="en-GB"/>
        </w:rPr>
        <w:t xml:space="preserve"> (Fontana et al, 2015). A total of 668 respondents from a range of crowdwork platforms (Upwork and </w:t>
      </w:r>
      <w:proofErr w:type="spellStart"/>
      <w:r>
        <w:rPr>
          <w:rStyle w:val="PageNumber"/>
          <w:rFonts w:ascii="Times New Roman" w:hAnsi="Times New Roman" w:cs="Times New Roman"/>
          <w:sz w:val="22"/>
          <w:szCs w:val="22"/>
          <w:lang w:val="en-GB"/>
        </w:rPr>
        <w:t>FigureEight</w:t>
      </w:r>
      <w:proofErr w:type="spellEnd"/>
      <w:r w:rsidRPr="001C7CFC">
        <w:rPr>
          <w:rStyle w:val="PageNumber"/>
          <w:rFonts w:ascii="Times New Roman" w:hAnsi="Times New Roman" w:cs="Times New Roman"/>
          <w:sz w:val="22"/>
          <w:szCs w:val="22"/>
          <w:lang w:val="en-GB"/>
        </w:rPr>
        <w:t xml:space="preserve">) and conventional knowledge work settings in the financial services, education and healthcare sectors </w:t>
      </w:r>
      <w:r w:rsidRPr="001C7CFC">
        <w:rPr>
          <w:rStyle w:val="PageNumber"/>
          <w:rFonts w:ascii="Times New Roman" w:hAnsi="Times New Roman" w:cs="Times New Roman"/>
          <w:sz w:val="22"/>
          <w:szCs w:val="22"/>
          <w:lang w:val="en-GB"/>
        </w:rPr>
        <w:lastRenderedPageBreak/>
        <w:t>filled out the questionnaire regarding the frequency of use of 20 key SRL strategies derived from Zimmerman’s 3-phase model of self-regulation (Zimmerman, 2005). Findings suggest that the patterns of use of SRL strategies were similar across the crowdwork and conventional knowledge work settings. The only statistically-significant difference identified was in the SRL strategy ‘W</w:t>
      </w:r>
      <w:r w:rsidRPr="001C7CFC">
        <w:rPr>
          <w:rStyle w:val="PageNumber"/>
          <w:rFonts w:ascii="Times New Roman" w:hAnsi="Times New Roman" w:cs="Times New Roman"/>
          <w:color w:val="000000" w:themeColor="text1"/>
          <w:sz w:val="22"/>
          <w:szCs w:val="22"/>
          <w:lang w:val="en-GB"/>
        </w:rPr>
        <w:t xml:space="preserve">riting down a plan of how to achieve my learning goals’.  Specifically, crowdworkers were significantly less likely than the conventional knowledge workers to use this strategy.  We do not know from the survey what may have caused this difference. One explanation is that, as we know from previous workplace learning research,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conventional knowledge workers in organisations are often required to articulate formal lear</w:t>
      </w:r>
      <w:r>
        <w:rPr>
          <w:rStyle w:val="Strong"/>
          <w:rFonts w:ascii="Times New Roman" w:eastAsia="Times New Roman" w:hAnsi="Times New Roman" w:cs="Times New Roman"/>
          <w:b w:val="0"/>
          <w:color w:val="000000" w:themeColor="text1"/>
          <w:sz w:val="22"/>
          <w:szCs w:val="22"/>
          <w:bdr w:val="none" w:sz="0" w:space="0" w:color="auto" w:frame="1"/>
          <w:lang w:val="en-GB"/>
        </w:rPr>
        <w:t xml:space="preserve">ning plans as part of organisational </w:t>
      </w:r>
      <w:r w:rsidRPr="001C7CFC">
        <w:rPr>
          <w:rStyle w:val="Strong"/>
          <w:rFonts w:ascii="Times New Roman" w:eastAsia="Times New Roman" w:hAnsi="Times New Roman" w:cs="Times New Roman"/>
          <w:b w:val="0"/>
          <w:color w:val="000000" w:themeColor="text1"/>
          <w:sz w:val="22"/>
          <w:szCs w:val="22"/>
          <w:bdr w:val="none" w:sz="0" w:space="0" w:color="auto" w:frame="1"/>
          <w:lang w:val="en-GB"/>
        </w:rPr>
        <w:t xml:space="preserve">annual performance review processes, but crowdworkers are not required to do so.  Therefore, even though crowdworkers do set short- and long-term learning goals and strategies, they may not be willing to invest the time in articulating their learning plans in writing, perhaps because they may not see an added value in doing so.  </w:t>
      </w:r>
      <w:r>
        <w:rPr>
          <w:rStyle w:val="Strong"/>
          <w:rFonts w:ascii="Times New Roman" w:eastAsia="Times New Roman" w:hAnsi="Times New Roman" w:cs="Times New Roman"/>
          <w:b w:val="0"/>
          <w:color w:val="000000" w:themeColor="text1"/>
          <w:sz w:val="22"/>
          <w:szCs w:val="22"/>
          <w:bdr w:val="none" w:sz="0" w:space="0" w:color="auto" w:frame="1"/>
          <w:lang w:val="en-GB"/>
        </w:rPr>
        <w:t>Overall, t</w:t>
      </w:r>
      <w:r w:rsidRPr="001C7CFC">
        <w:rPr>
          <w:rStyle w:val="PageNumber"/>
          <w:rFonts w:ascii="Times New Roman" w:hAnsi="Times New Roman" w:cs="Times New Roman"/>
          <w:color w:val="000000" w:themeColor="text1"/>
          <w:sz w:val="22"/>
          <w:szCs w:val="22"/>
          <w:lang w:val="en-GB"/>
        </w:rPr>
        <w:t xml:space="preserve">he study suggests that, despite operating outside conventional organisational structures with their explicit and tacit learning support mechanisms and opportunities, crowdworkers nevertheless are similar to conventional knowledge workers in terms of the learning strategies they use to self-regulate their learning in the workplace. </w:t>
      </w:r>
    </w:p>
    <w:p w14:paraId="4B5101F2" w14:textId="77777777" w:rsidR="00F64893" w:rsidRPr="001C7CFC" w:rsidRDefault="00F64893" w:rsidP="00F64893">
      <w:pPr>
        <w:pStyle w:val="Body"/>
        <w:rPr>
          <w:rStyle w:val="Strong"/>
          <w:rFonts w:ascii="Times New Roman" w:eastAsia="Times New Roman" w:hAnsi="Times New Roman" w:cs="Times New Roman"/>
          <w:b w:val="0"/>
          <w:color w:val="000000" w:themeColor="text1"/>
          <w:sz w:val="22"/>
          <w:szCs w:val="22"/>
          <w:bdr w:val="none" w:sz="0" w:space="0" w:color="auto" w:frame="1"/>
          <w:lang w:val="en-GB"/>
        </w:rPr>
      </w:pPr>
    </w:p>
    <w:p w14:paraId="7DC48910" w14:textId="77777777" w:rsidR="00F64893" w:rsidRPr="00B974B6" w:rsidRDefault="00F64893" w:rsidP="00F64893">
      <w:pPr>
        <w:rPr>
          <w:rStyle w:val="Strong"/>
          <w:b w:val="0"/>
          <w:szCs w:val="22"/>
          <w:bdr w:val="none" w:sz="0" w:space="0" w:color="auto" w:frame="1"/>
        </w:rPr>
      </w:pPr>
      <w:r w:rsidRPr="001C7CFC">
        <w:rPr>
          <w:rStyle w:val="Strong"/>
          <w:b w:val="0"/>
          <w:color w:val="000000" w:themeColor="text1"/>
          <w:szCs w:val="22"/>
          <w:bdr w:val="none" w:sz="0" w:space="0" w:color="auto" w:frame="1"/>
        </w:rPr>
        <w:t xml:space="preserve">We suggest several different directions for future research.   First, follow-on studies are required to understand </w:t>
      </w:r>
      <w:r>
        <w:rPr>
          <w:rStyle w:val="Strong"/>
          <w:b w:val="0"/>
          <w:color w:val="000000" w:themeColor="text1"/>
          <w:szCs w:val="22"/>
          <w:bdr w:val="none" w:sz="0" w:space="0" w:color="auto" w:frame="1"/>
        </w:rPr>
        <w:t>the</w:t>
      </w:r>
      <w:r w:rsidRPr="001C7CFC">
        <w:rPr>
          <w:rStyle w:val="Strong"/>
          <w:b w:val="0"/>
          <w:color w:val="000000" w:themeColor="text1"/>
          <w:szCs w:val="22"/>
          <w:bdr w:val="none" w:sz="0" w:space="0" w:color="auto" w:frame="1"/>
        </w:rPr>
        <w:t xml:space="preserve"> factors – individual or environmental – </w:t>
      </w:r>
      <w:r>
        <w:rPr>
          <w:rStyle w:val="Strong"/>
          <w:b w:val="0"/>
          <w:color w:val="000000" w:themeColor="text1"/>
          <w:szCs w:val="22"/>
          <w:bdr w:val="none" w:sz="0" w:space="0" w:color="auto" w:frame="1"/>
        </w:rPr>
        <w:t xml:space="preserve">that </w:t>
      </w:r>
      <w:r w:rsidRPr="001C7CFC">
        <w:rPr>
          <w:rStyle w:val="Strong"/>
          <w:b w:val="0"/>
          <w:color w:val="000000" w:themeColor="text1"/>
          <w:szCs w:val="22"/>
          <w:bdr w:val="none" w:sz="0" w:space="0" w:color="auto" w:frame="1"/>
        </w:rPr>
        <w:t xml:space="preserve">stimulate people to engage in workplace learning using SRL strategies outside formal organisational settings. Specifically, further interviews and fieldwork are required to understand crowdworkers’ motivations and rationales underpinning their use of SRL strategies and workplace learning activities. Second, these survey findings should be validated and refined using a larger sample of crowdworkers and more and larger samples of conventional knowledge workers from other domains.  The only significant difference uncovered in this study was based on comparison of two samples only (crowdwork and finance, n=283), and this needs to be expanded and further refined with a larger sample. Third, it </w:t>
      </w:r>
      <w:r>
        <w:rPr>
          <w:rStyle w:val="Strong"/>
          <w:b w:val="0"/>
          <w:color w:val="000000" w:themeColor="text1"/>
          <w:szCs w:val="22"/>
          <w:bdr w:val="none" w:sz="0" w:space="0" w:color="auto" w:frame="1"/>
        </w:rPr>
        <w:t xml:space="preserve">is </w:t>
      </w:r>
      <w:r w:rsidRPr="001C7CFC">
        <w:rPr>
          <w:rStyle w:val="Strong"/>
          <w:b w:val="0"/>
          <w:color w:val="000000" w:themeColor="text1"/>
          <w:szCs w:val="22"/>
          <w:bdr w:val="none" w:sz="0" w:space="0" w:color="auto" w:frame="1"/>
        </w:rPr>
        <w:t xml:space="preserve">important to understand the reasons why workers use the particular SRL strategies and how they use them. </w:t>
      </w:r>
      <w:r w:rsidRPr="00B974B6">
        <w:rPr>
          <w:szCs w:val="22"/>
          <w:shd w:val="clear" w:color="auto" w:fill="FFFFFF"/>
        </w:rPr>
        <w:t xml:space="preserve">For example, it </w:t>
      </w:r>
      <w:r>
        <w:rPr>
          <w:szCs w:val="22"/>
          <w:shd w:val="clear" w:color="auto" w:fill="FFFFFF"/>
        </w:rPr>
        <w:t xml:space="preserve">is useful </w:t>
      </w:r>
      <w:r w:rsidRPr="00B974B6">
        <w:rPr>
          <w:szCs w:val="22"/>
          <w:shd w:val="clear" w:color="auto" w:fill="FFFFFF"/>
        </w:rPr>
        <w:t xml:space="preserve">to scope the conditions that trigger each particular self-regulatory learning strategy, both in crowdwork and in conventional workplace settings, and </w:t>
      </w:r>
      <w:r>
        <w:rPr>
          <w:szCs w:val="22"/>
          <w:shd w:val="clear" w:color="auto" w:fill="FFFFFF"/>
        </w:rPr>
        <w:t xml:space="preserve">for each SRL strategy, to </w:t>
      </w:r>
      <w:proofErr w:type="spellStart"/>
      <w:r>
        <w:rPr>
          <w:szCs w:val="22"/>
          <w:shd w:val="clear" w:color="auto" w:fill="FFFFFF"/>
        </w:rPr>
        <w:t>analyse</w:t>
      </w:r>
      <w:proofErr w:type="spellEnd"/>
      <w:r>
        <w:rPr>
          <w:szCs w:val="22"/>
          <w:shd w:val="clear" w:color="auto" w:fill="FFFFFF"/>
        </w:rPr>
        <w:t xml:space="preserve"> workers’ </w:t>
      </w:r>
      <w:r w:rsidRPr="00B974B6">
        <w:rPr>
          <w:szCs w:val="22"/>
          <w:shd w:val="clear" w:color="auto" w:fill="FFFFFF"/>
        </w:rPr>
        <w:t xml:space="preserve">motivations </w:t>
      </w:r>
      <w:r>
        <w:rPr>
          <w:szCs w:val="22"/>
          <w:shd w:val="clear" w:color="auto" w:fill="FFFFFF"/>
        </w:rPr>
        <w:t xml:space="preserve">to </w:t>
      </w:r>
      <w:r w:rsidRPr="00B974B6">
        <w:rPr>
          <w:szCs w:val="22"/>
          <w:shd w:val="clear" w:color="auto" w:fill="FFFFFF"/>
        </w:rPr>
        <w:t xml:space="preserve">undertake </w:t>
      </w:r>
      <w:r>
        <w:rPr>
          <w:szCs w:val="22"/>
          <w:shd w:val="clear" w:color="auto" w:fill="FFFFFF"/>
        </w:rPr>
        <w:t xml:space="preserve">the </w:t>
      </w:r>
      <w:r w:rsidRPr="00B974B6">
        <w:rPr>
          <w:szCs w:val="22"/>
          <w:shd w:val="clear" w:color="auto" w:fill="FFFFFF"/>
        </w:rPr>
        <w:t>strategy. Interv</w:t>
      </w:r>
      <w:r>
        <w:rPr>
          <w:szCs w:val="22"/>
          <w:shd w:val="clear" w:color="auto" w:fill="FFFFFF"/>
        </w:rPr>
        <w:t xml:space="preserve">iews and fieldwork (for example, </w:t>
      </w:r>
      <w:r w:rsidRPr="00B974B6">
        <w:rPr>
          <w:szCs w:val="22"/>
          <w:shd w:val="clear" w:color="auto" w:fill="FFFFFF"/>
        </w:rPr>
        <w:t xml:space="preserve">observations and think-aloud protocols) could help illustrate and </w:t>
      </w:r>
      <w:proofErr w:type="spellStart"/>
      <w:r w:rsidRPr="00B974B6">
        <w:rPr>
          <w:szCs w:val="22"/>
          <w:shd w:val="clear" w:color="auto" w:fill="FFFFFF"/>
        </w:rPr>
        <w:t>contextualise</w:t>
      </w:r>
      <w:proofErr w:type="spellEnd"/>
      <w:r w:rsidRPr="00B974B6">
        <w:rPr>
          <w:szCs w:val="22"/>
          <w:shd w:val="clear" w:color="auto" w:fill="FFFFFF"/>
        </w:rPr>
        <w:t xml:space="preserve"> the learning processes underpinning these behavioural strategies.</w:t>
      </w:r>
      <w:r w:rsidRPr="00B974B6">
        <w:rPr>
          <w:rStyle w:val="Strong"/>
          <w:b w:val="0"/>
          <w:szCs w:val="22"/>
          <w:bdr w:val="none" w:sz="0" w:space="0" w:color="auto" w:frame="1"/>
        </w:rPr>
        <w:t xml:space="preserve"> </w:t>
      </w:r>
    </w:p>
    <w:p w14:paraId="3266DDCD" w14:textId="77777777" w:rsidR="0035286B" w:rsidRDefault="0035286B" w:rsidP="00482FA8">
      <w:pPr>
        <w:pStyle w:val="Body"/>
        <w:rPr>
          <w:rStyle w:val="PageNumber"/>
          <w:rFonts w:ascii="Times New Roman" w:hAnsi="Times New Roman" w:cs="Times New Roman"/>
          <w:color w:val="auto"/>
          <w:sz w:val="22"/>
          <w:szCs w:val="22"/>
          <w:lang w:val="en-GB"/>
        </w:rPr>
      </w:pPr>
    </w:p>
    <w:p w14:paraId="3923F46D" w14:textId="77777777" w:rsidR="005816CC" w:rsidRDefault="005816CC" w:rsidP="00482FA8">
      <w:pPr>
        <w:pStyle w:val="Body"/>
        <w:rPr>
          <w:rStyle w:val="PageNumber"/>
          <w:rFonts w:ascii="Times New Roman" w:hAnsi="Times New Roman" w:cs="Times New Roman"/>
          <w:color w:val="auto"/>
          <w:sz w:val="22"/>
          <w:szCs w:val="22"/>
          <w:lang w:val="en-GB"/>
        </w:rPr>
      </w:pPr>
    </w:p>
    <w:p w14:paraId="3364CAE5" w14:textId="59171538" w:rsidR="005816CC" w:rsidRPr="005816CC" w:rsidRDefault="005816CC" w:rsidP="005816CC">
      <w:pPr>
        <w:pStyle w:val="Body"/>
        <w:ind w:left="284"/>
        <w:rPr>
          <w:rStyle w:val="PageNumber"/>
          <w:rFonts w:ascii="Times New Roman" w:hAnsi="Times New Roman" w:cs="Times New Roman"/>
          <w:b/>
          <w:color w:val="auto"/>
          <w:sz w:val="22"/>
          <w:szCs w:val="22"/>
          <w:lang w:val="en-GB"/>
        </w:rPr>
      </w:pPr>
      <w:r>
        <w:rPr>
          <w:b/>
        </w:rPr>
        <w:t>ACKNOWLEDGEMENTS</w:t>
      </w:r>
    </w:p>
    <w:p w14:paraId="77CB1715" w14:textId="77777777" w:rsidR="00F64893" w:rsidRDefault="00F64893" w:rsidP="00482FA8">
      <w:pPr>
        <w:pStyle w:val="Body"/>
        <w:rPr>
          <w:rStyle w:val="PageNumber"/>
          <w:rFonts w:ascii="Times New Roman" w:hAnsi="Times New Roman" w:cs="Times New Roman"/>
          <w:color w:val="auto"/>
          <w:sz w:val="22"/>
          <w:szCs w:val="22"/>
          <w:lang w:val="en-GB"/>
        </w:rPr>
      </w:pPr>
    </w:p>
    <w:p w14:paraId="42F5F05B" w14:textId="77777777" w:rsidR="005816CC" w:rsidRDefault="005816CC" w:rsidP="005816CC">
      <w:pPr>
        <w:pStyle w:val="Body"/>
        <w:rPr>
          <w:rStyle w:val="PageNumber"/>
          <w:rFonts w:ascii="Times New Roman" w:hAnsi="Times New Roman" w:cs="Times New Roman"/>
          <w:color w:val="000000" w:themeColor="text1"/>
          <w:sz w:val="22"/>
          <w:szCs w:val="22"/>
          <w:lang w:val="en-GB"/>
        </w:rPr>
      </w:pPr>
      <w:r w:rsidRPr="001C7CFC">
        <w:rPr>
          <w:rStyle w:val="PageNumber"/>
          <w:rFonts w:ascii="Times New Roman" w:hAnsi="Times New Roman" w:cs="Times New Roman"/>
          <w:color w:val="000000" w:themeColor="text1"/>
          <w:sz w:val="22"/>
          <w:szCs w:val="22"/>
          <w:lang w:val="en-GB"/>
        </w:rPr>
        <w:t>This research was funded by Alexander von Humboldt Foundation (Germany)</w:t>
      </w:r>
      <w:r>
        <w:rPr>
          <w:rStyle w:val="PageNumber"/>
          <w:rFonts w:ascii="Times New Roman" w:hAnsi="Times New Roman" w:cs="Times New Roman"/>
          <w:color w:val="000000" w:themeColor="text1"/>
          <w:sz w:val="22"/>
          <w:szCs w:val="22"/>
          <w:lang w:val="en-GB"/>
        </w:rPr>
        <w:t xml:space="preserve"> and hosted within the department of Work Sociology at Goethe University Frankfurt. I would like to thank Professor Heather Hofmeister and her entire team for hosting me in their wonderfully peaceful, stimulating, collegiate and scholarly environment. I would </w:t>
      </w:r>
      <w:r w:rsidRPr="001C7CFC">
        <w:rPr>
          <w:rStyle w:val="PageNumber"/>
          <w:rFonts w:ascii="Times New Roman" w:hAnsi="Times New Roman" w:cs="Times New Roman"/>
          <w:color w:val="000000" w:themeColor="text1"/>
          <w:sz w:val="22"/>
          <w:szCs w:val="22"/>
          <w:lang w:val="en-GB"/>
        </w:rPr>
        <w:t xml:space="preserve">like to thank Dr Caroline di </w:t>
      </w:r>
      <w:proofErr w:type="spellStart"/>
      <w:r w:rsidRPr="001C7CFC">
        <w:rPr>
          <w:rStyle w:val="PageNumber"/>
          <w:rFonts w:ascii="Times New Roman" w:hAnsi="Times New Roman" w:cs="Times New Roman"/>
          <w:color w:val="000000" w:themeColor="text1"/>
          <w:sz w:val="22"/>
          <w:szCs w:val="22"/>
          <w:lang w:val="en-GB"/>
        </w:rPr>
        <w:t>Bernardi</w:t>
      </w:r>
      <w:proofErr w:type="spellEnd"/>
      <w:r w:rsidRPr="001C7CFC">
        <w:rPr>
          <w:rStyle w:val="PageNumber"/>
          <w:rFonts w:ascii="Times New Roman" w:hAnsi="Times New Roman" w:cs="Times New Roman"/>
          <w:color w:val="000000" w:themeColor="text1"/>
          <w:sz w:val="22"/>
          <w:szCs w:val="22"/>
          <w:lang w:val="en-GB"/>
        </w:rPr>
        <w:t xml:space="preserve"> </w:t>
      </w:r>
      <w:proofErr w:type="spellStart"/>
      <w:r w:rsidRPr="001C7CFC">
        <w:rPr>
          <w:rStyle w:val="PageNumber"/>
          <w:rFonts w:ascii="Times New Roman" w:hAnsi="Times New Roman" w:cs="Times New Roman"/>
          <w:color w:val="000000" w:themeColor="text1"/>
          <w:sz w:val="22"/>
          <w:szCs w:val="22"/>
          <w:lang w:val="en-GB"/>
        </w:rPr>
        <w:t>Luft</w:t>
      </w:r>
      <w:proofErr w:type="spellEnd"/>
      <w:r w:rsidRPr="001C7CFC">
        <w:rPr>
          <w:rStyle w:val="PageNumber"/>
          <w:rFonts w:ascii="Times New Roman" w:hAnsi="Times New Roman" w:cs="Times New Roman"/>
          <w:color w:val="000000" w:themeColor="text1"/>
          <w:sz w:val="22"/>
          <w:szCs w:val="22"/>
          <w:lang w:val="en-GB"/>
        </w:rPr>
        <w:t xml:space="preserve"> (Queen Mary University of London) for advice on the data analysis.</w:t>
      </w:r>
    </w:p>
    <w:p w14:paraId="415B53CC" w14:textId="60D2E65F" w:rsidR="0078411A" w:rsidRPr="002210EE" w:rsidRDefault="00A251DA" w:rsidP="002210EE">
      <w:pPr>
        <w:pStyle w:val="Body"/>
        <w:ind w:left="284"/>
        <w:rPr>
          <w:rFonts w:ascii="Times New Roman" w:hAnsi="Times New Roman" w:cs="Times New Roman"/>
          <w:color w:val="000000" w:themeColor="text1"/>
          <w:sz w:val="22"/>
          <w:szCs w:val="22"/>
          <w:lang w:val="en-GB"/>
        </w:rPr>
      </w:pPr>
      <w:r>
        <w:br w:type="page"/>
      </w:r>
      <w:r w:rsidR="003C66C1" w:rsidRPr="005816CC">
        <w:rPr>
          <w:rFonts w:ascii="Helvetica" w:hAnsi="Helvetica"/>
          <w:b/>
        </w:rPr>
        <w:lastRenderedPageBreak/>
        <w:t>REFERENCES</w:t>
      </w:r>
      <w:r w:rsidR="00D92AD6">
        <w:rPr>
          <w:rFonts w:ascii="Helvetica" w:hAnsi="Helvetica"/>
          <w:b/>
        </w:rPr>
        <w:softHyphen/>
      </w:r>
      <w:r w:rsidR="00D92AD6">
        <w:rPr>
          <w:rFonts w:ascii="Helvetica" w:hAnsi="Helvetica"/>
          <w:b/>
        </w:rPr>
        <w:softHyphen/>
      </w:r>
    </w:p>
    <w:p w14:paraId="6AF90A1D"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r w:rsidRPr="0078411A">
        <w:rPr>
          <w:rStyle w:val="PageNumber"/>
          <w:rFonts w:ascii="Century Schoolbook" w:hAnsi="Century Schoolbook" w:cs="Times New Roman"/>
          <w:color w:val="auto"/>
          <w:sz w:val="16"/>
          <w:szCs w:val="16"/>
          <w:lang w:val="en-GB"/>
        </w:rPr>
        <w:t xml:space="preserve">Barnes, S.-A., Green, A., &amp; de </w:t>
      </w:r>
      <w:proofErr w:type="spellStart"/>
      <w:r w:rsidRPr="0078411A">
        <w:rPr>
          <w:rStyle w:val="PageNumber"/>
          <w:rFonts w:ascii="Century Schoolbook" w:hAnsi="Century Schoolbook" w:cs="Times New Roman"/>
          <w:color w:val="auto"/>
          <w:sz w:val="16"/>
          <w:szCs w:val="16"/>
          <w:lang w:val="en-GB"/>
        </w:rPr>
        <w:t>Hoyos</w:t>
      </w:r>
      <w:proofErr w:type="spellEnd"/>
      <w:r w:rsidRPr="0078411A">
        <w:rPr>
          <w:rStyle w:val="PageNumber"/>
          <w:rFonts w:ascii="Century Schoolbook" w:hAnsi="Century Schoolbook" w:cs="Times New Roman"/>
          <w:color w:val="auto"/>
          <w:sz w:val="16"/>
          <w:szCs w:val="16"/>
          <w:lang w:val="en-GB"/>
        </w:rPr>
        <w:t xml:space="preserve">, M. (2015). Crowdsourcing and work: Individual factors and circumstances influencing employability. </w:t>
      </w:r>
      <w:r w:rsidRPr="0078411A">
        <w:rPr>
          <w:rStyle w:val="PageNumber"/>
          <w:rFonts w:ascii="Century Schoolbook" w:hAnsi="Century Schoolbook" w:cs="Times New Roman"/>
          <w:i/>
          <w:color w:val="auto"/>
          <w:sz w:val="16"/>
          <w:szCs w:val="16"/>
          <w:lang w:val="en-GB"/>
        </w:rPr>
        <w:t>New Technology, Work and Employment</w:t>
      </w:r>
      <w:r w:rsidRPr="0078411A">
        <w:rPr>
          <w:rStyle w:val="PageNumber"/>
          <w:rFonts w:ascii="Century Schoolbook" w:hAnsi="Century Schoolbook" w:cs="Times New Roman"/>
          <w:color w:val="auto"/>
          <w:sz w:val="16"/>
          <w:szCs w:val="16"/>
          <w:lang w:val="en-GB"/>
        </w:rPr>
        <w:t xml:space="preserve">, </w:t>
      </w:r>
      <w:r w:rsidRPr="0078411A">
        <w:rPr>
          <w:rStyle w:val="PageNumber"/>
          <w:rFonts w:ascii="Century Schoolbook" w:hAnsi="Century Schoolbook" w:cs="Times New Roman"/>
          <w:i/>
          <w:color w:val="auto"/>
          <w:sz w:val="16"/>
          <w:szCs w:val="16"/>
          <w:lang w:val="en-GB"/>
        </w:rPr>
        <w:t>30</w:t>
      </w:r>
      <w:r w:rsidRPr="0078411A">
        <w:rPr>
          <w:rStyle w:val="PageNumber"/>
          <w:rFonts w:ascii="Century Schoolbook" w:hAnsi="Century Schoolbook" w:cs="Times New Roman"/>
          <w:color w:val="auto"/>
          <w:sz w:val="16"/>
          <w:szCs w:val="16"/>
          <w:lang w:val="en-GB"/>
        </w:rPr>
        <w:t xml:space="preserve">(1), 16-31. </w:t>
      </w:r>
    </w:p>
    <w:p w14:paraId="6F05DAD1"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Billett</w:t>
      </w:r>
      <w:proofErr w:type="spellEnd"/>
      <w:r w:rsidRPr="0078411A">
        <w:rPr>
          <w:rStyle w:val="PageNumber"/>
          <w:rFonts w:ascii="Century Schoolbook" w:hAnsi="Century Schoolbook" w:cs="Times New Roman"/>
          <w:color w:val="auto"/>
          <w:sz w:val="16"/>
          <w:szCs w:val="16"/>
          <w:lang w:val="en-GB"/>
        </w:rPr>
        <w:t xml:space="preserve">, S. (2010) (Ed.). </w:t>
      </w:r>
      <w:r w:rsidRPr="0078411A">
        <w:rPr>
          <w:rStyle w:val="PageNumber"/>
          <w:rFonts w:ascii="Century Schoolbook" w:hAnsi="Century Schoolbook" w:cs="Times New Roman"/>
          <w:i/>
          <w:color w:val="auto"/>
          <w:sz w:val="16"/>
          <w:szCs w:val="16"/>
          <w:lang w:val="en-GB"/>
        </w:rPr>
        <w:t>Learning through practice: Models, traditions, orientations and approaches.</w:t>
      </w:r>
      <w:r w:rsidRPr="0078411A">
        <w:rPr>
          <w:rStyle w:val="PageNumber"/>
          <w:rFonts w:ascii="Century Schoolbook" w:hAnsi="Century Schoolbook" w:cs="Times New Roman"/>
          <w:color w:val="auto"/>
          <w:sz w:val="16"/>
          <w:szCs w:val="16"/>
          <w:lang w:val="en-GB"/>
        </w:rPr>
        <w:t xml:space="preserve"> Dordrecht: Springer.</w:t>
      </w:r>
      <w:r w:rsidRPr="0078411A">
        <w:rPr>
          <w:rFonts w:ascii="Century Schoolbook" w:hAnsi="Century Schoolbook" w:cs="Times New Roman"/>
          <w:color w:val="auto"/>
          <w:sz w:val="16"/>
          <w:szCs w:val="16"/>
          <w:lang w:val="en-GB"/>
        </w:rPr>
        <w:t xml:space="preserve"> </w:t>
      </w:r>
    </w:p>
    <w:p w14:paraId="4EA86D80" w14:textId="77777777" w:rsidR="0078411A" w:rsidRPr="0078411A" w:rsidRDefault="0078411A" w:rsidP="002210EE">
      <w:pPr>
        <w:pStyle w:val="Body"/>
        <w:spacing w:after="120"/>
        <w:ind w:left="284" w:hanging="284"/>
        <w:rPr>
          <w:rStyle w:val="PageNumbe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Billett</w:t>
      </w:r>
      <w:proofErr w:type="spellEnd"/>
      <w:r w:rsidRPr="0078411A">
        <w:rPr>
          <w:rStyle w:val="PageNumber"/>
          <w:rFonts w:ascii="Century Schoolbook" w:hAnsi="Century Schoolbook" w:cs="Times New Roman"/>
          <w:color w:val="auto"/>
          <w:sz w:val="16"/>
          <w:szCs w:val="16"/>
          <w:lang w:val="en-GB"/>
        </w:rPr>
        <w:t xml:space="preserve">, S., </w:t>
      </w:r>
      <w:proofErr w:type="spellStart"/>
      <w:r w:rsidRPr="0078411A">
        <w:rPr>
          <w:rStyle w:val="PageNumber"/>
          <w:rFonts w:ascii="Century Schoolbook" w:hAnsi="Century Schoolbook" w:cs="Times New Roman"/>
          <w:color w:val="auto"/>
          <w:sz w:val="16"/>
          <w:szCs w:val="16"/>
          <w:lang w:val="en-GB"/>
        </w:rPr>
        <w:t>Harteis</w:t>
      </w:r>
      <w:proofErr w:type="spellEnd"/>
      <w:r w:rsidRPr="0078411A">
        <w:rPr>
          <w:rStyle w:val="PageNumber"/>
          <w:rFonts w:ascii="Century Schoolbook" w:hAnsi="Century Schoolbook" w:cs="Times New Roman"/>
          <w:color w:val="auto"/>
          <w:sz w:val="16"/>
          <w:szCs w:val="16"/>
          <w:lang w:val="en-GB"/>
        </w:rPr>
        <w:t xml:space="preserve">, Ch., &amp; </w:t>
      </w:r>
      <w:proofErr w:type="spellStart"/>
      <w:r w:rsidRPr="0078411A">
        <w:rPr>
          <w:rStyle w:val="PageNumber"/>
          <w:rFonts w:ascii="Century Schoolbook" w:hAnsi="Century Schoolbook" w:cs="Times New Roman"/>
          <w:color w:val="auto"/>
          <w:sz w:val="16"/>
          <w:szCs w:val="16"/>
          <w:lang w:val="en-GB"/>
        </w:rPr>
        <w:t>Etelapelto</w:t>
      </w:r>
      <w:proofErr w:type="spellEnd"/>
      <w:r w:rsidRPr="0078411A">
        <w:rPr>
          <w:rStyle w:val="PageNumber"/>
          <w:rFonts w:ascii="Century Schoolbook" w:hAnsi="Century Schoolbook" w:cs="Times New Roman"/>
          <w:color w:val="auto"/>
          <w:sz w:val="16"/>
          <w:szCs w:val="16"/>
          <w:lang w:val="en-GB"/>
        </w:rPr>
        <w:t xml:space="preserve">, A. (2008) (Eds.). </w:t>
      </w:r>
      <w:r w:rsidRPr="0078411A">
        <w:rPr>
          <w:rStyle w:val="PageNumber"/>
          <w:rFonts w:ascii="Century Schoolbook" w:hAnsi="Century Schoolbook" w:cs="Times New Roman"/>
          <w:i/>
          <w:color w:val="auto"/>
          <w:sz w:val="16"/>
          <w:szCs w:val="16"/>
          <w:lang w:val="en-GB"/>
        </w:rPr>
        <w:t>Emerging perspectives of workplace learning.</w:t>
      </w:r>
      <w:r w:rsidRPr="0078411A">
        <w:rPr>
          <w:rStyle w:val="PageNumber"/>
          <w:rFonts w:ascii="Century Schoolbook" w:hAnsi="Century Schoolbook" w:cs="Times New Roman"/>
          <w:color w:val="auto"/>
          <w:sz w:val="16"/>
          <w:szCs w:val="16"/>
          <w:lang w:val="en-GB"/>
        </w:rPr>
        <w:t xml:space="preserve"> Rotterdam: Sense Publishers.</w:t>
      </w:r>
    </w:p>
    <w:p w14:paraId="2E7D9ECB" w14:textId="77777777" w:rsidR="0078411A" w:rsidRPr="0078411A" w:rsidRDefault="0078411A" w:rsidP="002210EE">
      <w:pPr>
        <w:pStyle w:val="Body"/>
        <w:spacing w:after="120"/>
        <w:ind w:left="284" w:hanging="284"/>
        <w:rPr>
          <w:rFonts w:ascii="Century Schoolbook" w:hAnsi="Century Schoolbook" w:cs="Times New Roman"/>
          <w:sz w:val="16"/>
          <w:szCs w:val="16"/>
          <w:lang w:val="en-GB"/>
        </w:rPr>
      </w:pPr>
      <w:proofErr w:type="spellStart"/>
      <w:r w:rsidRPr="0078411A">
        <w:rPr>
          <w:rFonts w:ascii="Century Schoolbook" w:hAnsi="Century Schoolbook" w:cs="Times New Roman"/>
          <w:sz w:val="16"/>
          <w:szCs w:val="16"/>
          <w:lang w:val="en-GB"/>
        </w:rPr>
        <w:t>Boekaerts</w:t>
      </w:r>
      <w:proofErr w:type="spellEnd"/>
      <w:r w:rsidRPr="0078411A">
        <w:rPr>
          <w:rFonts w:ascii="Century Schoolbook" w:hAnsi="Century Schoolbook" w:cs="Times New Roman"/>
          <w:sz w:val="16"/>
          <w:szCs w:val="16"/>
          <w:lang w:val="en-GB"/>
        </w:rPr>
        <w:t xml:space="preserve">, M., </w:t>
      </w:r>
      <w:proofErr w:type="spellStart"/>
      <w:r w:rsidRPr="0078411A">
        <w:rPr>
          <w:rFonts w:ascii="Century Schoolbook" w:hAnsi="Century Schoolbook" w:cs="Times New Roman"/>
          <w:sz w:val="16"/>
          <w:szCs w:val="16"/>
          <w:lang w:val="en-GB"/>
        </w:rPr>
        <w:t>Pintrich</w:t>
      </w:r>
      <w:proofErr w:type="spellEnd"/>
      <w:r w:rsidRPr="0078411A">
        <w:rPr>
          <w:rFonts w:ascii="Century Schoolbook" w:hAnsi="Century Schoolbook" w:cs="Times New Roman"/>
          <w:sz w:val="16"/>
          <w:szCs w:val="16"/>
          <w:lang w:val="en-GB"/>
        </w:rPr>
        <w:t xml:space="preserve">, P., &amp; </w:t>
      </w:r>
      <w:proofErr w:type="spellStart"/>
      <w:r w:rsidRPr="0078411A">
        <w:rPr>
          <w:rFonts w:ascii="Century Schoolbook" w:hAnsi="Century Schoolbook" w:cs="Times New Roman"/>
          <w:sz w:val="16"/>
          <w:szCs w:val="16"/>
          <w:lang w:val="en-GB"/>
        </w:rPr>
        <w:t>Zeidner</w:t>
      </w:r>
      <w:proofErr w:type="spellEnd"/>
      <w:r w:rsidRPr="0078411A">
        <w:rPr>
          <w:rFonts w:ascii="Century Schoolbook" w:hAnsi="Century Schoolbook" w:cs="Times New Roman"/>
          <w:sz w:val="16"/>
          <w:szCs w:val="16"/>
          <w:lang w:val="en-GB"/>
        </w:rPr>
        <w:t>, M. (2005), (</w:t>
      </w:r>
      <w:proofErr w:type="spellStart"/>
      <w:r w:rsidRPr="0078411A">
        <w:rPr>
          <w:rFonts w:ascii="Century Schoolbook" w:hAnsi="Century Schoolbook" w:cs="Times New Roman"/>
          <w:sz w:val="16"/>
          <w:szCs w:val="16"/>
          <w:lang w:val="en-GB"/>
        </w:rPr>
        <w:t>Eds</w:t>
      </w:r>
      <w:proofErr w:type="spellEnd"/>
      <w:r w:rsidRPr="0078411A">
        <w:rPr>
          <w:rFonts w:ascii="Century Schoolbook" w:hAnsi="Century Schoolbook" w:cs="Times New Roman"/>
          <w:sz w:val="16"/>
          <w:szCs w:val="16"/>
          <w:lang w:val="en-GB"/>
        </w:rPr>
        <w:t xml:space="preserve">). </w:t>
      </w:r>
      <w:r w:rsidRPr="0078411A">
        <w:rPr>
          <w:rFonts w:ascii="Century Schoolbook" w:hAnsi="Century Schoolbook" w:cs="Times New Roman"/>
          <w:i/>
          <w:sz w:val="16"/>
          <w:szCs w:val="16"/>
          <w:lang w:val="en-GB"/>
        </w:rPr>
        <w:t>Handbook of self-regulation</w:t>
      </w:r>
      <w:r w:rsidRPr="0078411A">
        <w:rPr>
          <w:rFonts w:ascii="Century Schoolbook" w:hAnsi="Century Schoolbook" w:cs="Times New Roman"/>
          <w:sz w:val="16"/>
          <w:szCs w:val="16"/>
          <w:lang w:val="en-GB"/>
        </w:rPr>
        <w:t xml:space="preserve">. San Diego: Academic Press. </w:t>
      </w:r>
    </w:p>
    <w:p w14:paraId="24419CAD" w14:textId="77777777" w:rsidR="0078411A" w:rsidRPr="0078411A" w:rsidRDefault="0078411A" w:rsidP="002210EE">
      <w:pPr>
        <w:pStyle w:val="Body"/>
        <w:spacing w:after="120"/>
        <w:ind w:left="284" w:hanging="284"/>
        <w:rPr>
          <w:rFonts w:ascii="Century Schoolbook" w:hAnsi="Century Schoolbook" w:cs="Times New Roman"/>
          <w:sz w:val="16"/>
          <w:szCs w:val="16"/>
          <w:lang w:val="en-GB"/>
        </w:rPr>
      </w:pPr>
      <w:proofErr w:type="spellStart"/>
      <w:r w:rsidRPr="0078411A">
        <w:rPr>
          <w:rFonts w:ascii="Century Schoolbook" w:hAnsi="Century Schoolbook" w:cs="Times New Roman"/>
          <w:sz w:val="16"/>
          <w:szCs w:val="16"/>
          <w:lang w:val="en-GB"/>
        </w:rPr>
        <w:t>Bolhuis</w:t>
      </w:r>
      <w:proofErr w:type="spellEnd"/>
      <w:r w:rsidRPr="0078411A">
        <w:rPr>
          <w:rFonts w:ascii="Century Schoolbook" w:hAnsi="Century Schoolbook" w:cs="Times New Roman"/>
          <w:sz w:val="16"/>
          <w:szCs w:val="16"/>
          <w:lang w:val="en-GB"/>
        </w:rPr>
        <w:t xml:space="preserve">, S., &amp; </w:t>
      </w:r>
      <w:proofErr w:type="spellStart"/>
      <w:r w:rsidRPr="0078411A">
        <w:rPr>
          <w:rFonts w:ascii="Century Schoolbook" w:hAnsi="Century Schoolbook" w:cs="Times New Roman"/>
          <w:sz w:val="16"/>
          <w:szCs w:val="16"/>
          <w:lang w:val="en-GB"/>
        </w:rPr>
        <w:t>Voeten</w:t>
      </w:r>
      <w:proofErr w:type="spellEnd"/>
      <w:r w:rsidRPr="0078411A">
        <w:rPr>
          <w:rFonts w:ascii="Century Schoolbook" w:hAnsi="Century Schoolbook" w:cs="Times New Roman"/>
          <w:sz w:val="16"/>
          <w:szCs w:val="16"/>
          <w:lang w:val="en-GB"/>
        </w:rPr>
        <w:t xml:space="preserve">, M. (2004). Teachers’ conceptions of student learning and own learning. </w:t>
      </w:r>
      <w:r w:rsidRPr="0078411A">
        <w:rPr>
          <w:rFonts w:ascii="Century Schoolbook" w:hAnsi="Century Schoolbook" w:cs="Times New Roman"/>
          <w:i/>
          <w:sz w:val="16"/>
          <w:szCs w:val="16"/>
          <w:lang w:val="en-GB"/>
        </w:rPr>
        <w:t>Teachers and Teaching: Theory and Practice, 10</w:t>
      </w:r>
      <w:r w:rsidRPr="0078411A">
        <w:rPr>
          <w:rFonts w:ascii="Century Schoolbook" w:hAnsi="Century Schoolbook" w:cs="Times New Roman"/>
          <w:sz w:val="16"/>
          <w:szCs w:val="16"/>
          <w:lang w:val="en-GB"/>
        </w:rPr>
        <w:t xml:space="preserve">, 77–98. </w:t>
      </w:r>
    </w:p>
    <w:p w14:paraId="042464E7"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Boshuizen</w:t>
      </w:r>
      <w:proofErr w:type="spellEnd"/>
      <w:r w:rsidRPr="0078411A">
        <w:rPr>
          <w:rStyle w:val="PageNumber"/>
          <w:rFonts w:ascii="Century Schoolbook" w:hAnsi="Century Schoolbook" w:cs="Times New Roman"/>
          <w:color w:val="auto"/>
          <w:sz w:val="16"/>
          <w:szCs w:val="16"/>
          <w:lang w:val="en-GB"/>
        </w:rPr>
        <w:t xml:space="preserve">, E., </w:t>
      </w:r>
      <w:proofErr w:type="spellStart"/>
      <w:r w:rsidRPr="0078411A">
        <w:rPr>
          <w:rStyle w:val="PageNumber"/>
          <w:rFonts w:ascii="Century Schoolbook" w:hAnsi="Century Schoolbook" w:cs="Times New Roman"/>
          <w:color w:val="auto"/>
          <w:sz w:val="16"/>
          <w:szCs w:val="16"/>
          <w:lang w:val="en-GB"/>
        </w:rPr>
        <w:t>Bromme</w:t>
      </w:r>
      <w:proofErr w:type="spellEnd"/>
      <w:r w:rsidRPr="0078411A">
        <w:rPr>
          <w:rStyle w:val="PageNumber"/>
          <w:rFonts w:ascii="Century Schoolbook" w:hAnsi="Century Schoolbook" w:cs="Times New Roman"/>
          <w:color w:val="auto"/>
          <w:sz w:val="16"/>
          <w:szCs w:val="16"/>
          <w:lang w:val="en-GB"/>
        </w:rPr>
        <w:t xml:space="preserve">, R., &amp; Gruber, H. (2004), (Eds.). </w:t>
      </w:r>
      <w:r w:rsidRPr="0078411A">
        <w:rPr>
          <w:rStyle w:val="PageNumber"/>
          <w:rFonts w:ascii="Century Schoolbook" w:hAnsi="Century Schoolbook" w:cs="Times New Roman"/>
          <w:i/>
          <w:color w:val="auto"/>
          <w:sz w:val="16"/>
          <w:szCs w:val="16"/>
          <w:lang w:val="en-GB"/>
        </w:rPr>
        <w:t>Professional learning: Gaps and transitions on the way from novice to expert.</w:t>
      </w:r>
      <w:r w:rsidRPr="0078411A">
        <w:rPr>
          <w:rStyle w:val="PageNumber"/>
          <w:rFonts w:ascii="Century Schoolbook" w:hAnsi="Century Schoolbook" w:cs="Times New Roman"/>
          <w:color w:val="auto"/>
          <w:sz w:val="16"/>
          <w:szCs w:val="16"/>
          <w:lang w:val="en-GB"/>
        </w:rPr>
        <w:t xml:space="preserve"> Dordrecht: Kluwer.</w:t>
      </w:r>
      <w:r w:rsidRPr="0078411A">
        <w:rPr>
          <w:rFonts w:ascii="Century Schoolbook" w:hAnsi="Century Schoolbook" w:cs="Times New Roman"/>
          <w:color w:val="auto"/>
          <w:sz w:val="16"/>
          <w:szCs w:val="16"/>
          <w:lang w:val="en-GB"/>
        </w:rPr>
        <w:t xml:space="preserve"> </w:t>
      </w:r>
    </w:p>
    <w:p w14:paraId="033FB369" w14:textId="77777777" w:rsidR="0078411A" w:rsidRPr="0078411A" w:rsidRDefault="0078411A" w:rsidP="002210EE">
      <w:pPr>
        <w:pStyle w:val="Body"/>
        <w:spacing w:after="120"/>
        <w:ind w:left="284" w:hanging="284"/>
        <w:rPr>
          <w:rStyle w:val="s1"/>
          <w:rFonts w:ascii="Century Schoolbook" w:hAnsi="Century Schoolbook" w:cs="Times New Roman"/>
          <w:color w:val="000000" w:themeColor="text1"/>
          <w:sz w:val="16"/>
          <w:szCs w:val="16"/>
          <w:lang w:val="en-GB"/>
        </w:rPr>
      </w:pPr>
      <w:proofErr w:type="spellStart"/>
      <w:r w:rsidRPr="0078411A">
        <w:rPr>
          <w:rStyle w:val="s1"/>
          <w:rFonts w:ascii="Century Schoolbook" w:hAnsi="Century Schoolbook" w:cs="Times New Roman"/>
          <w:color w:val="000000" w:themeColor="text1"/>
          <w:sz w:val="16"/>
          <w:szCs w:val="16"/>
          <w:lang w:val="en-GB"/>
        </w:rPr>
        <w:t>Corporaal</w:t>
      </w:r>
      <w:proofErr w:type="spellEnd"/>
      <w:r w:rsidRPr="0078411A">
        <w:rPr>
          <w:rStyle w:val="s1"/>
          <w:rFonts w:ascii="Century Schoolbook" w:hAnsi="Century Schoolbook" w:cs="Times New Roman"/>
          <w:color w:val="000000" w:themeColor="text1"/>
          <w:sz w:val="16"/>
          <w:szCs w:val="16"/>
          <w:lang w:val="en-GB"/>
        </w:rPr>
        <w:t xml:space="preserve">, G.F., &amp; Lehdonvirta, V. (2017). </w:t>
      </w:r>
      <w:r w:rsidRPr="0078411A">
        <w:rPr>
          <w:rFonts w:ascii="Century Schoolbook" w:hAnsi="Century Schoolbook" w:cs="Times New Roman"/>
          <w:i/>
          <w:iCs/>
          <w:color w:val="000000" w:themeColor="text1"/>
          <w:sz w:val="16"/>
          <w:szCs w:val="16"/>
          <w:lang w:val="en-GB"/>
        </w:rPr>
        <w:t xml:space="preserve">Platform sourcing: How Fortune 500 firms are adopting online freelancing platforms. </w:t>
      </w:r>
      <w:r w:rsidRPr="0078411A">
        <w:rPr>
          <w:rStyle w:val="s1"/>
          <w:rFonts w:ascii="Century Schoolbook" w:hAnsi="Century Schoolbook" w:cs="Times New Roman"/>
          <w:color w:val="000000" w:themeColor="text1"/>
          <w:sz w:val="16"/>
          <w:szCs w:val="16"/>
          <w:lang w:val="en-GB"/>
        </w:rPr>
        <w:t xml:space="preserve">Oxford Internet Institute: Oxford. Retrieved 17 November 2017 from </w:t>
      </w:r>
      <w:hyperlink r:id="rId10" w:history="1">
        <w:r w:rsidRPr="0078411A">
          <w:rPr>
            <w:rStyle w:val="Hyperlink"/>
            <w:rFonts w:ascii="Century Schoolbook" w:hAnsi="Century Schoolbook"/>
            <w:sz w:val="16"/>
            <w:szCs w:val="16"/>
            <w:lang w:val="en-GB"/>
          </w:rPr>
          <w:t>https://www.oii.ox.ac.uk/publications/platform-sourcing.pdf</w:t>
        </w:r>
      </w:hyperlink>
    </w:p>
    <w:p w14:paraId="3DD26D2E" w14:textId="77777777" w:rsidR="0078411A" w:rsidRPr="0078411A" w:rsidRDefault="0078411A" w:rsidP="002210EE">
      <w:pPr>
        <w:pStyle w:val="Body"/>
        <w:spacing w:after="120"/>
        <w:ind w:left="284" w:hanging="284"/>
        <w:rPr>
          <w:rStyle w:val="PageNumbe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Degryse</w:t>
      </w:r>
      <w:proofErr w:type="spellEnd"/>
      <w:r w:rsidRPr="0078411A">
        <w:rPr>
          <w:rStyle w:val="PageNumber"/>
          <w:rFonts w:ascii="Century Schoolbook" w:hAnsi="Century Schoolbook" w:cs="Times New Roman"/>
          <w:color w:val="auto"/>
          <w:sz w:val="16"/>
          <w:szCs w:val="16"/>
          <w:lang w:val="en-GB"/>
        </w:rPr>
        <w:t xml:space="preserve">, Ch. (2016). </w:t>
      </w:r>
      <w:r w:rsidRPr="0078411A">
        <w:rPr>
          <w:rStyle w:val="PageNumber"/>
          <w:rFonts w:ascii="Century Schoolbook" w:hAnsi="Century Schoolbook" w:cs="Times New Roman"/>
          <w:i/>
          <w:color w:val="auto"/>
          <w:sz w:val="16"/>
          <w:szCs w:val="16"/>
          <w:lang w:val="en-GB"/>
        </w:rPr>
        <w:t>Digitalisation of the economy and its impact on labour markets</w:t>
      </w:r>
      <w:r w:rsidRPr="0078411A">
        <w:rPr>
          <w:rStyle w:val="PageNumber"/>
          <w:rFonts w:ascii="Century Schoolbook" w:hAnsi="Century Schoolbook" w:cs="Times New Roman"/>
          <w:color w:val="auto"/>
          <w:sz w:val="16"/>
          <w:szCs w:val="16"/>
          <w:lang w:val="en-GB"/>
        </w:rPr>
        <w:t xml:space="preserve">. Working paper 2016.02, European Trade Union Institute. Retrieved 17 November 2017, from </w:t>
      </w:r>
      <w:hyperlink r:id="rId11" w:history="1">
        <w:r w:rsidRPr="0078411A">
          <w:rPr>
            <w:rStyle w:val="Hyperlink"/>
            <w:rFonts w:ascii="Century Schoolbook" w:hAnsi="Century Schoolbook"/>
            <w:sz w:val="16"/>
            <w:szCs w:val="16"/>
            <w:lang w:val="en-GB"/>
          </w:rPr>
          <w:t>https://www.etui.org/Publications2/Working-Papers/Digitalisation-of-the-economy-and-its-impact-on-labour-markets</w:t>
        </w:r>
      </w:hyperlink>
    </w:p>
    <w:p w14:paraId="4CB353BB"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Dochy</w:t>
      </w:r>
      <w:proofErr w:type="spellEnd"/>
      <w:r w:rsidRPr="0078411A">
        <w:rPr>
          <w:rStyle w:val="PageNumber"/>
          <w:rFonts w:ascii="Century Schoolbook" w:hAnsi="Century Schoolbook" w:cs="Times New Roman"/>
          <w:color w:val="auto"/>
          <w:sz w:val="16"/>
          <w:szCs w:val="16"/>
          <w:lang w:val="en-GB"/>
        </w:rPr>
        <w:t xml:space="preserve">, P., </w:t>
      </w:r>
      <w:proofErr w:type="spellStart"/>
      <w:r w:rsidRPr="0078411A">
        <w:rPr>
          <w:rStyle w:val="PageNumber"/>
          <w:rFonts w:ascii="Century Schoolbook" w:hAnsi="Century Schoolbook" w:cs="Times New Roman"/>
          <w:color w:val="auto"/>
          <w:sz w:val="16"/>
          <w:szCs w:val="16"/>
          <w:lang w:val="en-GB"/>
        </w:rPr>
        <w:t>Gijbels</w:t>
      </w:r>
      <w:proofErr w:type="spellEnd"/>
      <w:r w:rsidRPr="0078411A">
        <w:rPr>
          <w:rStyle w:val="PageNumber"/>
          <w:rFonts w:ascii="Century Schoolbook" w:hAnsi="Century Schoolbook" w:cs="Times New Roman"/>
          <w:color w:val="auto"/>
          <w:sz w:val="16"/>
          <w:szCs w:val="16"/>
          <w:lang w:val="en-GB"/>
        </w:rPr>
        <w:t xml:space="preserve">, D., </w:t>
      </w:r>
      <w:proofErr w:type="spellStart"/>
      <w:r w:rsidRPr="0078411A">
        <w:rPr>
          <w:rStyle w:val="PageNumber"/>
          <w:rFonts w:ascii="Century Schoolbook" w:hAnsi="Century Schoolbook" w:cs="Times New Roman"/>
          <w:color w:val="auto"/>
          <w:sz w:val="16"/>
          <w:szCs w:val="16"/>
          <w:lang w:val="en-GB"/>
        </w:rPr>
        <w:t>Segers</w:t>
      </w:r>
      <w:proofErr w:type="spellEnd"/>
      <w:r w:rsidRPr="0078411A">
        <w:rPr>
          <w:rStyle w:val="PageNumber"/>
          <w:rFonts w:ascii="Century Schoolbook" w:hAnsi="Century Schoolbook" w:cs="Times New Roman"/>
          <w:color w:val="auto"/>
          <w:sz w:val="16"/>
          <w:szCs w:val="16"/>
          <w:lang w:val="en-GB"/>
        </w:rPr>
        <w:t xml:space="preserve">, M., &amp; van den </w:t>
      </w:r>
      <w:proofErr w:type="spellStart"/>
      <w:r w:rsidRPr="0078411A">
        <w:rPr>
          <w:rStyle w:val="PageNumber"/>
          <w:rFonts w:ascii="Century Schoolbook" w:hAnsi="Century Schoolbook" w:cs="Times New Roman"/>
          <w:color w:val="auto"/>
          <w:sz w:val="16"/>
          <w:szCs w:val="16"/>
          <w:lang w:val="en-GB"/>
        </w:rPr>
        <w:t>Bossche</w:t>
      </w:r>
      <w:proofErr w:type="spellEnd"/>
      <w:r w:rsidRPr="0078411A">
        <w:rPr>
          <w:rStyle w:val="PageNumber"/>
          <w:rFonts w:ascii="Century Schoolbook" w:hAnsi="Century Schoolbook" w:cs="Times New Roman"/>
          <w:color w:val="auto"/>
          <w:sz w:val="16"/>
          <w:szCs w:val="16"/>
          <w:lang w:val="en-GB"/>
        </w:rPr>
        <w:t xml:space="preserve">, P. (2011), (Eds.). </w:t>
      </w:r>
      <w:r w:rsidRPr="0078411A">
        <w:rPr>
          <w:rStyle w:val="PageNumber"/>
          <w:rFonts w:ascii="Century Schoolbook" w:hAnsi="Century Schoolbook" w:cs="Times New Roman"/>
          <w:i/>
          <w:color w:val="auto"/>
          <w:sz w:val="16"/>
          <w:szCs w:val="16"/>
          <w:lang w:val="en-GB"/>
        </w:rPr>
        <w:t>Theories of learning for the workplace: Building blocks for training and professional development programs.</w:t>
      </w:r>
      <w:r w:rsidRPr="0078411A">
        <w:rPr>
          <w:rStyle w:val="PageNumber"/>
          <w:rFonts w:ascii="Century Schoolbook" w:hAnsi="Century Schoolbook" w:cs="Times New Roman"/>
          <w:color w:val="auto"/>
          <w:sz w:val="16"/>
          <w:szCs w:val="16"/>
          <w:lang w:val="en-GB"/>
        </w:rPr>
        <w:t xml:space="preserve"> London: Routledge. </w:t>
      </w:r>
    </w:p>
    <w:p w14:paraId="16A00B7F" w14:textId="77777777" w:rsidR="0078411A" w:rsidRPr="0078411A" w:rsidRDefault="0078411A" w:rsidP="002210EE">
      <w:pPr>
        <w:pStyle w:val="Body"/>
        <w:spacing w:after="120"/>
        <w:ind w:left="284" w:hanging="284"/>
        <w:rPr>
          <w:rFonts w:ascii="Century Schoolbook" w:hAnsi="Century Schoolbook" w:cs="Times New Roman"/>
          <w:sz w:val="16"/>
          <w:szCs w:val="16"/>
          <w:lang w:val="en-GB"/>
        </w:rPr>
      </w:pPr>
      <w:proofErr w:type="spellStart"/>
      <w:r w:rsidRPr="0078411A">
        <w:rPr>
          <w:rFonts w:ascii="Century Schoolbook" w:hAnsi="Century Schoolbook" w:cs="Times New Roman"/>
          <w:sz w:val="16"/>
          <w:szCs w:val="16"/>
          <w:lang w:val="en-GB"/>
        </w:rPr>
        <w:t>Earley</w:t>
      </w:r>
      <w:proofErr w:type="spellEnd"/>
      <w:r w:rsidRPr="0078411A">
        <w:rPr>
          <w:rFonts w:ascii="Century Schoolbook" w:hAnsi="Century Schoolbook" w:cs="Times New Roman"/>
          <w:sz w:val="16"/>
          <w:szCs w:val="16"/>
          <w:lang w:val="en-GB"/>
        </w:rPr>
        <w:t xml:space="preserve">, P. C., &amp; </w:t>
      </w:r>
      <w:proofErr w:type="spellStart"/>
      <w:r w:rsidRPr="0078411A">
        <w:rPr>
          <w:rFonts w:ascii="Century Schoolbook" w:hAnsi="Century Schoolbook" w:cs="Times New Roman"/>
          <w:sz w:val="16"/>
          <w:szCs w:val="16"/>
          <w:lang w:val="en-GB"/>
        </w:rPr>
        <w:t>Kanfer</w:t>
      </w:r>
      <w:proofErr w:type="spellEnd"/>
      <w:r w:rsidRPr="0078411A">
        <w:rPr>
          <w:rFonts w:ascii="Century Schoolbook" w:hAnsi="Century Schoolbook" w:cs="Times New Roman"/>
          <w:sz w:val="16"/>
          <w:szCs w:val="16"/>
          <w:lang w:val="en-GB"/>
        </w:rPr>
        <w:t>, R. (1985). The influence of component participation and role models on goal acceptance, goal satisfaction and performance.</w:t>
      </w:r>
      <w:r w:rsidRPr="0078411A">
        <w:rPr>
          <w:rFonts w:ascii="Century Schoolbook" w:hAnsi="Century Schoolbook" w:cs="Times New Roman"/>
          <w:i/>
          <w:sz w:val="16"/>
          <w:szCs w:val="16"/>
          <w:lang w:val="en-GB"/>
        </w:rPr>
        <w:t xml:space="preserve"> Organizational </w:t>
      </w:r>
      <w:proofErr w:type="spellStart"/>
      <w:r w:rsidRPr="0078411A">
        <w:rPr>
          <w:rFonts w:ascii="Century Schoolbook" w:hAnsi="Century Schoolbook" w:cs="Times New Roman"/>
          <w:i/>
          <w:sz w:val="16"/>
          <w:szCs w:val="16"/>
          <w:lang w:val="en-GB"/>
        </w:rPr>
        <w:t>Behavior</w:t>
      </w:r>
      <w:proofErr w:type="spellEnd"/>
      <w:r w:rsidRPr="0078411A">
        <w:rPr>
          <w:rFonts w:ascii="Century Schoolbook" w:hAnsi="Century Schoolbook" w:cs="Times New Roman"/>
          <w:i/>
          <w:sz w:val="16"/>
          <w:szCs w:val="16"/>
          <w:lang w:val="en-GB"/>
        </w:rPr>
        <w:t xml:space="preserve"> and Human Decision Processes, 36</w:t>
      </w:r>
      <w:r w:rsidRPr="0078411A">
        <w:rPr>
          <w:rFonts w:ascii="Century Schoolbook" w:hAnsi="Century Schoolbook" w:cs="Times New Roman"/>
          <w:sz w:val="16"/>
          <w:szCs w:val="16"/>
          <w:lang w:val="en-GB"/>
        </w:rPr>
        <w:t xml:space="preserve">, 378–98. </w:t>
      </w:r>
    </w:p>
    <w:p w14:paraId="14E5C375" w14:textId="77777777" w:rsidR="0078411A" w:rsidRPr="0078411A" w:rsidRDefault="0078411A" w:rsidP="002210EE">
      <w:pPr>
        <w:pStyle w:val="Body"/>
        <w:spacing w:after="120"/>
        <w:ind w:left="284" w:hanging="284"/>
        <w:rPr>
          <w:rFonts w:ascii="Century Schoolbook" w:hAnsi="Century Schoolbook" w:cs="Times New Roman"/>
          <w:sz w:val="16"/>
          <w:szCs w:val="16"/>
          <w:lang w:val="en-GB"/>
        </w:rPr>
      </w:pPr>
      <w:r w:rsidRPr="0078411A">
        <w:rPr>
          <w:rFonts w:ascii="Century Schoolbook" w:hAnsi="Century Schoolbook" w:cs="Times New Roman"/>
          <w:sz w:val="16"/>
          <w:szCs w:val="16"/>
          <w:lang w:val="en-GB"/>
        </w:rPr>
        <w:t xml:space="preserve">van </w:t>
      </w:r>
      <w:proofErr w:type="spellStart"/>
      <w:r w:rsidRPr="0078411A">
        <w:rPr>
          <w:rFonts w:ascii="Century Schoolbook" w:hAnsi="Century Schoolbook" w:cs="Times New Roman"/>
          <w:sz w:val="16"/>
          <w:szCs w:val="16"/>
          <w:lang w:val="en-GB"/>
        </w:rPr>
        <w:t>Eekelen</w:t>
      </w:r>
      <w:proofErr w:type="spellEnd"/>
      <w:r w:rsidRPr="0078411A">
        <w:rPr>
          <w:rFonts w:ascii="Century Schoolbook" w:hAnsi="Century Schoolbook" w:cs="Times New Roman"/>
          <w:sz w:val="16"/>
          <w:szCs w:val="16"/>
          <w:lang w:val="en-GB"/>
        </w:rPr>
        <w:t xml:space="preserve">, I., </w:t>
      </w:r>
      <w:proofErr w:type="spellStart"/>
      <w:r w:rsidRPr="0078411A">
        <w:rPr>
          <w:rFonts w:ascii="Century Schoolbook" w:hAnsi="Century Schoolbook" w:cs="Times New Roman"/>
          <w:sz w:val="16"/>
          <w:szCs w:val="16"/>
          <w:lang w:val="en-GB"/>
        </w:rPr>
        <w:t>Boshuizen</w:t>
      </w:r>
      <w:proofErr w:type="spellEnd"/>
      <w:r w:rsidRPr="0078411A">
        <w:rPr>
          <w:rFonts w:ascii="Century Schoolbook" w:hAnsi="Century Schoolbook" w:cs="Times New Roman"/>
          <w:sz w:val="16"/>
          <w:szCs w:val="16"/>
          <w:lang w:val="en-GB"/>
        </w:rPr>
        <w:t xml:space="preserve">, H. and </w:t>
      </w:r>
      <w:proofErr w:type="spellStart"/>
      <w:r w:rsidRPr="0078411A">
        <w:rPr>
          <w:rFonts w:ascii="Century Schoolbook" w:hAnsi="Century Schoolbook" w:cs="Times New Roman"/>
          <w:sz w:val="16"/>
          <w:szCs w:val="16"/>
          <w:lang w:val="en-GB"/>
        </w:rPr>
        <w:t>Vermunt</w:t>
      </w:r>
      <w:proofErr w:type="spellEnd"/>
      <w:r w:rsidRPr="0078411A">
        <w:rPr>
          <w:rFonts w:ascii="Century Schoolbook" w:hAnsi="Century Schoolbook" w:cs="Times New Roman"/>
          <w:sz w:val="16"/>
          <w:szCs w:val="16"/>
          <w:lang w:val="en-GB"/>
        </w:rPr>
        <w:t xml:space="preserve">, J. (2005). Self-regulation in higher education teacher learning. </w:t>
      </w:r>
      <w:r w:rsidRPr="0078411A">
        <w:rPr>
          <w:rFonts w:ascii="Century Schoolbook" w:hAnsi="Century Schoolbook" w:cs="Times New Roman"/>
          <w:i/>
          <w:sz w:val="16"/>
          <w:szCs w:val="16"/>
          <w:lang w:val="en-GB"/>
        </w:rPr>
        <w:t>Higher Education, 50</w:t>
      </w:r>
      <w:r w:rsidRPr="0078411A">
        <w:rPr>
          <w:rFonts w:ascii="Century Schoolbook" w:hAnsi="Century Schoolbook" w:cs="Times New Roman"/>
          <w:sz w:val="16"/>
          <w:szCs w:val="16"/>
          <w:lang w:val="en-GB"/>
        </w:rPr>
        <w:t xml:space="preserve">, 447–71. </w:t>
      </w:r>
    </w:p>
    <w:p w14:paraId="4D881B72"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rPr>
      </w:pPr>
      <w:proofErr w:type="spellStart"/>
      <w:r w:rsidRPr="0078411A">
        <w:rPr>
          <w:rFonts w:ascii="Century Schoolbook" w:hAnsi="Century Schoolbook" w:cs="Times New Roman"/>
          <w:sz w:val="16"/>
          <w:szCs w:val="16"/>
          <w:lang w:val="en-GB"/>
        </w:rPr>
        <w:t>Eraut</w:t>
      </w:r>
      <w:proofErr w:type="spellEnd"/>
      <w:r w:rsidRPr="0078411A">
        <w:rPr>
          <w:rFonts w:ascii="Century Schoolbook" w:hAnsi="Century Schoolbook" w:cs="Times New Roman"/>
          <w:sz w:val="16"/>
          <w:szCs w:val="16"/>
          <w:lang w:val="en-GB"/>
        </w:rPr>
        <w:t xml:space="preserve">, M. (1994). </w:t>
      </w:r>
      <w:r w:rsidRPr="0078411A">
        <w:rPr>
          <w:rFonts w:ascii="Century Schoolbook" w:hAnsi="Century Schoolbook" w:cs="Times New Roman"/>
          <w:i/>
          <w:sz w:val="16"/>
          <w:szCs w:val="16"/>
          <w:lang w:val="en-GB"/>
        </w:rPr>
        <w:t>Developing professional knowledge and competence.</w:t>
      </w:r>
      <w:r w:rsidRPr="0078411A">
        <w:rPr>
          <w:rFonts w:ascii="Century Schoolbook" w:hAnsi="Century Schoolbook" w:cs="Times New Roman"/>
          <w:sz w:val="16"/>
          <w:szCs w:val="16"/>
          <w:lang w:val="en-GB"/>
        </w:rPr>
        <w:t xml:space="preserve"> London: Routledge.</w:t>
      </w:r>
      <w:r w:rsidRPr="0078411A">
        <w:rPr>
          <w:rFonts w:ascii="Century Schoolbook" w:hAnsi="Century Schoolbook" w:cs="Times New Roman"/>
          <w:sz w:val="16"/>
          <w:szCs w:val="16"/>
        </w:rPr>
        <w:t xml:space="preserve"> </w:t>
      </w:r>
    </w:p>
    <w:p w14:paraId="7991CA3D" w14:textId="77777777" w:rsidR="0078411A" w:rsidRPr="0078411A" w:rsidRDefault="0078411A" w:rsidP="002210EE">
      <w:pPr>
        <w:pStyle w:val="Body"/>
        <w:spacing w:after="120"/>
        <w:ind w:left="284" w:hanging="284"/>
        <w:rPr>
          <w:rStyle w:val="PageNumbe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Eurofound</w:t>
      </w:r>
      <w:proofErr w:type="spellEnd"/>
      <w:r w:rsidRPr="0078411A">
        <w:rPr>
          <w:rStyle w:val="PageNumber"/>
          <w:rFonts w:ascii="Century Schoolbook" w:hAnsi="Century Schoolbook" w:cs="Times New Roman"/>
          <w:color w:val="auto"/>
          <w:sz w:val="16"/>
          <w:szCs w:val="16"/>
          <w:lang w:val="en-GB"/>
        </w:rPr>
        <w:t xml:space="preserve"> (2015). </w:t>
      </w:r>
      <w:r w:rsidRPr="0078411A">
        <w:rPr>
          <w:rStyle w:val="PageNumber"/>
          <w:rFonts w:ascii="Century Schoolbook" w:hAnsi="Century Schoolbook" w:cs="Times New Roman"/>
          <w:i/>
          <w:color w:val="auto"/>
          <w:sz w:val="16"/>
          <w:szCs w:val="16"/>
          <w:lang w:val="en-GB"/>
        </w:rPr>
        <w:t>New forms of employment.</w:t>
      </w:r>
      <w:r w:rsidRPr="0078411A">
        <w:rPr>
          <w:rStyle w:val="PageNumber"/>
          <w:rFonts w:ascii="Century Schoolbook" w:hAnsi="Century Schoolbook" w:cs="Times New Roman"/>
          <w:color w:val="auto"/>
          <w:sz w:val="16"/>
          <w:szCs w:val="16"/>
          <w:lang w:val="en-GB"/>
        </w:rPr>
        <w:t xml:space="preserve"> Publications Office of the European Union: Luxembourg. Retrieved 17 November 2017, from </w:t>
      </w:r>
      <w:hyperlink r:id="rId12" w:history="1">
        <w:r w:rsidRPr="0078411A">
          <w:rPr>
            <w:rStyle w:val="Hyperlink"/>
            <w:rFonts w:ascii="Century Schoolbook" w:hAnsi="Century Schoolbook"/>
            <w:sz w:val="16"/>
            <w:szCs w:val="16"/>
            <w:lang w:val="en-GB"/>
          </w:rPr>
          <w:t>https://www.eurofound.europa.eu/publications/report/2015/working-conditions-labour-market/new-forms-of-employment</w:t>
        </w:r>
      </w:hyperlink>
    </w:p>
    <w:p w14:paraId="69088097"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r w:rsidRPr="0078411A">
        <w:rPr>
          <w:rStyle w:val="PageNumber"/>
          <w:rFonts w:ascii="Century Schoolbook" w:hAnsi="Century Schoolbook" w:cs="Times New Roman"/>
          <w:color w:val="auto"/>
          <w:sz w:val="16"/>
          <w:szCs w:val="16"/>
          <w:lang w:val="en-GB"/>
        </w:rPr>
        <w:t xml:space="preserve">Felstead, A., Fuller, A., Jewson, N., &amp; Unwin, L. (2009). </w:t>
      </w:r>
      <w:r w:rsidRPr="0078411A">
        <w:rPr>
          <w:rStyle w:val="PageNumber"/>
          <w:rFonts w:ascii="Century Schoolbook" w:hAnsi="Century Schoolbook" w:cs="Times New Roman"/>
          <w:i/>
          <w:color w:val="auto"/>
          <w:sz w:val="16"/>
          <w:szCs w:val="16"/>
          <w:lang w:val="en-GB"/>
        </w:rPr>
        <w:t>Improving working as learning</w:t>
      </w:r>
      <w:r w:rsidRPr="0078411A">
        <w:rPr>
          <w:rStyle w:val="PageNumber"/>
          <w:rFonts w:ascii="Century Schoolbook" w:hAnsi="Century Schoolbook" w:cs="Times New Roman"/>
          <w:color w:val="auto"/>
          <w:sz w:val="16"/>
          <w:szCs w:val="16"/>
          <w:lang w:val="en-GB"/>
        </w:rPr>
        <w:t xml:space="preserve">. London: Routledge. </w:t>
      </w:r>
    </w:p>
    <w:p w14:paraId="063A1992" w14:textId="77777777" w:rsidR="0078411A" w:rsidRPr="0078411A" w:rsidRDefault="0078411A" w:rsidP="002210EE">
      <w:pPr>
        <w:pStyle w:val="Body"/>
        <w:spacing w:after="120"/>
        <w:ind w:left="284" w:hanging="284"/>
        <w:rPr>
          <w:rFonts w:ascii="Century Schoolbook" w:eastAsia="Times New Roman" w:hAnsi="Century Schoolbook" w:cs="Times New Roman"/>
          <w:color w:val="auto"/>
          <w:sz w:val="16"/>
          <w:szCs w:val="16"/>
          <w:lang w:val="en-GB"/>
        </w:rPr>
      </w:pPr>
      <w:r w:rsidRPr="0078411A">
        <w:rPr>
          <w:rFonts w:ascii="Century Schoolbook" w:eastAsia="Times New Roman" w:hAnsi="Century Schoolbook" w:cs="Times New Roman"/>
          <w:color w:val="auto"/>
          <w:sz w:val="16"/>
          <w:szCs w:val="16"/>
          <w:lang w:val="en-GB"/>
        </w:rPr>
        <w:t>Fontana, P., Milligan, C., Littlejohn, A., &amp; </w:t>
      </w:r>
      <w:r w:rsidRPr="0078411A">
        <w:rPr>
          <w:rFonts w:ascii="Century Schoolbook" w:eastAsia="Times New Roman" w:hAnsi="Century Schoolbook" w:cs="Times New Roman"/>
          <w:bCs/>
          <w:color w:val="auto"/>
          <w:sz w:val="16"/>
          <w:szCs w:val="16"/>
          <w:bdr w:val="none" w:sz="0" w:space="0" w:color="auto" w:frame="1"/>
          <w:lang w:val="en-GB"/>
        </w:rPr>
        <w:t>Margaryan, A.</w:t>
      </w:r>
      <w:r w:rsidRPr="0078411A">
        <w:rPr>
          <w:rFonts w:ascii="Century Schoolbook" w:eastAsia="Times New Roman" w:hAnsi="Century Schoolbook" w:cs="Times New Roman"/>
          <w:color w:val="auto"/>
          <w:sz w:val="16"/>
          <w:szCs w:val="16"/>
          <w:lang w:val="en-GB"/>
        </w:rPr>
        <w:t> (2015). Measuring self-regulated learning in the workplace: An instrument validation. </w:t>
      </w:r>
      <w:r w:rsidRPr="0078411A">
        <w:rPr>
          <w:rFonts w:ascii="Century Schoolbook" w:eastAsia="Times New Roman" w:hAnsi="Century Schoolbook" w:cs="Times New Roman"/>
          <w:i/>
          <w:iCs/>
          <w:color w:val="auto"/>
          <w:sz w:val="16"/>
          <w:szCs w:val="16"/>
          <w:bdr w:val="none" w:sz="0" w:space="0" w:color="auto" w:frame="1"/>
          <w:lang w:val="en-GB"/>
        </w:rPr>
        <w:t>International Journal of Training and Development, 19</w:t>
      </w:r>
      <w:r w:rsidRPr="0078411A">
        <w:rPr>
          <w:rFonts w:ascii="Century Schoolbook" w:eastAsia="Times New Roman" w:hAnsi="Century Schoolbook" w:cs="Times New Roman"/>
          <w:color w:val="auto"/>
          <w:sz w:val="16"/>
          <w:szCs w:val="16"/>
          <w:lang w:val="en-GB"/>
        </w:rPr>
        <w:t xml:space="preserve">(1), 32-52. </w:t>
      </w:r>
    </w:p>
    <w:p w14:paraId="7DF39B0D" w14:textId="77777777" w:rsidR="0078411A" w:rsidRPr="0078411A" w:rsidRDefault="0078411A" w:rsidP="002210EE">
      <w:pPr>
        <w:pStyle w:val="Body"/>
        <w:spacing w:after="120"/>
        <w:ind w:left="284" w:hanging="284"/>
        <w:rPr>
          <w:rFonts w:ascii="Century Schoolbook" w:eastAsia="Times New Roman" w:hAnsi="Century Schoolbook" w:cs="Times New Roman"/>
          <w:color w:val="333333"/>
          <w:sz w:val="16"/>
          <w:szCs w:val="16"/>
          <w:shd w:val="clear" w:color="auto" w:fill="FFFFFF"/>
        </w:rPr>
      </w:pPr>
      <w:proofErr w:type="spellStart"/>
      <w:r w:rsidRPr="0078411A">
        <w:rPr>
          <w:rStyle w:val="PageNumber"/>
          <w:rFonts w:ascii="Century Schoolbook" w:hAnsi="Century Schoolbook" w:cs="Times New Roman"/>
          <w:color w:val="auto"/>
          <w:sz w:val="16"/>
          <w:szCs w:val="16"/>
          <w:lang w:val="en-GB"/>
        </w:rPr>
        <w:t>Frese</w:t>
      </w:r>
      <w:proofErr w:type="spellEnd"/>
      <w:r w:rsidRPr="0078411A">
        <w:rPr>
          <w:rStyle w:val="PageNumber"/>
          <w:rFonts w:ascii="Century Schoolbook" w:hAnsi="Century Schoolbook" w:cs="Times New Roman"/>
          <w:color w:val="auto"/>
          <w:sz w:val="16"/>
          <w:szCs w:val="16"/>
          <w:lang w:val="en-GB"/>
        </w:rPr>
        <w:t xml:space="preserve">, M., </w:t>
      </w:r>
      <w:proofErr w:type="spellStart"/>
      <w:r w:rsidRPr="0078411A">
        <w:rPr>
          <w:rStyle w:val="PageNumber"/>
          <w:rFonts w:ascii="Century Schoolbook" w:hAnsi="Century Schoolbook" w:cs="Times New Roman"/>
          <w:color w:val="auto"/>
          <w:sz w:val="16"/>
          <w:szCs w:val="16"/>
          <w:lang w:val="en-GB"/>
        </w:rPr>
        <w:t>Kring</w:t>
      </w:r>
      <w:proofErr w:type="spellEnd"/>
      <w:r w:rsidRPr="0078411A">
        <w:rPr>
          <w:rStyle w:val="PageNumber"/>
          <w:rFonts w:ascii="Century Schoolbook" w:hAnsi="Century Schoolbook" w:cs="Times New Roman"/>
          <w:color w:val="auto"/>
          <w:sz w:val="16"/>
          <w:szCs w:val="16"/>
          <w:lang w:val="en-GB"/>
        </w:rPr>
        <w:t xml:space="preserve">, W., </w:t>
      </w:r>
      <w:proofErr w:type="spellStart"/>
      <w:r w:rsidRPr="0078411A">
        <w:rPr>
          <w:rStyle w:val="PageNumber"/>
          <w:rFonts w:ascii="Century Schoolbook" w:hAnsi="Century Schoolbook" w:cs="Times New Roman"/>
          <w:color w:val="auto"/>
          <w:sz w:val="16"/>
          <w:szCs w:val="16"/>
          <w:lang w:val="en-GB"/>
        </w:rPr>
        <w:t>Soose</w:t>
      </w:r>
      <w:proofErr w:type="spellEnd"/>
      <w:r w:rsidRPr="0078411A">
        <w:rPr>
          <w:rStyle w:val="PageNumber"/>
          <w:rFonts w:ascii="Century Schoolbook" w:hAnsi="Century Schoolbook" w:cs="Times New Roman"/>
          <w:color w:val="auto"/>
          <w:sz w:val="16"/>
          <w:szCs w:val="16"/>
          <w:lang w:val="en-GB"/>
        </w:rPr>
        <w:t xml:space="preserve">, A., &amp; </w:t>
      </w:r>
      <w:proofErr w:type="spellStart"/>
      <w:r w:rsidRPr="0078411A">
        <w:rPr>
          <w:rStyle w:val="PageNumber"/>
          <w:rFonts w:ascii="Century Schoolbook" w:hAnsi="Century Schoolbook" w:cs="Times New Roman"/>
          <w:color w:val="auto"/>
          <w:sz w:val="16"/>
          <w:szCs w:val="16"/>
          <w:lang w:val="en-GB"/>
        </w:rPr>
        <w:t>Zempel</w:t>
      </w:r>
      <w:proofErr w:type="spellEnd"/>
      <w:r w:rsidRPr="0078411A">
        <w:rPr>
          <w:rStyle w:val="PageNumber"/>
          <w:rFonts w:ascii="Century Schoolbook" w:hAnsi="Century Schoolbook" w:cs="Times New Roman"/>
          <w:color w:val="auto"/>
          <w:sz w:val="16"/>
          <w:szCs w:val="16"/>
          <w:lang w:val="en-GB"/>
        </w:rPr>
        <w:t xml:space="preserve">, J. (1996). Personal initiative at work: Differences between East and West Germany. </w:t>
      </w:r>
      <w:r w:rsidRPr="0078411A">
        <w:rPr>
          <w:rStyle w:val="PageNumber"/>
          <w:rFonts w:ascii="Century Schoolbook" w:hAnsi="Century Schoolbook" w:cs="Times New Roman"/>
          <w:i/>
          <w:color w:val="auto"/>
          <w:sz w:val="16"/>
          <w:szCs w:val="16"/>
          <w:lang w:val="en-GB"/>
        </w:rPr>
        <w:t>Academy of Management Journal, 39</w:t>
      </w:r>
      <w:r w:rsidRPr="0078411A">
        <w:rPr>
          <w:rStyle w:val="PageNumber"/>
          <w:rFonts w:ascii="Century Schoolbook" w:hAnsi="Century Schoolbook" w:cs="Times New Roman"/>
          <w:color w:val="auto"/>
          <w:sz w:val="16"/>
          <w:szCs w:val="16"/>
          <w:lang w:val="en-GB"/>
        </w:rPr>
        <w:t xml:space="preserve">, 37-63. Retrieved 17 November 2017, from </w:t>
      </w:r>
      <w:hyperlink r:id="rId13" w:history="1">
        <w:r w:rsidRPr="0078411A">
          <w:rPr>
            <w:rStyle w:val="Hyperlink"/>
            <w:rFonts w:ascii="Century Schoolbook" w:hAnsi="Century Schoolbook"/>
            <w:sz w:val="16"/>
            <w:szCs w:val="16"/>
            <w:shd w:val="clear" w:color="auto" w:fill="FFFFFF"/>
          </w:rPr>
          <w:t>http://www.jstor.org/stable/256630</w:t>
        </w:r>
      </w:hyperlink>
    </w:p>
    <w:p w14:paraId="05903797"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proofErr w:type="spellStart"/>
      <w:r w:rsidRPr="0078411A">
        <w:rPr>
          <w:rStyle w:val="PageNumber"/>
          <w:rFonts w:ascii="Century Schoolbook" w:hAnsi="Century Schoolbook" w:cs="Times New Roman"/>
          <w:color w:val="auto"/>
          <w:sz w:val="16"/>
          <w:szCs w:val="16"/>
          <w:lang w:val="en-GB"/>
        </w:rPr>
        <w:t>Gadiraju</w:t>
      </w:r>
      <w:proofErr w:type="spellEnd"/>
      <w:r w:rsidRPr="0078411A">
        <w:rPr>
          <w:rStyle w:val="PageNumber"/>
          <w:rFonts w:ascii="Century Schoolbook" w:hAnsi="Century Schoolbook" w:cs="Times New Roman"/>
          <w:color w:val="auto"/>
          <w:sz w:val="16"/>
          <w:szCs w:val="16"/>
          <w:lang w:val="en-GB"/>
        </w:rPr>
        <w:t xml:space="preserve">, U., </w:t>
      </w:r>
      <w:proofErr w:type="spellStart"/>
      <w:r w:rsidRPr="0078411A">
        <w:rPr>
          <w:rStyle w:val="PageNumber"/>
          <w:rFonts w:ascii="Century Schoolbook" w:hAnsi="Century Schoolbook" w:cs="Times New Roman"/>
          <w:color w:val="auto"/>
          <w:sz w:val="16"/>
          <w:szCs w:val="16"/>
          <w:lang w:val="en-GB"/>
        </w:rPr>
        <w:t>Kawase</w:t>
      </w:r>
      <w:proofErr w:type="spellEnd"/>
      <w:r w:rsidRPr="0078411A">
        <w:rPr>
          <w:rStyle w:val="PageNumber"/>
          <w:rFonts w:ascii="Century Schoolbook" w:hAnsi="Century Schoolbook" w:cs="Times New Roman"/>
          <w:color w:val="auto"/>
          <w:sz w:val="16"/>
          <w:szCs w:val="16"/>
          <w:lang w:val="en-GB"/>
        </w:rPr>
        <w:t xml:space="preserve">, R., &amp; </w:t>
      </w:r>
      <w:proofErr w:type="spellStart"/>
      <w:r w:rsidRPr="0078411A">
        <w:rPr>
          <w:rStyle w:val="PageNumber"/>
          <w:rFonts w:ascii="Century Schoolbook" w:hAnsi="Century Schoolbook" w:cs="Times New Roman"/>
          <w:color w:val="auto"/>
          <w:sz w:val="16"/>
          <w:szCs w:val="16"/>
          <w:lang w:val="en-GB"/>
        </w:rPr>
        <w:t>Dietze</w:t>
      </w:r>
      <w:proofErr w:type="spellEnd"/>
      <w:r w:rsidRPr="0078411A">
        <w:rPr>
          <w:rStyle w:val="PageNumber"/>
          <w:rFonts w:ascii="Century Schoolbook" w:hAnsi="Century Schoolbook" w:cs="Times New Roman"/>
          <w:color w:val="auto"/>
          <w:sz w:val="16"/>
          <w:szCs w:val="16"/>
          <w:lang w:val="en-GB"/>
        </w:rPr>
        <w:t xml:space="preserve">, S. (2014). A taxonomy of microtasks on the web. In </w:t>
      </w:r>
      <w:r w:rsidRPr="0078411A">
        <w:rPr>
          <w:rStyle w:val="PageNumber"/>
          <w:rFonts w:ascii="Century Schoolbook" w:hAnsi="Century Schoolbook" w:cs="Times New Roman"/>
          <w:i/>
          <w:color w:val="auto"/>
          <w:sz w:val="16"/>
          <w:szCs w:val="16"/>
          <w:lang w:val="en-GB"/>
        </w:rPr>
        <w:t xml:space="preserve">Proceedings of </w:t>
      </w:r>
      <w:r w:rsidRPr="0078411A">
        <w:rPr>
          <w:rFonts w:ascii="Century Schoolbook" w:hAnsi="Century Schoolbook" w:cs="Times New Roman"/>
          <w:i/>
          <w:color w:val="auto"/>
          <w:sz w:val="16"/>
          <w:szCs w:val="16"/>
          <w:lang w:val="en-GB"/>
        </w:rPr>
        <w:t>HT 2014 Conference</w:t>
      </w:r>
      <w:r w:rsidRPr="0078411A">
        <w:rPr>
          <w:rFonts w:ascii="Century Schoolbook" w:hAnsi="Century Schoolbook" w:cs="Times New Roman"/>
          <w:color w:val="auto"/>
          <w:sz w:val="16"/>
          <w:szCs w:val="16"/>
          <w:lang w:val="en-GB"/>
        </w:rPr>
        <w:t xml:space="preserve"> (</w:t>
      </w:r>
      <w:r w:rsidRPr="0078411A">
        <w:rPr>
          <w:rFonts w:ascii="Century Schoolbook" w:hAnsi="Century Schoolbook" w:cs="Times New Roman"/>
          <w:color w:val="auto"/>
          <w:sz w:val="16"/>
          <w:szCs w:val="16"/>
          <w:bdr w:val="none" w:sz="0" w:space="0" w:color="auto"/>
          <w:lang w:val="en-GB"/>
        </w:rPr>
        <w:t>pp. 218-223)</w:t>
      </w:r>
      <w:r w:rsidRPr="0078411A">
        <w:rPr>
          <w:rFonts w:ascii="Century Schoolbook" w:hAnsi="Century Schoolbook" w:cs="Times New Roman"/>
          <w:color w:val="auto"/>
          <w:sz w:val="16"/>
          <w:szCs w:val="16"/>
          <w:lang w:val="en-GB"/>
        </w:rPr>
        <w:t>, September 1–4, 2014, Santiago, Chile.</w:t>
      </w:r>
    </w:p>
    <w:p w14:paraId="08B144B2"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r w:rsidRPr="0078411A">
        <w:rPr>
          <w:rStyle w:val="PageNumber"/>
          <w:rFonts w:ascii="Century Schoolbook" w:hAnsi="Century Schoolbook" w:cs="Times New Roman"/>
          <w:color w:val="auto"/>
          <w:sz w:val="16"/>
          <w:szCs w:val="16"/>
          <w:lang w:val="en-GB"/>
        </w:rPr>
        <w:t xml:space="preserve">Green, A., de </w:t>
      </w:r>
      <w:proofErr w:type="spellStart"/>
      <w:r w:rsidRPr="0078411A">
        <w:rPr>
          <w:rStyle w:val="PageNumber"/>
          <w:rFonts w:ascii="Century Schoolbook" w:hAnsi="Century Schoolbook" w:cs="Times New Roman"/>
          <w:color w:val="auto"/>
          <w:sz w:val="16"/>
          <w:szCs w:val="16"/>
          <w:lang w:val="en-GB"/>
        </w:rPr>
        <w:t>Hoyos</w:t>
      </w:r>
      <w:proofErr w:type="spellEnd"/>
      <w:r w:rsidRPr="0078411A">
        <w:rPr>
          <w:rStyle w:val="PageNumber"/>
          <w:rFonts w:ascii="Century Schoolbook" w:hAnsi="Century Schoolbook" w:cs="Times New Roman"/>
          <w:color w:val="auto"/>
          <w:sz w:val="16"/>
          <w:szCs w:val="16"/>
          <w:lang w:val="en-GB"/>
        </w:rPr>
        <w:t xml:space="preserve">, M., Barnes, S.-A., </w:t>
      </w:r>
      <w:proofErr w:type="spellStart"/>
      <w:r w:rsidRPr="0078411A">
        <w:rPr>
          <w:rStyle w:val="PageNumber"/>
          <w:rFonts w:ascii="Century Schoolbook" w:hAnsi="Century Schoolbook" w:cs="Times New Roman"/>
          <w:color w:val="auto"/>
          <w:sz w:val="16"/>
          <w:szCs w:val="16"/>
          <w:lang w:val="en-GB"/>
        </w:rPr>
        <w:t>Baldau</w:t>
      </w:r>
      <w:proofErr w:type="spellEnd"/>
      <w:r w:rsidRPr="0078411A">
        <w:rPr>
          <w:rStyle w:val="PageNumber"/>
          <w:rFonts w:ascii="Century Schoolbook" w:hAnsi="Century Schoolbook" w:cs="Times New Roman"/>
          <w:color w:val="auto"/>
          <w:sz w:val="16"/>
          <w:szCs w:val="16"/>
          <w:lang w:val="en-GB"/>
        </w:rPr>
        <w:t xml:space="preserve">, B., &amp; </w:t>
      </w:r>
      <w:proofErr w:type="spellStart"/>
      <w:r w:rsidRPr="0078411A">
        <w:rPr>
          <w:rStyle w:val="PageNumber"/>
          <w:rFonts w:ascii="Century Schoolbook" w:hAnsi="Century Schoolbook" w:cs="Times New Roman"/>
          <w:color w:val="auto"/>
          <w:sz w:val="16"/>
          <w:szCs w:val="16"/>
          <w:lang w:val="en-GB"/>
        </w:rPr>
        <w:t>Behle</w:t>
      </w:r>
      <w:proofErr w:type="spellEnd"/>
      <w:r w:rsidRPr="0078411A">
        <w:rPr>
          <w:rStyle w:val="PageNumber"/>
          <w:rFonts w:ascii="Century Schoolbook" w:hAnsi="Century Schoolbook" w:cs="Times New Roman"/>
          <w:color w:val="auto"/>
          <w:sz w:val="16"/>
          <w:szCs w:val="16"/>
          <w:lang w:val="en-GB"/>
        </w:rPr>
        <w:t xml:space="preserve">, H. (2014). </w:t>
      </w:r>
      <w:r w:rsidRPr="0078411A">
        <w:rPr>
          <w:rStyle w:val="PageNumber"/>
          <w:rFonts w:ascii="Century Schoolbook" w:hAnsi="Century Schoolbook" w:cs="Times New Roman"/>
          <w:i/>
          <w:color w:val="auto"/>
          <w:sz w:val="16"/>
          <w:szCs w:val="16"/>
          <w:lang w:val="en-GB"/>
        </w:rPr>
        <w:t>Exploratory research on Internet-enabled work exchanges and employability.</w:t>
      </w:r>
      <w:r w:rsidRPr="0078411A">
        <w:rPr>
          <w:rStyle w:val="PageNumber"/>
          <w:rFonts w:ascii="Century Schoolbook" w:hAnsi="Century Schoolbook" w:cs="Times New Roman"/>
          <w:color w:val="auto"/>
          <w:sz w:val="16"/>
          <w:szCs w:val="16"/>
          <w:lang w:val="en-GB"/>
        </w:rPr>
        <w:t xml:space="preserve"> EC Institute for Prospective Technological Studies.</w:t>
      </w:r>
    </w:p>
    <w:p w14:paraId="13A513EB" w14:textId="77777777" w:rsidR="0078411A" w:rsidRPr="0078411A" w:rsidRDefault="0078411A" w:rsidP="002210EE">
      <w:pPr>
        <w:pStyle w:val="Body"/>
        <w:spacing w:after="120"/>
        <w:ind w:left="284" w:hanging="284"/>
        <w:rPr>
          <w:rFonts w:ascii="Century Schoolbook" w:eastAsia="Times New Roman" w:hAnsi="Century Schoolbook" w:cs="Times New Roman"/>
          <w:color w:val="auto"/>
          <w:sz w:val="16"/>
          <w:szCs w:val="16"/>
          <w:shd w:val="clear" w:color="auto" w:fill="FFFFFF"/>
          <w:lang w:val="en-GB"/>
        </w:rPr>
      </w:pPr>
      <w:r w:rsidRPr="0078411A">
        <w:rPr>
          <w:rFonts w:ascii="Century Schoolbook" w:eastAsia="Times New Roman" w:hAnsi="Century Schoolbook" w:cs="Times New Roman"/>
          <w:color w:val="auto"/>
          <w:sz w:val="16"/>
          <w:szCs w:val="16"/>
          <w:shd w:val="clear" w:color="auto" w:fill="FFFFFF"/>
          <w:lang w:val="en-GB"/>
        </w:rPr>
        <w:t xml:space="preserve">Gupta, N. (2017). </w:t>
      </w:r>
      <w:r w:rsidRPr="0078411A">
        <w:rPr>
          <w:rFonts w:ascii="Century Schoolbook" w:eastAsia="Times New Roman" w:hAnsi="Century Schoolbook" w:cs="Times New Roman"/>
          <w:i/>
          <w:iCs/>
          <w:color w:val="auto"/>
          <w:sz w:val="16"/>
          <w:szCs w:val="16"/>
          <w:shd w:val="clear" w:color="auto" w:fill="FFFFFF"/>
          <w:lang w:val="en-GB"/>
        </w:rPr>
        <w:t>An ethnographic study of crowdwork via Amazon Mechanical Turk in India.</w:t>
      </w:r>
      <w:r w:rsidRPr="0078411A">
        <w:rPr>
          <w:rFonts w:ascii="Century Schoolbook" w:eastAsia="Times New Roman" w:hAnsi="Century Schoolbook" w:cs="Times New Roman"/>
          <w:color w:val="auto"/>
          <w:sz w:val="16"/>
          <w:szCs w:val="16"/>
          <w:shd w:val="clear" w:color="auto" w:fill="FFFFFF"/>
          <w:lang w:val="en-GB"/>
        </w:rPr>
        <w:t xml:space="preserve"> PhD thesis, University of Nottingham. Retrieved 17 November 2017, from </w:t>
      </w:r>
      <w:hyperlink r:id="rId14" w:history="1">
        <w:r w:rsidRPr="0078411A">
          <w:rPr>
            <w:rStyle w:val="Hyperlink"/>
            <w:rFonts w:ascii="Century Schoolbook" w:hAnsi="Century Schoolbook"/>
            <w:sz w:val="16"/>
            <w:szCs w:val="16"/>
            <w:shd w:val="clear" w:color="auto" w:fill="FFFFFF"/>
            <w:lang w:val="en-GB"/>
          </w:rPr>
          <w:t>http://eprints.nottingham.ac.uk/41062/</w:t>
        </w:r>
      </w:hyperlink>
    </w:p>
    <w:p w14:paraId="3EF9DB23" w14:textId="77777777" w:rsidR="0078411A" w:rsidRPr="0078411A" w:rsidRDefault="0078411A" w:rsidP="002210EE">
      <w:pPr>
        <w:pStyle w:val="Body"/>
        <w:spacing w:after="120"/>
        <w:rPr>
          <w:rStyle w:val="PageNumber"/>
          <w:rFonts w:ascii="Century Schoolbook" w:hAnsi="Century Schoolbook" w:cs="Times New Roman"/>
          <w:color w:val="auto"/>
          <w:sz w:val="16"/>
          <w:szCs w:val="16"/>
          <w:lang w:val="en-GB"/>
        </w:rPr>
      </w:pPr>
      <w:r w:rsidRPr="0078411A">
        <w:rPr>
          <w:rStyle w:val="PageNumber"/>
          <w:rFonts w:ascii="Century Schoolbook" w:hAnsi="Century Schoolbook" w:cs="Times New Roman"/>
          <w:color w:val="auto"/>
          <w:sz w:val="16"/>
          <w:szCs w:val="16"/>
          <w:shd w:val="clear" w:color="auto" w:fill="FFFFFF"/>
          <w:lang w:val="en-GB"/>
        </w:rPr>
        <w:t xml:space="preserve">Huws, U. (2014). </w:t>
      </w:r>
      <w:proofErr w:type="spellStart"/>
      <w:r w:rsidRPr="0078411A">
        <w:rPr>
          <w:rStyle w:val="PageNumber"/>
          <w:rFonts w:ascii="Century Schoolbook" w:hAnsi="Century Schoolbook" w:cs="Times New Roman"/>
          <w:i/>
          <w:color w:val="auto"/>
          <w:sz w:val="16"/>
          <w:szCs w:val="16"/>
          <w:shd w:val="clear" w:color="auto" w:fill="FFFFFF"/>
          <w:lang w:val="en-GB"/>
        </w:rPr>
        <w:t>Labor</w:t>
      </w:r>
      <w:proofErr w:type="spellEnd"/>
      <w:r w:rsidRPr="0078411A">
        <w:rPr>
          <w:rStyle w:val="PageNumber"/>
          <w:rFonts w:ascii="Century Schoolbook" w:hAnsi="Century Schoolbook" w:cs="Times New Roman"/>
          <w:i/>
          <w:color w:val="auto"/>
          <w:sz w:val="16"/>
          <w:szCs w:val="16"/>
          <w:shd w:val="clear" w:color="auto" w:fill="FFFFFF"/>
          <w:lang w:val="en-GB"/>
        </w:rPr>
        <w:t xml:space="preserve"> in the Global Digital Economy.</w:t>
      </w:r>
      <w:r w:rsidRPr="0078411A">
        <w:rPr>
          <w:rStyle w:val="PageNumber"/>
          <w:rFonts w:ascii="Century Schoolbook" w:hAnsi="Century Schoolbook" w:cs="Times New Roman"/>
          <w:color w:val="auto"/>
          <w:sz w:val="16"/>
          <w:szCs w:val="16"/>
          <w:shd w:val="clear" w:color="auto" w:fill="FFFFFF"/>
          <w:lang w:val="en-GB"/>
        </w:rPr>
        <w:t xml:space="preserve"> New York: Monthly Review Press.</w:t>
      </w:r>
    </w:p>
    <w:p w14:paraId="1258B378" w14:textId="77777777" w:rsidR="0078411A" w:rsidRPr="0078411A" w:rsidRDefault="0078411A" w:rsidP="002210EE">
      <w:pPr>
        <w:pStyle w:val="Body"/>
        <w:spacing w:after="120"/>
        <w:ind w:left="284" w:hanging="284"/>
        <w:rPr>
          <w:rStyle w:val="Hyperlink"/>
          <w:rFonts w:ascii="Century Schoolbook" w:hAnsi="Century Schoolbook"/>
          <w:color w:val="auto"/>
          <w:sz w:val="16"/>
          <w:szCs w:val="16"/>
          <w:shd w:val="clear" w:color="auto" w:fill="FFFFFF"/>
          <w:lang w:val="en-GB"/>
        </w:rPr>
      </w:pPr>
      <w:r w:rsidRPr="0078411A">
        <w:rPr>
          <w:rStyle w:val="PageNumber"/>
          <w:rFonts w:ascii="Century Schoolbook" w:hAnsi="Century Schoolbook" w:cs="Times New Roman"/>
          <w:color w:val="auto"/>
          <w:sz w:val="16"/>
          <w:szCs w:val="16"/>
          <w:shd w:val="clear" w:color="auto" w:fill="FFFFFF"/>
          <w:lang w:val="en-GB"/>
        </w:rPr>
        <w:lastRenderedPageBreak/>
        <w:t xml:space="preserve">Huws, U., Spencer, N., &amp; Joyce, S. (2016). </w:t>
      </w:r>
      <w:r w:rsidRPr="0078411A">
        <w:rPr>
          <w:rStyle w:val="PageNumber"/>
          <w:rFonts w:ascii="Century Schoolbook" w:hAnsi="Century Schoolbook" w:cs="Times New Roman"/>
          <w:i/>
          <w:color w:val="auto"/>
          <w:sz w:val="16"/>
          <w:szCs w:val="16"/>
          <w:shd w:val="clear" w:color="auto" w:fill="FFFFFF"/>
          <w:lang w:val="en-GB"/>
        </w:rPr>
        <w:t>Crowd work in Europe.</w:t>
      </w:r>
      <w:r w:rsidRPr="0078411A">
        <w:rPr>
          <w:rStyle w:val="PageNumber"/>
          <w:rFonts w:ascii="Century Schoolbook" w:hAnsi="Century Schoolbook" w:cs="Times New Roman"/>
          <w:color w:val="auto"/>
          <w:sz w:val="16"/>
          <w:szCs w:val="16"/>
          <w:shd w:val="clear" w:color="auto" w:fill="FFFFFF"/>
          <w:lang w:val="en-GB"/>
        </w:rPr>
        <w:t xml:space="preserve"> University of Hertfordshire, UK. Retrieved 08 October 2018, from </w:t>
      </w:r>
      <w:r w:rsidRPr="0078411A">
        <w:rPr>
          <w:rStyle w:val="Hyperlink"/>
          <w:rFonts w:ascii="Century Schoolbook" w:hAnsi="Century Schoolbook"/>
          <w:color w:val="auto"/>
          <w:sz w:val="16"/>
          <w:szCs w:val="16"/>
          <w:shd w:val="clear" w:color="auto" w:fill="FFFFFF"/>
          <w:lang w:val="en-GB"/>
        </w:rPr>
        <w:t>http://researchprofiles.herts.ac.uk/portal/files/10749125/crowd_work_in_europe_draft_report_last_version.pdf</w:t>
      </w:r>
    </w:p>
    <w:p w14:paraId="6FE9CFB1" w14:textId="77777777" w:rsidR="0078411A" w:rsidRPr="0078411A" w:rsidRDefault="0078411A" w:rsidP="002210EE">
      <w:pPr>
        <w:pStyle w:val="Body"/>
        <w:spacing w:after="120"/>
        <w:ind w:left="284" w:hanging="284"/>
        <w:rPr>
          <w:rFonts w:ascii="Century Schoolbook" w:eastAsia="Times New Roman" w:hAnsi="Century Schoolbook" w:cs="Times New Roman"/>
          <w:color w:val="auto"/>
          <w:sz w:val="16"/>
          <w:szCs w:val="16"/>
          <w:shd w:val="clear" w:color="auto" w:fill="FFFFFF"/>
        </w:rPr>
      </w:pPr>
      <w:proofErr w:type="spellStart"/>
      <w:r w:rsidRPr="0078411A">
        <w:rPr>
          <w:rStyle w:val="PageNumber"/>
          <w:rFonts w:ascii="Century Schoolbook" w:hAnsi="Century Schoolbook" w:cs="Times New Roman"/>
          <w:color w:val="auto"/>
          <w:sz w:val="16"/>
          <w:szCs w:val="16"/>
          <w:shd w:val="clear" w:color="auto" w:fill="FFFFFF"/>
          <w:lang w:val="en-GB"/>
        </w:rPr>
        <w:t>Illeris</w:t>
      </w:r>
      <w:proofErr w:type="spellEnd"/>
      <w:r w:rsidRPr="0078411A">
        <w:rPr>
          <w:rStyle w:val="PageNumber"/>
          <w:rFonts w:ascii="Century Schoolbook" w:hAnsi="Century Schoolbook" w:cs="Times New Roman"/>
          <w:color w:val="auto"/>
          <w:sz w:val="16"/>
          <w:szCs w:val="16"/>
          <w:shd w:val="clear" w:color="auto" w:fill="FFFFFF"/>
          <w:lang w:val="en-GB"/>
        </w:rPr>
        <w:t xml:space="preserve">, K. (2011). </w:t>
      </w:r>
      <w:r w:rsidRPr="0078411A">
        <w:rPr>
          <w:rStyle w:val="PageNumber"/>
          <w:rFonts w:ascii="Century Schoolbook" w:hAnsi="Century Schoolbook" w:cs="Times New Roman"/>
          <w:i/>
          <w:color w:val="auto"/>
          <w:sz w:val="16"/>
          <w:szCs w:val="16"/>
          <w:lang w:val="en-GB"/>
        </w:rPr>
        <w:t>The fundamentals of workplace learning.</w:t>
      </w:r>
      <w:r w:rsidRPr="0078411A">
        <w:rPr>
          <w:rStyle w:val="PageNumber"/>
          <w:rFonts w:ascii="Century Schoolbook" w:hAnsi="Century Schoolbook" w:cs="Times New Roman"/>
          <w:color w:val="auto"/>
          <w:sz w:val="16"/>
          <w:szCs w:val="16"/>
          <w:lang w:val="en-GB"/>
        </w:rPr>
        <w:t xml:space="preserve"> London: Routledge.</w:t>
      </w:r>
      <w:r w:rsidRPr="0078411A">
        <w:rPr>
          <w:rStyle w:val="PageNumber"/>
          <w:rFonts w:ascii="Century Schoolbook" w:hAnsi="Century Schoolbook" w:cs="Times New Roman"/>
          <w:sz w:val="16"/>
          <w:szCs w:val="16"/>
          <w:lang w:val="en-GB"/>
        </w:rPr>
        <w:t xml:space="preserve"> </w:t>
      </w:r>
    </w:p>
    <w:p w14:paraId="77D1B5FA" w14:textId="77777777" w:rsidR="0078411A" w:rsidRPr="0078411A" w:rsidRDefault="0078411A" w:rsidP="002210EE">
      <w:pPr>
        <w:pStyle w:val="Body"/>
        <w:spacing w:after="120"/>
        <w:ind w:left="284" w:hanging="284"/>
        <w:rPr>
          <w:rFonts w:ascii="Century Schoolbook" w:eastAsia="Times New Roman" w:hAnsi="Century Schoolbook" w:cs="Times New Roman"/>
          <w:color w:val="auto"/>
          <w:sz w:val="16"/>
          <w:szCs w:val="16"/>
          <w:shd w:val="clear" w:color="auto" w:fill="FFFFFF"/>
        </w:rPr>
      </w:pPr>
      <w:proofErr w:type="spellStart"/>
      <w:r w:rsidRPr="0078411A">
        <w:rPr>
          <w:rStyle w:val="PageNumber"/>
          <w:rFonts w:ascii="Century Schoolbook" w:hAnsi="Century Schoolbook" w:cs="Times New Roman"/>
          <w:color w:val="auto"/>
          <w:sz w:val="16"/>
          <w:szCs w:val="16"/>
          <w:shd w:val="clear" w:color="auto" w:fill="FFFFFF"/>
          <w:lang w:val="en-GB"/>
        </w:rPr>
        <w:t>Irani</w:t>
      </w:r>
      <w:proofErr w:type="spellEnd"/>
      <w:r w:rsidRPr="0078411A">
        <w:rPr>
          <w:rStyle w:val="PageNumber"/>
          <w:rFonts w:ascii="Century Schoolbook" w:hAnsi="Century Schoolbook" w:cs="Times New Roman"/>
          <w:color w:val="auto"/>
          <w:sz w:val="16"/>
          <w:szCs w:val="16"/>
          <w:shd w:val="clear" w:color="auto" w:fill="FFFFFF"/>
          <w:lang w:val="en-GB"/>
        </w:rPr>
        <w:t xml:space="preserve">, L. (2015). The cultural work of microwork. </w:t>
      </w:r>
      <w:r w:rsidRPr="0078411A">
        <w:rPr>
          <w:rStyle w:val="PageNumber"/>
          <w:rFonts w:ascii="Century Schoolbook" w:hAnsi="Century Schoolbook" w:cs="Times New Roman"/>
          <w:i/>
          <w:color w:val="auto"/>
          <w:sz w:val="16"/>
          <w:szCs w:val="16"/>
          <w:shd w:val="clear" w:color="auto" w:fill="FFFFFF"/>
          <w:lang w:val="en-GB"/>
        </w:rPr>
        <w:t>New Media and Society</w:t>
      </w:r>
      <w:r w:rsidRPr="0078411A">
        <w:rPr>
          <w:rStyle w:val="PageNumber"/>
          <w:rFonts w:ascii="Century Schoolbook" w:hAnsi="Century Schoolbook" w:cs="Times New Roman"/>
          <w:color w:val="auto"/>
          <w:sz w:val="16"/>
          <w:szCs w:val="16"/>
          <w:shd w:val="clear" w:color="auto" w:fill="FFFFFF"/>
          <w:lang w:val="en-GB"/>
        </w:rPr>
        <w:t xml:space="preserve">, </w:t>
      </w:r>
      <w:r w:rsidRPr="0078411A">
        <w:rPr>
          <w:rStyle w:val="PageNumber"/>
          <w:rFonts w:ascii="Century Schoolbook" w:hAnsi="Century Schoolbook" w:cs="Times New Roman"/>
          <w:i/>
          <w:color w:val="auto"/>
          <w:sz w:val="16"/>
          <w:szCs w:val="16"/>
          <w:shd w:val="clear" w:color="auto" w:fill="FFFFFF"/>
          <w:lang w:val="en-GB"/>
        </w:rPr>
        <w:t>17</w:t>
      </w:r>
      <w:r w:rsidRPr="0078411A">
        <w:rPr>
          <w:rStyle w:val="PageNumber"/>
          <w:rFonts w:ascii="Century Schoolbook" w:hAnsi="Century Schoolbook" w:cs="Times New Roman"/>
          <w:color w:val="auto"/>
          <w:sz w:val="16"/>
          <w:szCs w:val="16"/>
          <w:shd w:val="clear" w:color="auto" w:fill="FFFFFF"/>
          <w:lang w:val="en-GB"/>
        </w:rPr>
        <w:t>(5), 720-739.</w:t>
      </w:r>
      <w:r w:rsidRPr="0078411A">
        <w:rPr>
          <w:rStyle w:val="PageNumber"/>
          <w:rFonts w:ascii="Century Schoolbook" w:hAnsi="Century Schoolbook" w:cs="Times New Roman"/>
          <w:sz w:val="16"/>
          <w:szCs w:val="16"/>
          <w:shd w:val="clear" w:color="auto" w:fill="FFFFFF"/>
          <w:lang w:val="en-GB"/>
        </w:rPr>
        <w:t xml:space="preserve"> </w:t>
      </w:r>
    </w:p>
    <w:p w14:paraId="433F419D"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rPr>
      </w:pPr>
      <w:proofErr w:type="spellStart"/>
      <w:r w:rsidRPr="0078411A">
        <w:rPr>
          <w:rFonts w:ascii="Century Schoolbook" w:hAnsi="Century Schoolbook" w:cs="Times New Roman"/>
          <w:sz w:val="16"/>
          <w:szCs w:val="16"/>
          <w:lang w:val="en-GB"/>
        </w:rPr>
        <w:t>Kanfer</w:t>
      </w:r>
      <w:proofErr w:type="spellEnd"/>
      <w:r w:rsidRPr="0078411A">
        <w:rPr>
          <w:rFonts w:ascii="Century Schoolbook" w:hAnsi="Century Schoolbook" w:cs="Times New Roman"/>
          <w:sz w:val="16"/>
          <w:szCs w:val="16"/>
          <w:lang w:val="en-GB"/>
        </w:rPr>
        <w:t>, R., Chen, G., &amp; Pritchard, R. (2008) (</w:t>
      </w:r>
      <w:proofErr w:type="spellStart"/>
      <w:r w:rsidRPr="0078411A">
        <w:rPr>
          <w:rFonts w:ascii="Century Schoolbook" w:hAnsi="Century Schoolbook" w:cs="Times New Roman"/>
          <w:sz w:val="16"/>
          <w:szCs w:val="16"/>
          <w:lang w:val="en-GB"/>
        </w:rPr>
        <w:t>Eds</w:t>
      </w:r>
      <w:proofErr w:type="spellEnd"/>
      <w:r w:rsidRPr="0078411A">
        <w:rPr>
          <w:rFonts w:ascii="Century Schoolbook" w:hAnsi="Century Schoolbook" w:cs="Times New Roman"/>
          <w:sz w:val="16"/>
          <w:szCs w:val="16"/>
          <w:lang w:val="en-GB"/>
        </w:rPr>
        <w:t xml:space="preserve">). </w:t>
      </w:r>
      <w:r w:rsidRPr="0078411A">
        <w:rPr>
          <w:rFonts w:ascii="Century Schoolbook" w:hAnsi="Century Schoolbook" w:cs="Times New Roman"/>
          <w:i/>
          <w:sz w:val="16"/>
          <w:szCs w:val="16"/>
          <w:lang w:val="en-GB"/>
        </w:rPr>
        <w:t>Work motivation: Past, present and future.</w:t>
      </w:r>
      <w:r w:rsidRPr="0078411A">
        <w:rPr>
          <w:rFonts w:ascii="Century Schoolbook" w:hAnsi="Century Schoolbook" w:cs="Times New Roman"/>
          <w:sz w:val="16"/>
          <w:szCs w:val="16"/>
          <w:lang w:val="en-GB"/>
        </w:rPr>
        <w:t xml:space="preserve"> New York/London: Routledge.</w:t>
      </w:r>
      <w:r w:rsidRPr="0078411A">
        <w:rPr>
          <w:rFonts w:ascii="Century Schoolbook" w:eastAsia="Times New Roman" w:hAnsi="Century Schoolbook" w:cs="Times New Roman"/>
          <w:sz w:val="16"/>
          <w:szCs w:val="16"/>
        </w:rPr>
        <w:t xml:space="preserve"> </w:t>
      </w:r>
    </w:p>
    <w:p w14:paraId="6CC4FF5F" w14:textId="77777777" w:rsidR="0078411A" w:rsidRPr="0078411A" w:rsidRDefault="0078411A" w:rsidP="002210EE">
      <w:pPr>
        <w:pStyle w:val="Body"/>
        <w:spacing w:after="120"/>
        <w:ind w:left="284" w:hanging="284"/>
        <w:rPr>
          <w:rFonts w:ascii="Century Schoolbook" w:eastAsia="Times New Roman" w:hAnsi="Century Schoolbook" w:cs="Times New Roman"/>
          <w:color w:val="333333"/>
          <w:sz w:val="16"/>
          <w:szCs w:val="16"/>
          <w:shd w:val="clear" w:color="auto" w:fill="FFFFFF"/>
        </w:rPr>
      </w:pPr>
      <w:proofErr w:type="spellStart"/>
      <w:r w:rsidRPr="0078411A">
        <w:rPr>
          <w:rFonts w:ascii="Century Schoolbook" w:hAnsi="Century Schoolbook" w:cs="Times New Roman"/>
          <w:color w:val="auto"/>
          <w:sz w:val="16"/>
          <w:szCs w:val="16"/>
        </w:rPr>
        <w:t>Kanfer</w:t>
      </w:r>
      <w:proofErr w:type="spellEnd"/>
      <w:r w:rsidRPr="0078411A">
        <w:rPr>
          <w:rFonts w:ascii="Century Schoolbook" w:hAnsi="Century Schoolbook" w:cs="Times New Roman"/>
          <w:color w:val="auto"/>
          <w:sz w:val="16"/>
          <w:szCs w:val="16"/>
        </w:rPr>
        <w:t xml:space="preserve">, R., &amp; Ackerman, P. (2004). Aging, adult development, and work motivation. </w:t>
      </w:r>
      <w:r w:rsidRPr="0078411A">
        <w:rPr>
          <w:rFonts w:ascii="Century Schoolbook" w:hAnsi="Century Schoolbook" w:cs="Times New Roman"/>
          <w:i/>
          <w:color w:val="auto"/>
          <w:sz w:val="16"/>
          <w:szCs w:val="16"/>
        </w:rPr>
        <w:t>Academy of Management Review, 29</w:t>
      </w:r>
      <w:r w:rsidRPr="0078411A">
        <w:rPr>
          <w:rFonts w:ascii="Century Schoolbook" w:hAnsi="Century Schoolbook" w:cs="Times New Roman"/>
          <w:color w:val="auto"/>
          <w:sz w:val="16"/>
          <w:szCs w:val="16"/>
        </w:rPr>
        <w:t xml:space="preserve">, 440-458. Retrieved 17 November 2017, from </w:t>
      </w:r>
      <w:hyperlink r:id="rId15" w:history="1">
        <w:r w:rsidRPr="0078411A">
          <w:rPr>
            <w:rStyle w:val="Hyperlink"/>
            <w:rFonts w:ascii="Century Schoolbook" w:hAnsi="Century Schoolbook"/>
            <w:sz w:val="16"/>
            <w:szCs w:val="16"/>
            <w:shd w:val="clear" w:color="auto" w:fill="FFFFFF"/>
          </w:rPr>
          <w:t>http://www.jstor.org/stable/20159053</w:t>
        </w:r>
      </w:hyperlink>
    </w:p>
    <w:p w14:paraId="5C85C975" w14:textId="77777777" w:rsidR="0078411A" w:rsidRPr="0078411A" w:rsidRDefault="0078411A" w:rsidP="002210EE">
      <w:pPr>
        <w:pStyle w:val="Body"/>
        <w:spacing w:after="120"/>
        <w:ind w:left="284" w:hanging="284"/>
        <w:rPr>
          <w:rFonts w:ascii="Century Schoolbook" w:eastAsia="Times New Roman" w:hAnsi="Century Schoolbook" w:cs="Times New Roman"/>
          <w:color w:val="333333"/>
          <w:sz w:val="16"/>
          <w:szCs w:val="16"/>
          <w:shd w:val="clear" w:color="auto" w:fill="FFFFFF"/>
        </w:rPr>
      </w:pPr>
      <w:proofErr w:type="spellStart"/>
      <w:r w:rsidRPr="0078411A">
        <w:rPr>
          <w:rStyle w:val="PageNumber"/>
          <w:rFonts w:ascii="Century Schoolbook" w:hAnsi="Century Schoolbook" w:cs="Times New Roman"/>
          <w:color w:val="auto"/>
          <w:sz w:val="16"/>
          <w:szCs w:val="16"/>
          <w:lang w:val="en-GB"/>
        </w:rPr>
        <w:t>Karasek</w:t>
      </w:r>
      <w:proofErr w:type="spellEnd"/>
      <w:r w:rsidRPr="0078411A">
        <w:rPr>
          <w:rStyle w:val="PageNumber"/>
          <w:rFonts w:ascii="Century Schoolbook" w:hAnsi="Century Schoolbook" w:cs="Times New Roman"/>
          <w:color w:val="auto"/>
          <w:sz w:val="16"/>
          <w:szCs w:val="16"/>
          <w:lang w:val="en-GB"/>
        </w:rPr>
        <w:t xml:space="preserve">, R., &amp; Theorell, T. (1990). </w:t>
      </w:r>
      <w:r w:rsidRPr="0078411A">
        <w:rPr>
          <w:rStyle w:val="PageNumber"/>
          <w:rFonts w:ascii="Century Schoolbook" w:hAnsi="Century Schoolbook" w:cs="Times New Roman"/>
          <w:i/>
          <w:color w:val="auto"/>
          <w:sz w:val="16"/>
          <w:szCs w:val="16"/>
          <w:lang w:val="en-GB"/>
        </w:rPr>
        <w:t>Healthy work: Stress, productivity, and the reconstruction of working life.</w:t>
      </w:r>
      <w:r w:rsidRPr="0078411A">
        <w:rPr>
          <w:rStyle w:val="PageNumber"/>
          <w:rFonts w:ascii="Century Schoolbook" w:hAnsi="Century Schoolbook" w:cs="Times New Roman"/>
          <w:color w:val="auto"/>
          <w:sz w:val="16"/>
          <w:szCs w:val="16"/>
          <w:lang w:val="en-GB"/>
        </w:rPr>
        <w:t xml:space="preserve"> New York: Basic Books.</w:t>
      </w:r>
    </w:p>
    <w:p w14:paraId="138E87B7" w14:textId="77777777" w:rsidR="0078411A" w:rsidRPr="0078411A" w:rsidRDefault="0078411A" w:rsidP="002210EE">
      <w:pPr>
        <w:pStyle w:val="Body"/>
        <w:spacing w:after="120"/>
        <w:ind w:left="284" w:hanging="284"/>
        <w:rPr>
          <w:rFonts w:ascii="Century Schoolbook" w:eastAsia="Times New Roman" w:hAnsi="Century Schoolbook" w:cs="Times New Roman"/>
          <w:color w:val="000000" w:themeColor="text1"/>
          <w:sz w:val="16"/>
          <w:szCs w:val="16"/>
          <w:bdr w:val="none" w:sz="0" w:space="0" w:color="auto"/>
          <w:lang w:val="en-GB"/>
        </w:rPr>
      </w:pPr>
      <w:r w:rsidRPr="0078411A">
        <w:rPr>
          <w:rFonts w:ascii="Century Schoolbook" w:eastAsia="Times New Roman" w:hAnsi="Century Schoolbook" w:cs="Times New Roman"/>
          <w:color w:val="000000" w:themeColor="text1"/>
          <w:sz w:val="16"/>
          <w:szCs w:val="16"/>
          <w:bdr w:val="none" w:sz="0" w:space="0" w:color="auto"/>
          <w:lang w:val="en-GB"/>
        </w:rPr>
        <w:t xml:space="preserve">Kim, K., Collins Hagedorn, M., Williamson, J., &amp; Chapman, C. (2004). </w:t>
      </w:r>
      <w:r w:rsidRPr="0078411A">
        <w:rPr>
          <w:rFonts w:ascii="Century Schoolbook" w:eastAsia="Times New Roman" w:hAnsi="Century Schoolbook" w:cs="Times New Roman"/>
          <w:i/>
          <w:color w:val="000000" w:themeColor="text1"/>
          <w:sz w:val="16"/>
          <w:szCs w:val="16"/>
          <w:bdr w:val="none" w:sz="0" w:space="0" w:color="auto"/>
          <w:lang w:val="en-GB"/>
        </w:rPr>
        <w:t>Participation in adult education and lifelong learning: 2000–01</w:t>
      </w:r>
      <w:r w:rsidRPr="0078411A">
        <w:rPr>
          <w:rFonts w:ascii="Century Schoolbook" w:eastAsia="Times New Roman" w:hAnsi="Century Schoolbook" w:cs="Times New Roman"/>
          <w:color w:val="000000" w:themeColor="text1"/>
          <w:sz w:val="16"/>
          <w:szCs w:val="16"/>
          <w:bdr w:val="none" w:sz="0" w:space="0" w:color="auto"/>
          <w:lang w:val="en-GB"/>
        </w:rPr>
        <w:t xml:space="preserve"> (NCES 2004–050). U.S. Department of Education, National </w:t>
      </w:r>
      <w:proofErr w:type="spellStart"/>
      <w:r w:rsidRPr="0078411A">
        <w:rPr>
          <w:rFonts w:ascii="Century Schoolbook" w:eastAsia="Times New Roman" w:hAnsi="Century Schoolbook" w:cs="Times New Roman"/>
          <w:color w:val="000000" w:themeColor="text1"/>
          <w:sz w:val="16"/>
          <w:szCs w:val="16"/>
          <w:bdr w:val="none" w:sz="0" w:space="0" w:color="auto"/>
          <w:lang w:val="en-GB"/>
        </w:rPr>
        <w:t>Center</w:t>
      </w:r>
      <w:proofErr w:type="spellEnd"/>
      <w:r w:rsidRPr="0078411A">
        <w:rPr>
          <w:rFonts w:ascii="Century Schoolbook" w:eastAsia="Times New Roman" w:hAnsi="Century Schoolbook" w:cs="Times New Roman"/>
          <w:color w:val="000000" w:themeColor="text1"/>
          <w:sz w:val="16"/>
          <w:szCs w:val="16"/>
          <w:bdr w:val="none" w:sz="0" w:space="0" w:color="auto"/>
          <w:lang w:val="en-GB"/>
        </w:rPr>
        <w:t xml:space="preserve"> for Education Statistics. Washington, DC: U.S. Government Printing Office. Retrieved 17 November 2017, from </w:t>
      </w:r>
      <w:hyperlink r:id="rId16" w:history="1">
        <w:r w:rsidRPr="0078411A">
          <w:rPr>
            <w:rStyle w:val="Hyperlink"/>
            <w:rFonts w:ascii="Century Schoolbook" w:hAnsi="Century Schoolbook"/>
            <w:sz w:val="16"/>
            <w:szCs w:val="16"/>
            <w:bdr w:val="none" w:sz="0" w:space="0" w:color="auto"/>
            <w:lang w:val="en-GB"/>
          </w:rPr>
          <w:t>https://nces.ed.gov/pubs2004/2004050.pdf</w:t>
        </w:r>
      </w:hyperlink>
    </w:p>
    <w:p w14:paraId="5DF934C5" w14:textId="77777777" w:rsidR="0078411A" w:rsidRPr="0078411A" w:rsidRDefault="0078411A" w:rsidP="002210EE">
      <w:pPr>
        <w:pStyle w:val="Body"/>
        <w:spacing w:after="120"/>
        <w:ind w:left="284" w:hanging="284"/>
        <w:rPr>
          <w:rStyle w:val="PageNumber"/>
          <w:rFonts w:ascii="Century Schoolbook" w:hAnsi="Century Schoolbook" w:cs="Times New Roman"/>
          <w:color w:val="000000" w:themeColor="text1"/>
          <w:sz w:val="16"/>
          <w:szCs w:val="16"/>
          <w:lang w:val="en-GB"/>
        </w:rPr>
      </w:pPr>
      <w:r w:rsidRPr="0078411A">
        <w:rPr>
          <w:rStyle w:val="PageNumber"/>
          <w:rFonts w:ascii="Century Schoolbook" w:hAnsi="Century Schoolbook" w:cs="Times New Roman"/>
          <w:color w:val="000000" w:themeColor="text1"/>
          <w:sz w:val="16"/>
          <w:szCs w:val="16"/>
          <w:lang w:val="en-GB"/>
        </w:rPr>
        <w:t xml:space="preserve">Kuek, </w:t>
      </w:r>
      <w:proofErr w:type="spellStart"/>
      <w:r w:rsidRPr="0078411A">
        <w:rPr>
          <w:rStyle w:val="PageNumber"/>
          <w:rFonts w:ascii="Century Schoolbook" w:hAnsi="Century Schoolbook" w:cs="Times New Roman"/>
          <w:color w:val="000000" w:themeColor="text1"/>
          <w:sz w:val="16"/>
          <w:szCs w:val="16"/>
          <w:lang w:val="en-GB"/>
        </w:rPr>
        <w:t>Siou</w:t>
      </w:r>
      <w:proofErr w:type="spellEnd"/>
      <w:r w:rsidRPr="0078411A">
        <w:rPr>
          <w:rStyle w:val="PageNumber"/>
          <w:rFonts w:ascii="Century Schoolbook" w:hAnsi="Century Schoolbook" w:cs="Times New Roman"/>
          <w:color w:val="000000" w:themeColor="text1"/>
          <w:sz w:val="16"/>
          <w:szCs w:val="16"/>
          <w:lang w:val="en-GB"/>
        </w:rPr>
        <w:t xml:space="preserve"> Chew, et al. (2015). </w:t>
      </w:r>
      <w:r w:rsidRPr="0078411A">
        <w:rPr>
          <w:rStyle w:val="PageNumber"/>
          <w:rFonts w:ascii="Century Schoolbook" w:hAnsi="Century Schoolbook" w:cs="Times New Roman"/>
          <w:i/>
          <w:color w:val="000000" w:themeColor="text1"/>
          <w:sz w:val="16"/>
          <w:szCs w:val="16"/>
          <w:lang w:val="en-GB"/>
        </w:rPr>
        <w:t>The global opportunity in online outsourcing.</w:t>
      </w:r>
      <w:r w:rsidRPr="0078411A">
        <w:rPr>
          <w:rStyle w:val="PageNumber"/>
          <w:rFonts w:ascii="Century Schoolbook" w:hAnsi="Century Schoolbook" w:cs="Times New Roman"/>
          <w:color w:val="000000" w:themeColor="text1"/>
          <w:sz w:val="16"/>
          <w:szCs w:val="16"/>
          <w:lang w:val="en-GB"/>
        </w:rPr>
        <w:t xml:space="preserve"> Washington, DC: World Bank. Retrieved 17 November 2017, from </w:t>
      </w:r>
      <w:hyperlink r:id="rId17" w:history="1">
        <w:r w:rsidRPr="0078411A">
          <w:rPr>
            <w:rStyle w:val="Hyperlink"/>
            <w:rFonts w:ascii="Century Schoolbook" w:hAnsi="Century Schoolbook"/>
            <w:sz w:val="16"/>
            <w:szCs w:val="16"/>
            <w:lang w:val="en-GB"/>
          </w:rPr>
          <w:t>http://documents.worldbank.org/curated/en/138371468000900555/The-global-opportunity-in-online-outsourcing</w:t>
        </w:r>
      </w:hyperlink>
    </w:p>
    <w:p w14:paraId="3C6A59BC" w14:textId="77777777" w:rsidR="0078411A" w:rsidRPr="0078411A" w:rsidRDefault="0078411A" w:rsidP="002210EE">
      <w:pPr>
        <w:pStyle w:val="Body"/>
        <w:spacing w:after="120"/>
        <w:ind w:left="284" w:hanging="284"/>
        <w:rPr>
          <w:rStyle w:val="PageNumber"/>
          <w:rFonts w:ascii="Century Schoolbook" w:hAnsi="Century Schoolbook" w:cs="Times New Roman"/>
          <w:color w:val="000000" w:themeColor="text1"/>
          <w:sz w:val="16"/>
          <w:szCs w:val="16"/>
          <w:lang w:val="en-GB"/>
        </w:rPr>
      </w:pPr>
      <w:r w:rsidRPr="0078411A">
        <w:rPr>
          <w:rStyle w:val="PageNumber"/>
          <w:rFonts w:ascii="Century Schoolbook" w:hAnsi="Century Schoolbook" w:cs="Times New Roman"/>
          <w:color w:val="000000" w:themeColor="text1"/>
          <w:sz w:val="16"/>
          <w:szCs w:val="16"/>
          <w:lang w:val="en-GB"/>
        </w:rPr>
        <w:t xml:space="preserve">Lehdonvirta, V. (2017, 10 July). </w:t>
      </w:r>
      <w:r w:rsidRPr="0078411A">
        <w:rPr>
          <w:rStyle w:val="PageNumber"/>
          <w:rFonts w:ascii="Century Schoolbook" w:hAnsi="Century Schoolbook" w:cs="Times New Roman"/>
          <w:i/>
          <w:color w:val="000000" w:themeColor="text1"/>
          <w:sz w:val="16"/>
          <w:szCs w:val="16"/>
          <w:lang w:val="en-GB"/>
        </w:rPr>
        <w:t>The online gig economy grew 26% over the past year</w:t>
      </w:r>
      <w:r w:rsidRPr="0078411A">
        <w:rPr>
          <w:rStyle w:val="PageNumber"/>
          <w:rFonts w:ascii="Century Schoolbook" w:hAnsi="Century Schoolbook" w:cs="Times New Roman"/>
          <w:color w:val="000000" w:themeColor="text1"/>
          <w:sz w:val="16"/>
          <w:szCs w:val="16"/>
          <w:lang w:val="en-GB"/>
        </w:rPr>
        <w:t xml:space="preserve">. Retrieved 17 November 2017, from </w:t>
      </w:r>
      <w:hyperlink r:id="rId18" w:history="1">
        <w:r w:rsidRPr="0078411A">
          <w:rPr>
            <w:rStyle w:val="Hyperlink"/>
            <w:rFonts w:ascii="Century Schoolbook" w:hAnsi="Century Schoolbook"/>
            <w:color w:val="000000" w:themeColor="text1"/>
            <w:sz w:val="16"/>
            <w:szCs w:val="16"/>
            <w:lang w:val="en-GB"/>
          </w:rPr>
          <w:t>https://www.oii.ox.ac.uk/blog/the-online-gig-economy-grew-26-over-the-past-year/</w:t>
        </w:r>
      </w:hyperlink>
    </w:p>
    <w:p w14:paraId="570157EA" w14:textId="77777777" w:rsidR="0078411A" w:rsidRPr="0078411A" w:rsidRDefault="0078411A" w:rsidP="002210EE">
      <w:pPr>
        <w:pStyle w:val="Body"/>
        <w:spacing w:after="120"/>
        <w:ind w:left="284" w:hanging="284"/>
        <w:rPr>
          <w:rStyle w:val="PageNumber"/>
          <w:rFonts w:ascii="Century Schoolbook" w:hAnsi="Century Schoolbook" w:cs="Times New Roman"/>
          <w:color w:val="000000" w:themeColor="text1"/>
          <w:sz w:val="16"/>
          <w:szCs w:val="16"/>
          <w:lang w:val="en-GB"/>
        </w:rPr>
      </w:pPr>
      <w:r w:rsidRPr="0078411A">
        <w:rPr>
          <w:rStyle w:val="PageNumber"/>
          <w:rFonts w:ascii="Century Schoolbook" w:hAnsi="Century Schoolbook" w:cs="Times New Roman"/>
          <w:color w:val="000000" w:themeColor="text1"/>
          <w:sz w:val="16"/>
          <w:szCs w:val="16"/>
          <w:lang w:val="en-GB"/>
        </w:rPr>
        <w:t xml:space="preserve">Lehdonvirta, V., &amp; </w:t>
      </w:r>
      <w:proofErr w:type="spellStart"/>
      <w:r w:rsidRPr="0078411A">
        <w:rPr>
          <w:rStyle w:val="PageNumber"/>
          <w:rFonts w:ascii="Century Schoolbook" w:hAnsi="Century Schoolbook" w:cs="Times New Roman"/>
          <w:color w:val="000000" w:themeColor="text1"/>
          <w:sz w:val="16"/>
          <w:szCs w:val="16"/>
          <w:lang w:val="en-GB"/>
        </w:rPr>
        <w:t>Ernkvist</w:t>
      </w:r>
      <w:proofErr w:type="spellEnd"/>
      <w:r w:rsidRPr="0078411A">
        <w:rPr>
          <w:rStyle w:val="PageNumber"/>
          <w:rFonts w:ascii="Century Schoolbook" w:hAnsi="Century Schoolbook" w:cs="Times New Roman"/>
          <w:color w:val="000000" w:themeColor="text1"/>
          <w:sz w:val="16"/>
          <w:szCs w:val="16"/>
          <w:lang w:val="en-GB"/>
        </w:rPr>
        <w:t xml:space="preserve">, M. (2011). </w:t>
      </w:r>
      <w:r w:rsidRPr="0078411A">
        <w:rPr>
          <w:rStyle w:val="PageNumber"/>
          <w:rFonts w:ascii="Century Schoolbook" w:hAnsi="Century Schoolbook" w:cs="Times New Roman"/>
          <w:i/>
          <w:color w:val="000000" w:themeColor="text1"/>
          <w:sz w:val="16"/>
          <w:szCs w:val="16"/>
          <w:lang w:val="en-GB"/>
        </w:rPr>
        <w:t>Converting the virtual economy into development potential.</w:t>
      </w:r>
      <w:r w:rsidRPr="0078411A">
        <w:rPr>
          <w:rStyle w:val="PageNumber"/>
          <w:rFonts w:ascii="Century Schoolbook" w:hAnsi="Century Schoolbook" w:cs="Times New Roman"/>
          <w:i/>
          <w:iCs/>
          <w:color w:val="000000" w:themeColor="text1"/>
          <w:sz w:val="16"/>
          <w:szCs w:val="16"/>
          <w:lang w:val="en-GB"/>
        </w:rPr>
        <w:t xml:space="preserve"> </w:t>
      </w:r>
      <w:r w:rsidRPr="0078411A">
        <w:rPr>
          <w:rStyle w:val="PageNumber"/>
          <w:rFonts w:ascii="Century Schoolbook" w:hAnsi="Century Schoolbook" w:cs="Times New Roman"/>
          <w:color w:val="000000" w:themeColor="text1"/>
          <w:sz w:val="16"/>
          <w:szCs w:val="16"/>
          <w:lang w:val="en-GB"/>
        </w:rPr>
        <w:t xml:space="preserve">Washington, DC: </w:t>
      </w:r>
      <w:proofErr w:type="spellStart"/>
      <w:r w:rsidRPr="0078411A">
        <w:rPr>
          <w:rStyle w:val="PageNumber"/>
          <w:rFonts w:ascii="Century Schoolbook" w:hAnsi="Century Schoolbook" w:cs="Times New Roman"/>
          <w:color w:val="000000" w:themeColor="text1"/>
          <w:sz w:val="16"/>
          <w:szCs w:val="16"/>
          <w:lang w:val="en-GB"/>
        </w:rPr>
        <w:t>infoDev</w:t>
      </w:r>
      <w:proofErr w:type="spellEnd"/>
      <w:r w:rsidRPr="0078411A">
        <w:rPr>
          <w:rStyle w:val="PageNumber"/>
          <w:rFonts w:ascii="Century Schoolbook" w:hAnsi="Century Schoolbook" w:cs="Times New Roman"/>
          <w:color w:val="000000" w:themeColor="text1"/>
          <w:sz w:val="16"/>
          <w:szCs w:val="16"/>
          <w:lang w:val="en-GB"/>
        </w:rPr>
        <w:t xml:space="preserve">/World Bank. Retrieved 17 November 2017, from </w:t>
      </w:r>
      <w:hyperlink r:id="rId19" w:history="1">
        <w:r w:rsidRPr="0078411A">
          <w:rPr>
            <w:rStyle w:val="Hyperlink"/>
            <w:rFonts w:ascii="Century Schoolbook" w:hAnsi="Century Schoolbook"/>
            <w:sz w:val="16"/>
            <w:szCs w:val="16"/>
            <w:lang w:val="en-GB"/>
          </w:rPr>
          <w:t>http://www.infodev.org/infodev-files/resource/InfodevDocuments_1056.pdf</w:t>
        </w:r>
      </w:hyperlink>
    </w:p>
    <w:p w14:paraId="699684F2" w14:textId="77777777" w:rsidR="0078411A" w:rsidRPr="0078411A" w:rsidRDefault="0078411A" w:rsidP="002210EE">
      <w:pPr>
        <w:pStyle w:val="Body"/>
        <w:spacing w:after="120"/>
        <w:ind w:left="284" w:hanging="284"/>
        <w:rPr>
          <w:rFonts w:ascii="Century Schoolbook" w:eastAsia="Times New Roman" w:hAnsi="Century Schoolbook" w:cs="Times New Roman"/>
          <w:color w:val="333333"/>
          <w:spacing w:val="5"/>
          <w:sz w:val="16"/>
          <w:szCs w:val="16"/>
          <w:shd w:val="clear" w:color="auto" w:fill="FCFCFC"/>
        </w:rPr>
      </w:pPr>
      <w:r w:rsidRPr="0078411A">
        <w:rPr>
          <w:rFonts w:ascii="Century Schoolbook" w:eastAsia="Times New Roman" w:hAnsi="Century Schoolbook" w:cs="Times New Roman"/>
          <w:color w:val="000000" w:themeColor="text1"/>
          <w:sz w:val="16"/>
          <w:szCs w:val="16"/>
          <w:lang w:val="en-GB"/>
        </w:rPr>
        <w:t>Littlejohn, A., &amp; Milligan, C., Fontana, P., &amp; </w:t>
      </w:r>
      <w:r w:rsidRPr="0078411A">
        <w:rPr>
          <w:rStyle w:val="Strong"/>
          <w:rFonts w:ascii="Century Schoolbook" w:eastAsia="Times New Roman" w:hAnsi="Century Schoolbook" w:cs="Times New Roman"/>
          <w:b w:val="0"/>
          <w:color w:val="000000" w:themeColor="text1"/>
          <w:sz w:val="16"/>
          <w:szCs w:val="16"/>
          <w:bdr w:val="none" w:sz="0" w:space="0" w:color="auto" w:frame="1"/>
          <w:lang w:val="en-GB"/>
        </w:rPr>
        <w:t>Margaryan, A.</w:t>
      </w:r>
      <w:r w:rsidRPr="0078411A">
        <w:rPr>
          <w:rFonts w:ascii="Century Schoolbook" w:eastAsia="Times New Roman" w:hAnsi="Century Schoolbook" w:cs="Times New Roman"/>
          <w:b/>
          <w:color w:val="000000" w:themeColor="text1"/>
          <w:sz w:val="16"/>
          <w:szCs w:val="16"/>
          <w:lang w:val="en-GB"/>
        </w:rPr>
        <w:t> </w:t>
      </w:r>
      <w:r w:rsidRPr="0078411A">
        <w:rPr>
          <w:rFonts w:ascii="Century Schoolbook" w:eastAsia="Times New Roman" w:hAnsi="Century Schoolbook" w:cs="Times New Roman"/>
          <w:color w:val="000000" w:themeColor="text1"/>
          <w:sz w:val="16"/>
          <w:szCs w:val="16"/>
          <w:lang w:val="en-GB"/>
        </w:rPr>
        <w:t>(2016). </w:t>
      </w:r>
      <w:r w:rsidRPr="0078411A">
        <w:rPr>
          <w:rFonts w:ascii="Century Schoolbook" w:eastAsia="Times New Roman" w:hAnsi="Century Schoolbook" w:cs="Times New Roman"/>
          <w:bCs/>
          <w:color w:val="000000" w:themeColor="text1"/>
          <w:sz w:val="16"/>
          <w:szCs w:val="16"/>
          <w:lang w:val="en-GB"/>
        </w:rPr>
        <w:t>Professional learning through everyday work: How finance professionals self-regulate their learning.</w:t>
      </w:r>
      <w:r w:rsidRPr="0078411A">
        <w:rPr>
          <w:rFonts w:ascii="Century Schoolbook" w:eastAsia="Times New Roman" w:hAnsi="Century Schoolbook" w:cs="Times New Roman"/>
          <w:color w:val="000000" w:themeColor="text1"/>
          <w:sz w:val="16"/>
          <w:szCs w:val="16"/>
          <w:lang w:val="en-GB"/>
        </w:rPr>
        <w:t> </w:t>
      </w:r>
      <w:r w:rsidRPr="0078411A">
        <w:rPr>
          <w:rStyle w:val="Emphasis"/>
          <w:rFonts w:ascii="Century Schoolbook" w:eastAsia="Times New Roman" w:hAnsi="Century Schoolbook" w:cs="Times New Roman"/>
          <w:color w:val="000000" w:themeColor="text1"/>
          <w:sz w:val="16"/>
          <w:szCs w:val="16"/>
          <w:bdr w:val="none" w:sz="0" w:space="0" w:color="auto" w:frame="1"/>
          <w:lang w:val="en-GB"/>
        </w:rPr>
        <w:t>Vocations and Learning, 9</w:t>
      </w:r>
      <w:r w:rsidRPr="0078411A">
        <w:rPr>
          <w:rFonts w:ascii="Century Schoolbook" w:eastAsia="Times New Roman" w:hAnsi="Century Schoolbook" w:cs="Times New Roman"/>
          <w:color w:val="000000" w:themeColor="text1"/>
          <w:sz w:val="16"/>
          <w:szCs w:val="16"/>
          <w:lang w:val="en-GB"/>
        </w:rPr>
        <w:t xml:space="preserve">(2), 207-226. </w:t>
      </w:r>
    </w:p>
    <w:p w14:paraId="4E77290E"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rPr>
      </w:pPr>
      <w:r w:rsidRPr="0078411A">
        <w:rPr>
          <w:rStyle w:val="PageNumber"/>
          <w:rFonts w:ascii="Century Schoolbook" w:hAnsi="Century Schoolbook" w:cs="Times New Roman"/>
          <w:color w:val="auto"/>
          <w:sz w:val="16"/>
          <w:szCs w:val="16"/>
          <w:lang w:val="en-GB"/>
        </w:rPr>
        <w:t>Littlejohn. A, &amp; Margaryan, A. (2014) (</w:t>
      </w:r>
      <w:proofErr w:type="spellStart"/>
      <w:r w:rsidRPr="0078411A">
        <w:rPr>
          <w:rStyle w:val="PageNumber"/>
          <w:rFonts w:ascii="Century Schoolbook" w:hAnsi="Century Schoolbook" w:cs="Times New Roman"/>
          <w:color w:val="auto"/>
          <w:sz w:val="16"/>
          <w:szCs w:val="16"/>
          <w:lang w:val="en-GB"/>
        </w:rPr>
        <w:t>Eds</w:t>
      </w:r>
      <w:proofErr w:type="spellEnd"/>
      <w:r w:rsidRPr="0078411A">
        <w:rPr>
          <w:rStyle w:val="PageNumber"/>
          <w:rFonts w:ascii="Century Schoolbook" w:hAnsi="Century Schoolbook" w:cs="Times New Roman"/>
          <w:color w:val="auto"/>
          <w:sz w:val="16"/>
          <w:szCs w:val="16"/>
          <w:lang w:val="en-GB"/>
        </w:rPr>
        <w:t xml:space="preserve">). </w:t>
      </w:r>
      <w:r w:rsidRPr="0078411A">
        <w:rPr>
          <w:rStyle w:val="PageNumber"/>
          <w:rFonts w:ascii="Century Schoolbook" w:hAnsi="Century Schoolbook" w:cs="Times New Roman"/>
          <w:i/>
          <w:color w:val="auto"/>
          <w:sz w:val="16"/>
          <w:szCs w:val="16"/>
          <w:lang w:val="en-GB"/>
        </w:rPr>
        <w:t>Technology-enhanced professional learning: Processes, practices and tools.</w:t>
      </w:r>
      <w:r w:rsidRPr="0078411A">
        <w:rPr>
          <w:rStyle w:val="PageNumber"/>
          <w:rFonts w:ascii="Century Schoolbook" w:hAnsi="Century Schoolbook" w:cs="Times New Roman"/>
          <w:color w:val="auto"/>
          <w:sz w:val="16"/>
          <w:szCs w:val="16"/>
          <w:lang w:val="en-GB"/>
        </w:rPr>
        <w:t xml:space="preserve"> London: Routledge. </w:t>
      </w:r>
    </w:p>
    <w:p w14:paraId="4C6EE290"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rPr>
      </w:pPr>
      <w:r w:rsidRPr="0078411A">
        <w:rPr>
          <w:rStyle w:val="PageNumber"/>
          <w:rFonts w:ascii="Century Schoolbook" w:hAnsi="Century Schoolbook" w:cs="Times New Roman"/>
          <w:color w:val="auto"/>
          <w:sz w:val="16"/>
          <w:szCs w:val="16"/>
          <w:lang w:val="en-GB"/>
        </w:rPr>
        <w:t xml:space="preserve">Locke, E., &amp; Latham, G. (2013). </w:t>
      </w:r>
      <w:r w:rsidRPr="0078411A">
        <w:rPr>
          <w:rStyle w:val="PageNumber"/>
          <w:rFonts w:ascii="Century Schoolbook" w:hAnsi="Century Schoolbook" w:cs="Times New Roman"/>
          <w:i/>
          <w:color w:val="auto"/>
          <w:sz w:val="16"/>
          <w:szCs w:val="16"/>
          <w:lang w:val="en-GB"/>
        </w:rPr>
        <w:t>New developments in goal setting and task performance.</w:t>
      </w:r>
      <w:r w:rsidRPr="0078411A">
        <w:rPr>
          <w:rStyle w:val="PageNumber"/>
          <w:rFonts w:ascii="Century Schoolbook" w:hAnsi="Century Schoolbook" w:cs="Times New Roman"/>
          <w:color w:val="auto"/>
          <w:sz w:val="16"/>
          <w:szCs w:val="16"/>
          <w:lang w:val="en-GB"/>
        </w:rPr>
        <w:t xml:space="preserve"> New York/London: Routledge. </w:t>
      </w:r>
    </w:p>
    <w:p w14:paraId="54F69E67"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shd w:val="clear" w:color="auto" w:fill="FFFFFF"/>
        </w:rPr>
      </w:pPr>
      <w:r w:rsidRPr="0078411A">
        <w:rPr>
          <w:rFonts w:ascii="Century Schoolbook" w:hAnsi="Century Schoolbook" w:cs="Times New Roman"/>
          <w:sz w:val="16"/>
          <w:szCs w:val="16"/>
          <w:lang w:val="en-GB"/>
        </w:rPr>
        <w:t xml:space="preserve">Lord, R. G., </w:t>
      </w:r>
      <w:proofErr w:type="spellStart"/>
      <w:r w:rsidRPr="0078411A">
        <w:rPr>
          <w:rFonts w:ascii="Century Schoolbook" w:hAnsi="Century Schoolbook" w:cs="Times New Roman"/>
          <w:sz w:val="16"/>
          <w:szCs w:val="16"/>
          <w:lang w:val="en-GB"/>
        </w:rPr>
        <w:t>Diefendorff</w:t>
      </w:r>
      <w:proofErr w:type="spellEnd"/>
      <w:r w:rsidRPr="0078411A">
        <w:rPr>
          <w:rFonts w:ascii="Century Schoolbook" w:hAnsi="Century Schoolbook" w:cs="Times New Roman"/>
          <w:sz w:val="16"/>
          <w:szCs w:val="16"/>
          <w:lang w:val="en-GB"/>
        </w:rPr>
        <w:t xml:space="preserve">, J. M., Schmidt, A. M., &amp; Hall, R. J. (2010). Self-regulation at work. </w:t>
      </w:r>
      <w:r w:rsidRPr="0078411A">
        <w:rPr>
          <w:rFonts w:ascii="Century Schoolbook" w:hAnsi="Century Schoolbook" w:cs="Times New Roman"/>
          <w:i/>
          <w:sz w:val="16"/>
          <w:szCs w:val="16"/>
          <w:lang w:val="en-GB"/>
        </w:rPr>
        <w:t>Annual Review of Psychology, 61</w:t>
      </w:r>
      <w:r w:rsidRPr="0078411A">
        <w:rPr>
          <w:rFonts w:ascii="Century Schoolbook" w:hAnsi="Century Schoolbook" w:cs="Times New Roman"/>
          <w:sz w:val="16"/>
          <w:szCs w:val="16"/>
          <w:lang w:val="en-GB"/>
        </w:rPr>
        <w:t xml:space="preserve">, 543–68. </w:t>
      </w:r>
    </w:p>
    <w:p w14:paraId="1427CB6F"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shd w:val="clear" w:color="auto" w:fill="FFFFFF"/>
        </w:rPr>
      </w:pPr>
      <w:r w:rsidRPr="0078411A">
        <w:rPr>
          <w:rStyle w:val="PageNumber"/>
          <w:rFonts w:ascii="Century Schoolbook" w:hAnsi="Century Schoolbook" w:cs="Times New Roman"/>
          <w:color w:val="auto"/>
          <w:sz w:val="16"/>
          <w:szCs w:val="16"/>
          <w:lang w:val="en-GB"/>
        </w:rPr>
        <w:t xml:space="preserve">Malloch, M., Cairns, L., Evans, K., &amp; O’Connor, B. (2011), (Eds.). </w:t>
      </w:r>
      <w:r w:rsidRPr="0078411A">
        <w:rPr>
          <w:rStyle w:val="PageNumber"/>
          <w:rFonts w:ascii="Century Schoolbook" w:hAnsi="Century Schoolbook" w:cs="Times New Roman"/>
          <w:i/>
          <w:color w:val="auto"/>
          <w:sz w:val="16"/>
          <w:szCs w:val="16"/>
          <w:lang w:val="en-GB"/>
        </w:rPr>
        <w:t>The SAGE handbook of workplace learning.</w:t>
      </w:r>
      <w:r w:rsidRPr="0078411A">
        <w:rPr>
          <w:rStyle w:val="PageNumber"/>
          <w:rFonts w:ascii="Century Schoolbook" w:hAnsi="Century Schoolbook" w:cs="Times New Roman"/>
          <w:color w:val="auto"/>
          <w:sz w:val="16"/>
          <w:szCs w:val="16"/>
          <w:lang w:val="en-GB"/>
        </w:rPr>
        <w:t xml:space="preserve"> London: SAGE. </w:t>
      </w:r>
    </w:p>
    <w:p w14:paraId="55B41805" w14:textId="77777777" w:rsidR="0078411A" w:rsidRPr="0078411A" w:rsidRDefault="0078411A" w:rsidP="002210EE">
      <w:pPr>
        <w:pStyle w:val="Body"/>
        <w:spacing w:after="120"/>
        <w:ind w:left="284" w:hanging="284"/>
        <w:rPr>
          <w:rStyle w:val="Hyperlink"/>
          <w:rFonts w:ascii="Century Schoolbook" w:hAnsi="Century Schoolbook"/>
          <w:color w:val="auto"/>
          <w:sz w:val="16"/>
          <w:szCs w:val="16"/>
          <w:lang w:val="en-GB"/>
        </w:rPr>
      </w:pPr>
      <w:proofErr w:type="spellStart"/>
      <w:r w:rsidRPr="0078411A">
        <w:rPr>
          <w:rStyle w:val="PageNumber"/>
          <w:rFonts w:ascii="Century Schoolbook" w:hAnsi="Century Schoolbook" w:cs="Times New Roman"/>
          <w:color w:val="auto"/>
          <w:sz w:val="16"/>
          <w:szCs w:val="16"/>
          <w:lang w:val="en-GB"/>
        </w:rPr>
        <w:t>Manyika</w:t>
      </w:r>
      <w:proofErr w:type="spellEnd"/>
      <w:r w:rsidRPr="0078411A">
        <w:rPr>
          <w:rStyle w:val="PageNumber"/>
          <w:rFonts w:ascii="Century Schoolbook" w:hAnsi="Century Schoolbook" w:cs="Times New Roman"/>
          <w:color w:val="auto"/>
          <w:sz w:val="16"/>
          <w:szCs w:val="16"/>
          <w:lang w:val="en-GB"/>
        </w:rPr>
        <w:t xml:space="preserve">, J., Lund, S., Robinson, K., Valentino, J., and Dobbs, R. (2015). </w:t>
      </w:r>
      <w:r w:rsidRPr="0078411A">
        <w:rPr>
          <w:rStyle w:val="PageNumber"/>
          <w:rFonts w:ascii="Century Schoolbook" w:hAnsi="Century Schoolbook" w:cs="Times New Roman"/>
          <w:i/>
          <w:color w:val="auto"/>
          <w:sz w:val="16"/>
          <w:szCs w:val="16"/>
          <w:lang w:val="en-GB"/>
        </w:rPr>
        <w:t>A labour market that works: Connecting talent with opportunity in the digital age.</w:t>
      </w:r>
      <w:r w:rsidRPr="0078411A">
        <w:rPr>
          <w:rStyle w:val="PageNumber"/>
          <w:rFonts w:ascii="Century Schoolbook" w:hAnsi="Century Schoolbook" w:cs="Times New Roman"/>
          <w:color w:val="auto"/>
          <w:sz w:val="16"/>
          <w:szCs w:val="16"/>
          <w:lang w:val="en-GB"/>
        </w:rPr>
        <w:t xml:space="preserve"> McKinsey Global Institute. </w:t>
      </w:r>
      <w:r w:rsidRPr="0078411A">
        <w:rPr>
          <w:rFonts w:ascii="Century Schoolbook" w:hAnsi="Century Schoolbook" w:cs="Times New Roman"/>
          <w:color w:val="auto"/>
          <w:sz w:val="16"/>
          <w:szCs w:val="16"/>
          <w:lang w:val="en-GB"/>
        </w:rPr>
        <w:t xml:space="preserve">Retrieved 17 November 2017, from </w:t>
      </w:r>
      <w:hyperlink r:id="rId20" w:history="1">
        <w:r w:rsidRPr="0078411A">
          <w:rPr>
            <w:rStyle w:val="Hyperlink"/>
            <w:rFonts w:ascii="Century Schoolbook" w:hAnsi="Century Schoolbook"/>
            <w:color w:val="auto"/>
            <w:sz w:val="16"/>
            <w:szCs w:val="16"/>
            <w:lang w:val="en-GB"/>
          </w:rPr>
          <w:t>http://www.mckinsey.com/global-themes/employment-and-growth/connecting-talent-with-opportunity-in-the-digital-age</w:t>
        </w:r>
      </w:hyperlink>
    </w:p>
    <w:p w14:paraId="790A6895" w14:textId="77777777" w:rsidR="0078411A" w:rsidRPr="0078411A" w:rsidRDefault="0078411A" w:rsidP="002210EE">
      <w:pPr>
        <w:pStyle w:val="Body"/>
        <w:spacing w:after="120"/>
        <w:ind w:left="284" w:hanging="284"/>
        <w:rPr>
          <w:rFonts w:ascii="Century Schoolbook" w:eastAsia="Times New Roman" w:hAnsi="Century Schoolbook" w:cs="Times New Roman"/>
          <w:sz w:val="16"/>
          <w:szCs w:val="16"/>
          <w:shd w:val="clear" w:color="auto" w:fill="FFFFFF"/>
        </w:rPr>
      </w:pPr>
      <w:r w:rsidRPr="0078411A">
        <w:rPr>
          <w:rFonts w:ascii="Century Schoolbook" w:eastAsia="Times New Roman" w:hAnsi="Century Schoolbook" w:cs="Times New Roman"/>
          <w:color w:val="000000" w:themeColor="text1"/>
          <w:sz w:val="16"/>
          <w:szCs w:val="16"/>
          <w:shd w:val="clear" w:color="auto" w:fill="FFFFFF"/>
        </w:rPr>
        <w:t xml:space="preserve">Margaryan, A. (forthcoming). </w:t>
      </w:r>
      <w:r w:rsidRPr="0078411A">
        <w:rPr>
          <w:rFonts w:ascii="Century Schoolbook" w:hAnsi="Century Schoolbook" w:cs="Times New Roman"/>
          <w:sz w:val="16"/>
          <w:szCs w:val="16"/>
        </w:rPr>
        <w:t xml:space="preserve">Workplace learning in crowdwork platforms. </w:t>
      </w:r>
      <w:r w:rsidRPr="0078411A">
        <w:rPr>
          <w:rFonts w:ascii="Century Schoolbook" w:hAnsi="Century Schoolbook" w:cs="Times New Roman"/>
          <w:i/>
          <w:sz w:val="16"/>
          <w:szCs w:val="16"/>
        </w:rPr>
        <w:t>New Technology, Work and Employment.</w:t>
      </w:r>
    </w:p>
    <w:p w14:paraId="1F5B0422" w14:textId="77777777" w:rsidR="0078411A" w:rsidRPr="0078411A" w:rsidRDefault="0078411A" w:rsidP="002210EE">
      <w:pPr>
        <w:pStyle w:val="Body"/>
        <w:spacing w:after="120"/>
        <w:ind w:left="284" w:hanging="284"/>
        <w:rPr>
          <w:rFonts w:ascii="Century Schoolbook" w:eastAsia="Times New Roman" w:hAnsi="Century Schoolbook" w:cs="Times New Roman"/>
          <w:color w:val="000000" w:themeColor="text1"/>
          <w:sz w:val="16"/>
          <w:szCs w:val="16"/>
          <w:shd w:val="clear" w:color="auto" w:fill="FFFFFF"/>
          <w:lang w:val="en-GB"/>
        </w:rPr>
      </w:pPr>
      <w:r w:rsidRPr="0078411A">
        <w:rPr>
          <w:rFonts w:ascii="Century Schoolbook" w:eastAsia="Times New Roman" w:hAnsi="Century Schoolbook" w:cs="Times New Roman"/>
          <w:color w:val="000000" w:themeColor="text1"/>
          <w:sz w:val="16"/>
          <w:szCs w:val="16"/>
          <w:shd w:val="clear" w:color="auto" w:fill="FFFFFF"/>
          <w:lang w:val="en-GB"/>
        </w:rPr>
        <w:t>Margaryan, A. (2016). Understanding crowdworkers’ learning practices. In </w:t>
      </w:r>
      <w:r w:rsidRPr="0078411A">
        <w:rPr>
          <w:rStyle w:val="Emphasis"/>
          <w:rFonts w:ascii="Century Schoolbook" w:eastAsia="Times New Roman" w:hAnsi="Century Schoolbook" w:cs="Times New Roman"/>
          <w:color w:val="000000" w:themeColor="text1"/>
          <w:sz w:val="16"/>
          <w:szCs w:val="16"/>
          <w:shd w:val="clear" w:color="auto" w:fill="FFFFFF"/>
          <w:lang w:val="en-GB"/>
        </w:rPr>
        <w:t>Proceedings of Internet, Policy and Politics 2016 Conference</w:t>
      </w:r>
      <w:r w:rsidRPr="0078411A">
        <w:rPr>
          <w:rFonts w:ascii="Century Schoolbook" w:eastAsia="Times New Roman" w:hAnsi="Century Schoolbook" w:cs="Times New Roman"/>
          <w:color w:val="000000" w:themeColor="text1"/>
          <w:sz w:val="16"/>
          <w:szCs w:val="16"/>
          <w:shd w:val="clear" w:color="auto" w:fill="FFFFFF"/>
          <w:lang w:val="en-GB"/>
        </w:rPr>
        <w:t xml:space="preserve">, Oxford Internet Institute, University of Oxford. Retrieved 17 November 2017, from </w:t>
      </w:r>
      <w:hyperlink r:id="rId21" w:history="1">
        <w:r w:rsidRPr="0078411A">
          <w:rPr>
            <w:rStyle w:val="Hyperlink"/>
            <w:rFonts w:ascii="Century Schoolbook" w:hAnsi="Century Schoolbook"/>
            <w:sz w:val="16"/>
            <w:szCs w:val="16"/>
            <w:shd w:val="clear" w:color="auto" w:fill="FFFFFF"/>
            <w:lang w:val="en-GB"/>
          </w:rPr>
          <w:t>http://ipp.oii.ox.ac.uk/sites/ipp/files/documents/FullPaper-CrowdworkerLearning-MargaryanForIPP-100816%281%29.pdf</w:t>
        </w:r>
      </w:hyperlink>
    </w:p>
    <w:p w14:paraId="01BA4454" w14:textId="77777777" w:rsidR="0078411A" w:rsidRPr="0078411A" w:rsidRDefault="0078411A" w:rsidP="002210EE">
      <w:pPr>
        <w:pStyle w:val="Body"/>
        <w:spacing w:after="120"/>
        <w:ind w:left="284" w:hanging="284"/>
        <w:rPr>
          <w:rFonts w:ascii="Century Schoolbook" w:eastAsia="Times New Roman" w:hAnsi="Century Schoolbook" w:cs="Times New Roman"/>
          <w:color w:val="333333"/>
          <w:sz w:val="16"/>
          <w:szCs w:val="16"/>
          <w:shd w:val="clear" w:color="auto" w:fill="FFFFFF"/>
        </w:rPr>
      </w:pPr>
      <w:r w:rsidRPr="0078411A">
        <w:rPr>
          <w:rFonts w:ascii="Century Schoolbook" w:eastAsia="Times New Roman" w:hAnsi="Century Schoolbook" w:cs="Times New Roman"/>
          <w:bCs/>
          <w:color w:val="000000" w:themeColor="text1"/>
          <w:sz w:val="16"/>
          <w:szCs w:val="16"/>
          <w:bdr w:val="none" w:sz="0" w:space="0" w:color="auto" w:frame="1"/>
          <w:lang w:val="en-GB"/>
        </w:rPr>
        <w:lastRenderedPageBreak/>
        <w:t>Margaryan, A.</w:t>
      </w:r>
      <w:r w:rsidRPr="0078411A">
        <w:rPr>
          <w:rFonts w:ascii="Century Schoolbook" w:eastAsia="Times New Roman" w:hAnsi="Century Schoolbook" w:cs="Times New Roman"/>
          <w:color w:val="000000" w:themeColor="text1"/>
          <w:sz w:val="16"/>
          <w:szCs w:val="16"/>
          <w:lang w:val="en-GB"/>
        </w:rPr>
        <w:t>, Littlejohn, A., &amp; Milligan, C. (2013). Self-regulated learning in the workplace: Learning goal attainment strategies and factors. </w:t>
      </w:r>
      <w:r w:rsidRPr="0078411A">
        <w:rPr>
          <w:rFonts w:ascii="Century Schoolbook" w:eastAsia="Times New Roman" w:hAnsi="Century Schoolbook" w:cs="Times New Roman"/>
          <w:i/>
          <w:iCs/>
          <w:color w:val="000000" w:themeColor="text1"/>
          <w:sz w:val="16"/>
          <w:szCs w:val="16"/>
          <w:bdr w:val="none" w:sz="0" w:space="0" w:color="auto" w:frame="1"/>
          <w:lang w:val="en-GB"/>
        </w:rPr>
        <w:t>International Journal of Training and Development, 17</w:t>
      </w:r>
      <w:r w:rsidRPr="0078411A">
        <w:rPr>
          <w:rFonts w:ascii="Century Schoolbook" w:eastAsia="Times New Roman" w:hAnsi="Century Schoolbook" w:cs="Times New Roman"/>
          <w:color w:val="000000" w:themeColor="text1"/>
          <w:sz w:val="16"/>
          <w:szCs w:val="16"/>
          <w:lang w:val="en-GB"/>
        </w:rPr>
        <w:t xml:space="preserve">(4), 245-259. </w:t>
      </w:r>
    </w:p>
    <w:p w14:paraId="61DBF1ED" w14:textId="77777777" w:rsidR="0078411A" w:rsidRPr="0078411A" w:rsidRDefault="0078411A" w:rsidP="002210EE">
      <w:pPr>
        <w:pStyle w:val="Body"/>
        <w:spacing w:after="120"/>
        <w:ind w:left="284" w:hanging="284"/>
        <w:rPr>
          <w:rFonts w:ascii="Century Schoolbook" w:eastAsia="Times New Roman" w:hAnsi="Century Schoolbook" w:cs="Times New Roman"/>
          <w:color w:val="auto"/>
          <w:sz w:val="16"/>
          <w:szCs w:val="16"/>
          <w:shd w:val="clear" w:color="auto" w:fill="FFFFFF"/>
        </w:rPr>
      </w:pPr>
      <w:r w:rsidRPr="0078411A">
        <w:rPr>
          <w:rStyle w:val="PageNumber"/>
          <w:rFonts w:ascii="Century Schoolbook" w:hAnsi="Century Schoolbook" w:cs="Times New Roman"/>
          <w:color w:val="auto"/>
          <w:sz w:val="16"/>
          <w:szCs w:val="16"/>
          <w:lang w:val="en-GB"/>
        </w:rPr>
        <w:t xml:space="preserve">Martin, D., O’Neill, J., Gupta, N., Hanrahan, B. (2016). </w:t>
      </w:r>
      <w:proofErr w:type="spellStart"/>
      <w:r w:rsidRPr="0078411A">
        <w:rPr>
          <w:rStyle w:val="PageNumber"/>
          <w:rFonts w:ascii="Century Schoolbook" w:hAnsi="Century Schoolbook" w:cs="Times New Roman"/>
          <w:color w:val="auto"/>
          <w:sz w:val="16"/>
          <w:szCs w:val="16"/>
          <w:lang w:val="en-GB"/>
        </w:rPr>
        <w:t>Turking</w:t>
      </w:r>
      <w:proofErr w:type="spellEnd"/>
      <w:r w:rsidRPr="0078411A">
        <w:rPr>
          <w:rStyle w:val="PageNumber"/>
          <w:rFonts w:ascii="Century Schoolbook" w:hAnsi="Century Schoolbook" w:cs="Times New Roman"/>
          <w:color w:val="auto"/>
          <w:sz w:val="16"/>
          <w:szCs w:val="16"/>
          <w:lang w:val="en-GB"/>
        </w:rPr>
        <w:t xml:space="preserve"> in a global labour market. </w:t>
      </w:r>
      <w:r w:rsidRPr="0078411A">
        <w:rPr>
          <w:rStyle w:val="PageNumber"/>
          <w:rFonts w:ascii="Century Schoolbook" w:hAnsi="Century Schoolbook" w:cs="Times New Roman"/>
          <w:i/>
          <w:color w:val="auto"/>
          <w:sz w:val="16"/>
          <w:szCs w:val="16"/>
          <w:lang w:val="en-GB"/>
        </w:rPr>
        <w:t>Computer-Supported Cooperative Work</w:t>
      </w:r>
      <w:r w:rsidRPr="0078411A">
        <w:rPr>
          <w:rStyle w:val="PageNumber"/>
          <w:rFonts w:ascii="Century Schoolbook" w:hAnsi="Century Schoolbook" w:cs="Times New Roman"/>
          <w:color w:val="auto"/>
          <w:sz w:val="16"/>
          <w:szCs w:val="16"/>
          <w:lang w:val="en-GB"/>
        </w:rPr>
        <w:t xml:space="preserve">, </w:t>
      </w:r>
      <w:r w:rsidRPr="0078411A">
        <w:rPr>
          <w:rStyle w:val="PageNumber"/>
          <w:rFonts w:ascii="Century Schoolbook" w:hAnsi="Century Schoolbook" w:cs="Times New Roman"/>
          <w:i/>
          <w:color w:val="auto"/>
          <w:sz w:val="16"/>
          <w:szCs w:val="16"/>
          <w:lang w:val="en-GB"/>
        </w:rPr>
        <w:t>25</w:t>
      </w:r>
      <w:r w:rsidRPr="0078411A">
        <w:rPr>
          <w:rStyle w:val="PageNumber"/>
          <w:rFonts w:ascii="Century Schoolbook" w:hAnsi="Century Schoolbook" w:cs="Times New Roman"/>
          <w:color w:val="auto"/>
          <w:sz w:val="16"/>
          <w:szCs w:val="16"/>
          <w:lang w:val="en-GB"/>
        </w:rPr>
        <w:t xml:space="preserve">(1), 39-77. </w:t>
      </w:r>
    </w:p>
    <w:p w14:paraId="4DDCFFC5" w14:textId="77777777" w:rsidR="0078411A" w:rsidRPr="0078411A" w:rsidRDefault="0078411A" w:rsidP="002210EE">
      <w:pPr>
        <w:pStyle w:val="Body"/>
        <w:spacing w:after="120"/>
        <w:ind w:left="284" w:hanging="284"/>
        <w:rPr>
          <w:rFonts w:ascii="Century Schoolbook" w:eastAsia="Times New Roman" w:hAnsi="Century Schoolbook" w:cs="Times New Roman"/>
          <w:b/>
          <w:bCs/>
          <w:sz w:val="16"/>
          <w:szCs w:val="16"/>
          <w:shd w:val="clear" w:color="auto" w:fill="FFFFFF"/>
        </w:rPr>
      </w:pPr>
      <w:r w:rsidRPr="0078411A">
        <w:rPr>
          <w:rFonts w:ascii="Century Schoolbook" w:hAnsi="Century Schoolbook" w:cs="Times New Roman"/>
          <w:color w:val="000000" w:themeColor="text1"/>
          <w:sz w:val="16"/>
          <w:szCs w:val="16"/>
          <w:lang w:val="en-GB"/>
        </w:rPr>
        <w:t xml:space="preserve">McHugh, M. (2013). The chi-square test of independence. </w:t>
      </w:r>
      <w:proofErr w:type="spellStart"/>
      <w:r w:rsidRPr="0078411A">
        <w:rPr>
          <w:rFonts w:ascii="Century Schoolbook" w:hAnsi="Century Schoolbook" w:cs="Times New Roman"/>
          <w:i/>
          <w:color w:val="000000" w:themeColor="text1"/>
          <w:sz w:val="16"/>
          <w:szCs w:val="16"/>
          <w:lang w:val="en-GB"/>
        </w:rPr>
        <w:t>Biochemia</w:t>
      </w:r>
      <w:proofErr w:type="spellEnd"/>
      <w:r w:rsidRPr="0078411A">
        <w:rPr>
          <w:rFonts w:ascii="Century Schoolbook" w:hAnsi="Century Schoolbook" w:cs="Times New Roman"/>
          <w:i/>
          <w:color w:val="000000" w:themeColor="text1"/>
          <w:sz w:val="16"/>
          <w:szCs w:val="16"/>
          <w:lang w:val="en-GB"/>
        </w:rPr>
        <w:t xml:space="preserve"> </w:t>
      </w:r>
      <w:proofErr w:type="spellStart"/>
      <w:r w:rsidRPr="0078411A">
        <w:rPr>
          <w:rFonts w:ascii="Century Schoolbook" w:hAnsi="Century Schoolbook" w:cs="Times New Roman"/>
          <w:i/>
          <w:color w:val="000000" w:themeColor="text1"/>
          <w:sz w:val="16"/>
          <w:szCs w:val="16"/>
          <w:lang w:val="en-GB"/>
        </w:rPr>
        <w:t>Medica</w:t>
      </w:r>
      <w:proofErr w:type="spellEnd"/>
      <w:r w:rsidRPr="0078411A">
        <w:rPr>
          <w:rFonts w:ascii="Century Schoolbook" w:hAnsi="Century Schoolbook" w:cs="Times New Roman"/>
          <w:i/>
          <w:color w:val="000000" w:themeColor="text1"/>
          <w:sz w:val="16"/>
          <w:szCs w:val="16"/>
          <w:lang w:val="en-GB"/>
        </w:rPr>
        <w:t>, 23</w:t>
      </w:r>
      <w:r w:rsidRPr="0078411A">
        <w:rPr>
          <w:rFonts w:ascii="Century Schoolbook" w:hAnsi="Century Schoolbook" w:cs="Times New Roman"/>
          <w:color w:val="000000" w:themeColor="text1"/>
          <w:sz w:val="16"/>
          <w:szCs w:val="16"/>
          <w:lang w:val="en-GB"/>
        </w:rPr>
        <w:t xml:space="preserve">(2), 143-149. </w:t>
      </w:r>
    </w:p>
    <w:p w14:paraId="324CFDE9" w14:textId="77777777" w:rsidR="0078411A" w:rsidRPr="0078411A" w:rsidRDefault="0078411A" w:rsidP="002210EE">
      <w:pPr>
        <w:pStyle w:val="Body"/>
        <w:spacing w:after="120"/>
        <w:ind w:left="284" w:hanging="284"/>
        <w:rPr>
          <w:rFonts w:ascii="Century Schoolbook" w:hAnsi="Century Schoolbook" w:cs="Times New Roman"/>
          <w:color w:val="000000" w:themeColor="text1"/>
          <w:sz w:val="16"/>
          <w:szCs w:val="16"/>
          <w:lang w:val="en-GB"/>
        </w:rPr>
      </w:pPr>
      <w:r w:rsidRPr="0078411A">
        <w:rPr>
          <w:rFonts w:ascii="Century Schoolbook" w:eastAsia="Times New Roman" w:hAnsi="Century Schoolbook" w:cs="Times New Roman"/>
          <w:color w:val="000000" w:themeColor="text1"/>
          <w:sz w:val="16"/>
          <w:szCs w:val="16"/>
          <w:shd w:val="clear" w:color="auto" w:fill="FFFFFF"/>
          <w:lang w:val="en-GB"/>
        </w:rPr>
        <w:t xml:space="preserve">Milligan, C., &amp; Littlejohn, A. (2016). How health professionals regulate their learning in massive open online courses. </w:t>
      </w:r>
      <w:r w:rsidRPr="0078411A">
        <w:rPr>
          <w:rFonts w:ascii="Century Schoolbook" w:eastAsia="Times New Roman" w:hAnsi="Century Schoolbook" w:cs="Times New Roman"/>
          <w:i/>
          <w:color w:val="000000" w:themeColor="text1"/>
          <w:sz w:val="16"/>
          <w:szCs w:val="16"/>
          <w:shd w:val="clear" w:color="auto" w:fill="FFFFFF"/>
          <w:lang w:val="en-GB"/>
        </w:rPr>
        <w:t>The Internet and Higher Education, 31</w:t>
      </w:r>
      <w:r w:rsidRPr="0078411A">
        <w:rPr>
          <w:rFonts w:ascii="Century Schoolbook" w:eastAsia="Times New Roman" w:hAnsi="Century Schoolbook" w:cs="Times New Roman"/>
          <w:color w:val="000000" w:themeColor="text1"/>
          <w:sz w:val="16"/>
          <w:szCs w:val="16"/>
          <w:shd w:val="clear" w:color="auto" w:fill="FFFFFF"/>
          <w:lang w:val="en-GB"/>
        </w:rPr>
        <w:t xml:space="preserve">, 113-121. </w:t>
      </w:r>
    </w:p>
    <w:p w14:paraId="4EB5A936" w14:textId="77777777" w:rsidR="0078411A" w:rsidRPr="0078411A" w:rsidRDefault="0078411A" w:rsidP="002210EE">
      <w:pPr>
        <w:pStyle w:val="Body"/>
        <w:spacing w:after="120"/>
        <w:ind w:left="284" w:hanging="284"/>
        <w:rPr>
          <w:rFonts w:ascii="Century Schoolbook" w:hAnsi="Century Schoolbook" w:cs="Times New Roman"/>
          <w:color w:val="000000" w:themeColor="text1"/>
          <w:sz w:val="16"/>
          <w:szCs w:val="16"/>
          <w:lang w:val="en-GB"/>
        </w:rPr>
      </w:pPr>
      <w:r w:rsidRPr="0078411A">
        <w:rPr>
          <w:rFonts w:ascii="Century Schoolbook" w:eastAsia="Times New Roman" w:hAnsi="Century Schoolbook" w:cs="Times New Roman"/>
          <w:color w:val="000000" w:themeColor="text1"/>
          <w:sz w:val="16"/>
          <w:szCs w:val="16"/>
          <w:shd w:val="clear" w:color="auto" w:fill="FFFFFF"/>
          <w:lang w:val="en-GB"/>
        </w:rPr>
        <w:t xml:space="preserve">Milligan, C., Fontana, R.P., Littlejohn, A., and Margaryan, A. (2015). Self-regulated learning behaviour in the finance industry. </w:t>
      </w:r>
      <w:r w:rsidRPr="0078411A">
        <w:rPr>
          <w:rFonts w:ascii="Century Schoolbook" w:eastAsia="Times New Roman" w:hAnsi="Century Schoolbook" w:cs="Times New Roman"/>
          <w:i/>
          <w:color w:val="000000" w:themeColor="text1"/>
          <w:sz w:val="16"/>
          <w:szCs w:val="16"/>
          <w:shd w:val="clear" w:color="auto" w:fill="FFFFFF"/>
          <w:lang w:val="en-GB"/>
        </w:rPr>
        <w:t>Journal of Workplace Learning, 27</w:t>
      </w:r>
      <w:r w:rsidRPr="0078411A">
        <w:rPr>
          <w:rFonts w:ascii="Century Schoolbook" w:eastAsia="Times New Roman" w:hAnsi="Century Schoolbook" w:cs="Times New Roman"/>
          <w:color w:val="000000" w:themeColor="text1"/>
          <w:sz w:val="16"/>
          <w:szCs w:val="16"/>
          <w:shd w:val="clear" w:color="auto" w:fill="FFFFFF"/>
          <w:lang w:val="en-GB"/>
        </w:rPr>
        <w:t>(5), 387-402. </w:t>
      </w:r>
    </w:p>
    <w:p w14:paraId="2A296718" w14:textId="77777777" w:rsidR="0078411A" w:rsidRPr="0078411A" w:rsidRDefault="0078411A" w:rsidP="002210EE">
      <w:pPr>
        <w:pStyle w:val="Body"/>
        <w:spacing w:after="120"/>
        <w:ind w:left="284" w:hanging="284"/>
        <w:rPr>
          <w:rStyle w:val="PageNumber"/>
          <w:rFonts w:ascii="Century Schoolbook" w:eastAsia="Times New Roman" w:hAnsi="Century Schoolbook" w:cs="Times New Roman"/>
          <w:color w:val="000000" w:themeColor="text1"/>
          <w:sz w:val="16"/>
          <w:szCs w:val="16"/>
          <w:shd w:val="clear" w:color="auto" w:fill="FFFFFF"/>
          <w:lang w:val="en-GB"/>
        </w:rPr>
      </w:pPr>
      <w:r w:rsidRPr="0078411A">
        <w:rPr>
          <w:rStyle w:val="PageNumber"/>
          <w:rFonts w:ascii="Century Schoolbook" w:hAnsi="Century Schoolbook" w:cs="Times New Roman"/>
          <w:color w:val="auto"/>
          <w:sz w:val="16"/>
          <w:szCs w:val="16"/>
          <w:lang w:val="en-GB"/>
        </w:rPr>
        <w:t xml:space="preserve">Nickerson, J. (2014). Crowd work and collective learning. In Littlejohn, A., &amp; Margaryan, A. (Eds.), </w:t>
      </w:r>
      <w:r w:rsidRPr="0078411A">
        <w:rPr>
          <w:rStyle w:val="PageNumber"/>
          <w:rFonts w:ascii="Century Schoolbook" w:hAnsi="Century Schoolbook" w:cs="Times New Roman"/>
          <w:i/>
          <w:color w:val="auto"/>
          <w:sz w:val="16"/>
          <w:szCs w:val="16"/>
          <w:lang w:val="en-GB"/>
        </w:rPr>
        <w:t>Technology-enhanced Professional Learning</w:t>
      </w:r>
      <w:r w:rsidRPr="0078411A">
        <w:rPr>
          <w:rStyle w:val="PageNumber"/>
          <w:rFonts w:ascii="Century Schoolbook" w:hAnsi="Century Schoolbook" w:cs="Times New Roman"/>
          <w:color w:val="auto"/>
          <w:sz w:val="16"/>
          <w:szCs w:val="16"/>
          <w:lang w:val="en-GB"/>
        </w:rPr>
        <w:t xml:space="preserve"> (pp. 39-49). London: Routledge.</w:t>
      </w:r>
    </w:p>
    <w:p w14:paraId="1164BB78" w14:textId="77777777" w:rsidR="0078411A" w:rsidRPr="0078411A" w:rsidRDefault="0078411A" w:rsidP="002210EE">
      <w:pPr>
        <w:pStyle w:val="Body"/>
        <w:spacing w:after="120"/>
        <w:ind w:left="284" w:hanging="284"/>
        <w:rPr>
          <w:rStyle w:val="Hyperlink"/>
          <w:rFonts w:ascii="Century Schoolbook" w:hAnsi="Century Schoolbook"/>
          <w:color w:val="auto"/>
          <w:sz w:val="16"/>
          <w:szCs w:val="16"/>
          <w:lang w:val="en-GB"/>
        </w:rPr>
      </w:pPr>
      <w:r w:rsidRPr="0078411A">
        <w:rPr>
          <w:rStyle w:val="PageNumber"/>
          <w:rFonts w:ascii="Century Schoolbook" w:hAnsi="Century Schoolbook" w:cs="Times New Roman"/>
          <w:color w:val="auto"/>
          <w:sz w:val="16"/>
          <w:szCs w:val="16"/>
          <w:lang w:val="en-GB"/>
        </w:rPr>
        <w:t xml:space="preserve">Pew Research Centre (2016). </w:t>
      </w:r>
      <w:r w:rsidRPr="0078411A">
        <w:rPr>
          <w:rFonts w:ascii="Century Schoolbook" w:hAnsi="Century Schoolbook" w:cs="Times New Roman"/>
          <w:i/>
          <w:color w:val="auto"/>
          <w:sz w:val="16"/>
          <w:szCs w:val="16"/>
          <w:lang w:val="en-GB"/>
        </w:rPr>
        <w:t>Gig work, online selling and home sharing.</w:t>
      </w:r>
      <w:r w:rsidRPr="0078411A">
        <w:rPr>
          <w:rFonts w:ascii="Century Schoolbook" w:hAnsi="Century Schoolbook" w:cs="Times New Roman"/>
          <w:color w:val="auto"/>
          <w:sz w:val="16"/>
          <w:szCs w:val="16"/>
          <w:lang w:val="en-GB"/>
        </w:rPr>
        <w:t xml:space="preserve"> Retrieved 17 November 2017, from </w:t>
      </w:r>
      <w:hyperlink r:id="rId22" w:history="1">
        <w:r w:rsidRPr="0078411A">
          <w:rPr>
            <w:rStyle w:val="Hyperlink"/>
            <w:rFonts w:ascii="Century Schoolbook" w:hAnsi="Century Schoolbook"/>
            <w:color w:val="auto"/>
            <w:sz w:val="16"/>
            <w:szCs w:val="16"/>
            <w:lang w:val="en-GB"/>
          </w:rPr>
          <w:t>http://www.pewinternet.org/2016/11/17/gig-work-online-selling-and-home-sharing/</w:t>
        </w:r>
      </w:hyperlink>
    </w:p>
    <w:p w14:paraId="6078A376" w14:textId="77777777" w:rsidR="0078411A" w:rsidRPr="0078411A" w:rsidRDefault="0078411A" w:rsidP="002210EE">
      <w:pPr>
        <w:pStyle w:val="Body"/>
        <w:spacing w:after="120"/>
        <w:ind w:left="284" w:hanging="284"/>
        <w:rPr>
          <w:rStyle w:val="PageNumber"/>
          <w:rFonts w:ascii="Century Schoolbook" w:hAnsi="Century Schoolbook" w:cs="Times New Roman"/>
          <w:color w:val="auto"/>
          <w:sz w:val="16"/>
          <w:szCs w:val="16"/>
          <w:u w:val="single"/>
          <w:lang w:val="en-GB"/>
        </w:rPr>
      </w:pPr>
      <w:r w:rsidRPr="0078411A">
        <w:rPr>
          <w:rStyle w:val="PageNumber"/>
          <w:rFonts w:ascii="Century Schoolbook" w:hAnsi="Century Schoolbook"/>
          <w:color w:val="000000" w:themeColor="text1"/>
          <w:sz w:val="16"/>
          <w:szCs w:val="16"/>
          <w:lang w:val="en-GB"/>
        </w:rPr>
        <w:t xml:space="preserve">Polities, D. (2005). The process of entrepreneurial learning: A conceptual framework. </w:t>
      </w:r>
      <w:r w:rsidRPr="0078411A">
        <w:rPr>
          <w:rStyle w:val="PageNumber"/>
          <w:rFonts w:ascii="Century Schoolbook" w:hAnsi="Century Schoolbook"/>
          <w:i/>
          <w:color w:val="000000" w:themeColor="text1"/>
          <w:sz w:val="16"/>
          <w:szCs w:val="16"/>
          <w:lang w:val="en-GB"/>
        </w:rPr>
        <w:t>Entrepreneurship Theory and Practice, 29</w:t>
      </w:r>
      <w:r w:rsidRPr="0078411A">
        <w:rPr>
          <w:rStyle w:val="PageNumber"/>
          <w:rFonts w:ascii="Century Schoolbook" w:hAnsi="Century Schoolbook"/>
          <w:color w:val="000000" w:themeColor="text1"/>
          <w:sz w:val="16"/>
          <w:szCs w:val="16"/>
          <w:lang w:val="en-GB"/>
        </w:rPr>
        <w:t>(4), 399-424.</w:t>
      </w:r>
    </w:p>
    <w:p w14:paraId="0F23E0E7" w14:textId="77777777" w:rsidR="0078411A" w:rsidRPr="0078411A" w:rsidRDefault="0078411A" w:rsidP="002210EE">
      <w:pPr>
        <w:pStyle w:val="Body"/>
        <w:spacing w:after="120"/>
        <w:ind w:left="284" w:hanging="284"/>
        <w:rPr>
          <w:rStyle w:val="PageNumber"/>
          <w:rFonts w:ascii="Century Schoolbook" w:hAnsi="Century Schoolbook"/>
          <w:color w:val="000000" w:themeColor="text1"/>
          <w:sz w:val="16"/>
          <w:szCs w:val="16"/>
          <w:lang w:val="en-GB"/>
        </w:rPr>
      </w:pPr>
      <w:r w:rsidRPr="0078411A">
        <w:rPr>
          <w:rStyle w:val="PageNumber"/>
          <w:rFonts w:ascii="Century Schoolbook" w:hAnsi="Century Schoolbook"/>
          <w:color w:val="000000" w:themeColor="text1"/>
          <w:sz w:val="16"/>
          <w:szCs w:val="16"/>
          <w:lang w:val="en-GB"/>
        </w:rPr>
        <w:t xml:space="preserve">Ray, D., &amp; Wang, C. (2015). </w:t>
      </w:r>
      <w:r w:rsidRPr="0078411A">
        <w:rPr>
          <w:rStyle w:val="PageNumber"/>
          <w:rFonts w:ascii="Century Schoolbook" w:hAnsi="Century Schoolbook"/>
          <w:i/>
          <w:color w:val="000000" w:themeColor="text1"/>
          <w:sz w:val="16"/>
          <w:szCs w:val="16"/>
          <w:lang w:val="en-GB"/>
        </w:rPr>
        <w:t>Entrepreneurial learning: New perspective in research, education and practice</w:t>
      </w:r>
      <w:r w:rsidRPr="0078411A">
        <w:rPr>
          <w:rStyle w:val="PageNumber"/>
          <w:rFonts w:ascii="Century Schoolbook" w:hAnsi="Century Schoolbook"/>
          <w:color w:val="000000" w:themeColor="text1"/>
          <w:sz w:val="16"/>
          <w:szCs w:val="16"/>
          <w:lang w:val="en-GB"/>
        </w:rPr>
        <w:t>. London: Routledge.</w:t>
      </w:r>
    </w:p>
    <w:p w14:paraId="6E77BB22" w14:textId="77777777" w:rsidR="0078411A" w:rsidRPr="0078411A" w:rsidRDefault="0078411A" w:rsidP="002210EE">
      <w:pPr>
        <w:pStyle w:val="Body"/>
        <w:spacing w:after="120"/>
        <w:ind w:left="284" w:hanging="284"/>
        <w:rPr>
          <w:rStyle w:val="Hyperlink"/>
          <w:rFonts w:ascii="Century Schoolbook" w:hAnsi="Century Schoolbook"/>
          <w:sz w:val="16"/>
          <w:szCs w:val="16"/>
          <w:lang w:val="en-GB"/>
        </w:rPr>
      </w:pPr>
      <w:r w:rsidRPr="0078411A">
        <w:rPr>
          <w:rStyle w:val="Hyperlink2"/>
          <w:rFonts w:ascii="Century Schoolbook" w:hAnsi="Century Schoolbook" w:cs="Times New Roman"/>
          <w:color w:val="auto"/>
          <w:sz w:val="16"/>
          <w:szCs w:val="16"/>
          <w:lang w:val="en-GB"/>
        </w:rPr>
        <w:t xml:space="preserve">Schmidt, F. (2017). </w:t>
      </w:r>
      <w:r w:rsidRPr="0078411A">
        <w:rPr>
          <w:rFonts w:ascii="Century Schoolbook" w:hAnsi="Century Schoolbook" w:cs="Times New Roman"/>
          <w:i/>
          <w:color w:val="auto"/>
          <w:sz w:val="16"/>
          <w:szCs w:val="16"/>
          <w:lang w:val="en-GB"/>
        </w:rPr>
        <w:t>Digital labour markets in the platform e</w:t>
      </w:r>
      <w:r w:rsidRPr="0078411A">
        <w:rPr>
          <w:rFonts w:ascii="Century Schoolbook" w:hAnsi="Century Schoolbook" w:cs="Times New Roman"/>
          <w:i/>
          <w:color w:val="auto"/>
          <w:sz w:val="16"/>
          <w:szCs w:val="16"/>
          <w:bdr w:val="none" w:sz="0" w:space="0" w:color="auto"/>
          <w:lang w:val="en-GB"/>
        </w:rPr>
        <w:t>conomy</w:t>
      </w:r>
      <w:r w:rsidRPr="0078411A">
        <w:rPr>
          <w:rFonts w:ascii="Century Schoolbook" w:hAnsi="Century Schoolbook" w:cs="Times New Roman"/>
          <w:i/>
          <w:color w:val="auto"/>
          <w:sz w:val="16"/>
          <w:szCs w:val="16"/>
          <w:lang w:val="en-GB"/>
        </w:rPr>
        <w:t>: Mapping the political challenges of crowd w</w:t>
      </w:r>
      <w:r w:rsidRPr="0078411A">
        <w:rPr>
          <w:rFonts w:ascii="Century Schoolbook" w:hAnsi="Century Schoolbook" w:cs="Times New Roman"/>
          <w:i/>
          <w:color w:val="auto"/>
          <w:sz w:val="16"/>
          <w:szCs w:val="16"/>
          <w:bdr w:val="none" w:sz="0" w:space="0" w:color="auto"/>
          <w:lang w:val="en-GB"/>
        </w:rPr>
        <w:t>ork</w:t>
      </w:r>
      <w:r w:rsidRPr="0078411A">
        <w:rPr>
          <w:rFonts w:ascii="Century Schoolbook" w:hAnsi="Century Schoolbook" w:cs="Times New Roman"/>
          <w:i/>
          <w:color w:val="auto"/>
          <w:sz w:val="16"/>
          <w:szCs w:val="16"/>
          <w:lang w:val="en-GB"/>
        </w:rPr>
        <w:t xml:space="preserve"> and gig w</w:t>
      </w:r>
      <w:r w:rsidRPr="0078411A">
        <w:rPr>
          <w:rFonts w:ascii="Century Schoolbook" w:hAnsi="Century Schoolbook" w:cs="Times New Roman"/>
          <w:i/>
          <w:color w:val="auto"/>
          <w:sz w:val="16"/>
          <w:szCs w:val="16"/>
          <w:bdr w:val="none" w:sz="0" w:space="0" w:color="auto"/>
          <w:lang w:val="en-GB"/>
        </w:rPr>
        <w:t>ork</w:t>
      </w:r>
      <w:r w:rsidRPr="0078411A">
        <w:rPr>
          <w:rFonts w:ascii="Century Schoolbook" w:hAnsi="Century Schoolbook" w:cs="Times New Roman"/>
          <w:i/>
          <w:color w:val="auto"/>
          <w:sz w:val="16"/>
          <w:szCs w:val="16"/>
          <w:lang w:val="en-GB"/>
        </w:rPr>
        <w:t>.</w:t>
      </w:r>
      <w:r w:rsidRPr="0078411A">
        <w:rPr>
          <w:rFonts w:ascii="Century Schoolbook" w:hAnsi="Century Schoolbook" w:cs="Times New Roman"/>
          <w:color w:val="auto"/>
          <w:sz w:val="16"/>
          <w:szCs w:val="16"/>
          <w:lang w:val="en-GB"/>
        </w:rPr>
        <w:t xml:space="preserve"> Friedrich-Ebert Foundation, Germany. Retrieved 17 November 2017, from </w:t>
      </w:r>
      <w:hyperlink r:id="rId23" w:history="1">
        <w:r w:rsidRPr="0078411A">
          <w:rPr>
            <w:rStyle w:val="Hyperlink"/>
            <w:rFonts w:ascii="Century Schoolbook" w:hAnsi="Century Schoolbook"/>
            <w:sz w:val="16"/>
            <w:szCs w:val="16"/>
            <w:lang w:val="en-GB"/>
          </w:rPr>
          <w:t>http://library.fes.de/pdf-files/wiso/13164.pdf</w:t>
        </w:r>
      </w:hyperlink>
    </w:p>
    <w:p w14:paraId="0252F08E" w14:textId="77777777" w:rsidR="0078411A" w:rsidRPr="0078411A" w:rsidRDefault="0078411A" w:rsidP="002210EE">
      <w:pPr>
        <w:pStyle w:val="Body"/>
        <w:spacing w:after="120"/>
        <w:ind w:left="284" w:hanging="284"/>
        <w:rPr>
          <w:rFonts w:ascii="Century Schoolbook" w:hAnsi="Century Schoolbook" w:cs="Times New Roman"/>
          <w:sz w:val="16"/>
          <w:szCs w:val="16"/>
          <w:u w:val="single"/>
          <w:lang w:val="en-GB"/>
        </w:rPr>
      </w:pPr>
      <w:r w:rsidRPr="0078411A">
        <w:rPr>
          <w:rStyle w:val="PageNumber"/>
          <w:rFonts w:ascii="Century Schoolbook" w:hAnsi="Century Schoolbook" w:cs="Times New Roman"/>
          <w:color w:val="000000" w:themeColor="text1"/>
          <w:sz w:val="16"/>
          <w:szCs w:val="16"/>
          <w:lang w:val="en-GB"/>
        </w:rPr>
        <w:t xml:space="preserve">Shaver, K., &amp; Davies, A. (2017). The psychology of entrepreneurship: A selective review and a path forward. In </w:t>
      </w:r>
      <w:proofErr w:type="spellStart"/>
      <w:r w:rsidRPr="0078411A">
        <w:rPr>
          <w:rFonts w:ascii="Century Schoolbook" w:eastAsia="Times New Roman" w:hAnsi="Century Schoolbook" w:cs="Times New Roman"/>
          <w:sz w:val="16"/>
          <w:szCs w:val="16"/>
          <w:lang w:eastAsia="en-US"/>
        </w:rPr>
        <w:t>Ahmetoglu</w:t>
      </w:r>
      <w:proofErr w:type="spellEnd"/>
      <w:r w:rsidRPr="0078411A">
        <w:rPr>
          <w:rFonts w:ascii="Century Schoolbook" w:eastAsia="Times New Roman" w:hAnsi="Century Schoolbook" w:cs="Times New Roman"/>
          <w:color w:val="1C1D1E"/>
          <w:sz w:val="16"/>
          <w:szCs w:val="16"/>
          <w:shd w:val="clear" w:color="auto" w:fill="FFFFFF"/>
          <w:lang w:eastAsia="en-US"/>
        </w:rPr>
        <w:t xml:space="preserve">, G., </w:t>
      </w:r>
      <w:r w:rsidRPr="0078411A">
        <w:rPr>
          <w:rFonts w:ascii="Century Schoolbook" w:eastAsia="Times New Roman" w:hAnsi="Century Schoolbook" w:cs="Times New Roman"/>
          <w:sz w:val="16"/>
          <w:szCs w:val="16"/>
          <w:lang w:eastAsia="en-US"/>
        </w:rPr>
        <w:t>Chamorro</w:t>
      </w:r>
      <w:r w:rsidRPr="0078411A">
        <w:rPr>
          <w:rFonts w:ascii="Cambria Math" w:eastAsia="Times New Roman" w:hAnsi="Cambria Math" w:cs="Cambria Math"/>
          <w:sz w:val="16"/>
          <w:szCs w:val="16"/>
          <w:lang w:eastAsia="en-US"/>
        </w:rPr>
        <w:t>‐</w:t>
      </w:r>
      <w:proofErr w:type="spellStart"/>
      <w:r w:rsidRPr="0078411A">
        <w:rPr>
          <w:rFonts w:ascii="Century Schoolbook" w:eastAsia="Times New Roman" w:hAnsi="Century Schoolbook" w:cs="Times New Roman"/>
          <w:sz w:val="16"/>
          <w:szCs w:val="16"/>
          <w:lang w:eastAsia="en-US"/>
        </w:rPr>
        <w:t>Premuzic</w:t>
      </w:r>
      <w:proofErr w:type="spellEnd"/>
      <w:r w:rsidRPr="0078411A">
        <w:rPr>
          <w:rFonts w:ascii="Century Schoolbook" w:eastAsia="Times New Roman" w:hAnsi="Century Schoolbook" w:cs="Times New Roman"/>
          <w:sz w:val="16"/>
          <w:szCs w:val="16"/>
          <w:lang w:eastAsia="en-US"/>
        </w:rPr>
        <w:t xml:space="preserve">, Th., Klinger, B., &amp; </w:t>
      </w:r>
      <w:proofErr w:type="spellStart"/>
      <w:r w:rsidRPr="0078411A">
        <w:rPr>
          <w:rFonts w:ascii="Century Schoolbook" w:eastAsia="Times New Roman" w:hAnsi="Century Schoolbook" w:cs="Times New Roman"/>
          <w:sz w:val="16"/>
          <w:szCs w:val="16"/>
          <w:lang w:eastAsia="en-US"/>
        </w:rPr>
        <w:t>Karcisky</w:t>
      </w:r>
      <w:proofErr w:type="spellEnd"/>
      <w:r w:rsidRPr="0078411A">
        <w:rPr>
          <w:rFonts w:ascii="Century Schoolbook" w:eastAsia="Times New Roman" w:hAnsi="Century Schoolbook" w:cs="Times New Roman"/>
          <w:sz w:val="16"/>
          <w:szCs w:val="16"/>
          <w:lang w:eastAsia="en-US"/>
        </w:rPr>
        <w:t xml:space="preserve">, T. (Eds.), </w:t>
      </w:r>
      <w:r w:rsidRPr="0078411A">
        <w:rPr>
          <w:rFonts w:ascii="Century Schoolbook" w:eastAsia="Times New Roman" w:hAnsi="Century Schoolbook" w:cs="Times New Roman"/>
          <w:i/>
          <w:sz w:val="16"/>
          <w:szCs w:val="16"/>
          <w:lang w:eastAsia="en-US"/>
        </w:rPr>
        <w:t>The Wiley handbook of entrepreneurship</w:t>
      </w:r>
      <w:r w:rsidRPr="0078411A">
        <w:rPr>
          <w:rFonts w:ascii="Century Schoolbook" w:eastAsia="Times New Roman" w:hAnsi="Century Schoolbook" w:cs="Times New Roman"/>
          <w:sz w:val="16"/>
          <w:szCs w:val="16"/>
          <w:lang w:eastAsia="en-US"/>
        </w:rPr>
        <w:t xml:space="preserve"> (pp. 95-118), </w:t>
      </w:r>
      <w:proofErr w:type="spellStart"/>
      <w:r w:rsidRPr="0078411A">
        <w:rPr>
          <w:rFonts w:ascii="Century Schoolbook" w:eastAsia="Times New Roman" w:hAnsi="Century Schoolbook" w:cs="Times New Roman"/>
          <w:sz w:val="16"/>
          <w:szCs w:val="16"/>
          <w:lang w:eastAsia="en-US"/>
        </w:rPr>
        <w:t>Chichester</w:t>
      </w:r>
      <w:proofErr w:type="spellEnd"/>
      <w:r w:rsidRPr="0078411A">
        <w:rPr>
          <w:rFonts w:ascii="Century Schoolbook" w:eastAsia="Times New Roman" w:hAnsi="Century Schoolbook" w:cs="Times New Roman"/>
          <w:sz w:val="16"/>
          <w:szCs w:val="16"/>
          <w:lang w:eastAsia="en-US"/>
        </w:rPr>
        <w:t>: Wiley &amp; Sons.</w:t>
      </w:r>
      <w:r w:rsidRPr="0078411A">
        <w:rPr>
          <w:rFonts w:ascii="Century Schoolbook" w:eastAsia="Times New Roman" w:hAnsi="Century Schoolbook" w:cs="Times New Roman"/>
          <w:color w:val="1C1D1E"/>
          <w:sz w:val="16"/>
          <w:szCs w:val="16"/>
          <w:shd w:val="clear" w:color="auto" w:fill="FFFFFF"/>
          <w:lang w:eastAsia="en-US"/>
        </w:rPr>
        <w:t> </w:t>
      </w:r>
    </w:p>
    <w:p w14:paraId="42E32BF6" w14:textId="77777777" w:rsidR="0078411A" w:rsidRPr="0078411A" w:rsidRDefault="0078411A" w:rsidP="002210EE">
      <w:pPr>
        <w:pStyle w:val="Body"/>
        <w:spacing w:after="120"/>
        <w:ind w:left="284" w:hanging="284"/>
        <w:rPr>
          <w:rFonts w:ascii="Century Schoolbook" w:hAnsi="Century Schoolbook" w:cs="Times New Roman"/>
          <w:sz w:val="16"/>
          <w:szCs w:val="16"/>
          <w:u w:val="single"/>
          <w:lang w:val="en-GB"/>
        </w:rPr>
      </w:pPr>
      <w:r w:rsidRPr="0078411A">
        <w:rPr>
          <w:rStyle w:val="Hyperlink2"/>
          <w:rFonts w:ascii="Century Schoolbook" w:hAnsi="Century Schoolbook" w:cs="Times New Roman"/>
          <w:color w:val="auto"/>
          <w:sz w:val="16"/>
          <w:szCs w:val="16"/>
          <w:lang w:val="en-GB"/>
        </w:rPr>
        <w:t xml:space="preserve">Silberman, S., </w:t>
      </w:r>
      <w:proofErr w:type="spellStart"/>
      <w:r w:rsidRPr="0078411A">
        <w:rPr>
          <w:rStyle w:val="Hyperlink2"/>
          <w:rFonts w:ascii="Century Schoolbook" w:hAnsi="Century Schoolbook" w:cs="Times New Roman"/>
          <w:color w:val="auto"/>
          <w:sz w:val="16"/>
          <w:szCs w:val="16"/>
          <w:lang w:val="en-GB"/>
        </w:rPr>
        <w:t>Irani</w:t>
      </w:r>
      <w:proofErr w:type="spellEnd"/>
      <w:r w:rsidRPr="0078411A">
        <w:rPr>
          <w:rStyle w:val="Hyperlink2"/>
          <w:rFonts w:ascii="Century Schoolbook" w:hAnsi="Century Schoolbook" w:cs="Times New Roman"/>
          <w:color w:val="auto"/>
          <w:sz w:val="16"/>
          <w:szCs w:val="16"/>
          <w:lang w:val="en-GB"/>
        </w:rPr>
        <w:t xml:space="preserve">, L., &amp; Ross. J. (2010). Ethics and tactics of professional crowdwork. </w:t>
      </w:r>
      <w:r w:rsidRPr="0078411A">
        <w:rPr>
          <w:rStyle w:val="Hyperlink2"/>
          <w:rFonts w:ascii="Century Schoolbook" w:hAnsi="Century Schoolbook" w:cs="Times New Roman"/>
          <w:i/>
          <w:color w:val="auto"/>
          <w:sz w:val="16"/>
          <w:szCs w:val="16"/>
          <w:lang w:val="en-GB"/>
        </w:rPr>
        <w:t>Crossroads, 17</w:t>
      </w:r>
      <w:r w:rsidRPr="0078411A">
        <w:rPr>
          <w:rStyle w:val="Hyperlink2"/>
          <w:rFonts w:ascii="Century Schoolbook" w:hAnsi="Century Schoolbook" w:cs="Times New Roman"/>
          <w:color w:val="auto"/>
          <w:sz w:val="16"/>
          <w:szCs w:val="16"/>
          <w:lang w:val="en-GB"/>
        </w:rPr>
        <w:t xml:space="preserve">(2), 39-43. </w:t>
      </w:r>
    </w:p>
    <w:p w14:paraId="201A54F0"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proofErr w:type="spellStart"/>
      <w:r w:rsidRPr="0078411A">
        <w:rPr>
          <w:rFonts w:ascii="Century Schoolbook" w:hAnsi="Century Schoolbook" w:cs="Times New Roman"/>
          <w:color w:val="000000" w:themeColor="text1"/>
          <w:sz w:val="16"/>
          <w:szCs w:val="16"/>
          <w:lang w:val="en-GB"/>
        </w:rPr>
        <w:t>Sitzmann</w:t>
      </w:r>
      <w:proofErr w:type="spellEnd"/>
      <w:r w:rsidRPr="0078411A">
        <w:rPr>
          <w:rFonts w:ascii="Century Schoolbook" w:hAnsi="Century Schoolbook" w:cs="Times New Roman"/>
          <w:color w:val="000000" w:themeColor="text1"/>
          <w:sz w:val="16"/>
          <w:szCs w:val="16"/>
          <w:lang w:val="en-GB"/>
        </w:rPr>
        <w:t xml:space="preserve">, T., &amp; Ely, K. (2011). A meta-analysis of self-regulated learning in work-related training and educational attainment: What we know and where we need to go. </w:t>
      </w:r>
      <w:r w:rsidRPr="0078411A">
        <w:rPr>
          <w:rStyle w:val="s1"/>
          <w:rFonts w:ascii="Century Schoolbook" w:hAnsi="Century Schoolbook" w:cs="Times New Roman"/>
          <w:i/>
          <w:color w:val="000000" w:themeColor="text1"/>
          <w:sz w:val="16"/>
          <w:szCs w:val="16"/>
          <w:lang w:val="en-GB"/>
        </w:rPr>
        <w:t>Psychological Bulletin</w:t>
      </w:r>
      <w:r w:rsidRPr="0078411A">
        <w:rPr>
          <w:rFonts w:ascii="Century Schoolbook" w:hAnsi="Century Schoolbook" w:cs="Times New Roman"/>
          <w:i/>
          <w:color w:val="000000" w:themeColor="text1"/>
          <w:sz w:val="16"/>
          <w:szCs w:val="16"/>
          <w:lang w:val="en-GB"/>
        </w:rPr>
        <w:t>, 137</w:t>
      </w:r>
      <w:r w:rsidRPr="0078411A">
        <w:rPr>
          <w:rFonts w:ascii="Century Schoolbook" w:hAnsi="Century Schoolbook" w:cs="Times New Roman"/>
          <w:color w:val="000000" w:themeColor="text1"/>
          <w:sz w:val="16"/>
          <w:szCs w:val="16"/>
          <w:lang w:val="en-GB"/>
        </w:rPr>
        <w:t xml:space="preserve">(3), 421–42. </w:t>
      </w:r>
    </w:p>
    <w:p w14:paraId="2D393A21" w14:textId="77777777" w:rsidR="0078411A" w:rsidRPr="0078411A" w:rsidRDefault="0078411A" w:rsidP="002210EE">
      <w:pPr>
        <w:pStyle w:val="Body"/>
        <w:spacing w:after="120"/>
        <w:ind w:left="284" w:hanging="284"/>
        <w:rPr>
          <w:rFonts w:ascii="Century Schoolbook" w:hAnsi="Century Schoolbook" w:cs="Times New Roman"/>
          <w:sz w:val="16"/>
          <w:szCs w:val="16"/>
          <w:lang w:val="en-GB"/>
        </w:rPr>
      </w:pPr>
      <w:proofErr w:type="spellStart"/>
      <w:r w:rsidRPr="0078411A">
        <w:rPr>
          <w:rFonts w:ascii="Century Schoolbook" w:hAnsi="Century Schoolbook" w:cs="Times New Roman"/>
          <w:sz w:val="16"/>
          <w:szCs w:val="16"/>
          <w:lang w:val="en-GB"/>
        </w:rPr>
        <w:t>Tillema</w:t>
      </w:r>
      <w:proofErr w:type="spellEnd"/>
      <w:r w:rsidRPr="0078411A">
        <w:rPr>
          <w:rFonts w:ascii="Century Schoolbook" w:hAnsi="Century Schoolbook" w:cs="Times New Roman"/>
          <w:sz w:val="16"/>
          <w:szCs w:val="16"/>
          <w:lang w:val="en-GB"/>
        </w:rPr>
        <w:t>, H., &amp; Kremer-</w:t>
      </w:r>
      <w:proofErr w:type="spellStart"/>
      <w:r w:rsidRPr="0078411A">
        <w:rPr>
          <w:rFonts w:ascii="Century Schoolbook" w:hAnsi="Century Schoolbook" w:cs="Times New Roman"/>
          <w:sz w:val="16"/>
          <w:szCs w:val="16"/>
          <w:lang w:val="en-GB"/>
        </w:rPr>
        <w:t>Hayon</w:t>
      </w:r>
      <w:proofErr w:type="spellEnd"/>
      <w:r w:rsidRPr="0078411A">
        <w:rPr>
          <w:rFonts w:ascii="Century Schoolbook" w:hAnsi="Century Schoolbook" w:cs="Times New Roman"/>
          <w:sz w:val="16"/>
          <w:szCs w:val="16"/>
          <w:lang w:val="en-GB"/>
        </w:rPr>
        <w:t xml:space="preserve">, L. (2002). Practice what we preach: teacher educators’ dilemmas in promoting self-regulated learning. </w:t>
      </w:r>
      <w:r w:rsidRPr="0078411A">
        <w:rPr>
          <w:rFonts w:ascii="Century Schoolbook" w:hAnsi="Century Schoolbook" w:cs="Times New Roman"/>
          <w:i/>
          <w:sz w:val="16"/>
          <w:szCs w:val="16"/>
          <w:lang w:val="en-GB"/>
        </w:rPr>
        <w:t>Teaching and Teacher Education, 18</w:t>
      </w:r>
      <w:r w:rsidRPr="0078411A">
        <w:rPr>
          <w:rFonts w:ascii="Century Schoolbook" w:hAnsi="Century Schoolbook" w:cs="Times New Roman"/>
          <w:sz w:val="16"/>
          <w:szCs w:val="16"/>
          <w:lang w:val="en-GB"/>
        </w:rPr>
        <w:t>, 593–607.</w:t>
      </w:r>
    </w:p>
    <w:p w14:paraId="0777CDA6" w14:textId="77777777" w:rsidR="0078411A" w:rsidRPr="0078411A" w:rsidRDefault="0078411A" w:rsidP="002210EE">
      <w:pPr>
        <w:pStyle w:val="Body"/>
        <w:spacing w:after="120"/>
        <w:ind w:left="284" w:hanging="284"/>
        <w:rPr>
          <w:rFonts w:ascii="Century Schoolbook" w:hAnsi="Century Schoolbook" w:cs="Times New Roman"/>
          <w:color w:val="auto"/>
          <w:sz w:val="16"/>
          <w:szCs w:val="16"/>
          <w:lang w:val="en-GB"/>
        </w:rPr>
      </w:pPr>
      <w:r w:rsidRPr="0078411A">
        <w:rPr>
          <w:rStyle w:val="PageNumber"/>
          <w:rFonts w:ascii="Century Schoolbook" w:hAnsi="Century Schoolbook"/>
          <w:color w:val="000000" w:themeColor="text1"/>
          <w:sz w:val="16"/>
          <w:szCs w:val="16"/>
          <w:lang w:val="en-GB"/>
        </w:rPr>
        <w:t xml:space="preserve">Wang, C., &amp; </w:t>
      </w:r>
      <w:proofErr w:type="spellStart"/>
      <w:r w:rsidRPr="0078411A">
        <w:rPr>
          <w:rStyle w:val="PageNumber"/>
          <w:rFonts w:ascii="Century Schoolbook" w:hAnsi="Century Schoolbook"/>
          <w:color w:val="000000" w:themeColor="text1"/>
          <w:sz w:val="16"/>
          <w:szCs w:val="16"/>
          <w:lang w:val="en-GB"/>
        </w:rPr>
        <w:t>Chugh</w:t>
      </w:r>
      <w:proofErr w:type="spellEnd"/>
      <w:r w:rsidRPr="0078411A">
        <w:rPr>
          <w:rStyle w:val="PageNumber"/>
          <w:rFonts w:ascii="Century Schoolbook" w:hAnsi="Century Schoolbook"/>
          <w:color w:val="000000" w:themeColor="text1"/>
          <w:sz w:val="16"/>
          <w:szCs w:val="16"/>
          <w:lang w:val="en-GB"/>
        </w:rPr>
        <w:t xml:space="preserve">, H. (2013). Entrepreneurial learning: Past research and future challenges. </w:t>
      </w:r>
      <w:r w:rsidRPr="0078411A">
        <w:rPr>
          <w:rStyle w:val="PageNumber"/>
          <w:rFonts w:ascii="Century Schoolbook" w:hAnsi="Century Schoolbook"/>
          <w:i/>
          <w:color w:val="000000" w:themeColor="text1"/>
          <w:sz w:val="16"/>
          <w:szCs w:val="16"/>
          <w:lang w:val="en-GB"/>
        </w:rPr>
        <w:t>International Journal of Management Reviews, 16</w:t>
      </w:r>
      <w:r w:rsidRPr="0078411A">
        <w:rPr>
          <w:rStyle w:val="PageNumber"/>
          <w:rFonts w:ascii="Century Schoolbook" w:hAnsi="Century Schoolbook"/>
          <w:color w:val="000000" w:themeColor="text1"/>
          <w:sz w:val="16"/>
          <w:szCs w:val="16"/>
          <w:lang w:val="en-GB"/>
        </w:rPr>
        <w:t>(1), 24-61.</w:t>
      </w:r>
    </w:p>
    <w:p w14:paraId="4B2F2707" w14:textId="77777777" w:rsidR="0078411A" w:rsidRPr="00430C3B" w:rsidRDefault="0078411A" w:rsidP="002210EE">
      <w:pPr>
        <w:pStyle w:val="ACMReference"/>
      </w:pPr>
    </w:p>
    <w:p w14:paraId="5DB36350" w14:textId="77777777" w:rsidR="00430C3B" w:rsidRDefault="00430C3B" w:rsidP="00430C3B">
      <w:pPr>
        <w:pStyle w:val="References"/>
        <w:rPr>
          <w:rFonts w:ascii="Times New Roman" w:hAnsi="Times New Roman" w:cs="Times New Roman"/>
        </w:rPr>
      </w:pPr>
    </w:p>
    <w:p w14:paraId="45F5D0AD" w14:textId="77777777" w:rsidR="003C66C1" w:rsidRDefault="003C66C1">
      <w:pPr>
        <w:pStyle w:val="References"/>
        <w:rPr>
          <w:rFonts w:ascii="Times New Roman" w:hAnsi="Times New Roman" w:cs="Times New Roman"/>
          <w:caps/>
        </w:rPr>
      </w:pPr>
    </w:p>
    <w:p w14:paraId="025343CF" w14:textId="77777777" w:rsidR="003C66C1" w:rsidRPr="00472E97" w:rsidRDefault="003C66C1" w:rsidP="002D77E4">
      <w:pPr>
        <w:pStyle w:val="Receivedrevisedaccepted"/>
        <w:ind w:left="0" w:firstLine="0"/>
      </w:pPr>
    </w:p>
    <w:p w14:paraId="4F5D1033" w14:textId="77777777" w:rsidR="00EE4530" w:rsidRPr="00EE4530" w:rsidRDefault="003C66C1" w:rsidP="00CD5346">
      <w:pPr>
        <w:pStyle w:val="InitialBodyTextIndent"/>
      </w:pPr>
      <w:r>
        <w:t xml:space="preserve"> </w:t>
      </w:r>
    </w:p>
    <w:sectPr w:rsidR="00EE4530" w:rsidRPr="00EE4530" w:rsidSect="005564A9">
      <w:headerReference w:type="even" r:id="rId24"/>
      <w:headerReference w:type="default" r:id="rId25"/>
      <w:footerReference w:type="even" r:id="rId26"/>
      <w:footerReference w:type="default" r:id="rId27"/>
      <w:headerReference w:type="first" r:id="rId28"/>
      <w:footerReference w:type="first" r:id="rId29"/>
      <w:pgSz w:w="10080" w:h="14400" w:code="1"/>
      <w:pgMar w:top="794" w:right="720" w:bottom="1440" w:left="72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F127" w14:textId="77777777" w:rsidR="00337316" w:rsidRDefault="00337316">
      <w:r>
        <w:separator/>
      </w:r>
    </w:p>
  </w:endnote>
  <w:endnote w:type="continuationSeparator" w:id="0">
    <w:p w14:paraId="0205BE0A" w14:textId="77777777" w:rsidR="00337316" w:rsidRDefault="0033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NewCenturySchlbk-Roman">
    <w:altName w:val="Helvetica Neue Light"/>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C296" w14:textId="7409A1BC" w:rsidR="005564A9" w:rsidRDefault="005564A9" w:rsidP="00BA14FA">
    <w:pPr>
      <w:pStyle w:val="Footer"/>
      <w:framePr w:wrap="none" w:vAnchor="text" w:hAnchor="margin" w:xAlign="outside" w:y="1"/>
      <w:rPr>
        <w:rStyle w:val="PageNumber"/>
      </w:rPr>
    </w:pPr>
  </w:p>
  <w:sdt>
    <w:sdtPr>
      <w:rPr>
        <w:rStyle w:val="PageNumber"/>
      </w:rPr>
      <w:id w:val="160983185"/>
      <w:docPartObj>
        <w:docPartGallery w:val="Page Numbers (Bottom of Page)"/>
        <w:docPartUnique/>
      </w:docPartObj>
    </w:sdtPr>
    <w:sdtContent>
      <w:p w14:paraId="5B149F8B" w14:textId="46A671B6" w:rsidR="005564A9" w:rsidRDefault="005564A9" w:rsidP="005564A9">
        <w:pPr>
          <w:pStyle w:val="Footer"/>
          <w:framePr w:wrap="none" w:vAnchor="text" w:hAnchor="margin" w:xAlign="center" w:y="1"/>
          <w:ind w:right="360" w:firstLine="360"/>
          <w:rPr>
            <w:rStyle w:val="PageNumber"/>
          </w:rPr>
        </w:pPr>
        <w:r>
          <w:rPr>
            <w:rStyle w:val="PageNumber"/>
          </w:rPr>
          <w:t>2</w:t>
        </w:r>
      </w:p>
    </w:sdtContent>
  </w:sdt>
  <w:p w14:paraId="774F7B3E" w14:textId="77777777" w:rsidR="00106A82" w:rsidRPr="007F2A05" w:rsidRDefault="00106A82" w:rsidP="007F2A05">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7544218"/>
      <w:docPartObj>
        <w:docPartGallery w:val="Page Numbers (Bottom of Page)"/>
        <w:docPartUnique/>
      </w:docPartObj>
    </w:sdtPr>
    <w:sdtContent>
      <w:p w14:paraId="0DDC8E1B" w14:textId="3056FC3A" w:rsidR="005564A9" w:rsidRDefault="005564A9" w:rsidP="00BA14FA">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796B77D" w14:textId="415213C0" w:rsidR="005564A9" w:rsidRDefault="005564A9" w:rsidP="005564A9">
    <w:pPr>
      <w:pStyle w:val="Footer"/>
      <w:framePr w:wrap="none" w:vAnchor="text" w:hAnchor="margin" w:xAlign="center" w:y="1"/>
      <w:ind w:right="360" w:firstLine="360"/>
      <w:rPr>
        <w:rStyle w:val="PageNumber"/>
      </w:rPr>
    </w:pPr>
  </w:p>
  <w:p w14:paraId="61714685" w14:textId="77777777" w:rsidR="006C764D" w:rsidRPr="007F2A05" w:rsidRDefault="006C764D" w:rsidP="007F2A05">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3673" w14:textId="77777777" w:rsidR="006C764D" w:rsidRPr="006A7D52" w:rsidRDefault="006C764D" w:rsidP="00106A82">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3791" w14:textId="77777777" w:rsidR="00337316" w:rsidRPr="00F50845" w:rsidRDefault="00337316" w:rsidP="00F50845">
      <w:pPr>
        <w:pStyle w:val="Footer"/>
      </w:pPr>
    </w:p>
  </w:footnote>
  <w:footnote w:type="continuationSeparator" w:id="0">
    <w:p w14:paraId="2DDF50B2" w14:textId="77777777" w:rsidR="00337316" w:rsidRDefault="00337316">
      <w:r>
        <w:continuationSeparator/>
      </w:r>
    </w:p>
  </w:footnote>
  <w:footnote w:id="1">
    <w:p w14:paraId="32DAE1D2" w14:textId="77777777" w:rsidR="00482FA8" w:rsidRDefault="00482FA8" w:rsidP="00482FA8">
      <w:pPr>
        <w:pStyle w:val="FootnoteText"/>
      </w:pPr>
      <w:r>
        <w:rPr>
          <w:rStyle w:val="FootnoteReference"/>
        </w:rPr>
        <w:footnoteRef/>
      </w:r>
      <w:r>
        <w:t xml:space="preserve"> The figures refer to workers who reported engaging in crowdwork at the time of the survey (January-April 2</w:t>
      </w:r>
      <w:bookmarkStart w:id="0" w:name="_GoBack"/>
      <w:bookmarkEnd w:id="0"/>
      <w:r>
        <w:t xml:space="preserve">016 for the EU sample; and July-August 2016 for the US sample).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5078" w14:textId="7C1205C0" w:rsidR="006C764D" w:rsidRPr="00335233" w:rsidRDefault="00427097">
    <w:pPr>
      <w:pStyle w:val="Header"/>
      <w:rPr>
        <w:rFonts w:ascii="Helvetica" w:hAnsi="Helvetica" w:cs="Arial"/>
        <w:sz w:val="16"/>
        <w:szCs w:val="16"/>
      </w:rPr>
    </w:pPr>
    <w:r>
      <w:rPr>
        <w:rStyle w:val="RunningheadertitleandauthorsChar"/>
      </w:rPr>
      <w:t>Margaryan, A.</w:t>
    </w:r>
    <w:r w:rsidR="006C764D">
      <w:rPr>
        <w:rStyle w:val="RunningheadertitleandauthorsChar"/>
      </w:rPr>
      <w:t xml:space="preserve"> / Human Computation (</w:t>
    </w:r>
    <w:r>
      <w:rPr>
        <w:rStyle w:val="RunningheadertitleandauthorsChar"/>
      </w:rPr>
      <w:t>accepted</w:t>
    </w:r>
    <w:r w:rsidR="006C764D">
      <w:rPr>
        <w:rStyle w:val="RunningheadertitleandauthorsChar"/>
      </w:rPr>
      <w:t xml:space="preserve">) </w:t>
    </w:r>
  </w:p>
  <w:p w14:paraId="7A47D7CB" w14:textId="77777777" w:rsidR="006C764D" w:rsidRDefault="006C764D">
    <w:pPr>
      <w:pStyle w:val="Header"/>
      <w:rPr>
        <w:sz w:val="16"/>
        <w:szCs w:val="16"/>
      </w:rPr>
    </w:pPr>
  </w:p>
  <w:p w14:paraId="312E7C89" w14:textId="77777777" w:rsidR="00106A82" w:rsidRDefault="00106A82">
    <w:pPr>
      <w:pStyle w:val="Header"/>
      <w:rPr>
        <w:sz w:val="16"/>
        <w:szCs w:val="16"/>
      </w:rPr>
    </w:pPr>
  </w:p>
  <w:p w14:paraId="5F6C5BED" w14:textId="77777777" w:rsidR="00106A82" w:rsidRPr="00106A82" w:rsidRDefault="00106A8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2A29" w14:textId="3C709970" w:rsidR="006C764D" w:rsidRDefault="006C764D" w:rsidP="00241232">
    <w:pPr>
      <w:pStyle w:val="Runningheadertitleandauthors"/>
      <w:jc w:val="right"/>
      <w:rPr>
        <w:rStyle w:val="PageNumber"/>
        <w:rFonts w:cs="Times New Roman"/>
      </w:rPr>
    </w:pPr>
    <w:r>
      <w:tab/>
    </w:r>
    <w:r w:rsidR="00427097">
      <w:rPr>
        <w:rStyle w:val="RunningheadertitleandauthorsChar"/>
      </w:rPr>
      <w:t>Margaryan, A.</w:t>
    </w:r>
    <w:r>
      <w:rPr>
        <w:rStyle w:val="RunningheadertitleandauthorsChar"/>
      </w:rPr>
      <w:t xml:space="preserve"> / Human Computation (</w:t>
    </w:r>
    <w:r w:rsidR="00427097">
      <w:rPr>
        <w:rStyle w:val="RunningheadertitleandauthorsChar"/>
      </w:rPr>
      <w:t>accepted</w:t>
    </w:r>
    <w:r w:rsidR="005564A9">
      <w:rPr>
        <w:rStyle w:val="RunningheadertitleandauthorsChar"/>
      </w:rPr>
      <w:t>)</w:t>
    </w:r>
  </w:p>
  <w:p w14:paraId="06274FCC" w14:textId="77777777" w:rsidR="00241232" w:rsidRDefault="00241232" w:rsidP="00241232">
    <w:pPr>
      <w:pStyle w:val="Runningheadertitleandauthors"/>
      <w:jc w:val="right"/>
      <w:rPr>
        <w:rStyle w:val="PageNumber"/>
        <w:rFonts w:cs="Times New Roman"/>
      </w:rPr>
    </w:pPr>
  </w:p>
  <w:p w14:paraId="2D2D03FA" w14:textId="77777777" w:rsidR="00241232" w:rsidRDefault="00241232" w:rsidP="00241232">
    <w:pPr>
      <w:pStyle w:val="Runningheadertitleandauthors"/>
      <w:jc w:val="right"/>
      <w:rPr>
        <w:rStyle w:val="PageNumber"/>
        <w:rFonts w:cs="Times New Roman"/>
      </w:rPr>
    </w:pPr>
  </w:p>
  <w:p w14:paraId="32FE5082" w14:textId="77777777" w:rsidR="00241232" w:rsidRDefault="00241232" w:rsidP="00241232">
    <w:pPr>
      <w:pStyle w:val="Runningheadertitleandauthors"/>
      <w:jc w:val="right"/>
    </w:pPr>
  </w:p>
  <w:p w14:paraId="61635807" w14:textId="77777777" w:rsidR="006C764D" w:rsidRPr="00521DA3" w:rsidRDefault="006C764D" w:rsidP="00217764">
    <w:pPr>
      <w:pStyle w:val="Header"/>
      <w:jc w:val="center"/>
      <w:rPr>
        <w:rFonts w:ascii="Arial" w:hAnsi="Arial" w:cs="Arial"/>
        <w:vanish/>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EFD0" w14:textId="3FD61858" w:rsidR="006C764D" w:rsidRPr="00943999" w:rsidRDefault="00106A82" w:rsidP="00106A82">
    <w:pPr>
      <w:shd w:val="clear" w:color="auto" w:fill="FFFFFF"/>
      <w:tabs>
        <w:tab w:val="left" w:pos="2387"/>
        <w:tab w:val="right" w:pos="8640"/>
      </w:tabs>
      <w:rPr>
        <w:rFonts w:ascii="Helvetica" w:hAnsi="Helvetica"/>
        <w:color w:val="222222"/>
        <w:sz w:val="16"/>
      </w:rPr>
    </w:pPr>
    <w:r>
      <w:rPr>
        <w:rFonts w:ascii="Helvetica" w:hAnsi="Helvetica"/>
        <w:color w:val="222222"/>
        <w:sz w:val="16"/>
      </w:rPr>
      <w:tab/>
    </w:r>
    <w:r>
      <w:rPr>
        <w:rFonts w:ascii="Helvetica" w:hAnsi="Helvetica"/>
        <w:color w:val="222222"/>
        <w:sz w:val="16"/>
      </w:rPr>
      <w:tab/>
    </w:r>
    <w:r w:rsidR="006C764D" w:rsidRPr="000C79B4">
      <w:rPr>
        <w:rFonts w:ascii="Helvetica" w:hAnsi="Helvetica"/>
        <w:color w:val="222222"/>
        <w:sz w:val="16"/>
      </w:rPr>
      <w:t>H</w:t>
    </w:r>
    <w:r w:rsidR="006C764D">
      <w:rPr>
        <w:rFonts w:ascii="Helvetica" w:hAnsi="Helvetica"/>
        <w:color w:val="222222"/>
        <w:sz w:val="16"/>
      </w:rPr>
      <w:t xml:space="preserve">uman Computation </w:t>
    </w:r>
    <w:r w:rsidR="006C764D" w:rsidRPr="007C6697">
      <w:rPr>
        <w:rFonts w:ascii="Helvetica" w:hAnsi="Helvetica"/>
        <w:color w:val="222222"/>
        <w:sz w:val="16"/>
      </w:rPr>
      <w:t>(</w:t>
    </w:r>
    <w:r w:rsidR="00427097">
      <w:rPr>
        <w:rFonts w:ascii="Helvetica" w:hAnsi="Helvetica"/>
        <w:color w:val="222222"/>
        <w:sz w:val="16"/>
      </w:rPr>
      <w:t>in press</w:t>
    </w:r>
    <w:r w:rsidR="006C764D" w:rsidRPr="007C6697">
      <w:rPr>
        <w:rFonts w:ascii="Helvetica" w:hAnsi="Helvetica"/>
        <w:color w:val="222222"/>
        <w:sz w:val="16"/>
      </w:rPr>
      <w:t xml:space="preserve">) </w:t>
    </w:r>
  </w:p>
  <w:p w14:paraId="46B8CE96" w14:textId="456400FD" w:rsidR="006C764D" w:rsidRPr="000C79B4" w:rsidRDefault="006C764D" w:rsidP="00943999">
    <w:pPr>
      <w:shd w:val="clear" w:color="auto" w:fill="FFFFFF"/>
      <w:jc w:val="right"/>
      <w:rPr>
        <w:rFonts w:ascii="Helvetica" w:hAnsi="Helvetica"/>
        <w:color w:val="222222"/>
        <w:sz w:val="16"/>
      </w:rPr>
    </w:pPr>
    <w:r w:rsidRPr="00943999">
      <w:rPr>
        <w:rFonts w:ascii="Lucida Grande" w:hAnsi="Lucida Grande" w:cs="Lucida Grande"/>
        <w:b/>
        <w:color w:val="000000"/>
        <w:sz w:val="16"/>
      </w:rPr>
      <w:t>©</w:t>
    </w:r>
    <w:r w:rsidRPr="00943999">
      <w:rPr>
        <w:rFonts w:ascii="Helvetica" w:hAnsi="Helvetica"/>
        <w:color w:val="222222"/>
        <w:sz w:val="16"/>
      </w:rPr>
      <w:t xml:space="preserve">, </w:t>
    </w:r>
    <w:r w:rsidR="00427097">
      <w:rPr>
        <w:rFonts w:ascii="Helvetica" w:hAnsi="Helvetica"/>
        <w:color w:val="222222"/>
        <w:sz w:val="16"/>
      </w:rPr>
      <w:t>Margaryan</w:t>
    </w:r>
    <w:r w:rsidRPr="00943999">
      <w:rPr>
        <w:rFonts w:ascii="Helvetica" w:hAnsi="Helvetica"/>
        <w:color w:val="222222"/>
        <w:sz w:val="16"/>
      </w:rPr>
      <w:t>. CC-BY-3.0</w:t>
    </w:r>
  </w:p>
  <w:p w14:paraId="3ADA2A08" w14:textId="2886CD31" w:rsidR="006C764D" w:rsidRDefault="006C764D" w:rsidP="00B52BF3">
    <w:pPr>
      <w:shd w:val="clear" w:color="auto" w:fill="FFFFFF"/>
      <w:jc w:val="right"/>
      <w:rPr>
        <w:rFonts w:ascii="Helvetica" w:hAnsi="Helvetica"/>
        <w:color w:val="222222"/>
        <w:sz w:val="16"/>
      </w:rPr>
    </w:pPr>
    <w:r w:rsidRPr="00943999">
      <w:rPr>
        <w:rFonts w:ascii="Helvetica" w:hAnsi="Helvetica"/>
        <w:color w:val="222222"/>
        <w:sz w:val="16"/>
      </w:rPr>
      <w:t>ISSN</w:t>
    </w:r>
    <w:r>
      <w:rPr>
        <w:rFonts w:ascii="Helvetica" w:hAnsi="Helvetica"/>
        <w:color w:val="222222"/>
        <w:sz w:val="16"/>
      </w:rPr>
      <w:t xml:space="preserve">: 2330-8001, DOI: </w:t>
    </w:r>
  </w:p>
  <w:p w14:paraId="5E8B5111" w14:textId="77777777" w:rsidR="006C764D" w:rsidRPr="000C79B4" w:rsidRDefault="006C764D" w:rsidP="00B52BF3">
    <w:pPr>
      <w:shd w:val="clear" w:color="auto" w:fill="FFFFFF"/>
      <w:jc w:val="right"/>
      <w:rPr>
        <w:rFonts w:ascii="Helvetica" w:hAnsi="Helvetica"/>
        <w:color w:val="22222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D6C"/>
    <w:multiLevelType w:val="multilevel"/>
    <w:tmpl w:val="00004AE1"/>
    <w:lvl w:ilvl="0">
      <w:start w:val="1"/>
      <w:numFmt w:val="decimal"/>
      <w:lvlText w:val=""/>
      <w:lvlJc w:val="left"/>
      <w:pPr>
        <w:tabs>
          <w:tab w:val="num" w:pos="360"/>
        </w:tabs>
        <w:ind w:left="360" w:hanging="360"/>
      </w:pPr>
      <w:rPr>
        <w:rFonts w:ascii="Symbol" w:hAnsi="Symbol" w:cs="Symbol"/>
      </w:rPr>
    </w:lvl>
    <w:lvl w:ilvl="1">
      <w:start w:val="1"/>
      <w:numFmt w:val="lowerLetter"/>
      <w:lvlText w:val="o"/>
      <w:lvlJc w:val="left"/>
      <w:pPr>
        <w:tabs>
          <w:tab w:val="num" w:pos="720"/>
        </w:tabs>
        <w:ind w:left="720" w:hanging="360"/>
      </w:pPr>
      <w:rPr>
        <w:rFonts w:ascii="Symbol" w:hAnsi="Symbol" w:cs="Symbol"/>
      </w:rPr>
    </w:lvl>
    <w:lvl w:ilvl="2">
      <w:start w:val="1"/>
      <w:numFmt w:val="lowerRoman"/>
      <w:lvlText w:val=""/>
      <w:lvlJc w:val="left"/>
      <w:pPr>
        <w:tabs>
          <w:tab w:val="num" w:pos="1080"/>
        </w:tabs>
        <w:ind w:left="1080" w:hanging="360"/>
      </w:pPr>
      <w:rPr>
        <w:rFonts w:ascii="Symbol" w:hAnsi="Symbol" w:cs="Symbol"/>
      </w:rPr>
    </w:lvl>
    <w:lvl w:ilvl="3">
      <w:start w:val="1"/>
      <w:numFmt w:val="decimal"/>
      <w:lvlText w:val=""/>
      <w:lvlJc w:val="left"/>
      <w:pPr>
        <w:tabs>
          <w:tab w:val="num" w:pos="1440"/>
        </w:tabs>
        <w:ind w:left="1440" w:hanging="360"/>
      </w:pPr>
      <w:rPr>
        <w:rFonts w:ascii="Symbol" w:hAnsi="Symbol" w:cs="Symbol"/>
      </w:rPr>
    </w:lvl>
    <w:lvl w:ilvl="4">
      <w:start w:val="1"/>
      <w:numFmt w:val="lowerLetter"/>
      <w:lvlText w:val=""/>
      <w:lvlJc w:val="left"/>
      <w:pPr>
        <w:tabs>
          <w:tab w:val="num" w:pos="1800"/>
        </w:tabs>
        <w:ind w:left="1800" w:hanging="360"/>
      </w:pPr>
      <w:rPr>
        <w:rFonts w:ascii="Symbol" w:hAnsi="Symbol" w:cs="Symbol"/>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 w15:restartNumberingAfterBreak="0">
    <w:nsid w:val="00004823"/>
    <w:multiLevelType w:val="multilevel"/>
    <w:tmpl w:val="00000029"/>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 w15:restartNumberingAfterBreak="0">
    <w:nsid w:val="00006784"/>
    <w:multiLevelType w:val="multilevel"/>
    <w:tmpl w:val="000018BE"/>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 w15:restartNumberingAfterBreak="0">
    <w:nsid w:val="000072AE"/>
    <w:multiLevelType w:val="multilevel"/>
    <w:tmpl w:val="00002CD6"/>
    <w:lvl w:ilvl="0">
      <w:start w:val="1"/>
      <w:numFmt w:val="decimal"/>
      <w:lvlText w:val=""/>
      <w:lvlJc w:val="left"/>
      <w:pPr>
        <w:tabs>
          <w:tab w:val="num" w:pos="360"/>
        </w:tabs>
        <w:ind w:left="360" w:hanging="360"/>
      </w:pPr>
      <w:rPr>
        <w:rFonts w:ascii="Symbol" w:hAnsi="Symbol" w:cs="Symbol"/>
      </w:rPr>
    </w:lvl>
    <w:lvl w:ilvl="1">
      <w:start w:val="1"/>
      <w:numFmt w:val="lowerLetter"/>
      <w:lvlText w:val="o"/>
      <w:lvlJc w:val="left"/>
      <w:pPr>
        <w:tabs>
          <w:tab w:val="num" w:pos="720"/>
        </w:tabs>
        <w:ind w:left="720" w:hanging="360"/>
      </w:pPr>
      <w:rPr>
        <w:rFonts w:ascii="Symbol" w:hAnsi="Symbol" w:cs="Symbol"/>
      </w:rPr>
    </w:lvl>
    <w:lvl w:ilvl="2">
      <w:start w:val="1"/>
      <w:numFmt w:val="lowerRoman"/>
      <w:lvlText w:val=""/>
      <w:lvlJc w:val="left"/>
      <w:pPr>
        <w:tabs>
          <w:tab w:val="num" w:pos="1080"/>
        </w:tabs>
        <w:ind w:left="1080" w:hanging="360"/>
      </w:pPr>
      <w:rPr>
        <w:rFonts w:ascii="Symbol" w:hAnsi="Symbol" w:cs="Symbol"/>
      </w:rPr>
    </w:lvl>
    <w:lvl w:ilvl="3">
      <w:start w:val="1"/>
      <w:numFmt w:val="decimal"/>
      <w:lvlText w:val=""/>
      <w:lvlJc w:val="left"/>
      <w:pPr>
        <w:tabs>
          <w:tab w:val="num" w:pos="1440"/>
        </w:tabs>
        <w:ind w:left="1440" w:hanging="360"/>
      </w:pPr>
      <w:rPr>
        <w:rFonts w:ascii="Symbol" w:hAnsi="Symbol" w:cs="Symbol"/>
      </w:rPr>
    </w:lvl>
    <w:lvl w:ilvl="4">
      <w:start w:val="1"/>
      <w:numFmt w:val="lowerLetter"/>
      <w:lvlText w:val=""/>
      <w:lvlJc w:val="left"/>
      <w:pPr>
        <w:tabs>
          <w:tab w:val="num" w:pos="1800"/>
        </w:tabs>
        <w:ind w:left="1800" w:hanging="360"/>
      </w:pPr>
      <w:rPr>
        <w:rFonts w:ascii="Symbol" w:hAnsi="Symbol" w:cs="Symbol"/>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 w15:restartNumberingAfterBreak="0">
    <w:nsid w:val="01762A87"/>
    <w:multiLevelType w:val="multilevel"/>
    <w:tmpl w:val="5FA2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55AC4"/>
    <w:multiLevelType w:val="hybridMultilevel"/>
    <w:tmpl w:val="A12ED9C4"/>
    <w:lvl w:ilvl="0" w:tplc="04090013">
      <w:start w:val="1"/>
      <w:numFmt w:val="upperRoman"/>
      <w:lvlText w:val="%1."/>
      <w:lvlJc w:val="right"/>
      <w:pPr>
        <w:ind w:left="680" w:hanging="360"/>
      </w:pPr>
      <w:rPr>
        <w:rFonts w:hint="default"/>
      </w:rPr>
    </w:lvl>
    <w:lvl w:ilvl="1" w:tplc="04090019">
      <w:start w:val="1"/>
      <w:numFmt w:val="lowerLetter"/>
      <w:lvlText w:val="%2."/>
      <w:lvlJc w:val="left"/>
      <w:pPr>
        <w:tabs>
          <w:tab w:val="num" w:pos="1760"/>
        </w:tabs>
        <w:ind w:left="1760" w:hanging="360"/>
      </w:pPr>
      <w:rPr>
        <w:rFonts w:ascii="Times New Roman" w:hAnsi="Times New Roman" w:cs="Times New Roman"/>
      </w:rPr>
    </w:lvl>
    <w:lvl w:ilvl="2" w:tplc="0409001B">
      <w:start w:val="1"/>
      <w:numFmt w:val="lowerRoman"/>
      <w:lvlText w:val="%3."/>
      <w:lvlJc w:val="right"/>
      <w:pPr>
        <w:tabs>
          <w:tab w:val="num" w:pos="2480"/>
        </w:tabs>
        <w:ind w:left="2480" w:hanging="180"/>
      </w:pPr>
      <w:rPr>
        <w:rFonts w:ascii="Times New Roman" w:hAnsi="Times New Roman" w:cs="Times New Roman"/>
      </w:rPr>
    </w:lvl>
    <w:lvl w:ilvl="3" w:tplc="0409000F">
      <w:start w:val="1"/>
      <w:numFmt w:val="decimal"/>
      <w:lvlText w:val="%4."/>
      <w:lvlJc w:val="left"/>
      <w:pPr>
        <w:tabs>
          <w:tab w:val="num" w:pos="3200"/>
        </w:tabs>
        <w:ind w:left="3200" w:hanging="360"/>
      </w:pPr>
      <w:rPr>
        <w:rFonts w:ascii="Times New Roman" w:hAnsi="Times New Roman" w:cs="Times New Roman"/>
      </w:rPr>
    </w:lvl>
    <w:lvl w:ilvl="4" w:tplc="04090019">
      <w:start w:val="1"/>
      <w:numFmt w:val="lowerLetter"/>
      <w:lvlText w:val="%5."/>
      <w:lvlJc w:val="left"/>
      <w:pPr>
        <w:tabs>
          <w:tab w:val="num" w:pos="3920"/>
        </w:tabs>
        <w:ind w:left="3920" w:hanging="360"/>
      </w:pPr>
      <w:rPr>
        <w:rFonts w:ascii="Times New Roman" w:hAnsi="Times New Roman" w:cs="Times New Roman"/>
      </w:rPr>
    </w:lvl>
    <w:lvl w:ilvl="5" w:tplc="0409001B">
      <w:start w:val="1"/>
      <w:numFmt w:val="lowerRoman"/>
      <w:lvlText w:val="%6."/>
      <w:lvlJc w:val="right"/>
      <w:pPr>
        <w:tabs>
          <w:tab w:val="num" w:pos="4640"/>
        </w:tabs>
        <w:ind w:left="4640" w:hanging="180"/>
      </w:pPr>
      <w:rPr>
        <w:rFonts w:ascii="Times New Roman" w:hAnsi="Times New Roman" w:cs="Times New Roman"/>
      </w:rPr>
    </w:lvl>
    <w:lvl w:ilvl="6" w:tplc="0409000F">
      <w:start w:val="1"/>
      <w:numFmt w:val="decimal"/>
      <w:lvlText w:val="%7."/>
      <w:lvlJc w:val="left"/>
      <w:pPr>
        <w:tabs>
          <w:tab w:val="num" w:pos="5360"/>
        </w:tabs>
        <w:ind w:left="5360" w:hanging="360"/>
      </w:pPr>
      <w:rPr>
        <w:rFonts w:ascii="Times New Roman" w:hAnsi="Times New Roman" w:cs="Times New Roman"/>
      </w:rPr>
    </w:lvl>
    <w:lvl w:ilvl="7" w:tplc="04090019">
      <w:start w:val="1"/>
      <w:numFmt w:val="lowerLetter"/>
      <w:lvlText w:val="%8."/>
      <w:lvlJc w:val="left"/>
      <w:pPr>
        <w:tabs>
          <w:tab w:val="num" w:pos="6080"/>
        </w:tabs>
        <w:ind w:left="6080" w:hanging="360"/>
      </w:pPr>
      <w:rPr>
        <w:rFonts w:ascii="Times New Roman" w:hAnsi="Times New Roman" w:cs="Times New Roman"/>
      </w:rPr>
    </w:lvl>
    <w:lvl w:ilvl="8" w:tplc="0409001B">
      <w:start w:val="1"/>
      <w:numFmt w:val="lowerRoman"/>
      <w:lvlText w:val="%9."/>
      <w:lvlJc w:val="right"/>
      <w:pPr>
        <w:tabs>
          <w:tab w:val="num" w:pos="6800"/>
        </w:tabs>
        <w:ind w:left="6800" w:hanging="180"/>
      </w:pPr>
      <w:rPr>
        <w:rFonts w:ascii="Times New Roman" w:hAnsi="Times New Roman" w:cs="Times New Roman"/>
      </w:rPr>
    </w:lvl>
  </w:abstractNum>
  <w:abstractNum w:abstractNumId="6" w15:restartNumberingAfterBreak="0">
    <w:nsid w:val="3E2554CA"/>
    <w:multiLevelType w:val="hybridMultilevel"/>
    <w:tmpl w:val="8AAEDF30"/>
    <w:lvl w:ilvl="0" w:tplc="62362F10">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71852"/>
    <w:multiLevelType w:val="hybridMultilevel"/>
    <w:tmpl w:val="D3227900"/>
    <w:lvl w:ilvl="0" w:tplc="66622AF2">
      <w:start w:val="1"/>
      <w:numFmt w:val="decimal"/>
      <w:pStyle w:val="ArabicList"/>
      <w:lvlText w:val="(%1)"/>
      <w:lvlJc w:val="left"/>
      <w:pPr>
        <w:tabs>
          <w:tab w:val="num" w:pos="680"/>
        </w:tabs>
        <w:ind w:left="640" w:hanging="320"/>
      </w:pPr>
      <w:rPr>
        <w:rFonts w:ascii="Century Schoolbook" w:hAnsi="Century Schoolbook" w:cs="NewCenturySchlbk-Roman" w:hint="default"/>
      </w:rPr>
    </w:lvl>
    <w:lvl w:ilvl="1" w:tplc="04090019">
      <w:start w:val="1"/>
      <w:numFmt w:val="lowerLetter"/>
      <w:lvlText w:val="%2."/>
      <w:lvlJc w:val="left"/>
      <w:pPr>
        <w:tabs>
          <w:tab w:val="num" w:pos="1760"/>
        </w:tabs>
        <w:ind w:left="1760" w:hanging="360"/>
      </w:pPr>
      <w:rPr>
        <w:rFonts w:ascii="Times New Roman" w:hAnsi="Times New Roman" w:cs="Times New Roman"/>
      </w:rPr>
    </w:lvl>
    <w:lvl w:ilvl="2" w:tplc="0409001B">
      <w:start w:val="1"/>
      <w:numFmt w:val="lowerRoman"/>
      <w:lvlText w:val="%3."/>
      <w:lvlJc w:val="right"/>
      <w:pPr>
        <w:tabs>
          <w:tab w:val="num" w:pos="2480"/>
        </w:tabs>
        <w:ind w:left="2480" w:hanging="180"/>
      </w:pPr>
      <w:rPr>
        <w:rFonts w:ascii="Times New Roman" w:hAnsi="Times New Roman" w:cs="Times New Roman"/>
      </w:rPr>
    </w:lvl>
    <w:lvl w:ilvl="3" w:tplc="0409000F">
      <w:start w:val="1"/>
      <w:numFmt w:val="decimal"/>
      <w:lvlText w:val="%4."/>
      <w:lvlJc w:val="left"/>
      <w:pPr>
        <w:tabs>
          <w:tab w:val="num" w:pos="3200"/>
        </w:tabs>
        <w:ind w:left="3200" w:hanging="360"/>
      </w:pPr>
      <w:rPr>
        <w:rFonts w:ascii="Times New Roman" w:hAnsi="Times New Roman" w:cs="Times New Roman"/>
      </w:rPr>
    </w:lvl>
    <w:lvl w:ilvl="4" w:tplc="04090019">
      <w:start w:val="1"/>
      <w:numFmt w:val="lowerLetter"/>
      <w:lvlText w:val="%5."/>
      <w:lvlJc w:val="left"/>
      <w:pPr>
        <w:tabs>
          <w:tab w:val="num" w:pos="3920"/>
        </w:tabs>
        <w:ind w:left="3920" w:hanging="360"/>
      </w:pPr>
      <w:rPr>
        <w:rFonts w:ascii="Times New Roman" w:hAnsi="Times New Roman" w:cs="Times New Roman"/>
      </w:rPr>
    </w:lvl>
    <w:lvl w:ilvl="5" w:tplc="0409001B">
      <w:start w:val="1"/>
      <w:numFmt w:val="lowerRoman"/>
      <w:lvlText w:val="%6."/>
      <w:lvlJc w:val="right"/>
      <w:pPr>
        <w:tabs>
          <w:tab w:val="num" w:pos="4640"/>
        </w:tabs>
        <w:ind w:left="4640" w:hanging="180"/>
      </w:pPr>
      <w:rPr>
        <w:rFonts w:ascii="Times New Roman" w:hAnsi="Times New Roman" w:cs="Times New Roman"/>
      </w:rPr>
    </w:lvl>
    <w:lvl w:ilvl="6" w:tplc="0409000F">
      <w:start w:val="1"/>
      <w:numFmt w:val="decimal"/>
      <w:lvlText w:val="%7."/>
      <w:lvlJc w:val="left"/>
      <w:pPr>
        <w:tabs>
          <w:tab w:val="num" w:pos="5360"/>
        </w:tabs>
        <w:ind w:left="5360" w:hanging="360"/>
      </w:pPr>
      <w:rPr>
        <w:rFonts w:ascii="Times New Roman" w:hAnsi="Times New Roman" w:cs="Times New Roman"/>
      </w:rPr>
    </w:lvl>
    <w:lvl w:ilvl="7" w:tplc="04090019">
      <w:start w:val="1"/>
      <w:numFmt w:val="lowerLetter"/>
      <w:lvlText w:val="%8."/>
      <w:lvlJc w:val="left"/>
      <w:pPr>
        <w:tabs>
          <w:tab w:val="num" w:pos="6080"/>
        </w:tabs>
        <w:ind w:left="6080" w:hanging="360"/>
      </w:pPr>
      <w:rPr>
        <w:rFonts w:ascii="Times New Roman" w:hAnsi="Times New Roman" w:cs="Times New Roman"/>
      </w:rPr>
    </w:lvl>
    <w:lvl w:ilvl="8" w:tplc="0409001B">
      <w:start w:val="1"/>
      <w:numFmt w:val="lowerRoman"/>
      <w:lvlText w:val="%9."/>
      <w:lvlJc w:val="right"/>
      <w:pPr>
        <w:tabs>
          <w:tab w:val="num" w:pos="6800"/>
        </w:tabs>
        <w:ind w:left="6800" w:hanging="180"/>
      </w:pPr>
      <w:rPr>
        <w:rFonts w:ascii="Times New Roman" w:hAnsi="Times New Roman" w:cs="Times New Roman"/>
      </w:rPr>
    </w:lvl>
  </w:abstractNum>
  <w:abstractNum w:abstractNumId="8" w15:restartNumberingAfterBreak="0">
    <w:nsid w:val="5C724244"/>
    <w:multiLevelType w:val="multilevel"/>
    <w:tmpl w:val="FB72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431CA4"/>
    <w:multiLevelType w:val="hybridMultilevel"/>
    <w:tmpl w:val="F94EBEF8"/>
    <w:lvl w:ilvl="0" w:tplc="0409001B">
      <w:start w:val="1"/>
      <w:numFmt w:val="lowerRoman"/>
      <w:lvlText w:val="%1."/>
      <w:lvlJc w:val="right"/>
      <w:pPr>
        <w:ind w:left="72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0" w15:restartNumberingAfterBreak="0">
    <w:nsid w:val="6D4D7C14"/>
    <w:multiLevelType w:val="multilevel"/>
    <w:tmpl w:val="996ADE5E"/>
    <w:lvl w:ilvl="0">
      <w:start w:val="1"/>
      <w:numFmt w:val="decimal"/>
      <w:pStyle w:val="Heading1"/>
      <w:lvlText w:val="%1."/>
      <w:lvlJc w:val="left"/>
      <w:pPr>
        <w:ind w:left="360" w:hanging="360"/>
      </w:pPr>
      <w:rPr>
        <w:rFonts w:ascii="Helvetica" w:hAnsi="Helvetica" w:hint="default"/>
        <w:b w:val="0"/>
        <w:i w:val="0"/>
        <w:sz w:val="24"/>
      </w:rPr>
    </w:lvl>
    <w:lvl w:ilvl="1">
      <w:start w:val="1"/>
      <w:numFmt w:val="decimal"/>
      <w:pStyle w:val="Heading2"/>
      <w:lvlText w:val="%1.%2"/>
      <w:lvlJc w:val="left"/>
      <w:pPr>
        <w:tabs>
          <w:tab w:val="num" w:pos="480"/>
        </w:tabs>
        <w:ind w:left="480" w:hanging="4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754C2AB2"/>
    <w:multiLevelType w:val="multilevel"/>
    <w:tmpl w:val="DDEEA10E"/>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2" w15:restartNumberingAfterBreak="0">
    <w:nsid w:val="79521A45"/>
    <w:multiLevelType w:val="hybridMultilevel"/>
    <w:tmpl w:val="6BBC8354"/>
    <w:lvl w:ilvl="0" w:tplc="CEFC148C">
      <w:start w:val="1"/>
      <w:numFmt w:val="bullet"/>
      <w:pStyle w:val="HyphenList"/>
      <w:lvlText w:val=""/>
      <w:lvlJc w:val="left"/>
      <w:pPr>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 w:numId="5">
    <w:abstractNumId w:val="11"/>
  </w:num>
  <w:num w:numId="6">
    <w:abstractNumId w:val="10"/>
  </w:num>
  <w:num w:numId="7">
    <w:abstractNumId w:val="7"/>
  </w:num>
  <w:num w:numId="8">
    <w:abstractNumId w:val="12"/>
  </w:num>
  <w:num w:numId="9">
    <w:abstractNumId w:val="5"/>
  </w:num>
  <w:num w:numId="10">
    <w:abstractNumId w:val="9"/>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C1"/>
    <w:rsid w:val="0000212E"/>
    <w:rsid w:val="00043BED"/>
    <w:rsid w:val="00044408"/>
    <w:rsid w:val="000668F3"/>
    <w:rsid w:val="000812C9"/>
    <w:rsid w:val="00086B9D"/>
    <w:rsid w:val="00092A7E"/>
    <w:rsid w:val="000A1FEC"/>
    <w:rsid w:val="000A6F44"/>
    <w:rsid w:val="000B150C"/>
    <w:rsid w:val="000C57F5"/>
    <w:rsid w:val="000C79B4"/>
    <w:rsid w:val="000D2A5D"/>
    <w:rsid w:val="000D401F"/>
    <w:rsid w:val="000D6D79"/>
    <w:rsid w:val="000E17CA"/>
    <w:rsid w:val="000E3122"/>
    <w:rsid w:val="00106083"/>
    <w:rsid w:val="00106A82"/>
    <w:rsid w:val="00120E0E"/>
    <w:rsid w:val="00127FAD"/>
    <w:rsid w:val="00133E68"/>
    <w:rsid w:val="001434B9"/>
    <w:rsid w:val="001435C6"/>
    <w:rsid w:val="00150ACF"/>
    <w:rsid w:val="00172047"/>
    <w:rsid w:val="00176B16"/>
    <w:rsid w:val="00176BCC"/>
    <w:rsid w:val="00177E42"/>
    <w:rsid w:val="00180A1A"/>
    <w:rsid w:val="001812AA"/>
    <w:rsid w:val="001A46C4"/>
    <w:rsid w:val="001B635A"/>
    <w:rsid w:val="001C0822"/>
    <w:rsid w:val="001C25A5"/>
    <w:rsid w:val="001D02DE"/>
    <w:rsid w:val="001D0F15"/>
    <w:rsid w:val="001D6570"/>
    <w:rsid w:val="001E60F2"/>
    <w:rsid w:val="001E76F3"/>
    <w:rsid w:val="001F276B"/>
    <w:rsid w:val="001F50AB"/>
    <w:rsid w:val="001F6820"/>
    <w:rsid w:val="002069C0"/>
    <w:rsid w:val="002076D2"/>
    <w:rsid w:val="00211954"/>
    <w:rsid w:val="00212D6C"/>
    <w:rsid w:val="00214FCE"/>
    <w:rsid w:val="00215DD6"/>
    <w:rsid w:val="00217764"/>
    <w:rsid w:val="00220AA2"/>
    <w:rsid w:val="002210EE"/>
    <w:rsid w:val="00225C3A"/>
    <w:rsid w:val="00226F8E"/>
    <w:rsid w:val="00241232"/>
    <w:rsid w:val="00252ECC"/>
    <w:rsid w:val="00262C69"/>
    <w:rsid w:val="00265367"/>
    <w:rsid w:val="002855C9"/>
    <w:rsid w:val="00294CE9"/>
    <w:rsid w:val="00296953"/>
    <w:rsid w:val="00296C7E"/>
    <w:rsid w:val="002B076D"/>
    <w:rsid w:val="002B08C5"/>
    <w:rsid w:val="002B6269"/>
    <w:rsid w:val="002C3F05"/>
    <w:rsid w:val="002D77E4"/>
    <w:rsid w:val="002E1905"/>
    <w:rsid w:val="002E63EA"/>
    <w:rsid w:val="002E794D"/>
    <w:rsid w:val="0030593A"/>
    <w:rsid w:val="00316488"/>
    <w:rsid w:val="0032117E"/>
    <w:rsid w:val="00327A00"/>
    <w:rsid w:val="00333FEC"/>
    <w:rsid w:val="00335233"/>
    <w:rsid w:val="00336B23"/>
    <w:rsid w:val="00337316"/>
    <w:rsid w:val="00346F6E"/>
    <w:rsid w:val="0035286B"/>
    <w:rsid w:val="00353202"/>
    <w:rsid w:val="00357227"/>
    <w:rsid w:val="003676A0"/>
    <w:rsid w:val="003749A1"/>
    <w:rsid w:val="003A7B0B"/>
    <w:rsid w:val="003B67E6"/>
    <w:rsid w:val="003B7DED"/>
    <w:rsid w:val="003C1226"/>
    <w:rsid w:val="003C20AC"/>
    <w:rsid w:val="003C5CDF"/>
    <w:rsid w:val="003C66C1"/>
    <w:rsid w:val="003D2C30"/>
    <w:rsid w:val="003D3CFB"/>
    <w:rsid w:val="003E2071"/>
    <w:rsid w:val="004021D2"/>
    <w:rsid w:val="00412381"/>
    <w:rsid w:val="004170BC"/>
    <w:rsid w:val="0041725D"/>
    <w:rsid w:val="00420738"/>
    <w:rsid w:val="00427097"/>
    <w:rsid w:val="00430C3B"/>
    <w:rsid w:val="00437CCA"/>
    <w:rsid w:val="004449A6"/>
    <w:rsid w:val="0045348C"/>
    <w:rsid w:val="004605BF"/>
    <w:rsid w:val="00462C08"/>
    <w:rsid w:val="00464DEF"/>
    <w:rsid w:val="00472E97"/>
    <w:rsid w:val="00482FA8"/>
    <w:rsid w:val="004A6E94"/>
    <w:rsid w:val="004B490B"/>
    <w:rsid w:val="004C3746"/>
    <w:rsid w:val="004D262B"/>
    <w:rsid w:val="004D621E"/>
    <w:rsid w:val="004E0766"/>
    <w:rsid w:val="004E30B6"/>
    <w:rsid w:val="004E70D7"/>
    <w:rsid w:val="00521DA3"/>
    <w:rsid w:val="00527C1F"/>
    <w:rsid w:val="00531850"/>
    <w:rsid w:val="00535071"/>
    <w:rsid w:val="00542209"/>
    <w:rsid w:val="0054251F"/>
    <w:rsid w:val="00543519"/>
    <w:rsid w:val="0054558D"/>
    <w:rsid w:val="00545870"/>
    <w:rsid w:val="00547A84"/>
    <w:rsid w:val="005564A9"/>
    <w:rsid w:val="005632C9"/>
    <w:rsid w:val="00570F9D"/>
    <w:rsid w:val="0057602D"/>
    <w:rsid w:val="005816CC"/>
    <w:rsid w:val="005A0BED"/>
    <w:rsid w:val="005A2BB2"/>
    <w:rsid w:val="005A45E2"/>
    <w:rsid w:val="005A6BB8"/>
    <w:rsid w:val="005A6D74"/>
    <w:rsid w:val="005B1048"/>
    <w:rsid w:val="005B281C"/>
    <w:rsid w:val="005C3C0B"/>
    <w:rsid w:val="005D3FC8"/>
    <w:rsid w:val="005F4503"/>
    <w:rsid w:val="006146A5"/>
    <w:rsid w:val="006242BF"/>
    <w:rsid w:val="00630925"/>
    <w:rsid w:val="0063238C"/>
    <w:rsid w:val="006407BB"/>
    <w:rsid w:val="00641AB3"/>
    <w:rsid w:val="006543EC"/>
    <w:rsid w:val="00654774"/>
    <w:rsid w:val="00657C2B"/>
    <w:rsid w:val="006742B6"/>
    <w:rsid w:val="00680838"/>
    <w:rsid w:val="00696A07"/>
    <w:rsid w:val="006A7D52"/>
    <w:rsid w:val="006B51C3"/>
    <w:rsid w:val="006B6511"/>
    <w:rsid w:val="006C0B51"/>
    <w:rsid w:val="006C764D"/>
    <w:rsid w:val="006D4E44"/>
    <w:rsid w:val="006D6AB5"/>
    <w:rsid w:val="006E0263"/>
    <w:rsid w:val="006E1F49"/>
    <w:rsid w:val="00702335"/>
    <w:rsid w:val="00705680"/>
    <w:rsid w:val="00727BF2"/>
    <w:rsid w:val="00730294"/>
    <w:rsid w:val="00735B51"/>
    <w:rsid w:val="00736D96"/>
    <w:rsid w:val="00742F2F"/>
    <w:rsid w:val="00756505"/>
    <w:rsid w:val="007577D5"/>
    <w:rsid w:val="00766A5F"/>
    <w:rsid w:val="0077054F"/>
    <w:rsid w:val="0078411A"/>
    <w:rsid w:val="00785935"/>
    <w:rsid w:val="00796A82"/>
    <w:rsid w:val="007B1381"/>
    <w:rsid w:val="007B1B95"/>
    <w:rsid w:val="007C6697"/>
    <w:rsid w:val="007D281F"/>
    <w:rsid w:val="007E709E"/>
    <w:rsid w:val="007F2A05"/>
    <w:rsid w:val="007F49D6"/>
    <w:rsid w:val="00804671"/>
    <w:rsid w:val="0081577E"/>
    <w:rsid w:val="00847AAC"/>
    <w:rsid w:val="00847F7C"/>
    <w:rsid w:val="00851D33"/>
    <w:rsid w:val="00892528"/>
    <w:rsid w:val="00894A88"/>
    <w:rsid w:val="0089513B"/>
    <w:rsid w:val="008A15DF"/>
    <w:rsid w:val="008A2389"/>
    <w:rsid w:val="008A3835"/>
    <w:rsid w:val="008A6239"/>
    <w:rsid w:val="008A71FB"/>
    <w:rsid w:val="008B0F3B"/>
    <w:rsid w:val="008C2264"/>
    <w:rsid w:val="008D534C"/>
    <w:rsid w:val="008E64D8"/>
    <w:rsid w:val="008F242F"/>
    <w:rsid w:val="00910BED"/>
    <w:rsid w:val="0091335A"/>
    <w:rsid w:val="0094216E"/>
    <w:rsid w:val="00943999"/>
    <w:rsid w:val="009465E5"/>
    <w:rsid w:val="009506F4"/>
    <w:rsid w:val="009530EF"/>
    <w:rsid w:val="00955B39"/>
    <w:rsid w:val="00957112"/>
    <w:rsid w:val="00977F7D"/>
    <w:rsid w:val="009813DB"/>
    <w:rsid w:val="009814F6"/>
    <w:rsid w:val="00982C24"/>
    <w:rsid w:val="00983595"/>
    <w:rsid w:val="009A6FE3"/>
    <w:rsid w:val="009C1148"/>
    <w:rsid w:val="009D3B4A"/>
    <w:rsid w:val="009D6CB6"/>
    <w:rsid w:val="009F65D0"/>
    <w:rsid w:val="00A11912"/>
    <w:rsid w:val="00A20FAF"/>
    <w:rsid w:val="00A251DA"/>
    <w:rsid w:val="00A254A2"/>
    <w:rsid w:val="00A3330B"/>
    <w:rsid w:val="00A4285C"/>
    <w:rsid w:val="00A67C3C"/>
    <w:rsid w:val="00A86824"/>
    <w:rsid w:val="00A91945"/>
    <w:rsid w:val="00AA336F"/>
    <w:rsid w:val="00AB78DF"/>
    <w:rsid w:val="00AC47B5"/>
    <w:rsid w:val="00AD5C43"/>
    <w:rsid w:val="00AD7AC2"/>
    <w:rsid w:val="00AE613F"/>
    <w:rsid w:val="00AE6F1C"/>
    <w:rsid w:val="00AF1429"/>
    <w:rsid w:val="00AF2C76"/>
    <w:rsid w:val="00B0474A"/>
    <w:rsid w:val="00B20D27"/>
    <w:rsid w:val="00B24E72"/>
    <w:rsid w:val="00B41CF0"/>
    <w:rsid w:val="00B52BF3"/>
    <w:rsid w:val="00B63402"/>
    <w:rsid w:val="00B91C56"/>
    <w:rsid w:val="00B97538"/>
    <w:rsid w:val="00BB2F29"/>
    <w:rsid w:val="00BD4ED6"/>
    <w:rsid w:val="00BE22FC"/>
    <w:rsid w:val="00BE429B"/>
    <w:rsid w:val="00BE67A1"/>
    <w:rsid w:val="00BE71C8"/>
    <w:rsid w:val="00C00122"/>
    <w:rsid w:val="00C25A12"/>
    <w:rsid w:val="00C45822"/>
    <w:rsid w:val="00C5523B"/>
    <w:rsid w:val="00C55F8D"/>
    <w:rsid w:val="00C62DBF"/>
    <w:rsid w:val="00C65B84"/>
    <w:rsid w:val="00C66C24"/>
    <w:rsid w:val="00C83AF7"/>
    <w:rsid w:val="00C87469"/>
    <w:rsid w:val="00C91611"/>
    <w:rsid w:val="00CA3E62"/>
    <w:rsid w:val="00CA514A"/>
    <w:rsid w:val="00CC27F1"/>
    <w:rsid w:val="00CD352F"/>
    <w:rsid w:val="00CD4166"/>
    <w:rsid w:val="00CD5346"/>
    <w:rsid w:val="00CE0565"/>
    <w:rsid w:val="00CE7388"/>
    <w:rsid w:val="00CF55CB"/>
    <w:rsid w:val="00CF7B2C"/>
    <w:rsid w:val="00D1337C"/>
    <w:rsid w:val="00D13B46"/>
    <w:rsid w:val="00D219FF"/>
    <w:rsid w:val="00D252E8"/>
    <w:rsid w:val="00D315CA"/>
    <w:rsid w:val="00D447BF"/>
    <w:rsid w:val="00D54A51"/>
    <w:rsid w:val="00D627B7"/>
    <w:rsid w:val="00D63017"/>
    <w:rsid w:val="00D75DC0"/>
    <w:rsid w:val="00D8209D"/>
    <w:rsid w:val="00D85484"/>
    <w:rsid w:val="00D85A00"/>
    <w:rsid w:val="00D872A2"/>
    <w:rsid w:val="00D92AD6"/>
    <w:rsid w:val="00D94569"/>
    <w:rsid w:val="00D9627A"/>
    <w:rsid w:val="00DA3D99"/>
    <w:rsid w:val="00DB0D67"/>
    <w:rsid w:val="00DB7D2B"/>
    <w:rsid w:val="00DC498C"/>
    <w:rsid w:val="00DC6A0A"/>
    <w:rsid w:val="00DD4F8E"/>
    <w:rsid w:val="00DE5DEB"/>
    <w:rsid w:val="00DE705A"/>
    <w:rsid w:val="00DF0D44"/>
    <w:rsid w:val="00DF165D"/>
    <w:rsid w:val="00DF4F48"/>
    <w:rsid w:val="00E04056"/>
    <w:rsid w:val="00E32A7D"/>
    <w:rsid w:val="00E32E9A"/>
    <w:rsid w:val="00E370CB"/>
    <w:rsid w:val="00E5467A"/>
    <w:rsid w:val="00E556B5"/>
    <w:rsid w:val="00E627DB"/>
    <w:rsid w:val="00E923EF"/>
    <w:rsid w:val="00E956C8"/>
    <w:rsid w:val="00E95C14"/>
    <w:rsid w:val="00EA4EC3"/>
    <w:rsid w:val="00EB0254"/>
    <w:rsid w:val="00EB1359"/>
    <w:rsid w:val="00EC0F8B"/>
    <w:rsid w:val="00EC6AF1"/>
    <w:rsid w:val="00ED0897"/>
    <w:rsid w:val="00EE2B22"/>
    <w:rsid w:val="00EE4530"/>
    <w:rsid w:val="00EF7DB5"/>
    <w:rsid w:val="00F014A7"/>
    <w:rsid w:val="00F17095"/>
    <w:rsid w:val="00F171D8"/>
    <w:rsid w:val="00F17855"/>
    <w:rsid w:val="00F215FE"/>
    <w:rsid w:val="00F21F61"/>
    <w:rsid w:val="00F50845"/>
    <w:rsid w:val="00F53D55"/>
    <w:rsid w:val="00F550D2"/>
    <w:rsid w:val="00F57844"/>
    <w:rsid w:val="00F64893"/>
    <w:rsid w:val="00FA63E8"/>
    <w:rsid w:val="00FB4876"/>
    <w:rsid w:val="00FF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BF4647"/>
  <w15:docId w15:val="{EFB7A391-E4C0-1149-B769-20DD2EAB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37C"/>
    <w:rPr>
      <w:rFonts w:ascii="Times New Roman" w:hAnsi="Times New Roman"/>
      <w:sz w:val="22"/>
      <w:szCs w:val="24"/>
    </w:rPr>
  </w:style>
  <w:style w:type="paragraph" w:styleId="Heading1">
    <w:name w:val="heading 1"/>
    <w:basedOn w:val="Normal"/>
    <w:next w:val="Normal"/>
    <w:link w:val="Heading1Char"/>
    <w:uiPriority w:val="99"/>
    <w:qFormat/>
    <w:rsid w:val="001A46C4"/>
    <w:pPr>
      <w:keepNext/>
      <w:keepLines/>
      <w:numPr>
        <w:numId w:val="6"/>
      </w:numPr>
      <w:suppressAutoHyphens/>
      <w:spacing w:before="400" w:after="120"/>
      <w:jc w:val="both"/>
      <w:outlineLvl w:val="0"/>
    </w:pPr>
    <w:rPr>
      <w:rFonts w:ascii="Helvetica" w:eastAsia="Batang" w:hAnsi="Helvetica" w:cs="NewCenturySchlbk-Roman"/>
      <w:b/>
      <w:caps/>
      <w:sz w:val="24"/>
      <w:szCs w:val="20"/>
      <w:lang w:eastAsia="ko-KR"/>
    </w:rPr>
  </w:style>
  <w:style w:type="paragraph" w:styleId="Heading2">
    <w:name w:val="heading 2"/>
    <w:basedOn w:val="Normal"/>
    <w:next w:val="Normal"/>
    <w:link w:val="Heading2Char"/>
    <w:uiPriority w:val="99"/>
    <w:qFormat/>
    <w:rsid w:val="001A46C4"/>
    <w:pPr>
      <w:keepNext/>
      <w:numPr>
        <w:ilvl w:val="1"/>
        <w:numId w:val="6"/>
      </w:numPr>
      <w:tabs>
        <w:tab w:val="clear" w:pos="480"/>
        <w:tab w:val="num" w:pos="570"/>
      </w:tabs>
      <w:spacing w:before="240" w:after="60"/>
      <w:ind w:left="475" w:hanging="475"/>
      <w:outlineLvl w:val="1"/>
    </w:pPr>
    <w:rPr>
      <w:rFonts w:ascii="Helvetica" w:hAnsi="Helvetica" w:cs="Arial"/>
      <w:b/>
      <w:sz w:val="24"/>
      <w:szCs w:val="20"/>
      <w:lang w:eastAsia="zh-CN"/>
    </w:rPr>
  </w:style>
  <w:style w:type="paragraph" w:styleId="Heading3">
    <w:name w:val="heading 3"/>
    <w:basedOn w:val="Normal"/>
    <w:next w:val="Normal"/>
    <w:link w:val="Heading3Char"/>
    <w:uiPriority w:val="99"/>
    <w:qFormat/>
    <w:rsid w:val="00AB78DF"/>
    <w:pPr>
      <w:keepNext/>
      <w:numPr>
        <w:ilvl w:val="2"/>
        <w:numId w:val="6"/>
      </w:numPr>
      <w:spacing w:before="240" w:after="120"/>
      <w:outlineLvl w:val="2"/>
    </w:pPr>
    <w:rPr>
      <w:rFonts w:ascii="Helvetica" w:hAnsi="Helvetica" w:cs="Arial"/>
      <w:bCs/>
      <w:i/>
      <w:szCs w:val="26"/>
      <w:lang w:eastAsia="zh-CN"/>
    </w:rPr>
  </w:style>
  <w:style w:type="paragraph" w:styleId="Heading4">
    <w:name w:val="heading 4"/>
    <w:basedOn w:val="Normal"/>
    <w:next w:val="Normal"/>
    <w:link w:val="Heading4Char"/>
    <w:uiPriority w:val="99"/>
    <w:qFormat/>
    <w:rsid w:val="009530EF"/>
    <w:pPr>
      <w:keepNext/>
      <w:numPr>
        <w:ilvl w:val="3"/>
        <w:numId w:val="6"/>
      </w:numPr>
      <w:spacing w:before="240" w:after="60"/>
      <w:outlineLvl w:val="3"/>
    </w:pPr>
    <w:rPr>
      <w:rFonts w:ascii="Helvetica" w:hAnsi="Helvetica"/>
      <w:bCs/>
      <w:szCs w:val="28"/>
      <w:lang w:eastAsia="zh-CN"/>
    </w:rPr>
  </w:style>
  <w:style w:type="paragraph" w:styleId="Heading5">
    <w:name w:val="heading 5"/>
    <w:basedOn w:val="Normal"/>
    <w:next w:val="Normal"/>
    <w:link w:val="Heading5Char"/>
    <w:uiPriority w:val="99"/>
    <w:qFormat/>
    <w:pPr>
      <w:numPr>
        <w:ilvl w:val="4"/>
        <w:numId w:val="6"/>
      </w:numPr>
      <w:spacing w:before="240" w:after="60"/>
      <w:outlineLvl w:val="4"/>
    </w:pPr>
    <w:rPr>
      <w:b/>
      <w:bCs/>
      <w:i/>
      <w:iCs/>
      <w:sz w:val="26"/>
      <w:szCs w:val="26"/>
      <w:lang w:eastAsia="zh-CN"/>
    </w:rPr>
  </w:style>
  <w:style w:type="paragraph" w:styleId="Heading6">
    <w:name w:val="heading 6"/>
    <w:basedOn w:val="Normal"/>
    <w:next w:val="Normal"/>
    <w:link w:val="Heading6Char"/>
    <w:uiPriority w:val="99"/>
    <w:qFormat/>
    <w:pPr>
      <w:numPr>
        <w:ilvl w:val="5"/>
        <w:numId w:val="6"/>
      </w:numPr>
      <w:spacing w:before="240" w:after="60"/>
      <w:outlineLvl w:val="5"/>
    </w:pPr>
    <w:rPr>
      <w:b/>
      <w:bCs/>
      <w:szCs w:val="22"/>
      <w:lang w:eastAsia="zh-CN"/>
    </w:rPr>
  </w:style>
  <w:style w:type="paragraph" w:styleId="Heading7">
    <w:name w:val="heading 7"/>
    <w:basedOn w:val="Normal"/>
    <w:next w:val="Normal"/>
    <w:link w:val="Heading7Char"/>
    <w:uiPriority w:val="99"/>
    <w:qFormat/>
    <w:pPr>
      <w:numPr>
        <w:ilvl w:val="6"/>
        <w:numId w:val="6"/>
      </w:numPr>
      <w:spacing w:before="240" w:after="60"/>
      <w:outlineLvl w:val="6"/>
    </w:pPr>
    <w:rPr>
      <w:lang w:eastAsia="zh-CN"/>
    </w:rPr>
  </w:style>
  <w:style w:type="paragraph" w:styleId="Heading8">
    <w:name w:val="heading 8"/>
    <w:basedOn w:val="Normal"/>
    <w:next w:val="Normal"/>
    <w:link w:val="Heading8Char"/>
    <w:uiPriority w:val="99"/>
    <w:qFormat/>
    <w:pPr>
      <w:numPr>
        <w:ilvl w:val="7"/>
        <w:numId w:val="6"/>
      </w:numPr>
      <w:spacing w:before="240" w:after="60"/>
      <w:outlineLvl w:val="7"/>
    </w:pPr>
    <w:rPr>
      <w:i/>
      <w:iCs/>
      <w:lang w:eastAsia="zh-CN"/>
    </w:rPr>
  </w:style>
  <w:style w:type="paragraph" w:styleId="Heading9">
    <w:name w:val="heading 9"/>
    <w:basedOn w:val="Normal"/>
    <w:next w:val="Normal"/>
    <w:link w:val="Heading9Char"/>
    <w:uiPriority w:val="99"/>
    <w:qFormat/>
    <w:pPr>
      <w:numPr>
        <w:ilvl w:val="8"/>
        <w:numId w:val="6"/>
      </w:numPr>
      <w:spacing w:before="240" w:after="60"/>
      <w:outlineLvl w:val="8"/>
    </w:pPr>
    <w:rPr>
      <w:rFonts w:ascii="Arial" w:hAnsi="Arial" w:cs="Arial"/>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A46C4"/>
    <w:rPr>
      <w:rFonts w:ascii="Helvetica" w:eastAsia="Batang" w:hAnsi="Helvetica" w:cs="NewCenturySchlbk-Roman"/>
      <w:b/>
      <w:caps/>
      <w:sz w:val="24"/>
      <w:lang w:eastAsia="ko-KR"/>
    </w:rPr>
  </w:style>
  <w:style w:type="character" w:customStyle="1" w:styleId="Heading2Char">
    <w:name w:val="Heading 2 Char"/>
    <w:link w:val="Heading2"/>
    <w:uiPriority w:val="99"/>
    <w:rsid w:val="001A46C4"/>
    <w:rPr>
      <w:rFonts w:ascii="Helvetica" w:hAnsi="Helvetica" w:cs="Arial"/>
      <w:b/>
      <w:sz w:val="24"/>
      <w:lang w:eastAsia="zh-CN"/>
    </w:rPr>
  </w:style>
  <w:style w:type="character" w:customStyle="1" w:styleId="Heading3Char">
    <w:name w:val="Heading 3 Char"/>
    <w:link w:val="Heading3"/>
    <w:uiPriority w:val="99"/>
    <w:rsid w:val="00AB78DF"/>
    <w:rPr>
      <w:rFonts w:ascii="Helvetica" w:hAnsi="Helvetica" w:cs="Arial"/>
      <w:bCs/>
      <w:i/>
      <w:sz w:val="22"/>
      <w:szCs w:val="26"/>
      <w:lang w:eastAsia="zh-CN"/>
    </w:rPr>
  </w:style>
  <w:style w:type="character" w:customStyle="1" w:styleId="Heading4Char">
    <w:name w:val="Heading 4 Char"/>
    <w:link w:val="Heading4"/>
    <w:uiPriority w:val="99"/>
    <w:rsid w:val="009530EF"/>
    <w:rPr>
      <w:rFonts w:ascii="Helvetica" w:hAnsi="Helvetica"/>
      <w:bCs/>
      <w:sz w:val="22"/>
      <w:szCs w:val="28"/>
      <w:lang w:eastAsia="zh-CN"/>
    </w:rPr>
  </w:style>
  <w:style w:type="character" w:customStyle="1" w:styleId="Heading5Char">
    <w:name w:val="Heading 5 Char"/>
    <w:link w:val="Heading5"/>
    <w:uiPriority w:val="9"/>
    <w:semiHidden/>
    <w:rsid w:val="003C66C1"/>
    <w:rPr>
      <w:b/>
      <w:bCs/>
      <w:i/>
      <w:iCs/>
      <w:sz w:val="26"/>
      <w:szCs w:val="26"/>
    </w:rPr>
  </w:style>
  <w:style w:type="character" w:customStyle="1" w:styleId="Heading6Char">
    <w:name w:val="Heading 6 Char"/>
    <w:link w:val="Heading6"/>
    <w:uiPriority w:val="9"/>
    <w:semiHidden/>
    <w:rsid w:val="003C66C1"/>
    <w:rPr>
      <w:b/>
      <w:bCs/>
    </w:rPr>
  </w:style>
  <w:style w:type="character" w:customStyle="1" w:styleId="Heading7Char">
    <w:name w:val="Heading 7 Char"/>
    <w:link w:val="Heading7"/>
    <w:uiPriority w:val="9"/>
    <w:semiHidden/>
    <w:rsid w:val="003C66C1"/>
    <w:rPr>
      <w:sz w:val="24"/>
      <w:szCs w:val="24"/>
    </w:rPr>
  </w:style>
  <w:style w:type="character" w:customStyle="1" w:styleId="Heading8Char">
    <w:name w:val="Heading 8 Char"/>
    <w:link w:val="Heading8"/>
    <w:uiPriority w:val="9"/>
    <w:semiHidden/>
    <w:rsid w:val="003C66C1"/>
    <w:rPr>
      <w:i/>
      <w:iCs/>
      <w:sz w:val="24"/>
      <w:szCs w:val="24"/>
    </w:rPr>
  </w:style>
  <w:style w:type="character" w:customStyle="1" w:styleId="Heading9Char">
    <w:name w:val="Heading 9 Char"/>
    <w:link w:val="Heading9"/>
    <w:uiPriority w:val="9"/>
    <w:semiHidden/>
    <w:rsid w:val="003C66C1"/>
    <w:rPr>
      <w:rFonts w:ascii="Cambria" w:eastAsia="Times New Roman" w:hAnsi="Cambria" w:cs="Times New Roman"/>
    </w:rPr>
  </w:style>
  <w:style w:type="paragraph" w:customStyle="1" w:styleId="ArabicList">
    <w:name w:val="Arabic List"/>
    <w:basedOn w:val="Normal"/>
    <w:uiPriority w:val="99"/>
    <w:rsid w:val="00C66C24"/>
    <w:pPr>
      <w:numPr>
        <w:numId w:val="7"/>
      </w:numPr>
      <w:spacing w:after="40"/>
      <w:jc w:val="both"/>
    </w:pPr>
    <w:rPr>
      <w:rFonts w:ascii="Century Schoolbook" w:hAnsi="Century Schoolbook"/>
      <w:sz w:val="20"/>
      <w:szCs w:val="20"/>
      <w:lang w:val="en-AU" w:eastAsia="zh-CN"/>
    </w:rPr>
  </w:style>
  <w:style w:type="paragraph" w:customStyle="1" w:styleId="HyphenList">
    <w:name w:val="Hyphen List"/>
    <w:uiPriority w:val="99"/>
    <w:rsid w:val="005A0BED"/>
    <w:pPr>
      <w:numPr>
        <w:numId w:val="8"/>
      </w:numPr>
      <w:tabs>
        <w:tab w:val="left" w:pos="200"/>
      </w:tabs>
    </w:pPr>
    <w:rPr>
      <w:rFonts w:ascii="Century Schoolbook" w:hAnsi="Century Schoolbook"/>
      <w:i/>
      <w:iCs/>
    </w:rPr>
  </w:style>
  <w:style w:type="character" w:styleId="FootnoteReference">
    <w:name w:val="footnote reference"/>
    <w:uiPriority w:val="99"/>
    <w:rPr>
      <w:rFonts w:ascii="Times New Roman" w:hAnsi="Times New Roman" w:cs="Times New Roman"/>
      <w:vertAlign w:val="superscript"/>
    </w:rPr>
  </w:style>
  <w:style w:type="paragraph" w:customStyle="1" w:styleId="Paper-title">
    <w:name w:val="Paper-title"/>
    <w:uiPriority w:val="99"/>
    <w:rsid w:val="009A6FE3"/>
    <w:pPr>
      <w:pageBreakBefore/>
      <w:spacing w:after="240"/>
    </w:pPr>
    <w:rPr>
      <w:rFonts w:ascii="Century Schoolbook" w:hAnsi="Century Schoolbook" w:cs="NewCenturySchlbk-Roman"/>
      <w:color w:val="000000"/>
      <w:sz w:val="36"/>
      <w:szCs w:val="36"/>
    </w:rPr>
  </w:style>
  <w:style w:type="character" w:customStyle="1" w:styleId="AuthorsAffiliation">
    <w:name w:val="Author's Affiliation"/>
    <w:uiPriority w:val="99"/>
    <w:rsid w:val="006E1F49"/>
    <w:rPr>
      <w:rFonts w:ascii="Century Schoolbook" w:hAnsi="Century Schoolbook" w:cs="Times New Roman"/>
      <w:caps/>
      <w:smallCaps w:val="0"/>
      <w:sz w:val="16"/>
      <w:szCs w:val="16"/>
    </w:rPr>
  </w:style>
  <w:style w:type="paragraph" w:customStyle="1" w:styleId="AuthorsName">
    <w:name w:val="Author's Name"/>
    <w:uiPriority w:val="99"/>
    <w:rsid w:val="001D6570"/>
    <w:pPr>
      <w:pBdr>
        <w:bottom w:val="single" w:sz="4" w:space="16" w:color="auto"/>
      </w:pBdr>
      <w:spacing w:after="200"/>
    </w:pPr>
    <w:rPr>
      <w:rFonts w:ascii="Century Schoolbook" w:hAnsi="Century Schoolbook"/>
      <w:caps/>
    </w:rPr>
  </w:style>
  <w:style w:type="paragraph" w:customStyle="1" w:styleId="AbstractText">
    <w:name w:val="Abstract Text"/>
    <w:uiPriority w:val="99"/>
    <w:rsid w:val="003676A0"/>
    <w:pPr>
      <w:pBdr>
        <w:bottom w:val="single" w:sz="4" w:space="6" w:color="auto"/>
      </w:pBdr>
      <w:spacing w:after="80"/>
      <w:jc w:val="both"/>
    </w:pPr>
    <w:rPr>
      <w:rFonts w:ascii="Century Schoolbook" w:hAnsi="Century Schoolbook"/>
      <w:sz w:val="16"/>
      <w:szCs w:val="16"/>
    </w:rPr>
  </w:style>
  <w:style w:type="character" w:styleId="Hyperlink">
    <w:name w:val="Hyperlink"/>
    <w:uiPriority w:val="99"/>
    <w:rPr>
      <w:rFonts w:ascii="Times New Roman" w:hAnsi="Times New Roman" w:cs="Times New Roman"/>
      <w:color w:val="0000FF"/>
      <w:u w:val="single"/>
    </w:rPr>
  </w:style>
  <w:style w:type="paragraph" w:customStyle="1" w:styleId="InitialBodyText">
    <w:name w:val="Initial Body Text"/>
    <w:basedOn w:val="Normal"/>
    <w:link w:val="InitialBodyTextChar"/>
    <w:uiPriority w:val="99"/>
    <w:rsid w:val="00CD5346"/>
    <w:pPr>
      <w:jc w:val="both"/>
    </w:pPr>
    <w:rPr>
      <w:rFonts w:ascii="Century Schoolbook" w:hAnsi="Century Schoolbook"/>
      <w:sz w:val="20"/>
      <w:szCs w:val="20"/>
      <w:lang w:eastAsia="zh-CN"/>
    </w:rPr>
  </w:style>
  <w:style w:type="paragraph" w:customStyle="1" w:styleId="TableCaption">
    <w:name w:val="Table Caption"/>
    <w:basedOn w:val="Normal"/>
    <w:uiPriority w:val="99"/>
    <w:rsid w:val="00796A82"/>
    <w:pPr>
      <w:tabs>
        <w:tab w:val="right" w:pos="7200"/>
      </w:tabs>
      <w:spacing w:after="60" w:line="220" w:lineRule="atLeast"/>
      <w:jc w:val="center"/>
    </w:pPr>
    <w:rPr>
      <w:rFonts w:ascii="Century Schoolbook" w:hAnsi="Century Schoolbook"/>
      <w:sz w:val="18"/>
      <w:szCs w:val="18"/>
      <w:lang w:eastAsia="zh-CN"/>
    </w:rPr>
  </w:style>
  <w:style w:type="paragraph" w:customStyle="1" w:styleId="TableBody">
    <w:name w:val="Table Body"/>
    <w:basedOn w:val="Normal"/>
    <w:uiPriority w:val="99"/>
    <w:rsid w:val="003C1226"/>
    <w:pPr>
      <w:spacing w:before="40" w:after="40"/>
      <w:ind w:left="60" w:right="60"/>
    </w:pPr>
    <w:rPr>
      <w:rFonts w:ascii="Century Schoolbook" w:hAnsi="Century Schoolbook"/>
      <w:sz w:val="16"/>
      <w:szCs w:val="16"/>
      <w:lang w:eastAsia="zh-CN"/>
    </w:rPr>
  </w:style>
  <w:style w:type="paragraph" w:customStyle="1" w:styleId="TableNote">
    <w:name w:val="Table Note"/>
    <w:basedOn w:val="TableSource"/>
    <w:uiPriority w:val="99"/>
    <w:pPr>
      <w:spacing w:before="60"/>
      <w:ind w:left="240" w:right="240"/>
    </w:pPr>
    <w:rPr>
      <w:sz w:val="14"/>
      <w:szCs w:val="14"/>
    </w:rPr>
  </w:style>
  <w:style w:type="paragraph" w:customStyle="1" w:styleId="TableSource">
    <w:name w:val="Table Source"/>
    <w:basedOn w:val="InitialBodyText"/>
    <w:uiPriority w:val="99"/>
    <w:pPr>
      <w:ind w:left="475" w:right="475"/>
    </w:pPr>
    <w:rPr>
      <w:sz w:val="16"/>
      <w:szCs w:val="16"/>
    </w:rPr>
  </w:style>
  <w:style w:type="paragraph" w:customStyle="1" w:styleId="DescriptionList">
    <w:name w:val="Description List"/>
    <w:basedOn w:val="Extract"/>
    <w:uiPriority w:val="99"/>
    <w:rsid w:val="00296C7E"/>
    <w:pPr>
      <w:spacing w:before="0" w:after="40"/>
      <w:ind w:left="0" w:right="0" w:firstLine="288"/>
    </w:pPr>
    <w:rPr>
      <w:i/>
      <w:iCs/>
    </w:rPr>
  </w:style>
  <w:style w:type="paragraph" w:customStyle="1" w:styleId="Extract">
    <w:name w:val="Extract"/>
    <w:basedOn w:val="Normal"/>
    <w:uiPriority w:val="99"/>
    <w:rsid w:val="005A0BED"/>
    <w:pPr>
      <w:spacing w:before="120" w:after="120"/>
      <w:ind w:left="480" w:right="480"/>
      <w:jc w:val="both"/>
    </w:pPr>
    <w:rPr>
      <w:rFonts w:ascii="Century Schoolbook" w:hAnsi="Century Schoolbook"/>
      <w:sz w:val="20"/>
      <w:szCs w:val="20"/>
      <w:lang w:eastAsia="zh-CN"/>
    </w:rPr>
  </w:style>
  <w:style w:type="character" w:customStyle="1" w:styleId="Theoremhead">
    <w:name w:val="Theorem_head"/>
    <w:uiPriority w:val="99"/>
    <w:rPr>
      <w:rFonts w:ascii="NewCenturySchlbk-Roman" w:hAnsi="NewCenturySchlbk-Roman" w:cs="NewCenturySchlbk-Roman"/>
      <w:smallCaps/>
      <w:sz w:val="20"/>
      <w:szCs w:val="20"/>
    </w:rPr>
  </w:style>
  <w:style w:type="paragraph" w:customStyle="1" w:styleId="Theorempara">
    <w:name w:val="Theorem_para"/>
    <w:basedOn w:val="InitialBodyText"/>
    <w:link w:val="TheoremparaChar"/>
    <w:uiPriority w:val="99"/>
    <w:pPr>
      <w:spacing w:before="200" w:after="200"/>
      <w:ind w:firstLine="288"/>
    </w:pPr>
    <w:rPr>
      <w:i/>
      <w:iCs/>
    </w:rPr>
  </w:style>
  <w:style w:type="paragraph" w:customStyle="1" w:styleId="FigureCaption">
    <w:name w:val="Figure Caption"/>
    <w:basedOn w:val="Normal"/>
    <w:uiPriority w:val="99"/>
    <w:rsid w:val="00EB1359"/>
    <w:pPr>
      <w:tabs>
        <w:tab w:val="right" w:pos="6804"/>
        <w:tab w:val="right" w:pos="7088"/>
      </w:tabs>
      <w:spacing w:after="240"/>
      <w:jc w:val="both"/>
    </w:pPr>
    <w:rPr>
      <w:rFonts w:ascii="Century Schoolbook" w:hAnsi="Century Schoolbook"/>
      <w:sz w:val="16"/>
      <w:szCs w:val="16"/>
      <w:lang w:eastAsia="zh-CN"/>
    </w:rPr>
  </w:style>
  <w:style w:type="paragraph" w:customStyle="1" w:styleId="DisplayEquation">
    <w:name w:val="Display Equation"/>
    <w:basedOn w:val="Normal"/>
    <w:autoRedefine/>
    <w:uiPriority w:val="99"/>
    <w:rsid w:val="00B20D27"/>
    <w:pPr>
      <w:tabs>
        <w:tab w:val="center" w:pos="4738"/>
        <w:tab w:val="right" w:pos="9490"/>
      </w:tabs>
      <w:spacing w:before="240" w:after="240"/>
    </w:pPr>
    <w:rPr>
      <w:position w:val="-22"/>
      <w:sz w:val="20"/>
      <w:szCs w:val="20"/>
    </w:rPr>
  </w:style>
  <w:style w:type="paragraph" w:customStyle="1" w:styleId="InitialBodyTextIndent">
    <w:name w:val="Initial Body Text Indent"/>
    <w:basedOn w:val="InitialBodyText"/>
    <w:uiPriority w:val="99"/>
    <w:pPr>
      <w:ind w:firstLine="288"/>
    </w:pPr>
  </w:style>
  <w:style w:type="paragraph" w:customStyle="1" w:styleId="Algorithm">
    <w:name w:val="Algorithm"/>
    <w:basedOn w:val="InitialBodyText"/>
    <w:uiPriority w:val="99"/>
    <w:pPr>
      <w:pBdr>
        <w:top w:val="single" w:sz="4" w:space="1" w:color="auto"/>
        <w:bottom w:val="single" w:sz="4" w:space="1" w:color="auto"/>
      </w:pBdr>
      <w:spacing w:before="200"/>
    </w:pPr>
    <w:rPr>
      <w:lang w:eastAsia="en-US"/>
    </w:rPr>
  </w:style>
  <w:style w:type="paragraph" w:customStyle="1" w:styleId="AlgorithmText">
    <w:name w:val="Algorithm Text"/>
    <w:basedOn w:val="InitialBodyText"/>
    <w:uiPriority w:val="99"/>
    <w:pPr>
      <w:tabs>
        <w:tab w:val="left" w:pos="360"/>
        <w:tab w:val="left" w:pos="720"/>
        <w:tab w:val="left" w:pos="1080"/>
        <w:tab w:val="left" w:pos="1440"/>
      </w:tabs>
    </w:pPr>
    <w:rPr>
      <w:lang w:eastAsia="en-US"/>
    </w:rPr>
  </w:style>
  <w:style w:type="paragraph" w:customStyle="1" w:styleId="Heading3para">
    <w:name w:val="Heading 3_para"/>
    <w:basedOn w:val="InitialBodyTextIndent"/>
    <w:uiPriority w:val="99"/>
    <w:pPr>
      <w:spacing w:before="120" w:after="120"/>
    </w:pPr>
  </w:style>
  <w:style w:type="paragraph" w:customStyle="1" w:styleId="AppendixHead">
    <w:name w:val="Appendix Head"/>
    <w:basedOn w:val="InitialBodyText"/>
    <w:uiPriority w:val="99"/>
    <w:pPr>
      <w:spacing w:before="200" w:after="120"/>
    </w:pPr>
    <w:rPr>
      <w:caps/>
    </w:rPr>
  </w:style>
  <w:style w:type="paragraph" w:customStyle="1" w:styleId="ReferenceHead">
    <w:name w:val="Reference Head"/>
    <w:basedOn w:val="Normal"/>
    <w:link w:val="ReferenceHeadChar"/>
    <w:uiPriority w:val="99"/>
    <w:pPr>
      <w:spacing w:before="120" w:after="60"/>
      <w:jc w:val="both"/>
    </w:pPr>
    <w:rPr>
      <w:rFonts w:ascii="NewCenturySchlbk-Roman" w:hAnsi="NewCenturySchlbk-Roman" w:cs="NewCenturySchlbk-Roman"/>
      <w:caps/>
      <w:sz w:val="16"/>
      <w:szCs w:val="16"/>
      <w:lang w:eastAsia="zh-CN"/>
    </w:rPr>
  </w:style>
  <w:style w:type="paragraph" w:customStyle="1" w:styleId="References">
    <w:name w:val="References"/>
    <w:basedOn w:val="Normal"/>
    <w:link w:val="ReferencesChar"/>
    <w:uiPriority w:val="99"/>
    <w:pPr>
      <w:jc w:val="both"/>
    </w:pPr>
    <w:rPr>
      <w:rFonts w:ascii="NewCenturySchlbk-Roman" w:hAnsi="NewCenturySchlbk-Roman" w:cs="NewCenturySchlbk-Roman"/>
      <w:sz w:val="16"/>
      <w:szCs w:val="16"/>
      <w:lang w:eastAsia="zh-CN"/>
    </w:rPr>
  </w:style>
  <w:style w:type="paragraph" w:customStyle="1" w:styleId="HistoryDate">
    <w:name w:val="History Date"/>
    <w:basedOn w:val="References"/>
    <w:link w:val="HistoryDateChar"/>
    <w:uiPriority w:val="99"/>
    <w:pPr>
      <w:ind w:left="709" w:right="-30" w:hanging="709"/>
    </w:pPr>
  </w:style>
  <w:style w:type="paragraph" w:customStyle="1" w:styleId="AppendixHead2">
    <w:name w:val="Appendix Head 2"/>
    <w:basedOn w:val="AppendixHead"/>
    <w:uiPriority w:val="99"/>
    <w:rPr>
      <w:caps w:val="0"/>
    </w:rPr>
  </w:style>
  <w:style w:type="paragraph" w:customStyle="1" w:styleId="Footnote">
    <w:name w:val="Footnote"/>
    <w:uiPriority w:val="99"/>
    <w:rsid w:val="00545870"/>
    <w:pPr>
      <w:jc w:val="both"/>
    </w:pPr>
    <w:rPr>
      <w:rFonts w:ascii="Century Schoolbook" w:hAnsi="Century Schoolbook"/>
      <w:sz w:val="16"/>
      <w:szCs w:val="16"/>
    </w:rPr>
  </w:style>
  <w:style w:type="paragraph" w:customStyle="1" w:styleId="Tab">
    <w:name w:val="Tab"/>
    <w:basedOn w:val="Normal"/>
    <w:uiPriority w:val="99"/>
    <w:pPr>
      <w:spacing w:before="900"/>
      <w:jc w:val="center"/>
    </w:pPr>
    <w:rPr>
      <w:rFonts w:ascii="NewCenturySchlbk" w:hAnsi="NewCenturySchlbk" w:cs="NewCenturySchlbk"/>
      <w:b/>
      <w:bCs/>
      <w:color w:val="FFFFFF"/>
      <w:lang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rPr>
      <w:rFonts w:ascii="Tahoma" w:hAnsi="Tahoma" w:cs="Tahoma"/>
      <w:sz w:val="16"/>
      <w:szCs w:val="16"/>
    </w:rPr>
  </w:style>
  <w:style w:type="paragraph" w:styleId="Header">
    <w:name w:val="header"/>
    <w:basedOn w:val="Normal"/>
    <w:link w:val="HeaderChar"/>
    <w:uiPriority w:val="99"/>
    <w:unhideWhenUsed/>
    <w:rsid w:val="00735B51"/>
    <w:pPr>
      <w:tabs>
        <w:tab w:val="center" w:pos="4680"/>
        <w:tab w:val="right" w:pos="9360"/>
      </w:tabs>
    </w:pPr>
  </w:style>
  <w:style w:type="character" w:customStyle="1" w:styleId="HeaderChar">
    <w:name w:val="Header Char"/>
    <w:link w:val="Header"/>
    <w:uiPriority w:val="99"/>
    <w:rsid w:val="00735B51"/>
    <w:rPr>
      <w:rFonts w:ascii="Times New Roman" w:hAnsi="Times New Roman"/>
      <w:sz w:val="24"/>
      <w:szCs w:val="24"/>
    </w:rPr>
  </w:style>
  <w:style w:type="paragraph" w:styleId="Footer">
    <w:name w:val="footer"/>
    <w:basedOn w:val="Normal"/>
    <w:link w:val="FooterChar"/>
    <w:uiPriority w:val="99"/>
    <w:unhideWhenUsed/>
    <w:rsid w:val="00735B51"/>
    <w:pPr>
      <w:tabs>
        <w:tab w:val="center" w:pos="4680"/>
        <w:tab w:val="right" w:pos="9360"/>
      </w:tabs>
    </w:pPr>
  </w:style>
  <w:style w:type="character" w:customStyle="1" w:styleId="FooterChar">
    <w:name w:val="Footer Char"/>
    <w:link w:val="Footer"/>
    <w:uiPriority w:val="99"/>
    <w:rsid w:val="00735B51"/>
    <w:rPr>
      <w:rFonts w:ascii="Times New Roman" w:hAnsi="Times New Roman"/>
      <w:sz w:val="24"/>
      <w:szCs w:val="24"/>
    </w:rPr>
  </w:style>
  <w:style w:type="paragraph" w:customStyle="1" w:styleId="ACMReference">
    <w:name w:val="ACM Reference"/>
    <w:basedOn w:val="References"/>
    <w:link w:val="ACMReferenceChar"/>
    <w:autoRedefine/>
    <w:qFormat/>
    <w:rsid w:val="002210EE"/>
    <w:pPr>
      <w:widowControl w:val="0"/>
      <w:spacing w:after="120"/>
      <w:ind w:left="288" w:hanging="288"/>
    </w:pPr>
    <w:rPr>
      <w:rFonts w:ascii="Century Schoolbook" w:hAnsi="Century Schoolbook" w:cs="Times New Roman"/>
    </w:rPr>
  </w:style>
  <w:style w:type="paragraph" w:customStyle="1" w:styleId="REFERENCESHEADING">
    <w:name w:val="REFERENCES HEADING"/>
    <w:basedOn w:val="APPENDIX"/>
    <w:link w:val="REFERENCESHEADINGChar"/>
    <w:qFormat/>
    <w:rsid w:val="002076D2"/>
    <w:rPr>
      <w:sz w:val="16"/>
    </w:rPr>
  </w:style>
  <w:style w:type="character" w:customStyle="1" w:styleId="ReferencesChar">
    <w:name w:val="References Char"/>
    <w:link w:val="References"/>
    <w:uiPriority w:val="99"/>
    <w:rsid w:val="00F53D55"/>
    <w:rPr>
      <w:rFonts w:ascii="NewCenturySchlbk-Roman" w:hAnsi="NewCenturySchlbk-Roman" w:cs="NewCenturySchlbk-Roman"/>
      <w:sz w:val="16"/>
      <w:szCs w:val="16"/>
      <w:lang w:eastAsia="zh-CN"/>
    </w:rPr>
  </w:style>
  <w:style w:type="character" w:customStyle="1" w:styleId="ACMReferenceChar">
    <w:name w:val="ACM Reference Char"/>
    <w:link w:val="ACMReference"/>
    <w:rsid w:val="002210EE"/>
    <w:rPr>
      <w:rFonts w:ascii="Century Schoolbook" w:hAnsi="Century Schoolbook"/>
      <w:sz w:val="16"/>
      <w:szCs w:val="16"/>
      <w:lang w:eastAsia="zh-CN"/>
    </w:rPr>
  </w:style>
  <w:style w:type="paragraph" w:customStyle="1" w:styleId="APPENDIX">
    <w:name w:val="APPENDIX"/>
    <w:basedOn w:val="Heading1"/>
    <w:link w:val="APPENDIXChar"/>
    <w:qFormat/>
    <w:rsid w:val="002076D2"/>
  </w:style>
  <w:style w:type="character" w:customStyle="1" w:styleId="ReferenceHeadChar">
    <w:name w:val="Reference Head Char"/>
    <w:link w:val="ReferenceHead"/>
    <w:uiPriority w:val="99"/>
    <w:rsid w:val="00EE4530"/>
    <w:rPr>
      <w:rFonts w:ascii="NewCenturySchlbk-Roman" w:hAnsi="NewCenturySchlbk-Roman" w:cs="NewCenturySchlbk-Roman"/>
      <w:caps/>
      <w:sz w:val="16"/>
      <w:szCs w:val="16"/>
      <w:lang w:eastAsia="zh-CN"/>
    </w:rPr>
  </w:style>
  <w:style w:type="character" w:customStyle="1" w:styleId="REFERENCESHEADINGChar">
    <w:name w:val="REFERENCES HEADING Char"/>
    <w:link w:val="REFERENCESHEADING"/>
    <w:rsid w:val="002076D2"/>
    <w:rPr>
      <w:rFonts w:ascii="NewCenturySchlbk-Roman" w:eastAsia="Batang" w:hAnsi="NewCenturySchlbk-Roman" w:cs="NewCenturySchlbk-Roman"/>
      <w:caps/>
      <w:sz w:val="16"/>
      <w:szCs w:val="16"/>
      <w:lang w:eastAsia="ko-KR"/>
    </w:rPr>
  </w:style>
  <w:style w:type="paragraph" w:customStyle="1" w:styleId="FooterEven">
    <w:name w:val="Footer Even"/>
    <w:basedOn w:val="Normal"/>
    <w:qFormat/>
    <w:rsid w:val="00705680"/>
    <w:pPr>
      <w:pBdr>
        <w:top w:val="single" w:sz="4" w:space="1" w:color="4F81BD"/>
      </w:pBdr>
      <w:spacing w:after="180" w:line="264" w:lineRule="auto"/>
    </w:pPr>
    <w:rPr>
      <w:rFonts w:ascii="Calibri" w:eastAsia="Calibri" w:hAnsi="Calibri"/>
      <w:color w:val="1F497D"/>
      <w:sz w:val="20"/>
      <w:szCs w:val="20"/>
      <w:lang w:eastAsia="ja-JP"/>
    </w:rPr>
  </w:style>
  <w:style w:type="character" w:customStyle="1" w:styleId="APPENDIXChar">
    <w:name w:val="APPENDIX Char"/>
    <w:link w:val="APPENDIX"/>
    <w:rsid w:val="002076D2"/>
    <w:rPr>
      <w:rFonts w:ascii="NewCenturySchlbk-Roman" w:eastAsia="Batang" w:hAnsi="NewCenturySchlbk-Roman" w:cs="NewCenturySchlbk-Roman"/>
      <w:b w:val="0"/>
      <w:bCs/>
      <w:caps w:val="0"/>
      <w:sz w:val="24"/>
      <w:lang w:eastAsia="ko-KR"/>
    </w:rPr>
  </w:style>
  <w:style w:type="paragraph" w:styleId="FootnoteText">
    <w:name w:val="footnote text"/>
    <w:basedOn w:val="Normal"/>
    <w:link w:val="FootnoteTextChar"/>
    <w:uiPriority w:val="99"/>
    <w:unhideWhenUsed/>
    <w:rsid w:val="00C62DBF"/>
    <w:rPr>
      <w:sz w:val="20"/>
      <w:szCs w:val="20"/>
    </w:rPr>
  </w:style>
  <w:style w:type="character" w:customStyle="1" w:styleId="FootnoteTextChar">
    <w:name w:val="Footnote Text Char"/>
    <w:link w:val="FootnoteText"/>
    <w:uiPriority w:val="99"/>
    <w:rsid w:val="00C62DBF"/>
    <w:rPr>
      <w:rFonts w:ascii="Times New Roman" w:hAnsi="Times New Roman"/>
    </w:rPr>
  </w:style>
  <w:style w:type="paragraph" w:customStyle="1" w:styleId="Runningheaderpage-range">
    <w:name w:val="Running header page-range"/>
    <w:basedOn w:val="Header"/>
    <w:link w:val="Runningheaderpage-rangeChar"/>
    <w:qFormat/>
    <w:rsid w:val="002E63EA"/>
    <w:rPr>
      <w:rFonts w:ascii="Helvetica" w:hAnsi="Helvetica" w:cs="Arial"/>
      <w:sz w:val="16"/>
      <w:szCs w:val="16"/>
    </w:rPr>
  </w:style>
  <w:style w:type="paragraph" w:customStyle="1" w:styleId="Runningheadertitleandauthors">
    <w:name w:val="Running header title_and_authors"/>
    <w:basedOn w:val="Header"/>
    <w:link w:val="RunningheadertitleandauthorsChar"/>
    <w:qFormat/>
    <w:rsid w:val="009D3B4A"/>
    <w:rPr>
      <w:rFonts w:ascii="Helvetica" w:hAnsi="Helvetica" w:cs="Arial"/>
      <w:sz w:val="16"/>
      <w:szCs w:val="16"/>
    </w:rPr>
  </w:style>
  <w:style w:type="character" w:customStyle="1" w:styleId="Runningheaderpage-rangeChar">
    <w:name w:val="Running header page-range Char"/>
    <w:link w:val="Runningheaderpage-range"/>
    <w:rsid w:val="002E63EA"/>
    <w:rPr>
      <w:rFonts w:ascii="Helvetica" w:hAnsi="Helvetica" w:cs="Arial"/>
      <w:sz w:val="16"/>
      <w:szCs w:val="16"/>
    </w:rPr>
  </w:style>
  <w:style w:type="paragraph" w:customStyle="1" w:styleId="Receivedrevisedaccepted">
    <w:name w:val="Received_revised_accepted"/>
    <w:basedOn w:val="HistoryDate"/>
    <w:link w:val="ReceivedrevisedacceptedChar"/>
    <w:qFormat/>
    <w:rsid w:val="00472E97"/>
    <w:rPr>
      <w:rFonts w:ascii="Helvetica" w:hAnsi="Helvetica" w:cs="Arial"/>
    </w:rPr>
  </w:style>
  <w:style w:type="character" w:customStyle="1" w:styleId="RunningheadertitleandauthorsChar">
    <w:name w:val="Running header title_and_authors Char"/>
    <w:link w:val="Runningheadertitleandauthors"/>
    <w:rsid w:val="009D3B4A"/>
    <w:rPr>
      <w:rFonts w:ascii="Helvetica" w:hAnsi="Helvetica" w:cs="Arial"/>
      <w:sz w:val="16"/>
      <w:szCs w:val="16"/>
    </w:rPr>
  </w:style>
  <w:style w:type="character" w:customStyle="1" w:styleId="HistoryDateChar">
    <w:name w:val="History Date Char"/>
    <w:link w:val="HistoryDate"/>
    <w:uiPriority w:val="99"/>
    <w:rsid w:val="00472E97"/>
    <w:rPr>
      <w:rFonts w:ascii="NewCenturySchlbk-Roman" w:hAnsi="NewCenturySchlbk-Roman" w:cs="NewCenturySchlbk-Roman"/>
      <w:sz w:val="16"/>
      <w:szCs w:val="16"/>
      <w:lang w:eastAsia="zh-CN"/>
    </w:rPr>
  </w:style>
  <w:style w:type="character" w:customStyle="1" w:styleId="ReceivedrevisedacceptedChar">
    <w:name w:val="Received_revised_accepted Char"/>
    <w:link w:val="Receivedrevisedaccepted"/>
    <w:rsid w:val="00472E97"/>
    <w:rPr>
      <w:rFonts w:ascii="Helvetica" w:hAnsi="Helvetica" w:cs="Arial"/>
      <w:sz w:val="16"/>
      <w:szCs w:val="16"/>
      <w:lang w:eastAsia="zh-CN"/>
    </w:rPr>
  </w:style>
  <w:style w:type="paragraph" w:customStyle="1" w:styleId="Theorem-head">
    <w:name w:val="Theorem-head"/>
    <w:basedOn w:val="Theorempara"/>
    <w:link w:val="Theorem-headChar"/>
    <w:autoRedefine/>
    <w:rsid w:val="004C3746"/>
    <w:rPr>
      <w:i w:val="0"/>
      <w:smallCaps/>
    </w:rPr>
  </w:style>
  <w:style w:type="character" w:customStyle="1" w:styleId="InitialBodyTextChar">
    <w:name w:val="Initial Body Text Char"/>
    <w:link w:val="InitialBodyText"/>
    <w:uiPriority w:val="99"/>
    <w:rsid w:val="00CD5346"/>
    <w:rPr>
      <w:rFonts w:ascii="Century Schoolbook" w:hAnsi="Century Schoolbook"/>
      <w:lang w:eastAsia="zh-CN"/>
    </w:rPr>
  </w:style>
  <w:style w:type="character" w:customStyle="1" w:styleId="TheoremparaChar">
    <w:name w:val="Theorem_para Char"/>
    <w:link w:val="Theorempara"/>
    <w:uiPriority w:val="99"/>
    <w:rsid w:val="00F57844"/>
    <w:rPr>
      <w:rFonts w:ascii="NewCenturySchlbk-Roman" w:hAnsi="NewCenturySchlbk-Roman" w:cs="NewCenturySchlbk-Roman"/>
      <w:i/>
      <w:iCs/>
      <w:lang w:eastAsia="zh-CN"/>
    </w:rPr>
  </w:style>
  <w:style w:type="character" w:customStyle="1" w:styleId="Theorem-headChar">
    <w:name w:val="Theorem-head Char"/>
    <w:link w:val="Theorem-head"/>
    <w:rsid w:val="004C3746"/>
    <w:rPr>
      <w:rFonts w:ascii="Century Schoolbook" w:hAnsi="Century Schoolbook" w:cs="NewCenturySchlbk-Roman"/>
      <w:i w:val="0"/>
      <w:iCs/>
      <w:smallCaps/>
      <w:lang w:eastAsia="zh-CN"/>
    </w:rPr>
  </w:style>
  <w:style w:type="character" w:styleId="PlaceholderText">
    <w:name w:val="Placeholder Text"/>
    <w:uiPriority w:val="99"/>
    <w:semiHidden/>
    <w:rsid w:val="00630925"/>
    <w:rPr>
      <w:color w:val="808080"/>
    </w:rPr>
  </w:style>
  <w:style w:type="paragraph" w:styleId="TOC1">
    <w:name w:val="toc 1"/>
    <w:basedOn w:val="Normal"/>
    <w:next w:val="Normal"/>
    <w:autoRedefine/>
    <w:uiPriority w:val="39"/>
    <w:unhideWhenUsed/>
    <w:rsid w:val="00ED0897"/>
    <w:pPr>
      <w:spacing w:before="120"/>
    </w:pPr>
    <w:rPr>
      <w:rFonts w:ascii="Cambria" w:hAnsi="Cambria"/>
      <w:b/>
      <w:color w:val="548DD4"/>
    </w:rPr>
  </w:style>
  <w:style w:type="paragraph" w:styleId="TOC2">
    <w:name w:val="toc 2"/>
    <w:basedOn w:val="Normal"/>
    <w:next w:val="Normal"/>
    <w:autoRedefine/>
    <w:uiPriority w:val="39"/>
    <w:unhideWhenUsed/>
    <w:rsid w:val="00ED0897"/>
    <w:rPr>
      <w:rFonts w:ascii="Calibri" w:hAnsi="Calibri"/>
      <w:szCs w:val="22"/>
    </w:rPr>
  </w:style>
  <w:style w:type="paragraph" w:styleId="TOC3">
    <w:name w:val="toc 3"/>
    <w:basedOn w:val="Normal"/>
    <w:next w:val="Normal"/>
    <w:autoRedefine/>
    <w:uiPriority w:val="39"/>
    <w:unhideWhenUsed/>
    <w:rsid w:val="00ED0897"/>
    <w:pPr>
      <w:ind w:left="240"/>
    </w:pPr>
    <w:rPr>
      <w:rFonts w:ascii="Calibri" w:hAnsi="Calibri"/>
      <w:i/>
      <w:szCs w:val="22"/>
    </w:rPr>
  </w:style>
  <w:style w:type="paragraph" w:styleId="TOC4">
    <w:name w:val="toc 4"/>
    <w:basedOn w:val="Normal"/>
    <w:next w:val="Normal"/>
    <w:autoRedefine/>
    <w:uiPriority w:val="39"/>
    <w:unhideWhenUsed/>
    <w:rsid w:val="00ED0897"/>
    <w:pPr>
      <w:pBdr>
        <w:between w:val="double" w:sz="6" w:space="0" w:color="auto"/>
      </w:pBdr>
      <w:ind w:left="480"/>
    </w:pPr>
    <w:rPr>
      <w:rFonts w:ascii="Calibri" w:hAnsi="Calibri"/>
      <w:sz w:val="20"/>
      <w:szCs w:val="20"/>
    </w:rPr>
  </w:style>
  <w:style w:type="paragraph" w:styleId="TOC5">
    <w:name w:val="toc 5"/>
    <w:basedOn w:val="Normal"/>
    <w:next w:val="Normal"/>
    <w:autoRedefine/>
    <w:uiPriority w:val="39"/>
    <w:unhideWhenUsed/>
    <w:rsid w:val="00ED0897"/>
    <w:pPr>
      <w:pBdr>
        <w:between w:val="double" w:sz="6" w:space="0" w:color="auto"/>
      </w:pBdr>
      <w:ind w:left="720"/>
    </w:pPr>
    <w:rPr>
      <w:rFonts w:ascii="Calibri" w:hAnsi="Calibri"/>
      <w:sz w:val="20"/>
      <w:szCs w:val="20"/>
    </w:rPr>
  </w:style>
  <w:style w:type="paragraph" w:styleId="TOC6">
    <w:name w:val="toc 6"/>
    <w:basedOn w:val="Normal"/>
    <w:next w:val="Normal"/>
    <w:autoRedefine/>
    <w:uiPriority w:val="39"/>
    <w:unhideWhenUsed/>
    <w:rsid w:val="00ED0897"/>
    <w:pPr>
      <w:pBdr>
        <w:between w:val="double" w:sz="6" w:space="0" w:color="auto"/>
      </w:pBdr>
      <w:ind w:left="960"/>
    </w:pPr>
    <w:rPr>
      <w:rFonts w:ascii="Calibri" w:hAnsi="Calibri"/>
      <w:sz w:val="20"/>
      <w:szCs w:val="20"/>
    </w:rPr>
  </w:style>
  <w:style w:type="paragraph" w:styleId="TOC7">
    <w:name w:val="toc 7"/>
    <w:basedOn w:val="Normal"/>
    <w:next w:val="Normal"/>
    <w:autoRedefine/>
    <w:uiPriority w:val="39"/>
    <w:unhideWhenUsed/>
    <w:rsid w:val="00ED0897"/>
    <w:pPr>
      <w:pBdr>
        <w:between w:val="double" w:sz="6" w:space="0" w:color="auto"/>
      </w:pBdr>
      <w:ind w:left="1200"/>
    </w:pPr>
    <w:rPr>
      <w:rFonts w:ascii="Calibri" w:hAnsi="Calibri"/>
      <w:sz w:val="20"/>
      <w:szCs w:val="20"/>
    </w:rPr>
  </w:style>
  <w:style w:type="paragraph" w:styleId="TOC8">
    <w:name w:val="toc 8"/>
    <w:basedOn w:val="Normal"/>
    <w:next w:val="Normal"/>
    <w:autoRedefine/>
    <w:uiPriority w:val="39"/>
    <w:unhideWhenUsed/>
    <w:rsid w:val="00ED0897"/>
    <w:pPr>
      <w:pBdr>
        <w:between w:val="double" w:sz="6" w:space="0" w:color="auto"/>
      </w:pBdr>
      <w:ind w:left="1440"/>
    </w:pPr>
    <w:rPr>
      <w:rFonts w:ascii="Calibri" w:hAnsi="Calibri"/>
      <w:sz w:val="20"/>
      <w:szCs w:val="20"/>
    </w:rPr>
  </w:style>
  <w:style w:type="paragraph" w:styleId="TOC9">
    <w:name w:val="toc 9"/>
    <w:basedOn w:val="Normal"/>
    <w:next w:val="Normal"/>
    <w:autoRedefine/>
    <w:uiPriority w:val="39"/>
    <w:unhideWhenUsed/>
    <w:rsid w:val="00ED0897"/>
    <w:pPr>
      <w:pBdr>
        <w:between w:val="double" w:sz="6" w:space="0" w:color="auto"/>
      </w:pBdr>
      <w:ind w:left="1680"/>
    </w:pPr>
    <w:rPr>
      <w:rFonts w:ascii="Calibri" w:hAnsi="Calibri"/>
      <w:sz w:val="20"/>
      <w:szCs w:val="20"/>
    </w:rPr>
  </w:style>
  <w:style w:type="paragraph" w:styleId="Revision">
    <w:name w:val="Revision"/>
    <w:hidden/>
    <w:uiPriority w:val="99"/>
    <w:semiHidden/>
    <w:rsid w:val="00ED0897"/>
    <w:rPr>
      <w:rFonts w:ascii="Times New Roman" w:hAnsi="Times New Roman"/>
      <w:sz w:val="24"/>
      <w:szCs w:val="24"/>
    </w:rPr>
  </w:style>
  <w:style w:type="character" w:styleId="PageNumber">
    <w:name w:val="page number"/>
    <w:basedOn w:val="DefaultParagraphFont"/>
    <w:uiPriority w:val="99"/>
    <w:unhideWhenUsed/>
    <w:rsid w:val="006C0B51"/>
  </w:style>
  <w:style w:type="paragraph" w:styleId="Subtitle">
    <w:name w:val="Subtitle"/>
    <w:basedOn w:val="Normal"/>
    <w:next w:val="Normal"/>
    <w:link w:val="SubtitleChar"/>
    <w:uiPriority w:val="11"/>
    <w:qFormat/>
    <w:rsid w:val="00E556B5"/>
    <w:pPr>
      <w:numPr>
        <w:ilvl w:val="1"/>
      </w:numPr>
    </w:pPr>
    <w:rPr>
      <w:rFonts w:ascii="Cambria" w:eastAsia="MS Gothic" w:hAnsi="Cambria"/>
      <w:i/>
      <w:iCs/>
      <w:color w:val="4F81BD"/>
      <w:spacing w:val="15"/>
      <w:sz w:val="24"/>
    </w:rPr>
  </w:style>
  <w:style w:type="character" w:customStyle="1" w:styleId="SubtitleChar">
    <w:name w:val="Subtitle Char"/>
    <w:link w:val="Subtitle"/>
    <w:uiPriority w:val="11"/>
    <w:rsid w:val="00E556B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D5C43"/>
    <w:rPr>
      <w:i/>
      <w:iCs/>
      <w:color w:val="000000"/>
    </w:rPr>
  </w:style>
  <w:style w:type="character" w:customStyle="1" w:styleId="QuoteChar">
    <w:name w:val="Quote Char"/>
    <w:link w:val="Quote"/>
    <w:uiPriority w:val="29"/>
    <w:rsid w:val="00AD5C43"/>
    <w:rPr>
      <w:rFonts w:ascii="Times New Roman" w:hAnsi="Times New Roman"/>
      <w:i/>
      <w:iCs/>
      <w:color w:val="000000"/>
      <w:sz w:val="22"/>
      <w:szCs w:val="24"/>
    </w:rPr>
  </w:style>
  <w:style w:type="character" w:styleId="Emphasis">
    <w:name w:val="Emphasis"/>
    <w:uiPriority w:val="20"/>
    <w:qFormat/>
    <w:rsid w:val="00AA336F"/>
    <w:rPr>
      <w:i/>
      <w:iCs/>
    </w:rPr>
  </w:style>
  <w:style w:type="character" w:styleId="Strong">
    <w:name w:val="Strong"/>
    <w:uiPriority w:val="22"/>
    <w:qFormat/>
    <w:rsid w:val="00AA336F"/>
    <w:rPr>
      <w:b/>
      <w:bCs/>
    </w:rPr>
  </w:style>
  <w:style w:type="character" w:customStyle="1" w:styleId="apple-converted-space">
    <w:name w:val="apple-converted-space"/>
    <w:basedOn w:val="DefaultParagraphFont"/>
    <w:rsid w:val="000C79B4"/>
  </w:style>
  <w:style w:type="paragraph" w:styleId="Title">
    <w:name w:val="Title"/>
    <w:basedOn w:val="Paper-title"/>
    <w:next w:val="Normal"/>
    <w:link w:val="TitleChar"/>
    <w:uiPriority w:val="10"/>
    <w:qFormat/>
    <w:rsid w:val="00412381"/>
    <w:pPr>
      <w:spacing w:before="240" w:after="480"/>
    </w:pPr>
    <w:rPr>
      <w:rFonts w:ascii="Times New Roman" w:hAnsi="Times New Roman" w:cs="Times New Roman"/>
      <w:b/>
      <w:sz w:val="40"/>
    </w:rPr>
  </w:style>
  <w:style w:type="character" w:customStyle="1" w:styleId="TitleChar">
    <w:name w:val="Title Char"/>
    <w:link w:val="Title"/>
    <w:uiPriority w:val="10"/>
    <w:rsid w:val="00412381"/>
    <w:rPr>
      <w:rFonts w:ascii="Times New Roman" w:hAnsi="Times New Roman"/>
      <w:b/>
      <w:color w:val="000000"/>
      <w:sz w:val="40"/>
      <w:szCs w:val="36"/>
    </w:rPr>
  </w:style>
  <w:style w:type="paragraph" w:customStyle="1" w:styleId="Body">
    <w:name w:val="Body"/>
    <w:rsid w:val="00482FA8"/>
    <w:pPr>
      <w:pBdr>
        <w:top w:val="nil"/>
        <w:left w:val="nil"/>
        <w:bottom w:val="nil"/>
        <w:right w:val="nil"/>
        <w:between w:val="nil"/>
        <w:bar w:val="nil"/>
      </w:pBdr>
    </w:pPr>
    <w:rPr>
      <w:rFonts w:ascii="Arial" w:eastAsia="Arial Unicode MS" w:hAnsi="Arial" w:cs="Arial Unicode MS"/>
      <w:color w:val="000000"/>
      <w:sz w:val="24"/>
      <w:szCs w:val="24"/>
      <w:u w:color="000000"/>
      <w:bdr w:val="nil"/>
      <w:lang w:eastAsia="en-GB"/>
    </w:rPr>
  </w:style>
  <w:style w:type="paragraph" w:customStyle="1" w:styleId="p1">
    <w:name w:val="p1"/>
    <w:basedOn w:val="Normal"/>
    <w:rsid w:val="00482FA8"/>
    <w:rPr>
      <w:rFonts w:ascii="Times" w:eastAsia="Arial Unicode MS" w:hAnsi="Times"/>
      <w:color w:val="2F2A2B"/>
      <w:sz w:val="14"/>
      <w:szCs w:val="14"/>
      <w:lang w:val="en-GB" w:eastAsia="en-GB"/>
    </w:rPr>
  </w:style>
  <w:style w:type="table" w:styleId="PlainTable2">
    <w:name w:val="Plain Table 2"/>
    <w:basedOn w:val="TableNormal"/>
    <w:uiPriority w:val="42"/>
    <w:rsid w:val="00DB0D67"/>
    <w:rPr>
      <w:rFonts w:asciiTheme="minorHAnsi" w:eastAsiaTheme="minorHAnsi"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8411A"/>
    <w:rPr>
      <w:color w:val="605E5C"/>
      <w:shd w:val="clear" w:color="auto" w:fill="E1DFDD"/>
    </w:rPr>
  </w:style>
  <w:style w:type="character" w:customStyle="1" w:styleId="Hyperlink2">
    <w:name w:val="Hyperlink.2"/>
    <w:basedOn w:val="PageNumber"/>
    <w:rsid w:val="0078411A"/>
    <w:rPr>
      <w:color w:val="000000"/>
      <w:sz w:val="22"/>
      <w:szCs w:val="22"/>
      <w:u w:color="000000"/>
      <w:lang w:val="en-US"/>
    </w:rPr>
  </w:style>
  <w:style w:type="character" w:customStyle="1" w:styleId="s1">
    <w:name w:val="s1"/>
    <w:basedOn w:val="DefaultParagraphFont"/>
    <w:rsid w:val="0078411A"/>
    <w:rPr>
      <w:rFonts w:ascii="Times" w:hAnsi="Times" w:hint="default"/>
      <w:sz w:val="14"/>
      <w:szCs w:val="14"/>
    </w:rPr>
  </w:style>
  <w:style w:type="character" w:styleId="FollowedHyperlink">
    <w:name w:val="FollowedHyperlink"/>
    <w:basedOn w:val="DefaultParagraphFont"/>
    <w:uiPriority w:val="99"/>
    <w:semiHidden/>
    <w:unhideWhenUsed/>
    <w:rsid w:val="00784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755325">
      <w:bodyDiv w:val="1"/>
      <w:marLeft w:val="0"/>
      <w:marRight w:val="0"/>
      <w:marTop w:val="0"/>
      <w:marBottom w:val="0"/>
      <w:divBdr>
        <w:top w:val="none" w:sz="0" w:space="0" w:color="auto"/>
        <w:left w:val="none" w:sz="0" w:space="0" w:color="auto"/>
        <w:bottom w:val="none" w:sz="0" w:space="0" w:color="auto"/>
        <w:right w:val="none" w:sz="0" w:space="0" w:color="auto"/>
      </w:divBdr>
    </w:div>
    <w:div w:id="1141188543">
      <w:bodyDiv w:val="1"/>
      <w:marLeft w:val="0"/>
      <w:marRight w:val="0"/>
      <w:marTop w:val="0"/>
      <w:marBottom w:val="0"/>
      <w:divBdr>
        <w:top w:val="none" w:sz="0" w:space="0" w:color="auto"/>
        <w:left w:val="none" w:sz="0" w:space="0" w:color="auto"/>
        <w:bottom w:val="none" w:sz="0" w:space="0" w:color="auto"/>
        <w:right w:val="none" w:sz="0" w:space="0" w:color="auto"/>
      </w:divBdr>
    </w:div>
    <w:div w:id="1143353070">
      <w:bodyDiv w:val="1"/>
      <w:marLeft w:val="0"/>
      <w:marRight w:val="0"/>
      <w:marTop w:val="0"/>
      <w:marBottom w:val="0"/>
      <w:divBdr>
        <w:top w:val="none" w:sz="0" w:space="0" w:color="auto"/>
        <w:left w:val="none" w:sz="0" w:space="0" w:color="auto"/>
        <w:bottom w:val="none" w:sz="0" w:space="0" w:color="auto"/>
        <w:right w:val="none" w:sz="0" w:space="0" w:color="auto"/>
      </w:divBdr>
    </w:div>
    <w:div w:id="1769041050">
      <w:bodyDiv w:val="1"/>
      <w:marLeft w:val="0"/>
      <w:marRight w:val="0"/>
      <w:marTop w:val="0"/>
      <w:marBottom w:val="0"/>
      <w:divBdr>
        <w:top w:val="none" w:sz="0" w:space="0" w:color="auto"/>
        <w:left w:val="none" w:sz="0" w:space="0" w:color="auto"/>
        <w:bottom w:val="none" w:sz="0" w:space="0" w:color="auto"/>
        <w:right w:val="none" w:sz="0" w:space="0" w:color="auto"/>
      </w:divBdr>
      <w:divsChild>
        <w:div w:id="143283766">
          <w:marLeft w:val="0"/>
          <w:marRight w:val="0"/>
          <w:marTop w:val="0"/>
          <w:marBottom w:val="0"/>
          <w:divBdr>
            <w:top w:val="none" w:sz="0" w:space="0" w:color="auto"/>
            <w:left w:val="none" w:sz="0" w:space="0" w:color="auto"/>
            <w:bottom w:val="none" w:sz="0" w:space="0" w:color="auto"/>
            <w:right w:val="none" w:sz="0" w:space="0" w:color="auto"/>
          </w:divBdr>
        </w:div>
        <w:div w:id="161355004">
          <w:marLeft w:val="0"/>
          <w:marRight w:val="0"/>
          <w:marTop w:val="0"/>
          <w:marBottom w:val="0"/>
          <w:divBdr>
            <w:top w:val="none" w:sz="0" w:space="0" w:color="auto"/>
            <w:left w:val="none" w:sz="0" w:space="0" w:color="auto"/>
            <w:bottom w:val="none" w:sz="0" w:space="0" w:color="auto"/>
            <w:right w:val="none" w:sz="0" w:space="0" w:color="auto"/>
          </w:divBdr>
        </w:div>
        <w:div w:id="385757383">
          <w:marLeft w:val="0"/>
          <w:marRight w:val="0"/>
          <w:marTop w:val="0"/>
          <w:marBottom w:val="0"/>
          <w:divBdr>
            <w:top w:val="none" w:sz="0" w:space="0" w:color="auto"/>
            <w:left w:val="none" w:sz="0" w:space="0" w:color="auto"/>
            <w:bottom w:val="none" w:sz="0" w:space="0" w:color="auto"/>
            <w:right w:val="none" w:sz="0" w:space="0" w:color="auto"/>
          </w:divBdr>
        </w:div>
        <w:div w:id="128870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nge.mooc.ca/about.htm" TargetMode="External"/><Relationship Id="rId13" Type="http://schemas.openxmlformats.org/officeDocument/2006/relationships/hyperlink" Target="http://www.jstor.org/stable/256630" TargetMode="External"/><Relationship Id="rId18" Type="http://schemas.openxmlformats.org/officeDocument/2006/relationships/hyperlink" Target="https://www.oii.ox.ac.uk/blog/the-online-gig-economy-grew-26-over-the-past-yea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pp.oii.ox.ac.uk/sites/ipp/files/documents/FullPaper-CrowdworkerLearning-MargaryanForIPP-100816%281%29.pdf" TargetMode="External"/><Relationship Id="rId7" Type="http://schemas.openxmlformats.org/officeDocument/2006/relationships/endnotes" Target="endnotes.xml"/><Relationship Id="rId12" Type="http://schemas.openxmlformats.org/officeDocument/2006/relationships/hyperlink" Target="https://www.eurofound.europa.eu/publications/report/2015/working-conditions-labour-market/new-forms-of-employment" TargetMode="External"/><Relationship Id="rId17" Type="http://schemas.openxmlformats.org/officeDocument/2006/relationships/hyperlink" Target="http://documents.worldbank.org/curated/en/138371468000900555/The-global-opportunity-in-online-outsourcin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ces.ed.gov/pubs2004/2004050.pdf" TargetMode="External"/><Relationship Id="rId20" Type="http://schemas.openxmlformats.org/officeDocument/2006/relationships/hyperlink" Target="http://www.mckinsey.com/global-themes/employment-and-growth/connecting-talent-with-opportunity-in-the-digital-ag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ui.org/Publications2/Working-Papers/Digitalisation-of-the-economy-and-its-impact-on-labour-marke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stor.org/stable/20159053" TargetMode="External"/><Relationship Id="rId23" Type="http://schemas.openxmlformats.org/officeDocument/2006/relationships/hyperlink" Target="http://library.fes.de/pdf-files/wiso/13164.pdf" TargetMode="External"/><Relationship Id="rId28" Type="http://schemas.openxmlformats.org/officeDocument/2006/relationships/header" Target="header3.xml"/><Relationship Id="rId10" Type="http://schemas.openxmlformats.org/officeDocument/2006/relationships/hyperlink" Target="https://www.oii.ox.ac.uk/publications/platform-sourcing.pdf" TargetMode="External"/><Relationship Id="rId19" Type="http://schemas.openxmlformats.org/officeDocument/2006/relationships/hyperlink" Target="http://www.infodev.org/infodev-files/resource/InfodevDocuments_1056.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x.org/course/fundamentals-clinical-trials-harvardx-hsph-hms214x" TargetMode="External"/><Relationship Id="rId14" Type="http://schemas.openxmlformats.org/officeDocument/2006/relationships/hyperlink" Target="http://eprints.nottingham.ac.uk/41062/" TargetMode="External"/><Relationship Id="rId22" Type="http://schemas.openxmlformats.org/officeDocument/2006/relationships/hyperlink" Target="http://www.pewinternet.org/2016/11/17/gig-work-online-selling-and-home-sharin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5DC6-E227-9B4D-A603-18F6F726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6800</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CI 2014 Sample</vt:lpstr>
    </vt:vector>
  </TitlesOfParts>
  <Manager/>
  <Company>CI-2014</Company>
  <LinksUpToDate>false</LinksUpToDate>
  <CharactersWithSpaces>45475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2014 Sample</dc:title>
  <dc:subject/>
  <dc:creator>Walter S. Lasecki</dc:creator>
  <cp:keywords/>
  <dc:description/>
  <cp:lastModifiedBy>Anoush Margaryan</cp:lastModifiedBy>
  <cp:revision>4</cp:revision>
  <cp:lastPrinted>2015-07-28T18:38:00Z</cp:lastPrinted>
  <dcterms:created xsi:type="dcterms:W3CDTF">2018-10-17T09:58:00Z</dcterms:created>
  <dcterms:modified xsi:type="dcterms:W3CDTF">2018-10-17T10:04:00Z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