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A6" w:rsidRPr="00A1090A" w:rsidRDefault="005B5F49" w:rsidP="00CB2E52">
      <w:pPr>
        <w:spacing w:after="0" w:line="480" w:lineRule="auto"/>
        <w:rPr>
          <w:rFonts w:ascii="Times New Roman" w:hAnsi="Times New Roman" w:cs="Times New Roman"/>
          <w:b/>
        </w:rPr>
      </w:pPr>
      <w:bookmarkStart w:id="0" w:name="_GoBack"/>
      <w:bookmarkEnd w:id="0"/>
      <w:r w:rsidRPr="00A1090A">
        <w:rPr>
          <w:rFonts w:ascii="Times New Roman" w:hAnsi="Times New Roman" w:cs="Times New Roman"/>
          <w:b/>
        </w:rPr>
        <w:t>A</w:t>
      </w:r>
      <w:r w:rsidR="00CB50C4" w:rsidRPr="00A1090A">
        <w:rPr>
          <w:rFonts w:ascii="Times New Roman" w:hAnsi="Times New Roman" w:cs="Times New Roman"/>
          <w:b/>
        </w:rPr>
        <w:t xml:space="preserve"> holistic approach to field</w:t>
      </w:r>
      <w:r w:rsidR="00B956A6" w:rsidRPr="00A1090A">
        <w:rPr>
          <w:rFonts w:ascii="Times New Roman" w:hAnsi="Times New Roman" w:cs="Times New Roman"/>
          <w:b/>
        </w:rPr>
        <w:t>work through balanced reflective practice</w:t>
      </w:r>
    </w:p>
    <w:p w:rsidR="00A1090A" w:rsidRDefault="00A1090A" w:rsidP="00A1090A">
      <w:r>
        <w:t>Erik Blair</w:t>
      </w:r>
      <w:r>
        <w:rPr>
          <w:vertAlign w:val="superscript"/>
        </w:rPr>
        <w:t>a</w:t>
      </w:r>
      <w:r>
        <w:t xml:space="preserve"> and Amy Deacon</w:t>
      </w:r>
      <w:r>
        <w:rPr>
          <w:vertAlign w:val="superscript"/>
        </w:rPr>
        <w:t>b</w:t>
      </w:r>
    </w:p>
    <w:p w:rsidR="00A1090A" w:rsidRDefault="00A1090A" w:rsidP="00A1090A">
      <w:pPr>
        <w:rPr>
          <w:i/>
        </w:rPr>
      </w:pPr>
      <w:r>
        <w:rPr>
          <w:i/>
          <w:vertAlign w:val="superscript"/>
        </w:rPr>
        <w:t>a</w:t>
      </w:r>
      <w:r>
        <w:rPr>
          <w:i/>
        </w:rPr>
        <w:t xml:space="preserve">Centre for Excellence in Teaching and Learning, The University of the West Indies, St Augustine, Trinidad  and Tobago; </w:t>
      </w:r>
      <w:r>
        <w:rPr>
          <w:i/>
          <w:vertAlign w:val="superscript"/>
        </w:rPr>
        <w:t>b</w:t>
      </w:r>
      <w:r>
        <w:rPr>
          <w:i/>
        </w:rPr>
        <w:t>Centre for Biological Diversity, School of Biology, University of St Andrews, Scotland</w:t>
      </w:r>
    </w:p>
    <w:p w:rsidR="006A6B7B" w:rsidRPr="00A1090A" w:rsidRDefault="006A6B7B" w:rsidP="00CB2E52">
      <w:pPr>
        <w:spacing w:after="0" w:line="480" w:lineRule="auto"/>
        <w:rPr>
          <w:rFonts w:ascii="Times New Roman" w:hAnsi="Times New Roman" w:cs="Times New Roman"/>
          <w:b/>
        </w:rPr>
      </w:pPr>
    </w:p>
    <w:p w:rsidR="00F1621C" w:rsidRPr="00A1090A" w:rsidRDefault="004824E8" w:rsidP="00A1090A">
      <w:pPr>
        <w:spacing w:after="0" w:line="360" w:lineRule="auto"/>
        <w:ind w:left="720" w:right="720"/>
        <w:rPr>
          <w:rFonts w:ascii="Times New Roman" w:hAnsi="Times New Roman" w:cs="Times New Roman"/>
          <w:sz w:val="18"/>
        </w:rPr>
      </w:pPr>
      <w:r w:rsidRPr="00A1090A">
        <w:rPr>
          <w:rFonts w:ascii="Times New Roman" w:hAnsi="Times New Roman" w:cs="Times New Roman"/>
          <w:sz w:val="18"/>
        </w:rPr>
        <w:t xml:space="preserve">Reflective practice is well-established as a tool for practitioner development in areas such as nursing, social work and education. </w:t>
      </w:r>
      <w:r w:rsidR="00863DD3" w:rsidRPr="00A1090A">
        <w:rPr>
          <w:rFonts w:ascii="Times New Roman" w:hAnsi="Times New Roman" w:cs="Times New Roman"/>
          <w:sz w:val="18"/>
        </w:rPr>
        <w:t xml:space="preserve">Reflection involves the integration of theoretical constructs and practical action; therefore it seems somewhat ironic that there is little written on reflective practice within the natural sciences – where theory and action are often juxtaposed. This paper attempts to address this gap through </w:t>
      </w:r>
      <w:r w:rsidR="0026235A" w:rsidRPr="00A1090A">
        <w:rPr>
          <w:rFonts w:ascii="Times New Roman" w:hAnsi="Times New Roman" w:cs="Times New Roman"/>
          <w:sz w:val="18"/>
        </w:rPr>
        <w:t>examining</w:t>
      </w:r>
      <w:r w:rsidR="00863DD3" w:rsidRPr="00A1090A">
        <w:rPr>
          <w:rFonts w:ascii="Times New Roman" w:hAnsi="Times New Roman" w:cs="Times New Roman"/>
          <w:sz w:val="18"/>
        </w:rPr>
        <w:t xml:space="preserve"> biological fieldwork in relation to a balanced system of reflection that embraces the cognitive, psychomotor, affective and conative aspects of practice. </w:t>
      </w:r>
      <w:r w:rsidR="00003BEE" w:rsidRPr="00A1090A">
        <w:rPr>
          <w:rFonts w:ascii="Times New Roman" w:hAnsi="Times New Roman" w:cs="Times New Roman"/>
          <w:sz w:val="18"/>
        </w:rPr>
        <w:t>A model of reflective practice that asks practitioners to log their reflections against these four domains was applied to a biodiversity survey of tropical mountain streams in Trinidad. It was found that there is clear evidence that biological fieldwork can embrace a reflective methodology</w:t>
      </w:r>
      <w:r w:rsidR="008C437B" w:rsidRPr="00A1090A">
        <w:rPr>
          <w:rFonts w:ascii="Times New Roman" w:hAnsi="Times New Roman" w:cs="Times New Roman"/>
          <w:sz w:val="18"/>
        </w:rPr>
        <w:t>,</w:t>
      </w:r>
      <w:r w:rsidR="003D69C5" w:rsidRPr="00A1090A">
        <w:rPr>
          <w:rFonts w:ascii="Times New Roman" w:hAnsi="Times New Roman" w:cs="Times New Roman"/>
          <w:sz w:val="18"/>
        </w:rPr>
        <w:t xml:space="preserve"> and</w:t>
      </w:r>
      <w:r w:rsidR="00003BEE" w:rsidRPr="00A1090A">
        <w:rPr>
          <w:rFonts w:ascii="Times New Roman" w:hAnsi="Times New Roman" w:cs="Times New Roman"/>
          <w:sz w:val="18"/>
        </w:rPr>
        <w:t xml:space="preserve"> that reflective pra</w:t>
      </w:r>
      <w:r w:rsidR="003D69C5" w:rsidRPr="00A1090A">
        <w:rPr>
          <w:rFonts w:ascii="Times New Roman" w:hAnsi="Times New Roman" w:cs="Times New Roman"/>
          <w:sz w:val="18"/>
        </w:rPr>
        <w:t>ct</w:t>
      </w:r>
      <w:r w:rsidR="00003BEE" w:rsidRPr="00A1090A">
        <w:rPr>
          <w:rFonts w:ascii="Times New Roman" w:hAnsi="Times New Roman" w:cs="Times New Roman"/>
          <w:sz w:val="18"/>
        </w:rPr>
        <w:t>i</w:t>
      </w:r>
      <w:r w:rsidR="003D69C5" w:rsidRPr="00A1090A">
        <w:rPr>
          <w:rFonts w:ascii="Times New Roman" w:hAnsi="Times New Roman" w:cs="Times New Roman"/>
          <w:sz w:val="18"/>
        </w:rPr>
        <w:t>c</w:t>
      </w:r>
      <w:r w:rsidR="00003BEE" w:rsidRPr="00A1090A">
        <w:rPr>
          <w:rFonts w:ascii="Times New Roman" w:hAnsi="Times New Roman" w:cs="Times New Roman"/>
          <w:sz w:val="18"/>
        </w:rPr>
        <w:t>e can be used in fieldwork</w:t>
      </w:r>
      <w:r w:rsidR="003D69C5" w:rsidRPr="00A1090A">
        <w:rPr>
          <w:rFonts w:ascii="Times New Roman" w:hAnsi="Times New Roman" w:cs="Times New Roman"/>
          <w:sz w:val="18"/>
        </w:rPr>
        <w:t xml:space="preserve"> as a too</w:t>
      </w:r>
      <w:r w:rsidR="00003BEE" w:rsidRPr="00A1090A">
        <w:rPr>
          <w:rFonts w:ascii="Times New Roman" w:hAnsi="Times New Roman" w:cs="Times New Roman"/>
          <w:sz w:val="18"/>
        </w:rPr>
        <w:t>l for making explicit that which is already implicit.</w:t>
      </w:r>
      <w:r w:rsidR="003D69C5" w:rsidRPr="00A1090A">
        <w:rPr>
          <w:rFonts w:ascii="Times New Roman" w:hAnsi="Times New Roman" w:cs="Times New Roman"/>
          <w:sz w:val="18"/>
        </w:rPr>
        <w:t xml:space="preserve"> A </w:t>
      </w:r>
      <w:r w:rsidR="00863DD3" w:rsidRPr="00A1090A">
        <w:rPr>
          <w:rFonts w:ascii="Times New Roman" w:hAnsi="Times New Roman" w:cs="Times New Roman"/>
          <w:sz w:val="18"/>
        </w:rPr>
        <w:t>holistic vision of</w:t>
      </w:r>
      <w:r w:rsidR="00681E24" w:rsidRPr="00A1090A">
        <w:rPr>
          <w:rFonts w:ascii="Times New Roman" w:hAnsi="Times New Roman" w:cs="Times New Roman"/>
          <w:sz w:val="18"/>
        </w:rPr>
        <w:t xml:space="preserve"> </w:t>
      </w:r>
      <w:r w:rsidR="0084247B" w:rsidRPr="00A1090A">
        <w:rPr>
          <w:rFonts w:ascii="Times New Roman" w:hAnsi="Times New Roman" w:cs="Times New Roman"/>
          <w:sz w:val="18"/>
        </w:rPr>
        <w:t>field</w:t>
      </w:r>
      <w:r w:rsidR="00863DD3" w:rsidRPr="00A1090A">
        <w:rPr>
          <w:rFonts w:ascii="Times New Roman" w:hAnsi="Times New Roman" w:cs="Times New Roman"/>
          <w:sz w:val="18"/>
        </w:rPr>
        <w:t xml:space="preserve">work </w:t>
      </w:r>
      <w:r w:rsidR="00681E24" w:rsidRPr="00A1090A">
        <w:rPr>
          <w:rFonts w:ascii="Times New Roman" w:hAnsi="Times New Roman" w:cs="Times New Roman"/>
          <w:sz w:val="18"/>
        </w:rPr>
        <w:t>is sketched out</w:t>
      </w:r>
      <w:r w:rsidR="003D69C5" w:rsidRPr="00A1090A">
        <w:rPr>
          <w:rFonts w:ascii="Times New Roman" w:hAnsi="Times New Roman" w:cs="Times New Roman"/>
          <w:sz w:val="18"/>
        </w:rPr>
        <w:t xml:space="preserve"> here, where the introduction of a balanced model of reflective practice can support an approach that moves beyond the consideration of the environment and the researcher as two separate entities and, instead, considers the relationship between environment and researcher.</w:t>
      </w:r>
    </w:p>
    <w:p w:rsidR="006A6B7B" w:rsidRPr="00A1090A" w:rsidRDefault="006A6B7B" w:rsidP="00CB2E52">
      <w:pPr>
        <w:spacing w:after="0" w:line="480" w:lineRule="auto"/>
        <w:ind w:left="720" w:right="720"/>
        <w:rPr>
          <w:rFonts w:ascii="Times New Roman" w:hAnsi="Times New Roman" w:cs="Times New Roman"/>
          <w:sz w:val="18"/>
        </w:rPr>
      </w:pPr>
    </w:p>
    <w:p w:rsidR="003D69C5" w:rsidRPr="00A1090A" w:rsidRDefault="00F1621C" w:rsidP="00CB2E52">
      <w:pPr>
        <w:spacing w:after="0" w:line="480" w:lineRule="auto"/>
        <w:ind w:left="720" w:right="720"/>
        <w:rPr>
          <w:rFonts w:ascii="Times New Roman" w:hAnsi="Times New Roman" w:cs="Times New Roman"/>
          <w:sz w:val="18"/>
        </w:rPr>
      </w:pPr>
      <w:r w:rsidRPr="00A1090A">
        <w:rPr>
          <w:rFonts w:ascii="Times New Roman" w:hAnsi="Times New Roman" w:cs="Times New Roman"/>
          <w:b/>
          <w:sz w:val="18"/>
        </w:rPr>
        <w:t>Key</w:t>
      </w:r>
      <w:r w:rsidR="003D69C5" w:rsidRPr="00A1090A">
        <w:rPr>
          <w:rFonts w:ascii="Times New Roman" w:hAnsi="Times New Roman" w:cs="Times New Roman"/>
          <w:b/>
          <w:sz w:val="18"/>
        </w:rPr>
        <w:t>words</w:t>
      </w:r>
      <w:r w:rsidR="003D69C5" w:rsidRPr="00A1090A">
        <w:rPr>
          <w:rFonts w:ascii="Times New Roman" w:hAnsi="Times New Roman" w:cs="Times New Roman"/>
          <w:sz w:val="18"/>
        </w:rPr>
        <w:t xml:space="preserve">: </w:t>
      </w:r>
      <w:r w:rsidRPr="00A1090A">
        <w:rPr>
          <w:rFonts w:ascii="Times New Roman" w:hAnsi="Times New Roman" w:cs="Times New Roman"/>
          <w:sz w:val="18"/>
        </w:rPr>
        <w:t>Vitruvian Reflection; biology; reflective framework</w:t>
      </w:r>
      <w:r w:rsidR="00B119A7" w:rsidRPr="00A1090A">
        <w:rPr>
          <w:rFonts w:ascii="Times New Roman" w:hAnsi="Times New Roman" w:cs="Times New Roman"/>
          <w:sz w:val="18"/>
        </w:rPr>
        <w:t>, holistic, domains of learning</w:t>
      </w:r>
    </w:p>
    <w:p w:rsidR="00397C80" w:rsidRPr="00A1090A" w:rsidRDefault="00397C80" w:rsidP="00CB2E52">
      <w:pPr>
        <w:spacing w:after="0" w:line="480" w:lineRule="auto"/>
        <w:rPr>
          <w:rFonts w:ascii="Times New Roman" w:hAnsi="Times New Roman" w:cs="Times New Roman"/>
        </w:rPr>
      </w:pPr>
    </w:p>
    <w:p w:rsidR="003A2B8C" w:rsidRPr="00A1090A" w:rsidRDefault="00CB50C4" w:rsidP="00CB2E52">
      <w:pPr>
        <w:spacing w:after="0" w:line="480" w:lineRule="auto"/>
        <w:rPr>
          <w:rFonts w:ascii="Times New Roman" w:hAnsi="Times New Roman" w:cs="Times New Roman"/>
          <w:b/>
        </w:rPr>
      </w:pPr>
      <w:r w:rsidRPr="00A1090A">
        <w:rPr>
          <w:rFonts w:ascii="Times New Roman" w:hAnsi="Times New Roman" w:cs="Times New Roman"/>
          <w:b/>
        </w:rPr>
        <w:t>Introduction</w:t>
      </w:r>
    </w:p>
    <w:p w:rsidR="003D0033" w:rsidRPr="00A1090A" w:rsidRDefault="009A4EF7" w:rsidP="00CB2E52">
      <w:pPr>
        <w:spacing w:after="0" w:line="480" w:lineRule="auto"/>
        <w:rPr>
          <w:rFonts w:ascii="Times New Roman" w:hAnsi="Times New Roman" w:cs="Times New Roman"/>
        </w:rPr>
      </w:pPr>
      <w:r w:rsidRPr="00A1090A">
        <w:rPr>
          <w:rFonts w:ascii="Times New Roman" w:hAnsi="Times New Roman" w:cs="Times New Roman"/>
        </w:rPr>
        <w:t>Reflective practice is an established practice i</w:t>
      </w:r>
      <w:r w:rsidR="007A28E5" w:rsidRPr="00A1090A">
        <w:rPr>
          <w:rFonts w:ascii="Times New Roman" w:hAnsi="Times New Roman" w:cs="Times New Roman"/>
        </w:rPr>
        <w:t xml:space="preserve">n </w:t>
      </w:r>
      <w:r w:rsidR="004925C4" w:rsidRPr="00A1090A">
        <w:rPr>
          <w:rFonts w:ascii="Times New Roman" w:hAnsi="Times New Roman" w:cs="Times New Roman"/>
        </w:rPr>
        <w:t>disciplines</w:t>
      </w:r>
      <w:r w:rsidR="007A28E5" w:rsidRPr="00A1090A">
        <w:rPr>
          <w:rFonts w:ascii="Times New Roman" w:hAnsi="Times New Roman" w:cs="Times New Roman"/>
        </w:rPr>
        <w:t xml:space="preserve"> such as teacher training, childhood education, nursing, physical therapy, and psychology</w:t>
      </w:r>
      <w:r w:rsidRPr="00A1090A">
        <w:rPr>
          <w:rFonts w:ascii="Times New Roman" w:hAnsi="Times New Roman" w:cs="Times New Roman"/>
        </w:rPr>
        <w:t xml:space="preserve"> (Dyment </w:t>
      </w:r>
      <w:r w:rsidR="00BE7D4F" w:rsidRPr="00A1090A">
        <w:rPr>
          <w:rFonts w:ascii="Times New Roman" w:hAnsi="Times New Roman" w:cs="Times New Roman"/>
        </w:rPr>
        <w:t>&amp;</w:t>
      </w:r>
      <w:r w:rsidRPr="00A1090A">
        <w:rPr>
          <w:rFonts w:ascii="Times New Roman" w:hAnsi="Times New Roman" w:cs="Times New Roman"/>
        </w:rPr>
        <w:t xml:space="preserve"> O’Connell, 2010); however in other </w:t>
      </w:r>
      <w:r w:rsidR="004925C4" w:rsidRPr="00A1090A">
        <w:rPr>
          <w:rFonts w:ascii="Times New Roman" w:hAnsi="Times New Roman" w:cs="Times New Roman"/>
        </w:rPr>
        <w:t xml:space="preserve">areas </w:t>
      </w:r>
      <w:r w:rsidR="002567B1" w:rsidRPr="00A1090A">
        <w:rPr>
          <w:rFonts w:ascii="Times New Roman" w:hAnsi="Times New Roman" w:cs="Times New Roman"/>
        </w:rPr>
        <w:t>it</w:t>
      </w:r>
      <w:r w:rsidRPr="00A1090A">
        <w:rPr>
          <w:rFonts w:ascii="Times New Roman" w:hAnsi="Times New Roman" w:cs="Times New Roman"/>
        </w:rPr>
        <w:t xml:space="preserve"> is relatively unknown</w:t>
      </w:r>
      <w:r w:rsidR="007A28E5" w:rsidRPr="00A1090A">
        <w:rPr>
          <w:rFonts w:ascii="Times New Roman" w:hAnsi="Times New Roman" w:cs="Times New Roman"/>
        </w:rPr>
        <w:t xml:space="preserve">. </w:t>
      </w:r>
      <w:r w:rsidR="00CB50C4" w:rsidRPr="00A1090A">
        <w:rPr>
          <w:rFonts w:ascii="Times New Roman" w:hAnsi="Times New Roman" w:cs="Times New Roman"/>
        </w:rPr>
        <w:t>A review of the abstracts of 205 articles from this journal (from issue 12(1) to issue 15(2))</w:t>
      </w:r>
      <w:r w:rsidR="00F9435E" w:rsidRPr="00A1090A">
        <w:rPr>
          <w:rFonts w:ascii="Times New Roman" w:hAnsi="Times New Roman" w:cs="Times New Roman"/>
        </w:rPr>
        <w:t>,</w:t>
      </w:r>
      <w:r w:rsidR="00CB50C4" w:rsidRPr="00A1090A">
        <w:rPr>
          <w:rFonts w:ascii="Times New Roman" w:hAnsi="Times New Roman" w:cs="Times New Roman"/>
        </w:rPr>
        <w:t xml:space="preserve"> found that they covered, </w:t>
      </w:r>
      <w:r w:rsidR="00CB50C4" w:rsidRPr="00A1090A">
        <w:rPr>
          <w:rFonts w:ascii="Times New Roman" w:hAnsi="Times New Roman" w:cs="Times New Roman"/>
          <w:i/>
        </w:rPr>
        <w:t>inter alia</w:t>
      </w:r>
      <w:r w:rsidR="00CB50C4" w:rsidRPr="00A1090A">
        <w:rPr>
          <w:rFonts w:ascii="Times New Roman" w:hAnsi="Times New Roman" w:cs="Times New Roman"/>
        </w:rPr>
        <w:t>, health care, education, social care, psychology, coaching, supervision and managerial development</w:t>
      </w:r>
      <w:r w:rsidR="00315491" w:rsidRPr="00A1090A">
        <w:rPr>
          <w:rFonts w:ascii="Times New Roman" w:hAnsi="Times New Roman" w:cs="Times New Roman"/>
        </w:rPr>
        <w:t xml:space="preserve">. Here we see rich and varied discussion in </w:t>
      </w:r>
      <w:r w:rsidR="004925C4" w:rsidRPr="00A1090A">
        <w:rPr>
          <w:rFonts w:ascii="Times New Roman" w:hAnsi="Times New Roman" w:cs="Times New Roman"/>
        </w:rPr>
        <w:t>disciplines</w:t>
      </w:r>
      <w:r w:rsidR="00315491" w:rsidRPr="00A1090A">
        <w:rPr>
          <w:rFonts w:ascii="Times New Roman" w:hAnsi="Times New Roman" w:cs="Times New Roman"/>
        </w:rPr>
        <w:t xml:space="preserve"> under the broad umbrella of the social sciences</w:t>
      </w:r>
      <w:r w:rsidR="00F9435E" w:rsidRPr="00A1090A">
        <w:rPr>
          <w:rFonts w:ascii="Times New Roman" w:hAnsi="Times New Roman" w:cs="Times New Roman"/>
        </w:rPr>
        <w:t>,</w:t>
      </w:r>
      <w:r w:rsidR="00315491" w:rsidRPr="00A1090A">
        <w:rPr>
          <w:rFonts w:ascii="Times New Roman" w:hAnsi="Times New Roman" w:cs="Times New Roman"/>
        </w:rPr>
        <w:t xml:space="preserve"> but </w:t>
      </w:r>
      <w:r w:rsidR="00177201" w:rsidRPr="00A1090A">
        <w:rPr>
          <w:rFonts w:ascii="Times New Roman" w:hAnsi="Times New Roman" w:cs="Times New Roman"/>
        </w:rPr>
        <w:t>a paucity</w:t>
      </w:r>
      <w:r w:rsidR="00315491" w:rsidRPr="00A1090A">
        <w:rPr>
          <w:rFonts w:ascii="Times New Roman" w:hAnsi="Times New Roman" w:cs="Times New Roman"/>
        </w:rPr>
        <w:t xml:space="preserve"> of discussion on reflection in the natural sciences</w:t>
      </w:r>
      <w:r w:rsidR="00CB50C4" w:rsidRPr="00A1090A">
        <w:rPr>
          <w:rFonts w:ascii="Times New Roman" w:hAnsi="Times New Roman" w:cs="Times New Roman"/>
        </w:rPr>
        <w:t xml:space="preserve">. </w:t>
      </w:r>
      <w:r w:rsidR="00177201" w:rsidRPr="00A1090A">
        <w:rPr>
          <w:rFonts w:ascii="Times New Roman" w:hAnsi="Times New Roman" w:cs="Times New Roman"/>
        </w:rPr>
        <w:t>We found articles that discussed reflection in relation to the teaching of the natural sciences</w:t>
      </w:r>
      <w:r w:rsidR="00F9435E" w:rsidRPr="00A1090A">
        <w:rPr>
          <w:rFonts w:ascii="Times New Roman" w:hAnsi="Times New Roman" w:cs="Times New Roman"/>
        </w:rPr>
        <w:t>,</w:t>
      </w:r>
      <w:r w:rsidR="00177201" w:rsidRPr="00A1090A">
        <w:rPr>
          <w:rFonts w:ascii="Times New Roman" w:hAnsi="Times New Roman" w:cs="Times New Roman"/>
        </w:rPr>
        <w:t xml:space="preserve"> but in each of these cases the emphasis was on reflection in relation to pedagogical matters rather than reflection on scientific processes </w:t>
      </w:r>
      <w:r w:rsidR="00BE7D4F" w:rsidRPr="00A1090A">
        <w:rPr>
          <w:rFonts w:ascii="Times New Roman" w:hAnsi="Times New Roman" w:cs="Times New Roman"/>
          <w:i/>
        </w:rPr>
        <w:t>per se</w:t>
      </w:r>
      <w:r w:rsidR="00177201" w:rsidRPr="00A1090A">
        <w:rPr>
          <w:rFonts w:ascii="Times New Roman" w:hAnsi="Times New Roman" w:cs="Times New Roman"/>
        </w:rPr>
        <w:t xml:space="preserve">. </w:t>
      </w:r>
      <w:r w:rsidR="00204096" w:rsidRPr="00A1090A">
        <w:rPr>
          <w:rFonts w:ascii="Times New Roman" w:hAnsi="Times New Roman" w:cs="Times New Roman"/>
        </w:rPr>
        <w:t>A literature search of other journals (from the natural and social sciences)</w:t>
      </w:r>
      <w:r w:rsidR="004C708F" w:rsidRPr="00A1090A">
        <w:rPr>
          <w:rFonts w:ascii="Times New Roman" w:hAnsi="Times New Roman" w:cs="Times New Roman"/>
        </w:rPr>
        <w:t xml:space="preserve"> </w:t>
      </w:r>
      <w:r w:rsidR="00204096" w:rsidRPr="00A1090A">
        <w:rPr>
          <w:rFonts w:ascii="Times New Roman" w:hAnsi="Times New Roman" w:cs="Times New Roman"/>
        </w:rPr>
        <w:lastRenderedPageBreak/>
        <w:t xml:space="preserve">showed similar results: reflection is rife in some </w:t>
      </w:r>
      <w:r w:rsidR="00E81770" w:rsidRPr="00A1090A">
        <w:rPr>
          <w:rFonts w:ascii="Times New Roman" w:hAnsi="Times New Roman" w:cs="Times New Roman"/>
        </w:rPr>
        <w:t>disciplines</w:t>
      </w:r>
      <w:r w:rsidR="00204096" w:rsidRPr="00A1090A">
        <w:rPr>
          <w:rFonts w:ascii="Times New Roman" w:hAnsi="Times New Roman" w:cs="Times New Roman"/>
        </w:rPr>
        <w:t xml:space="preserve"> and absent in others. We were able to identify two anomalies: Hazzan and Tomayko (</w:t>
      </w:r>
      <w:r w:rsidRPr="00A1090A">
        <w:rPr>
          <w:rFonts w:ascii="Times New Roman" w:hAnsi="Times New Roman" w:cs="Times New Roman"/>
        </w:rPr>
        <w:t>2004</w:t>
      </w:r>
      <w:r w:rsidR="00204096" w:rsidRPr="00A1090A">
        <w:rPr>
          <w:rFonts w:ascii="Times New Roman" w:hAnsi="Times New Roman" w:cs="Times New Roman"/>
        </w:rPr>
        <w:t>) examined reflective practice in relation to software design</w:t>
      </w:r>
      <w:r w:rsidR="008C437B" w:rsidRPr="00A1090A">
        <w:rPr>
          <w:rFonts w:ascii="Times New Roman" w:hAnsi="Times New Roman" w:cs="Times New Roman"/>
        </w:rPr>
        <w:t>,</w:t>
      </w:r>
      <w:r w:rsidR="00204096" w:rsidRPr="00A1090A">
        <w:rPr>
          <w:rFonts w:ascii="Times New Roman" w:hAnsi="Times New Roman" w:cs="Times New Roman"/>
        </w:rPr>
        <w:t xml:space="preserve"> and Fazey, Fazey and Fazey (2005) discussed how an individual's </w:t>
      </w:r>
      <w:r w:rsidR="006B2EF1" w:rsidRPr="00A1090A">
        <w:rPr>
          <w:rFonts w:ascii="Times New Roman" w:hAnsi="Times New Roman" w:cs="Times New Roman"/>
        </w:rPr>
        <w:t>reflections on their experiences can help them develop a better understanding of biological systems. Hazzan an</w:t>
      </w:r>
      <w:r w:rsidR="001C2AAC" w:rsidRPr="00A1090A">
        <w:rPr>
          <w:rFonts w:ascii="Times New Roman" w:hAnsi="Times New Roman" w:cs="Times New Roman"/>
        </w:rPr>
        <w:t>d Tomayko's application of Schön</w:t>
      </w:r>
      <w:r w:rsidR="006B2EF1" w:rsidRPr="00A1090A">
        <w:rPr>
          <w:rFonts w:ascii="Times New Roman" w:hAnsi="Times New Roman" w:cs="Times New Roman"/>
        </w:rPr>
        <w:t>'s work and Fazey, Fazey and Fazey's examination of the experimental/experient</w:t>
      </w:r>
      <w:r w:rsidR="00826619" w:rsidRPr="00A1090A">
        <w:rPr>
          <w:rFonts w:ascii="Times New Roman" w:hAnsi="Times New Roman" w:cs="Times New Roman"/>
        </w:rPr>
        <w:t>i</w:t>
      </w:r>
      <w:r w:rsidR="006B2EF1" w:rsidRPr="00A1090A">
        <w:rPr>
          <w:rFonts w:ascii="Times New Roman" w:hAnsi="Times New Roman" w:cs="Times New Roman"/>
        </w:rPr>
        <w:t>al nexus</w:t>
      </w:r>
      <w:r w:rsidR="008C437B" w:rsidRPr="00A1090A">
        <w:rPr>
          <w:rFonts w:ascii="Times New Roman" w:hAnsi="Times New Roman" w:cs="Times New Roman"/>
        </w:rPr>
        <w:t>,</w:t>
      </w:r>
      <w:r w:rsidR="006B2EF1" w:rsidRPr="00A1090A">
        <w:rPr>
          <w:rFonts w:ascii="Times New Roman" w:hAnsi="Times New Roman" w:cs="Times New Roman"/>
        </w:rPr>
        <w:t xml:space="preserve"> gave us scope to think that there was room for </w:t>
      </w:r>
      <w:r w:rsidRPr="00A1090A">
        <w:rPr>
          <w:rFonts w:ascii="Times New Roman" w:hAnsi="Times New Roman" w:cs="Times New Roman"/>
        </w:rPr>
        <w:t>the application of reflective practice</w:t>
      </w:r>
      <w:r w:rsidR="006B2EF1" w:rsidRPr="00A1090A">
        <w:rPr>
          <w:rFonts w:ascii="Times New Roman" w:hAnsi="Times New Roman" w:cs="Times New Roman"/>
        </w:rPr>
        <w:t xml:space="preserve"> </w:t>
      </w:r>
      <w:r w:rsidRPr="00A1090A">
        <w:rPr>
          <w:rFonts w:ascii="Times New Roman" w:hAnsi="Times New Roman" w:cs="Times New Roman"/>
        </w:rPr>
        <w:t xml:space="preserve">in </w:t>
      </w:r>
      <w:r w:rsidR="00E81770" w:rsidRPr="00A1090A">
        <w:rPr>
          <w:rFonts w:ascii="Times New Roman" w:hAnsi="Times New Roman" w:cs="Times New Roman"/>
        </w:rPr>
        <w:t>areas</w:t>
      </w:r>
      <w:r w:rsidRPr="00A1090A">
        <w:rPr>
          <w:rFonts w:ascii="Times New Roman" w:hAnsi="Times New Roman" w:cs="Times New Roman"/>
        </w:rPr>
        <w:t xml:space="preserve"> where it </w:t>
      </w:r>
      <w:r w:rsidR="001C2AAC" w:rsidRPr="00A1090A">
        <w:rPr>
          <w:rFonts w:ascii="Times New Roman" w:hAnsi="Times New Roman" w:cs="Times New Roman"/>
        </w:rPr>
        <w:t>does not seem to have been</w:t>
      </w:r>
      <w:r w:rsidRPr="00A1090A">
        <w:rPr>
          <w:rFonts w:ascii="Times New Roman" w:hAnsi="Times New Roman" w:cs="Times New Roman"/>
        </w:rPr>
        <w:t xml:space="preserve"> applied before. </w:t>
      </w:r>
      <w:r w:rsidR="001C2AAC" w:rsidRPr="00A1090A">
        <w:rPr>
          <w:rFonts w:ascii="Times New Roman" w:hAnsi="Times New Roman" w:cs="Times New Roman"/>
        </w:rPr>
        <w:t>Since one of the authors is an active biologi</w:t>
      </w:r>
      <w:r w:rsidR="002567B1" w:rsidRPr="00A1090A">
        <w:rPr>
          <w:rFonts w:ascii="Times New Roman" w:hAnsi="Times New Roman" w:cs="Times New Roman"/>
        </w:rPr>
        <w:t>st</w:t>
      </w:r>
      <w:r w:rsidRPr="00A1090A">
        <w:rPr>
          <w:rFonts w:ascii="Times New Roman" w:hAnsi="Times New Roman" w:cs="Times New Roman"/>
        </w:rPr>
        <w:t xml:space="preserve">, we felt that there was </w:t>
      </w:r>
      <w:r w:rsidR="000D3D95" w:rsidRPr="00A1090A">
        <w:rPr>
          <w:rFonts w:ascii="Times New Roman" w:hAnsi="Times New Roman" w:cs="Times New Roman"/>
        </w:rPr>
        <w:t>room</w:t>
      </w:r>
      <w:r w:rsidRPr="00A1090A">
        <w:rPr>
          <w:rFonts w:ascii="Times New Roman" w:hAnsi="Times New Roman" w:cs="Times New Roman"/>
        </w:rPr>
        <w:t xml:space="preserve"> to apply a reflective practice framework to the area of biological fieldwork</w:t>
      </w:r>
      <w:r w:rsidR="008C437B" w:rsidRPr="00A1090A">
        <w:rPr>
          <w:rFonts w:ascii="Times New Roman" w:hAnsi="Times New Roman" w:cs="Times New Roman"/>
        </w:rPr>
        <w:t>,</w:t>
      </w:r>
      <w:r w:rsidR="001C2AAC" w:rsidRPr="00A1090A">
        <w:rPr>
          <w:rFonts w:ascii="Times New Roman" w:hAnsi="Times New Roman" w:cs="Times New Roman"/>
        </w:rPr>
        <w:t xml:space="preserve"> so as to investigate the usability of reflective practice in this activity</w:t>
      </w:r>
      <w:r w:rsidRPr="00A1090A">
        <w:rPr>
          <w:rFonts w:ascii="Times New Roman" w:hAnsi="Times New Roman" w:cs="Times New Roman"/>
        </w:rPr>
        <w:t xml:space="preserve">. </w:t>
      </w:r>
      <w:r w:rsidR="006B2EF1" w:rsidRPr="00A1090A">
        <w:rPr>
          <w:rFonts w:ascii="Times New Roman" w:hAnsi="Times New Roman" w:cs="Times New Roman"/>
        </w:rPr>
        <w:t>There does seem to be some irony in th</w:t>
      </w:r>
      <w:r w:rsidR="002567B1" w:rsidRPr="00A1090A">
        <w:rPr>
          <w:rFonts w:ascii="Times New Roman" w:hAnsi="Times New Roman" w:cs="Times New Roman"/>
        </w:rPr>
        <w:t>e finding that</w:t>
      </w:r>
      <w:r w:rsidR="006B2EF1" w:rsidRPr="00A1090A">
        <w:rPr>
          <w:rFonts w:ascii="Times New Roman" w:hAnsi="Times New Roman" w:cs="Times New Roman"/>
        </w:rPr>
        <w:t xml:space="preserve"> reflective practice exists in medicine </w:t>
      </w:r>
      <w:r w:rsidR="00E81770" w:rsidRPr="00A1090A">
        <w:rPr>
          <w:rFonts w:ascii="Times New Roman" w:hAnsi="Times New Roman" w:cs="Times New Roman"/>
        </w:rPr>
        <w:t>(e.g.  Mann, Gordon &amp;</w:t>
      </w:r>
      <w:r w:rsidR="00C47C3E" w:rsidRPr="00A1090A">
        <w:rPr>
          <w:rFonts w:ascii="Times New Roman" w:hAnsi="Times New Roman" w:cs="Times New Roman"/>
        </w:rPr>
        <w:t xml:space="preserve"> MacL</w:t>
      </w:r>
      <w:r w:rsidR="004C708F" w:rsidRPr="00A1090A">
        <w:rPr>
          <w:rFonts w:ascii="Times New Roman" w:hAnsi="Times New Roman" w:cs="Times New Roman"/>
        </w:rPr>
        <w:t xml:space="preserve">eod, 2009) </w:t>
      </w:r>
      <w:r w:rsidR="006B2EF1" w:rsidRPr="00A1090A">
        <w:rPr>
          <w:rFonts w:ascii="Times New Roman" w:hAnsi="Times New Roman" w:cs="Times New Roman"/>
        </w:rPr>
        <w:t xml:space="preserve">but </w:t>
      </w:r>
      <w:r w:rsidR="002567B1" w:rsidRPr="00A1090A">
        <w:rPr>
          <w:rFonts w:ascii="Times New Roman" w:hAnsi="Times New Roman" w:cs="Times New Roman"/>
        </w:rPr>
        <w:t xml:space="preserve">appears to be absent </w:t>
      </w:r>
      <w:r w:rsidR="006B2EF1" w:rsidRPr="00A1090A">
        <w:rPr>
          <w:rFonts w:ascii="Times New Roman" w:hAnsi="Times New Roman" w:cs="Times New Roman"/>
        </w:rPr>
        <w:t>in the more experimental arm of natural science. Both medicine and biology have their roots in scientific reasoning</w:t>
      </w:r>
      <w:r w:rsidR="004C708F" w:rsidRPr="00A1090A">
        <w:rPr>
          <w:rFonts w:ascii="Times New Roman" w:hAnsi="Times New Roman" w:cs="Times New Roman"/>
        </w:rPr>
        <w:t>,</w:t>
      </w:r>
      <w:r w:rsidR="006B2EF1" w:rsidRPr="00A1090A">
        <w:rPr>
          <w:rFonts w:ascii="Times New Roman" w:hAnsi="Times New Roman" w:cs="Times New Roman"/>
        </w:rPr>
        <w:t xml:space="preserve"> </w:t>
      </w:r>
      <w:r w:rsidR="004C708F" w:rsidRPr="00A1090A">
        <w:rPr>
          <w:rFonts w:ascii="Times New Roman" w:hAnsi="Times New Roman" w:cs="Times New Roman"/>
        </w:rPr>
        <w:t xml:space="preserve">yet </w:t>
      </w:r>
      <w:r w:rsidR="006B2EF1" w:rsidRPr="00A1090A">
        <w:rPr>
          <w:rFonts w:ascii="Times New Roman" w:hAnsi="Times New Roman" w:cs="Times New Roman"/>
        </w:rPr>
        <w:t xml:space="preserve">these cousin </w:t>
      </w:r>
      <w:r w:rsidR="00E81770" w:rsidRPr="00A1090A">
        <w:rPr>
          <w:rFonts w:ascii="Times New Roman" w:hAnsi="Times New Roman" w:cs="Times New Roman"/>
        </w:rPr>
        <w:t>disciplines</w:t>
      </w:r>
      <w:r w:rsidR="006B2EF1" w:rsidRPr="00A1090A">
        <w:rPr>
          <w:rFonts w:ascii="Times New Roman" w:hAnsi="Times New Roman" w:cs="Times New Roman"/>
        </w:rPr>
        <w:t xml:space="preserve"> seem to have taken different approaches to the role of the individual within the reasoning process.</w:t>
      </w:r>
      <w:r w:rsidR="0023402B" w:rsidRPr="00A1090A">
        <w:rPr>
          <w:rFonts w:ascii="Times New Roman" w:hAnsi="Times New Roman" w:cs="Times New Roman"/>
        </w:rPr>
        <w:t xml:space="preserve"> This rif</w:t>
      </w:r>
      <w:r w:rsidR="006B2EF1" w:rsidRPr="00A1090A">
        <w:rPr>
          <w:rFonts w:ascii="Times New Roman" w:hAnsi="Times New Roman" w:cs="Times New Roman"/>
        </w:rPr>
        <w:t xml:space="preserve">t is investigated here </w:t>
      </w:r>
      <w:r w:rsidR="0023402B" w:rsidRPr="00A1090A">
        <w:rPr>
          <w:rFonts w:ascii="Times New Roman" w:hAnsi="Times New Roman" w:cs="Times New Roman"/>
        </w:rPr>
        <w:t>through reconceptualising the actively enquiring individual in the biological fieldwork environment</w:t>
      </w:r>
      <w:r w:rsidR="008B4348" w:rsidRPr="00A1090A">
        <w:rPr>
          <w:rFonts w:ascii="Times New Roman" w:hAnsi="Times New Roman" w:cs="Times New Roman"/>
        </w:rPr>
        <w:t>,</w:t>
      </w:r>
      <w:r w:rsidR="0023402B" w:rsidRPr="00A1090A">
        <w:rPr>
          <w:rFonts w:ascii="Times New Roman" w:hAnsi="Times New Roman" w:cs="Times New Roman"/>
        </w:rPr>
        <w:t xml:space="preserve"> and examining the value of reflection in such a</w:t>
      </w:r>
      <w:r w:rsidR="004C708F" w:rsidRPr="00A1090A">
        <w:rPr>
          <w:rFonts w:ascii="Times New Roman" w:hAnsi="Times New Roman" w:cs="Times New Roman"/>
        </w:rPr>
        <w:t>n</w:t>
      </w:r>
      <w:r w:rsidR="0023402B" w:rsidRPr="00A1090A">
        <w:rPr>
          <w:rFonts w:ascii="Times New Roman" w:hAnsi="Times New Roman" w:cs="Times New Roman"/>
        </w:rPr>
        <w:t xml:space="preserve"> environment. </w:t>
      </w:r>
    </w:p>
    <w:p w:rsidR="00603558" w:rsidRPr="00A1090A" w:rsidRDefault="00177201" w:rsidP="00CB2E52">
      <w:pPr>
        <w:spacing w:after="0" w:line="480" w:lineRule="auto"/>
        <w:ind w:firstLine="720"/>
        <w:rPr>
          <w:rFonts w:ascii="Times New Roman" w:hAnsi="Times New Roman" w:cs="Times New Roman"/>
        </w:rPr>
      </w:pPr>
      <w:r w:rsidRPr="00A1090A">
        <w:rPr>
          <w:rFonts w:ascii="Times New Roman" w:hAnsi="Times New Roman" w:cs="Times New Roman"/>
        </w:rPr>
        <w:t xml:space="preserve">For professional scientists, the utility of fieldwork is not up for debate; it is the means by which data is collected so that theories may be tested and discoveries made. It reinforces the vital connection between the intellectual pursuits of scientists and the real world (Noss, 1996). </w:t>
      </w:r>
      <w:r w:rsidR="003D0033" w:rsidRPr="00A1090A">
        <w:rPr>
          <w:rFonts w:ascii="Times New Roman" w:hAnsi="Times New Roman" w:cs="Times New Roman"/>
        </w:rPr>
        <w:t xml:space="preserve">There are two main types of </w:t>
      </w:r>
      <w:r w:rsidR="002567B1" w:rsidRPr="00A1090A">
        <w:rPr>
          <w:rFonts w:ascii="Times New Roman" w:hAnsi="Times New Roman" w:cs="Times New Roman"/>
        </w:rPr>
        <w:t xml:space="preserve">biological </w:t>
      </w:r>
      <w:r w:rsidR="003D0033" w:rsidRPr="00A1090A">
        <w:rPr>
          <w:rFonts w:ascii="Times New Roman" w:hAnsi="Times New Roman" w:cs="Times New Roman"/>
        </w:rPr>
        <w:t>fieldwork: 1) as a means of collecting data; 2) as a teaching tool. A large literature exists on the latter</w:t>
      </w:r>
      <w:r w:rsidR="008C437B" w:rsidRPr="00A1090A">
        <w:rPr>
          <w:rFonts w:ascii="Times New Roman" w:hAnsi="Times New Roman" w:cs="Times New Roman"/>
        </w:rPr>
        <w:t>,</w:t>
      </w:r>
      <w:r w:rsidR="003D0033" w:rsidRPr="00A1090A">
        <w:rPr>
          <w:rFonts w:ascii="Times New Roman" w:hAnsi="Times New Roman" w:cs="Times New Roman"/>
        </w:rPr>
        <w:t xml:space="preserve"> and </w:t>
      </w:r>
      <w:r w:rsidRPr="00A1090A">
        <w:rPr>
          <w:rFonts w:ascii="Times New Roman" w:hAnsi="Times New Roman" w:cs="Times New Roman"/>
        </w:rPr>
        <w:t>fieldwork</w:t>
      </w:r>
      <w:r w:rsidR="003D0033" w:rsidRPr="00A1090A">
        <w:rPr>
          <w:rFonts w:ascii="Times New Roman" w:hAnsi="Times New Roman" w:cs="Times New Roman"/>
        </w:rPr>
        <w:t xml:space="preserve"> is widely acknowledged to be a useful </w:t>
      </w:r>
      <w:r w:rsidRPr="00A1090A">
        <w:rPr>
          <w:rFonts w:ascii="Times New Roman" w:hAnsi="Times New Roman" w:cs="Times New Roman"/>
        </w:rPr>
        <w:t>pedagogical tool</w:t>
      </w:r>
      <w:r w:rsidR="003D0033" w:rsidRPr="00A1090A">
        <w:rPr>
          <w:rFonts w:ascii="Times New Roman" w:hAnsi="Times New Roman" w:cs="Times New Roman"/>
        </w:rPr>
        <w:t xml:space="preserve"> (see</w:t>
      </w:r>
      <w:r w:rsidR="000E7868" w:rsidRPr="00A1090A">
        <w:rPr>
          <w:rFonts w:ascii="Times New Roman" w:hAnsi="Times New Roman" w:cs="Times New Roman"/>
        </w:rPr>
        <w:t xml:space="preserve"> </w:t>
      </w:r>
      <w:r w:rsidR="007A73EC" w:rsidRPr="00A1090A">
        <w:rPr>
          <w:rFonts w:ascii="Times New Roman" w:hAnsi="Times New Roman" w:cs="Times New Roman"/>
        </w:rPr>
        <w:t xml:space="preserve">Scott, Goudler, </w:t>
      </w:r>
      <w:r w:rsidR="006001ED" w:rsidRPr="00A1090A">
        <w:rPr>
          <w:rFonts w:ascii="Times New Roman" w:hAnsi="Times New Roman" w:cs="Times New Roman"/>
        </w:rPr>
        <w:t>Wheeler, Scoot, Tobin &amp; Marsham</w:t>
      </w:r>
      <w:r w:rsidR="007A73EC" w:rsidRPr="00A1090A">
        <w:rPr>
          <w:rFonts w:ascii="Times New Roman" w:hAnsi="Times New Roman" w:cs="Times New Roman"/>
        </w:rPr>
        <w:t xml:space="preserve">, </w:t>
      </w:r>
      <w:r w:rsidR="003D0033" w:rsidRPr="00A1090A">
        <w:rPr>
          <w:rFonts w:ascii="Times New Roman" w:hAnsi="Times New Roman" w:cs="Times New Roman"/>
        </w:rPr>
        <w:t xml:space="preserve">2011). </w:t>
      </w:r>
      <w:r w:rsidRPr="00A1090A">
        <w:rPr>
          <w:rFonts w:ascii="Times New Roman" w:hAnsi="Times New Roman" w:cs="Times New Roman"/>
        </w:rPr>
        <w:t>However, g</w:t>
      </w:r>
      <w:r w:rsidR="003D0033" w:rsidRPr="00A1090A">
        <w:rPr>
          <w:rFonts w:ascii="Times New Roman" w:hAnsi="Times New Roman" w:cs="Times New Roman"/>
        </w:rPr>
        <w:t>iven that fieldwork is fundamental to progress in many</w:t>
      </w:r>
      <w:r w:rsidR="00E81770" w:rsidRPr="00A1090A">
        <w:rPr>
          <w:rFonts w:ascii="Times New Roman" w:hAnsi="Times New Roman" w:cs="Times New Roman"/>
        </w:rPr>
        <w:t xml:space="preserve"> areas</w:t>
      </w:r>
      <w:r w:rsidR="003D0033" w:rsidRPr="00A1090A">
        <w:rPr>
          <w:rFonts w:ascii="Times New Roman" w:hAnsi="Times New Roman" w:cs="Times New Roman"/>
        </w:rPr>
        <w:t xml:space="preserve"> of research in biology, it is surprising that very little has been said about the link between the intellectual and the practical aspects of fieldwork and that the experimental/experiential </w:t>
      </w:r>
      <w:r w:rsidR="001C2AAC" w:rsidRPr="00A1090A">
        <w:rPr>
          <w:rFonts w:ascii="Times New Roman" w:hAnsi="Times New Roman" w:cs="Times New Roman"/>
        </w:rPr>
        <w:t>nexus</w:t>
      </w:r>
      <w:r w:rsidR="003D0033" w:rsidRPr="00A1090A">
        <w:rPr>
          <w:rFonts w:ascii="Times New Roman" w:hAnsi="Times New Roman" w:cs="Times New Roman"/>
        </w:rPr>
        <w:t xml:space="preserve"> has not been considered in the </w:t>
      </w:r>
      <w:r w:rsidRPr="00A1090A">
        <w:rPr>
          <w:rFonts w:ascii="Times New Roman" w:hAnsi="Times New Roman" w:cs="Times New Roman"/>
        </w:rPr>
        <w:t xml:space="preserve">same </w:t>
      </w:r>
      <w:r w:rsidR="003D0033" w:rsidRPr="00A1090A">
        <w:rPr>
          <w:rFonts w:ascii="Times New Roman" w:hAnsi="Times New Roman" w:cs="Times New Roman"/>
        </w:rPr>
        <w:t xml:space="preserve">way it has in other </w:t>
      </w:r>
      <w:r w:rsidR="00E81770" w:rsidRPr="00A1090A">
        <w:rPr>
          <w:rFonts w:ascii="Times New Roman" w:hAnsi="Times New Roman" w:cs="Times New Roman"/>
        </w:rPr>
        <w:t>disciplines</w:t>
      </w:r>
      <w:r w:rsidR="003D0033" w:rsidRPr="00A1090A">
        <w:rPr>
          <w:rFonts w:ascii="Times New Roman" w:hAnsi="Times New Roman" w:cs="Times New Roman"/>
        </w:rPr>
        <w:t>.</w:t>
      </w:r>
      <w:r w:rsidR="00BE7D4F" w:rsidRPr="00A1090A">
        <w:rPr>
          <w:rFonts w:ascii="Times New Roman" w:hAnsi="Times New Roman" w:cs="Times New Roman"/>
        </w:rPr>
        <w:t xml:space="preserve"> Anthropologists </w:t>
      </w:r>
      <w:r w:rsidR="003D0033" w:rsidRPr="00A1090A">
        <w:rPr>
          <w:rFonts w:ascii="Times New Roman" w:hAnsi="Times New Roman" w:cs="Times New Roman"/>
        </w:rPr>
        <w:t xml:space="preserve">and ethnographers appear to have embraced reflective practice in their fieldwork, </w:t>
      </w:r>
      <w:r w:rsidR="00603558" w:rsidRPr="00A1090A">
        <w:rPr>
          <w:rFonts w:ascii="Times New Roman" w:hAnsi="Times New Roman" w:cs="Times New Roman"/>
        </w:rPr>
        <w:t xml:space="preserve">while </w:t>
      </w:r>
      <w:r w:rsidR="003D0033" w:rsidRPr="00A1090A">
        <w:rPr>
          <w:rFonts w:ascii="Times New Roman" w:hAnsi="Times New Roman" w:cs="Times New Roman"/>
        </w:rPr>
        <w:t xml:space="preserve">biologists </w:t>
      </w:r>
      <w:r w:rsidR="001C2AAC" w:rsidRPr="00A1090A">
        <w:rPr>
          <w:rFonts w:ascii="Times New Roman" w:hAnsi="Times New Roman" w:cs="Times New Roman"/>
        </w:rPr>
        <w:t>seem to have overlooked</w:t>
      </w:r>
      <w:r w:rsidR="00E81770" w:rsidRPr="00A1090A">
        <w:rPr>
          <w:rFonts w:ascii="Times New Roman" w:hAnsi="Times New Roman" w:cs="Times New Roman"/>
        </w:rPr>
        <w:t xml:space="preserve"> it</w:t>
      </w:r>
      <w:r w:rsidR="00C518DC" w:rsidRPr="00A1090A">
        <w:rPr>
          <w:rFonts w:ascii="Times New Roman" w:hAnsi="Times New Roman" w:cs="Times New Roman"/>
        </w:rPr>
        <w:t>.</w:t>
      </w:r>
      <w:r w:rsidR="00603558" w:rsidRPr="00A1090A">
        <w:rPr>
          <w:rFonts w:ascii="Times New Roman" w:hAnsi="Times New Roman" w:cs="Times New Roman"/>
        </w:rPr>
        <w:t xml:space="preserve"> </w:t>
      </w:r>
    </w:p>
    <w:p w:rsidR="00C518DC" w:rsidRPr="00A1090A" w:rsidRDefault="001D4373" w:rsidP="00CB2E52">
      <w:pPr>
        <w:spacing w:after="0" w:line="480" w:lineRule="auto"/>
        <w:ind w:firstLine="720"/>
        <w:rPr>
          <w:rFonts w:ascii="Times New Roman" w:hAnsi="Times New Roman" w:cs="Times New Roman"/>
        </w:rPr>
      </w:pPr>
      <w:r w:rsidRPr="00A1090A">
        <w:rPr>
          <w:rFonts w:ascii="Times New Roman" w:hAnsi="Times New Roman" w:cs="Times New Roman"/>
        </w:rPr>
        <w:lastRenderedPageBreak/>
        <w:t xml:space="preserve">The idea of keeping a diary to reflect on fieldwork developments and data </w:t>
      </w:r>
      <w:r w:rsidR="00BC6296" w:rsidRPr="00A1090A">
        <w:rPr>
          <w:rFonts w:ascii="Times New Roman" w:hAnsi="Times New Roman" w:cs="Times New Roman"/>
        </w:rPr>
        <w:t>interpretation</w:t>
      </w:r>
      <w:r w:rsidRPr="00A1090A">
        <w:rPr>
          <w:rFonts w:ascii="Times New Roman" w:hAnsi="Times New Roman" w:cs="Times New Roman"/>
        </w:rPr>
        <w:t xml:space="preserve"> is certainly not new to biology</w:t>
      </w:r>
      <w:r w:rsidR="00BC6296" w:rsidRPr="00A1090A">
        <w:rPr>
          <w:rFonts w:ascii="Times New Roman" w:hAnsi="Times New Roman" w:cs="Times New Roman"/>
        </w:rPr>
        <w:t>;</w:t>
      </w:r>
      <w:r w:rsidRPr="00A1090A">
        <w:rPr>
          <w:rFonts w:ascii="Times New Roman" w:hAnsi="Times New Roman" w:cs="Times New Roman"/>
        </w:rPr>
        <w:t xml:space="preserve"> indeed</w:t>
      </w:r>
      <w:r w:rsidR="00BC6296" w:rsidRPr="00A1090A">
        <w:rPr>
          <w:rFonts w:ascii="Times New Roman" w:hAnsi="Times New Roman" w:cs="Times New Roman"/>
        </w:rPr>
        <w:t>,</w:t>
      </w:r>
      <w:r w:rsidRPr="00A1090A">
        <w:rPr>
          <w:rFonts w:ascii="Times New Roman" w:hAnsi="Times New Roman" w:cs="Times New Roman"/>
        </w:rPr>
        <w:t xml:space="preserve"> some of the most influential field biologists of all time used </w:t>
      </w:r>
      <w:r w:rsidR="005B05E2" w:rsidRPr="00A1090A">
        <w:rPr>
          <w:rFonts w:ascii="Times New Roman" w:hAnsi="Times New Roman" w:cs="Times New Roman"/>
        </w:rPr>
        <w:t>journals as a</w:t>
      </w:r>
      <w:r w:rsidRPr="00A1090A">
        <w:rPr>
          <w:rFonts w:ascii="Times New Roman" w:hAnsi="Times New Roman" w:cs="Times New Roman"/>
        </w:rPr>
        <w:t xml:space="preserve"> tool to reflect on their data and theories (</w:t>
      </w:r>
      <w:r w:rsidR="00BC6296" w:rsidRPr="00A1090A">
        <w:rPr>
          <w:rFonts w:ascii="Times New Roman" w:hAnsi="Times New Roman" w:cs="Times New Roman"/>
        </w:rPr>
        <w:t xml:space="preserve">e.g. </w:t>
      </w:r>
      <w:r w:rsidRPr="00A1090A">
        <w:rPr>
          <w:rFonts w:ascii="Times New Roman" w:hAnsi="Times New Roman" w:cs="Times New Roman"/>
        </w:rPr>
        <w:t xml:space="preserve">Darwin, 1839; Wallace, </w:t>
      </w:r>
      <w:r w:rsidR="00BC6296" w:rsidRPr="00A1090A">
        <w:rPr>
          <w:rFonts w:ascii="Times New Roman" w:hAnsi="Times New Roman" w:cs="Times New Roman"/>
        </w:rPr>
        <w:t>1889</w:t>
      </w:r>
      <w:r w:rsidRPr="00A1090A">
        <w:rPr>
          <w:rFonts w:ascii="Times New Roman" w:hAnsi="Times New Roman" w:cs="Times New Roman"/>
        </w:rPr>
        <w:t xml:space="preserve">). However, as the discipline has </w:t>
      </w:r>
      <w:r w:rsidR="000F27C0" w:rsidRPr="00A1090A">
        <w:rPr>
          <w:rFonts w:ascii="Times New Roman" w:hAnsi="Times New Roman" w:cs="Times New Roman"/>
        </w:rPr>
        <w:t xml:space="preserve">moved toward a more structured scientific method </w:t>
      </w:r>
      <w:r w:rsidR="00BC6296" w:rsidRPr="00A1090A">
        <w:rPr>
          <w:rFonts w:ascii="Times New Roman" w:hAnsi="Times New Roman" w:cs="Times New Roman"/>
        </w:rPr>
        <w:t>over the last century</w:t>
      </w:r>
      <w:r w:rsidRPr="00A1090A">
        <w:rPr>
          <w:rFonts w:ascii="Times New Roman" w:hAnsi="Times New Roman" w:cs="Times New Roman"/>
        </w:rPr>
        <w:t xml:space="preserve">, this </w:t>
      </w:r>
      <w:r w:rsidR="005B05E2" w:rsidRPr="00A1090A">
        <w:rPr>
          <w:rFonts w:ascii="Times New Roman" w:hAnsi="Times New Roman" w:cs="Times New Roman"/>
        </w:rPr>
        <w:t xml:space="preserve">more </w:t>
      </w:r>
      <w:r w:rsidR="00BC6296" w:rsidRPr="00A1090A">
        <w:rPr>
          <w:rFonts w:ascii="Times New Roman" w:hAnsi="Times New Roman" w:cs="Times New Roman"/>
        </w:rPr>
        <w:t xml:space="preserve">qualitative </w:t>
      </w:r>
      <w:r w:rsidRPr="00A1090A">
        <w:rPr>
          <w:rFonts w:ascii="Times New Roman" w:hAnsi="Times New Roman" w:cs="Times New Roman"/>
        </w:rPr>
        <w:t xml:space="preserve">element appears to have been </w:t>
      </w:r>
      <w:r w:rsidR="005B05E2" w:rsidRPr="00A1090A">
        <w:rPr>
          <w:rFonts w:ascii="Times New Roman" w:hAnsi="Times New Roman" w:cs="Times New Roman"/>
        </w:rPr>
        <w:t>abandoned</w:t>
      </w:r>
      <w:r w:rsidRPr="00A1090A">
        <w:rPr>
          <w:rFonts w:ascii="Times New Roman" w:hAnsi="Times New Roman" w:cs="Times New Roman"/>
        </w:rPr>
        <w:t xml:space="preserve">. </w:t>
      </w:r>
    </w:p>
    <w:p w:rsidR="00AB683B" w:rsidRPr="00A1090A" w:rsidRDefault="00C518DC" w:rsidP="00CB2E52">
      <w:pPr>
        <w:spacing w:after="0" w:line="480" w:lineRule="auto"/>
        <w:ind w:firstLine="720"/>
        <w:rPr>
          <w:rFonts w:ascii="Times New Roman" w:hAnsi="Times New Roman" w:cs="Times New Roman"/>
        </w:rPr>
      </w:pPr>
      <w:r w:rsidRPr="00A1090A">
        <w:rPr>
          <w:rFonts w:ascii="Times New Roman" w:hAnsi="Times New Roman" w:cs="Times New Roman"/>
        </w:rPr>
        <w:t xml:space="preserve">Fieldwork is established as an invaluable scientific tool; however, in problematising this area, we were forced to consider whether researchers in the field may be missing a developmental </w:t>
      </w:r>
      <w:r w:rsidRPr="00A1090A">
        <w:rPr>
          <w:rFonts w:ascii="Times New Roman" w:hAnsi="Times New Roman" w:cs="Times New Roman"/>
          <w:i/>
        </w:rPr>
        <w:t>trick</w:t>
      </w:r>
      <w:r w:rsidRPr="00A1090A">
        <w:rPr>
          <w:rFonts w:ascii="Times New Roman" w:hAnsi="Times New Roman" w:cs="Times New Roman"/>
        </w:rPr>
        <w:t xml:space="preserve"> if they are not exposed to the possibilities of reflective practice. </w:t>
      </w:r>
      <w:r w:rsidR="00FA3EDC" w:rsidRPr="00A1090A">
        <w:rPr>
          <w:rFonts w:ascii="Times New Roman" w:hAnsi="Times New Roman" w:cs="Times New Roman"/>
        </w:rPr>
        <w:t>We postulate</w:t>
      </w:r>
      <w:r w:rsidR="00603558" w:rsidRPr="00A1090A">
        <w:rPr>
          <w:rFonts w:ascii="Times New Roman" w:hAnsi="Times New Roman" w:cs="Times New Roman"/>
        </w:rPr>
        <w:t xml:space="preserve"> that it may be time for the reintroduction of a </w:t>
      </w:r>
      <w:r w:rsidRPr="00A1090A">
        <w:rPr>
          <w:rFonts w:ascii="Times New Roman" w:hAnsi="Times New Roman" w:cs="Times New Roman"/>
        </w:rPr>
        <w:t xml:space="preserve">more </w:t>
      </w:r>
      <w:r w:rsidR="00603558" w:rsidRPr="00A1090A">
        <w:rPr>
          <w:rFonts w:ascii="Times New Roman" w:hAnsi="Times New Roman" w:cs="Times New Roman"/>
        </w:rPr>
        <w:t xml:space="preserve">reflective </w:t>
      </w:r>
      <w:r w:rsidRPr="00A1090A">
        <w:rPr>
          <w:rFonts w:ascii="Times New Roman" w:hAnsi="Times New Roman" w:cs="Times New Roman"/>
        </w:rPr>
        <w:t>element</w:t>
      </w:r>
      <w:r w:rsidR="00603558" w:rsidRPr="00A1090A">
        <w:rPr>
          <w:rFonts w:ascii="Times New Roman" w:hAnsi="Times New Roman" w:cs="Times New Roman"/>
        </w:rPr>
        <w:t xml:space="preserve"> to fieldwork</w:t>
      </w:r>
      <w:r w:rsidR="00FA3EDC" w:rsidRPr="00A1090A">
        <w:rPr>
          <w:rFonts w:ascii="Times New Roman" w:hAnsi="Times New Roman" w:cs="Times New Roman"/>
        </w:rPr>
        <w:t xml:space="preserve"> in the biological sciences, not as a replacement for the quantitative approach that defines the discipline and is responsible for many significant developments in our knowledge, but rather to consider whether reflective practice may have something </w:t>
      </w:r>
      <w:r w:rsidR="00F9435E" w:rsidRPr="00A1090A">
        <w:rPr>
          <w:rFonts w:ascii="Times New Roman" w:hAnsi="Times New Roman" w:cs="Times New Roman"/>
        </w:rPr>
        <w:t xml:space="preserve">constructive </w:t>
      </w:r>
      <w:r w:rsidR="00FA3EDC" w:rsidRPr="00A1090A">
        <w:rPr>
          <w:rFonts w:ascii="Times New Roman" w:hAnsi="Times New Roman" w:cs="Times New Roman"/>
        </w:rPr>
        <w:t>to add to the process of conducting fieldwork and data collection.</w:t>
      </w:r>
    </w:p>
    <w:p w:rsidR="003D0033" w:rsidRPr="00A1090A" w:rsidRDefault="00177201" w:rsidP="00CB2E52">
      <w:pPr>
        <w:spacing w:after="0" w:line="480" w:lineRule="auto"/>
        <w:ind w:firstLine="720"/>
        <w:rPr>
          <w:rFonts w:ascii="Times New Roman" w:hAnsi="Times New Roman" w:cs="Times New Roman"/>
        </w:rPr>
      </w:pPr>
      <w:r w:rsidRPr="00A1090A">
        <w:rPr>
          <w:rFonts w:ascii="Times New Roman" w:hAnsi="Times New Roman" w:cs="Times New Roman"/>
        </w:rPr>
        <w:t xml:space="preserve">In addressing this gap in the current construction of biological fieldwork, we decided to </w:t>
      </w:r>
      <w:r w:rsidR="006C7881" w:rsidRPr="00A1090A">
        <w:rPr>
          <w:rFonts w:ascii="Times New Roman" w:hAnsi="Times New Roman" w:cs="Times New Roman"/>
        </w:rPr>
        <w:t xml:space="preserve">introduce a model of reflection into an ongoing study </w:t>
      </w:r>
      <w:r w:rsidR="002567B1" w:rsidRPr="00A1090A">
        <w:rPr>
          <w:rFonts w:ascii="Times New Roman" w:hAnsi="Times New Roman" w:cs="Times New Roman"/>
        </w:rPr>
        <w:t xml:space="preserve">of </w:t>
      </w:r>
      <w:r w:rsidR="006C7881" w:rsidRPr="00A1090A">
        <w:rPr>
          <w:rFonts w:ascii="Times New Roman" w:hAnsi="Times New Roman" w:cs="Times New Roman"/>
        </w:rPr>
        <w:t>biodiversity in the mountain streams of Trinidad. There were three key considerations that needed to be addressed: firstly, there should be no negative impact upon the project; secondly, the model of r</w:t>
      </w:r>
      <w:r w:rsidR="00CF0B48" w:rsidRPr="00A1090A">
        <w:rPr>
          <w:rFonts w:ascii="Times New Roman" w:hAnsi="Times New Roman" w:cs="Times New Roman"/>
        </w:rPr>
        <w:t xml:space="preserve">eflection </w:t>
      </w:r>
      <w:r w:rsidR="007C1D90" w:rsidRPr="00A1090A">
        <w:rPr>
          <w:rFonts w:ascii="Times New Roman" w:hAnsi="Times New Roman" w:cs="Times New Roman"/>
        </w:rPr>
        <w:t>had to be portable</w:t>
      </w:r>
      <w:r w:rsidR="006C7881" w:rsidRPr="00A1090A">
        <w:rPr>
          <w:rFonts w:ascii="Times New Roman" w:hAnsi="Times New Roman" w:cs="Times New Roman"/>
        </w:rPr>
        <w:t xml:space="preserve">, and thirdly, </w:t>
      </w:r>
      <w:r w:rsidR="001C2AAC" w:rsidRPr="00A1090A">
        <w:rPr>
          <w:rFonts w:ascii="Times New Roman" w:hAnsi="Times New Roman" w:cs="Times New Roman"/>
        </w:rPr>
        <w:t xml:space="preserve">since biological fieldwork </w:t>
      </w:r>
      <w:r w:rsidR="00F00AAA" w:rsidRPr="00A1090A">
        <w:rPr>
          <w:rFonts w:ascii="Times New Roman" w:hAnsi="Times New Roman" w:cs="Times New Roman"/>
        </w:rPr>
        <w:t>relies on</w:t>
      </w:r>
      <w:r w:rsidR="001C2AAC" w:rsidRPr="00A1090A">
        <w:rPr>
          <w:rFonts w:ascii="Times New Roman" w:hAnsi="Times New Roman" w:cs="Times New Roman"/>
        </w:rPr>
        <w:t xml:space="preserve"> </w:t>
      </w:r>
      <w:r w:rsidR="00F00AAA" w:rsidRPr="00A1090A">
        <w:rPr>
          <w:rFonts w:ascii="Times New Roman" w:hAnsi="Times New Roman" w:cs="Times New Roman"/>
        </w:rPr>
        <w:t xml:space="preserve">knowledge acquisition and application, </w:t>
      </w:r>
      <w:r w:rsidR="006C7881" w:rsidRPr="00A1090A">
        <w:rPr>
          <w:rFonts w:ascii="Times New Roman" w:hAnsi="Times New Roman" w:cs="Times New Roman"/>
        </w:rPr>
        <w:t>the model of reflection needed to cover a range of domains</w:t>
      </w:r>
      <w:r w:rsidR="001C2AAC" w:rsidRPr="00A1090A">
        <w:rPr>
          <w:rFonts w:ascii="Times New Roman" w:hAnsi="Times New Roman" w:cs="Times New Roman"/>
        </w:rPr>
        <w:t xml:space="preserve"> of learning</w:t>
      </w:r>
      <w:r w:rsidR="006C7881" w:rsidRPr="00A1090A">
        <w:rPr>
          <w:rFonts w:ascii="Times New Roman" w:hAnsi="Times New Roman" w:cs="Times New Roman"/>
        </w:rPr>
        <w:t xml:space="preserve">. </w:t>
      </w:r>
      <w:r w:rsidR="003D0033" w:rsidRPr="00A1090A">
        <w:rPr>
          <w:rFonts w:ascii="Times New Roman" w:hAnsi="Times New Roman" w:cs="Times New Roman"/>
        </w:rPr>
        <w:t xml:space="preserve">Here we </w:t>
      </w:r>
      <w:r w:rsidR="006C7881" w:rsidRPr="00A1090A">
        <w:rPr>
          <w:rFonts w:ascii="Times New Roman" w:hAnsi="Times New Roman" w:cs="Times New Roman"/>
        </w:rPr>
        <w:t xml:space="preserve">report on our </w:t>
      </w:r>
      <w:r w:rsidR="003D0033" w:rsidRPr="00A1090A">
        <w:rPr>
          <w:rFonts w:ascii="Times New Roman" w:hAnsi="Times New Roman" w:cs="Times New Roman"/>
        </w:rPr>
        <w:t>examin</w:t>
      </w:r>
      <w:r w:rsidR="006C7881" w:rsidRPr="00A1090A">
        <w:rPr>
          <w:rFonts w:ascii="Times New Roman" w:hAnsi="Times New Roman" w:cs="Times New Roman"/>
        </w:rPr>
        <w:t xml:space="preserve">ation of </w:t>
      </w:r>
      <w:r w:rsidR="003D0033" w:rsidRPr="00A1090A">
        <w:rPr>
          <w:rFonts w:ascii="Times New Roman" w:hAnsi="Times New Roman" w:cs="Times New Roman"/>
        </w:rPr>
        <w:t xml:space="preserve">the experimental/experiential nexus of biological fieldwork and propose that </w:t>
      </w:r>
      <w:r w:rsidR="00BE7D4F" w:rsidRPr="00A1090A">
        <w:rPr>
          <w:rFonts w:ascii="Times New Roman" w:hAnsi="Times New Roman" w:cs="Times New Roman"/>
        </w:rPr>
        <w:t xml:space="preserve">the introduction of </w:t>
      </w:r>
      <w:r w:rsidR="003D0033" w:rsidRPr="00A1090A">
        <w:rPr>
          <w:rFonts w:ascii="Times New Roman" w:hAnsi="Times New Roman" w:cs="Times New Roman"/>
        </w:rPr>
        <w:t>a model of balanced reflective practice could lead to a more holistic approach to fieldwork.</w:t>
      </w:r>
    </w:p>
    <w:p w:rsidR="00826619" w:rsidRPr="00A1090A" w:rsidRDefault="00826619" w:rsidP="00CB2E52">
      <w:pPr>
        <w:spacing w:after="0" w:line="480" w:lineRule="auto"/>
        <w:rPr>
          <w:rFonts w:ascii="Times New Roman" w:hAnsi="Times New Roman" w:cs="Times New Roman"/>
          <w:b/>
        </w:rPr>
      </w:pPr>
    </w:p>
    <w:p w:rsidR="00826619" w:rsidRPr="00A1090A" w:rsidRDefault="00207177" w:rsidP="00CB2E52">
      <w:pPr>
        <w:spacing w:after="0" w:line="480" w:lineRule="auto"/>
        <w:rPr>
          <w:rFonts w:ascii="Times New Roman" w:hAnsi="Times New Roman" w:cs="Times New Roman"/>
          <w:b/>
        </w:rPr>
      </w:pPr>
      <w:r w:rsidRPr="00A1090A">
        <w:rPr>
          <w:rFonts w:ascii="Times New Roman" w:hAnsi="Times New Roman" w:cs="Times New Roman"/>
          <w:b/>
        </w:rPr>
        <w:t>Enacting and enhancing fieldwork</w:t>
      </w:r>
    </w:p>
    <w:p w:rsidR="0025658B" w:rsidRPr="00A1090A" w:rsidRDefault="006A6B7B" w:rsidP="00CB2E52">
      <w:pPr>
        <w:spacing w:after="0" w:line="480" w:lineRule="auto"/>
        <w:rPr>
          <w:rFonts w:ascii="Times New Roman" w:hAnsi="Times New Roman" w:cs="Times New Roman"/>
        </w:rPr>
      </w:pPr>
      <w:r w:rsidRPr="00A1090A">
        <w:rPr>
          <w:rFonts w:ascii="Times New Roman" w:hAnsi="Times New Roman" w:cs="Times New Roman"/>
        </w:rPr>
        <w:t xml:space="preserve">Fieldwork </w:t>
      </w:r>
      <w:r w:rsidR="007C1D90" w:rsidRPr="00A1090A">
        <w:rPr>
          <w:rFonts w:ascii="Times New Roman" w:hAnsi="Times New Roman" w:cs="Times New Roman"/>
        </w:rPr>
        <w:t>‘</w:t>
      </w:r>
      <w:r w:rsidR="0025658B" w:rsidRPr="00A1090A">
        <w:rPr>
          <w:rFonts w:ascii="Times New Roman" w:hAnsi="Times New Roman" w:cs="Times New Roman"/>
        </w:rPr>
        <w:t>addresses the complex variables involved in the interrelationships between livi</w:t>
      </w:r>
      <w:r w:rsidRPr="00A1090A">
        <w:rPr>
          <w:rFonts w:ascii="Times New Roman" w:hAnsi="Times New Roman" w:cs="Times New Roman"/>
        </w:rPr>
        <w:t>ng things and their environment</w:t>
      </w:r>
      <w:r w:rsidR="007C1D90" w:rsidRPr="00A1090A">
        <w:rPr>
          <w:rFonts w:ascii="Times New Roman" w:hAnsi="Times New Roman" w:cs="Times New Roman"/>
        </w:rPr>
        <w:t>’</w:t>
      </w:r>
      <w:r w:rsidR="0025658B" w:rsidRPr="00A1090A">
        <w:rPr>
          <w:rFonts w:ascii="Times New Roman" w:hAnsi="Times New Roman" w:cs="Times New Roman"/>
        </w:rPr>
        <w:t xml:space="preserve"> (Lock, 1998, p.633). Once field skills have been developed through training and observation</w:t>
      </w:r>
      <w:r w:rsidR="00C518DC" w:rsidRPr="00A1090A">
        <w:rPr>
          <w:rFonts w:ascii="Times New Roman" w:hAnsi="Times New Roman" w:cs="Times New Roman"/>
        </w:rPr>
        <w:t>,</w:t>
      </w:r>
      <w:r w:rsidR="0025658B" w:rsidRPr="00A1090A">
        <w:rPr>
          <w:rFonts w:ascii="Times New Roman" w:hAnsi="Times New Roman" w:cs="Times New Roman"/>
        </w:rPr>
        <w:t xml:space="preserve"> they are refined over time through practical application. Experts in the field receive and respond to feedback from their environment</w:t>
      </w:r>
      <w:r w:rsidR="00C518DC" w:rsidRPr="00A1090A">
        <w:rPr>
          <w:rFonts w:ascii="Times New Roman" w:hAnsi="Times New Roman" w:cs="Times New Roman"/>
        </w:rPr>
        <w:t>,</w:t>
      </w:r>
      <w:r w:rsidR="0025658B" w:rsidRPr="00A1090A">
        <w:rPr>
          <w:rFonts w:ascii="Times New Roman" w:hAnsi="Times New Roman" w:cs="Times New Roman"/>
        </w:rPr>
        <w:t xml:space="preserve"> and this iterative/experiential process makes them more </w:t>
      </w:r>
      <w:r w:rsidR="0025658B" w:rsidRPr="00A1090A">
        <w:rPr>
          <w:rFonts w:ascii="Times New Roman" w:hAnsi="Times New Roman" w:cs="Times New Roman"/>
        </w:rPr>
        <w:lastRenderedPageBreak/>
        <w:t>adaptive to the needs of the ecological system (Fazey, Proust, Newell, Johnson &amp; Fazey, 2006). Professional biological fieldwork is a complicated arena</w:t>
      </w:r>
      <w:r w:rsidR="00C518DC" w:rsidRPr="00A1090A">
        <w:rPr>
          <w:rFonts w:ascii="Times New Roman" w:hAnsi="Times New Roman" w:cs="Times New Roman"/>
        </w:rPr>
        <w:t>,</w:t>
      </w:r>
      <w:r w:rsidR="0025658B" w:rsidRPr="00A1090A">
        <w:rPr>
          <w:rFonts w:ascii="Times New Roman" w:hAnsi="Times New Roman" w:cs="Times New Roman"/>
        </w:rPr>
        <w:t xml:space="preserve"> and if properly formulated and enacted it can make for a deep learning experience (Kent, Golbertson &amp; Hunt, 1997; Higgit, 1996) that embraces many domains</w:t>
      </w:r>
      <w:r w:rsidR="007A73EC" w:rsidRPr="00A1090A">
        <w:rPr>
          <w:rFonts w:ascii="Times New Roman" w:hAnsi="Times New Roman" w:cs="Times New Roman"/>
        </w:rPr>
        <w:t xml:space="preserve"> of learning (Scott </w:t>
      </w:r>
      <w:r w:rsidR="007A73EC" w:rsidRPr="00A1090A">
        <w:rPr>
          <w:rFonts w:ascii="Times New Roman" w:hAnsi="Times New Roman" w:cs="Times New Roman"/>
          <w:i/>
        </w:rPr>
        <w:t>et al</w:t>
      </w:r>
      <w:r w:rsidR="0025658B" w:rsidRPr="00A1090A">
        <w:rPr>
          <w:rFonts w:ascii="Times New Roman" w:hAnsi="Times New Roman" w:cs="Times New Roman"/>
        </w:rPr>
        <w:t>, 2011).</w:t>
      </w:r>
    </w:p>
    <w:p w:rsidR="00365E0C" w:rsidRPr="00A1090A" w:rsidRDefault="00A96B72" w:rsidP="000B73A7">
      <w:pPr>
        <w:spacing w:after="0" w:line="480" w:lineRule="auto"/>
        <w:ind w:firstLine="720"/>
        <w:rPr>
          <w:rFonts w:ascii="Times New Roman" w:hAnsi="Times New Roman" w:cs="Times New Roman"/>
        </w:rPr>
      </w:pPr>
      <w:r w:rsidRPr="00A1090A">
        <w:rPr>
          <w:rFonts w:ascii="Times New Roman" w:hAnsi="Times New Roman" w:cs="Times New Roman"/>
        </w:rPr>
        <w:t>Researchers in the field are not simply data</w:t>
      </w:r>
      <w:r w:rsidR="001A1363" w:rsidRPr="00A1090A">
        <w:rPr>
          <w:rFonts w:ascii="Times New Roman" w:hAnsi="Times New Roman" w:cs="Times New Roman"/>
        </w:rPr>
        <w:t>-</w:t>
      </w:r>
      <w:r w:rsidRPr="00A1090A">
        <w:rPr>
          <w:rFonts w:ascii="Times New Roman" w:hAnsi="Times New Roman" w:cs="Times New Roman"/>
        </w:rPr>
        <w:t>collecting automatons</w:t>
      </w:r>
      <w:r w:rsidR="00E60E63" w:rsidRPr="00A1090A">
        <w:rPr>
          <w:rFonts w:ascii="Times New Roman" w:hAnsi="Times New Roman" w:cs="Times New Roman"/>
        </w:rPr>
        <w:t xml:space="preserve"> </w:t>
      </w:r>
      <w:r w:rsidR="000B73A7" w:rsidRPr="00A1090A">
        <w:rPr>
          <w:rFonts w:ascii="Times New Roman" w:hAnsi="Times New Roman" w:cs="Times New Roman"/>
        </w:rPr>
        <w:t>–</w:t>
      </w:r>
      <w:r w:rsidRPr="00A1090A">
        <w:rPr>
          <w:rFonts w:ascii="Times New Roman" w:hAnsi="Times New Roman" w:cs="Times New Roman"/>
        </w:rPr>
        <w:t xml:space="preserve"> they are active intellectuals involved in a meaning-making process and their considered judgements can </w:t>
      </w:r>
      <w:r w:rsidR="00453C4A" w:rsidRPr="00A1090A">
        <w:rPr>
          <w:rFonts w:ascii="Times New Roman" w:hAnsi="Times New Roman" w:cs="Times New Roman"/>
        </w:rPr>
        <w:t>enrich</w:t>
      </w:r>
      <w:r w:rsidRPr="00A1090A">
        <w:rPr>
          <w:rFonts w:ascii="Times New Roman" w:hAnsi="Times New Roman" w:cs="Times New Roman"/>
        </w:rPr>
        <w:t xml:space="preserve"> their professional practice. This experiential process is likely to enhance the quality of the fieldwork </w:t>
      </w:r>
      <w:r w:rsidR="00E60E63" w:rsidRPr="00A1090A">
        <w:rPr>
          <w:rFonts w:ascii="Times New Roman" w:hAnsi="Times New Roman" w:cs="Times New Roman"/>
        </w:rPr>
        <w:t xml:space="preserve">(Fazey, Fazey &amp; Fazey, 2005) </w:t>
      </w:r>
      <w:r w:rsidRPr="00A1090A">
        <w:rPr>
          <w:rFonts w:ascii="Times New Roman" w:hAnsi="Times New Roman" w:cs="Times New Roman"/>
        </w:rPr>
        <w:t>and give impetus to professional d</w:t>
      </w:r>
      <w:r w:rsidR="00E60E63" w:rsidRPr="00A1090A">
        <w:rPr>
          <w:rFonts w:ascii="Times New Roman" w:hAnsi="Times New Roman" w:cs="Times New Roman"/>
        </w:rPr>
        <w:t>evelopment (Hays &amp; Gay, 2011). Professional development, through reflective practice</w:t>
      </w:r>
      <w:r w:rsidR="0077590E" w:rsidRPr="00A1090A">
        <w:rPr>
          <w:rFonts w:ascii="Times New Roman" w:hAnsi="Times New Roman" w:cs="Times New Roman"/>
        </w:rPr>
        <w:t>,</w:t>
      </w:r>
      <w:r w:rsidR="00E60E63" w:rsidRPr="00A1090A">
        <w:rPr>
          <w:rFonts w:ascii="Times New Roman" w:hAnsi="Times New Roman" w:cs="Times New Roman"/>
        </w:rPr>
        <w:t xml:space="preserve"> can also help connect theory and practice through an approach that is both affective and intellectual (Eisner &amp; Powell, 2002). However, since reflection is a</w:t>
      </w:r>
      <w:r w:rsidR="00855FE8" w:rsidRPr="00A1090A">
        <w:rPr>
          <w:rFonts w:ascii="Times New Roman" w:hAnsi="Times New Roman" w:cs="Times New Roman"/>
        </w:rPr>
        <w:t xml:space="preserve"> complicated process involving </w:t>
      </w:r>
      <w:r w:rsidR="007C1D90" w:rsidRPr="00A1090A">
        <w:rPr>
          <w:rFonts w:ascii="Times New Roman" w:hAnsi="Times New Roman" w:cs="Times New Roman"/>
        </w:rPr>
        <w:t>‘</w:t>
      </w:r>
      <w:r w:rsidR="00E60E63" w:rsidRPr="00A1090A">
        <w:rPr>
          <w:rFonts w:ascii="Times New Roman" w:hAnsi="Times New Roman" w:cs="Times New Roman"/>
        </w:rPr>
        <w:t>numerous cognitive processes such as thinking, communicating, revising, and refining of observa</w:t>
      </w:r>
      <w:r w:rsidR="00855FE8" w:rsidRPr="00A1090A">
        <w:rPr>
          <w:rFonts w:ascii="Times New Roman" w:hAnsi="Times New Roman" w:cs="Times New Roman"/>
        </w:rPr>
        <w:t>tions and events</w:t>
      </w:r>
      <w:r w:rsidR="007C1D90" w:rsidRPr="00A1090A">
        <w:rPr>
          <w:rFonts w:ascii="Times New Roman" w:hAnsi="Times New Roman" w:cs="Times New Roman"/>
        </w:rPr>
        <w:t>’</w:t>
      </w:r>
      <w:r w:rsidR="00E60E63" w:rsidRPr="00A1090A">
        <w:rPr>
          <w:rFonts w:ascii="Times New Roman" w:hAnsi="Times New Roman" w:cs="Times New Roman"/>
        </w:rPr>
        <w:t xml:space="preserve"> (Thorsen &amp; DeVore, 2013, p.96)</w:t>
      </w:r>
      <w:r w:rsidR="00C518DC" w:rsidRPr="00A1090A">
        <w:rPr>
          <w:rFonts w:ascii="Times New Roman" w:hAnsi="Times New Roman" w:cs="Times New Roman"/>
        </w:rPr>
        <w:t>,</w:t>
      </w:r>
      <w:r w:rsidR="00E60E63" w:rsidRPr="00A1090A">
        <w:rPr>
          <w:rFonts w:ascii="Times New Roman" w:hAnsi="Times New Roman" w:cs="Times New Roman"/>
        </w:rPr>
        <w:t xml:space="preserve"> this development may be restricted if effective reflective methods are not employed. Lou</w:t>
      </w:r>
      <w:r w:rsidR="00855FE8" w:rsidRPr="00A1090A">
        <w:rPr>
          <w:rFonts w:ascii="Times New Roman" w:hAnsi="Times New Roman" w:cs="Times New Roman"/>
        </w:rPr>
        <w:t>ghram (200</w:t>
      </w:r>
      <w:r w:rsidR="00AC50EE" w:rsidRPr="00A1090A">
        <w:rPr>
          <w:rFonts w:ascii="Times New Roman" w:hAnsi="Times New Roman" w:cs="Times New Roman"/>
        </w:rPr>
        <w:t>2</w:t>
      </w:r>
      <w:r w:rsidR="006A6B7B" w:rsidRPr="00A1090A">
        <w:rPr>
          <w:rFonts w:ascii="Times New Roman" w:hAnsi="Times New Roman" w:cs="Times New Roman"/>
        </w:rPr>
        <w:t xml:space="preserve">, p.42) reports that </w:t>
      </w:r>
      <w:r w:rsidR="007C1D90" w:rsidRPr="00A1090A">
        <w:rPr>
          <w:rFonts w:ascii="Times New Roman" w:hAnsi="Times New Roman" w:cs="Times New Roman"/>
        </w:rPr>
        <w:t>‘</w:t>
      </w:r>
      <w:r w:rsidR="00E60E63" w:rsidRPr="00A1090A">
        <w:rPr>
          <w:rFonts w:ascii="Times New Roman" w:hAnsi="Times New Roman" w:cs="Times New Roman"/>
        </w:rPr>
        <w:t>[e]</w:t>
      </w:r>
      <w:r w:rsidR="00397C80" w:rsidRPr="00A1090A">
        <w:rPr>
          <w:rFonts w:ascii="Times New Roman" w:hAnsi="Times New Roman" w:cs="Times New Roman"/>
        </w:rPr>
        <w:t>ffective reflective practice is drawn from the ability to frame and reframe the prac</w:t>
      </w:r>
      <w:r w:rsidR="00855FE8" w:rsidRPr="00A1090A">
        <w:rPr>
          <w:rFonts w:ascii="Times New Roman" w:hAnsi="Times New Roman" w:cs="Times New Roman"/>
        </w:rPr>
        <w:t>tice setting</w:t>
      </w:r>
      <w:r w:rsidR="007C1D90" w:rsidRPr="00A1090A">
        <w:rPr>
          <w:rFonts w:ascii="Times New Roman" w:hAnsi="Times New Roman" w:cs="Times New Roman"/>
        </w:rPr>
        <w:t>’</w:t>
      </w:r>
      <w:r w:rsidR="00397C80" w:rsidRPr="00A1090A">
        <w:rPr>
          <w:rFonts w:ascii="Times New Roman" w:hAnsi="Times New Roman" w:cs="Times New Roman"/>
        </w:rPr>
        <w:t xml:space="preserve"> </w:t>
      </w:r>
      <w:r w:rsidR="00E60E63" w:rsidRPr="00A1090A">
        <w:rPr>
          <w:rFonts w:ascii="Times New Roman" w:hAnsi="Times New Roman" w:cs="Times New Roman"/>
        </w:rPr>
        <w:t>and, as such,</w:t>
      </w:r>
      <w:r w:rsidR="00453C4A" w:rsidRPr="00A1090A">
        <w:rPr>
          <w:rFonts w:ascii="Times New Roman" w:hAnsi="Times New Roman" w:cs="Times New Roman"/>
        </w:rPr>
        <w:t xml:space="preserve"> the potency of reflection is reduced if individuals are not able to critically problematise their situation through </w:t>
      </w:r>
      <w:r w:rsidR="007C1D90" w:rsidRPr="00A1090A">
        <w:rPr>
          <w:rFonts w:ascii="Times New Roman" w:hAnsi="Times New Roman" w:cs="Times New Roman"/>
        </w:rPr>
        <w:t>‘</w:t>
      </w:r>
      <w:r w:rsidR="00453C4A" w:rsidRPr="00A1090A">
        <w:rPr>
          <w:rFonts w:ascii="Times New Roman" w:hAnsi="Times New Roman" w:cs="Times New Roman"/>
        </w:rPr>
        <w:t xml:space="preserve">conscious reflection on the situation and, at the same time, on one’s way of thinking </w:t>
      </w:r>
      <w:r w:rsidR="00855FE8" w:rsidRPr="00A1090A">
        <w:rPr>
          <w:rFonts w:ascii="Times New Roman" w:hAnsi="Times New Roman" w:cs="Times New Roman"/>
        </w:rPr>
        <w:t>and acting on it</w:t>
      </w:r>
      <w:r w:rsidR="007C1D90" w:rsidRPr="00A1090A">
        <w:rPr>
          <w:rFonts w:ascii="Times New Roman" w:hAnsi="Times New Roman" w:cs="Times New Roman"/>
        </w:rPr>
        <w:t>’</w:t>
      </w:r>
      <w:r w:rsidR="00855FE8" w:rsidRPr="00A1090A">
        <w:rPr>
          <w:rFonts w:ascii="Times New Roman" w:hAnsi="Times New Roman" w:cs="Times New Roman"/>
        </w:rPr>
        <w:t xml:space="preserve"> </w:t>
      </w:r>
      <w:r w:rsidR="00453C4A" w:rsidRPr="00A1090A">
        <w:rPr>
          <w:rFonts w:ascii="Times New Roman" w:hAnsi="Times New Roman" w:cs="Times New Roman"/>
        </w:rPr>
        <w:t>(Schön, 1992, p.126). Here we see that</w:t>
      </w:r>
      <w:r w:rsidR="00C518DC" w:rsidRPr="00A1090A">
        <w:rPr>
          <w:rFonts w:ascii="Times New Roman" w:hAnsi="Times New Roman" w:cs="Times New Roman"/>
        </w:rPr>
        <w:t xml:space="preserve"> </w:t>
      </w:r>
      <w:r w:rsidR="00574DC2" w:rsidRPr="00A1090A">
        <w:rPr>
          <w:rFonts w:ascii="Times New Roman" w:hAnsi="Times New Roman" w:cs="Times New Roman"/>
        </w:rPr>
        <w:t xml:space="preserve">reflective practice can be the motor that drives improvement but, for this to happen effectively, there needs to be a contextualised framework </w:t>
      </w:r>
      <w:r w:rsidR="00397C80" w:rsidRPr="00A1090A">
        <w:rPr>
          <w:rFonts w:ascii="Times New Roman" w:hAnsi="Times New Roman" w:cs="Times New Roman"/>
        </w:rPr>
        <w:t>(Drummer, Cook, Parker, Barrett &amp; Hull, 2008)</w:t>
      </w:r>
      <w:r w:rsidR="00574DC2" w:rsidRPr="00A1090A">
        <w:rPr>
          <w:rFonts w:ascii="Times New Roman" w:hAnsi="Times New Roman" w:cs="Times New Roman"/>
        </w:rPr>
        <w:t>.</w:t>
      </w:r>
    </w:p>
    <w:p w:rsidR="0025658B" w:rsidRPr="00A1090A" w:rsidRDefault="0025658B" w:rsidP="00CB2E52">
      <w:pPr>
        <w:spacing w:after="0" w:line="480" w:lineRule="auto"/>
        <w:ind w:firstLine="720"/>
        <w:rPr>
          <w:rFonts w:ascii="Times New Roman" w:hAnsi="Times New Roman" w:cs="Times New Roman"/>
        </w:rPr>
      </w:pPr>
      <w:r w:rsidRPr="00A1090A">
        <w:rPr>
          <w:rFonts w:ascii="Times New Roman" w:hAnsi="Times New Roman" w:cs="Times New Roman"/>
        </w:rPr>
        <w:t>Whilst there is a dearth of literature on reflective practice in relation to professional biological fieldwork, there is literature on reflection in relation to the teaching and/or learning of fieldwork (in biology and other related disciplines). Here we find that reflective journals have been used as a method of framing conscious reflection</w:t>
      </w:r>
      <w:r w:rsidR="001A1363" w:rsidRPr="00A1090A">
        <w:rPr>
          <w:rFonts w:ascii="Times New Roman" w:hAnsi="Times New Roman" w:cs="Times New Roman"/>
        </w:rPr>
        <w:t>;</w:t>
      </w:r>
      <w:r w:rsidR="00114DF3" w:rsidRPr="00A1090A">
        <w:rPr>
          <w:rFonts w:ascii="Times New Roman" w:hAnsi="Times New Roman" w:cs="Times New Roman"/>
        </w:rPr>
        <w:t xml:space="preserve"> </w:t>
      </w:r>
      <w:r w:rsidRPr="00A1090A">
        <w:rPr>
          <w:rFonts w:ascii="Times New Roman" w:hAnsi="Times New Roman" w:cs="Times New Roman"/>
        </w:rPr>
        <w:t>reflective fieldwork diaries can encourage deep learning (McGuinness &amp; Simm, 2005)</w:t>
      </w:r>
      <w:r w:rsidR="001A1363" w:rsidRPr="00A1090A">
        <w:rPr>
          <w:rFonts w:ascii="Times New Roman" w:hAnsi="Times New Roman" w:cs="Times New Roman"/>
        </w:rPr>
        <w:t>,</w:t>
      </w:r>
      <w:r w:rsidRPr="00A1090A">
        <w:rPr>
          <w:rFonts w:ascii="Times New Roman" w:hAnsi="Times New Roman" w:cs="Times New Roman"/>
        </w:rPr>
        <w:t xml:space="preserve"> and can enhance meta-cognition (Mair, 2012). Reflective practice in such instances has been shown to </w:t>
      </w:r>
      <w:r w:rsidR="00114DF3" w:rsidRPr="00A1090A">
        <w:rPr>
          <w:rFonts w:ascii="Times New Roman" w:hAnsi="Times New Roman" w:cs="Times New Roman"/>
        </w:rPr>
        <w:t xml:space="preserve">enable </w:t>
      </w:r>
      <w:r w:rsidRPr="00A1090A">
        <w:rPr>
          <w:rFonts w:ascii="Times New Roman" w:hAnsi="Times New Roman" w:cs="Times New Roman"/>
        </w:rPr>
        <w:t>the orchestration and employment of information and understanding (Levine, Kern &amp; Wright, 2008)</w:t>
      </w:r>
      <w:r w:rsidR="00114DF3" w:rsidRPr="00A1090A">
        <w:rPr>
          <w:rFonts w:ascii="Times New Roman" w:hAnsi="Times New Roman" w:cs="Times New Roman"/>
        </w:rPr>
        <w:t>.</w:t>
      </w:r>
      <w:r w:rsidRPr="00A1090A">
        <w:rPr>
          <w:rFonts w:ascii="Times New Roman" w:hAnsi="Times New Roman" w:cs="Times New Roman"/>
        </w:rPr>
        <w:t xml:space="preserve"> The use of logged reflective accounts is not without question</w:t>
      </w:r>
      <w:r w:rsidR="00C518DC" w:rsidRPr="00A1090A">
        <w:rPr>
          <w:rFonts w:ascii="Times New Roman" w:hAnsi="Times New Roman" w:cs="Times New Roman"/>
        </w:rPr>
        <w:t>,</w:t>
      </w:r>
      <w:r w:rsidRPr="00A1090A">
        <w:rPr>
          <w:rFonts w:ascii="Times New Roman" w:hAnsi="Times New Roman" w:cs="Times New Roman"/>
        </w:rPr>
        <w:t xml:space="preserve"> and Clinton (1997) </w:t>
      </w:r>
      <w:r w:rsidRPr="00A1090A">
        <w:rPr>
          <w:rFonts w:ascii="Times New Roman" w:hAnsi="Times New Roman" w:cs="Times New Roman"/>
        </w:rPr>
        <w:lastRenderedPageBreak/>
        <w:t xml:space="preserve">highlights the importance of understanding reflective accounts as </w:t>
      </w:r>
      <w:r w:rsidR="00502D6D" w:rsidRPr="00A1090A">
        <w:rPr>
          <w:rFonts w:ascii="Times New Roman" w:hAnsi="Times New Roman" w:cs="Times New Roman"/>
        </w:rPr>
        <w:t>a hermeneutic representation</w:t>
      </w:r>
      <w:r w:rsidRPr="00A1090A">
        <w:rPr>
          <w:rFonts w:ascii="Times New Roman" w:hAnsi="Times New Roman" w:cs="Times New Roman"/>
        </w:rPr>
        <w:t xml:space="preserve"> of activity and cognition rather than the full/true account. Smith (2011) goes further and reports that some would consider that critical pe</w:t>
      </w:r>
      <w:r w:rsidR="007C1D90" w:rsidRPr="00A1090A">
        <w:rPr>
          <w:rFonts w:ascii="Times New Roman" w:hAnsi="Times New Roman" w:cs="Times New Roman"/>
        </w:rPr>
        <w:t xml:space="preserve">rsonal reflection is not truly </w:t>
      </w:r>
      <w:r w:rsidRPr="00A1090A">
        <w:rPr>
          <w:rFonts w:ascii="Times New Roman" w:hAnsi="Times New Roman" w:cs="Times New Roman"/>
        </w:rPr>
        <w:t>academic. However, such attacks on the reliability of reflective practice miss the central tenet of reflection: that reflective practice is a means of deliberately examining one’s own practice in order to enhance personal expertise. Thompson and Pascal (2012, p.314) cite Schön (1983) in pos</w:t>
      </w:r>
      <w:r w:rsidR="006A6B7B" w:rsidRPr="00A1090A">
        <w:rPr>
          <w:rFonts w:ascii="Times New Roman" w:hAnsi="Times New Roman" w:cs="Times New Roman"/>
        </w:rPr>
        <w:t xml:space="preserve">iting that reflective practice </w:t>
      </w:r>
      <w:r w:rsidR="007C1D90" w:rsidRPr="00A1090A">
        <w:rPr>
          <w:rFonts w:ascii="Times New Roman" w:hAnsi="Times New Roman" w:cs="Times New Roman"/>
        </w:rPr>
        <w:t>‘</w:t>
      </w:r>
      <w:r w:rsidRPr="00A1090A">
        <w:rPr>
          <w:rFonts w:ascii="Times New Roman" w:hAnsi="Times New Roman" w:cs="Times New Roman"/>
        </w:rPr>
        <w:t xml:space="preserve">offers a practice more firmly rooted in the realities of practice, in which the </w:t>
      </w:r>
      <w:r w:rsidR="007C1D90" w:rsidRPr="00A1090A">
        <w:rPr>
          <w:rFonts w:ascii="Times New Roman" w:hAnsi="Times New Roman" w:cs="Times New Roman"/>
        </w:rPr>
        <w:t>“</w:t>
      </w:r>
      <w:r w:rsidRPr="00A1090A">
        <w:rPr>
          <w:rFonts w:ascii="Times New Roman" w:hAnsi="Times New Roman" w:cs="Times New Roman"/>
        </w:rPr>
        <w:t>high ground</w:t>
      </w:r>
      <w:r w:rsidR="007C1D90" w:rsidRPr="00A1090A">
        <w:rPr>
          <w:rFonts w:ascii="Times New Roman" w:hAnsi="Times New Roman" w:cs="Times New Roman"/>
        </w:rPr>
        <w:t>”</w:t>
      </w:r>
      <w:r w:rsidRPr="00A1090A">
        <w:rPr>
          <w:rFonts w:ascii="Times New Roman" w:hAnsi="Times New Roman" w:cs="Times New Roman"/>
        </w:rPr>
        <w:t xml:space="preserve"> of the professional knowledge base offers helpful insights, but not simple direct lines of action for dealing with th</w:t>
      </w:r>
      <w:r w:rsidR="006A6B7B" w:rsidRPr="00A1090A">
        <w:rPr>
          <w:rFonts w:ascii="Times New Roman" w:hAnsi="Times New Roman" w:cs="Times New Roman"/>
        </w:rPr>
        <w:t xml:space="preserve">e </w:t>
      </w:r>
      <w:r w:rsidR="007C1D90" w:rsidRPr="00A1090A">
        <w:rPr>
          <w:rFonts w:ascii="Times New Roman" w:hAnsi="Times New Roman" w:cs="Times New Roman"/>
        </w:rPr>
        <w:t>“</w:t>
      </w:r>
      <w:r w:rsidR="006A6B7B" w:rsidRPr="00A1090A">
        <w:rPr>
          <w:rFonts w:ascii="Times New Roman" w:hAnsi="Times New Roman" w:cs="Times New Roman"/>
        </w:rPr>
        <w:t>swampy lowlands of practice</w:t>
      </w:r>
      <w:r w:rsidR="007C1D90" w:rsidRPr="00A1090A">
        <w:rPr>
          <w:rFonts w:ascii="Times New Roman" w:hAnsi="Times New Roman" w:cs="Times New Roman"/>
        </w:rPr>
        <w:t>”’</w:t>
      </w:r>
      <w:r w:rsidRPr="00A1090A">
        <w:rPr>
          <w:rFonts w:ascii="Times New Roman" w:hAnsi="Times New Roman" w:cs="Times New Roman"/>
        </w:rPr>
        <w:t>. In this regard, reflective practice is not validated through external conceits but is legitimised through the constancy of reflexivity.</w:t>
      </w:r>
    </w:p>
    <w:p w:rsidR="008A5F5F" w:rsidRPr="00A1090A" w:rsidRDefault="008A5F5F" w:rsidP="00CB2E52">
      <w:pPr>
        <w:spacing w:after="0" w:line="480" w:lineRule="auto"/>
        <w:ind w:firstLine="720"/>
        <w:rPr>
          <w:rFonts w:ascii="Times New Roman" w:hAnsi="Times New Roman" w:cs="Times New Roman"/>
        </w:rPr>
      </w:pPr>
      <w:r w:rsidRPr="00A1090A">
        <w:rPr>
          <w:rFonts w:ascii="Times New Roman" w:hAnsi="Times New Roman" w:cs="Times New Roman"/>
        </w:rPr>
        <w:t>The development of a researcher’s understanding of environmental systems is a multi-faceted, experiential process</w:t>
      </w:r>
      <w:r w:rsidR="00406F14" w:rsidRPr="00A1090A">
        <w:rPr>
          <w:rFonts w:ascii="Times New Roman" w:hAnsi="Times New Roman" w:cs="Times New Roman"/>
        </w:rPr>
        <w:t xml:space="preserve"> </w:t>
      </w:r>
      <w:r w:rsidR="006A6B7B" w:rsidRPr="00A1090A">
        <w:rPr>
          <w:rFonts w:ascii="Times New Roman" w:hAnsi="Times New Roman" w:cs="Times New Roman"/>
        </w:rPr>
        <w:t xml:space="preserve">and, in order to be effective, </w:t>
      </w:r>
      <w:r w:rsidR="007C1D90" w:rsidRPr="00A1090A">
        <w:rPr>
          <w:rFonts w:ascii="Times New Roman" w:hAnsi="Times New Roman" w:cs="Times New Roman"/>
        </w:rPr>
        <w:t>‘</w:t>
      </w:r>
      <w:r w:rsidRPr="00A1090A">
        <w:rPr>
          <w:rFonts w:ascii="Times New Roman" w:hAnsi="Times New Roman" w:cs="Times New Roman"/>
        </w:rPr>
        <w:t>practice must be purposeful and fit in an overarching framework that includes planning, monitoring and reviewing</w:t>
      </w:r>
      <w:r w:rsidR="007C1D90" w:rsidRPr="00A1090A">
        <w:rPr>
          <w:rFonts w:ascii="Times New Roman" w:hAnsi="Times New Roman" w:cs="Times New Roman"/>
        </w:rPr>
        <w:t>’</w:t>
      </w:r>
      <w:r w:rsidR="00406F14" w:rsidRPr="00A1090A">
        <w:rPr>
          <w:rFonts w:ascii="Times New Roman" w:hAnsi="Times New Roman" w:cs="Times New Roman"/>
        </w:rPr>
        <w:t xml:space="preserve"> (Fazey, Fazey &amp; Fazey, </w:t>
      </w:r>
      <w:r w:rsidRPr="00A1090A">
        <w:rPr>
          <w:rFonts w:ascii="Times New Roman" w:hAnsi="Times New Roman" w:cs="Times New Roman"/>
        </w:rPr>
        <w:t>2005</w:t>
      </w:r>
      <w:r w:rsidR="00406F14" w:rsidRPr="00A1090A">
        <w:rPr>
          <w:rFonts w:ascii="Times New Roman" w:hAnsi="Times New Roman" w:cs="Times New Roman"/>
        </w:rPr>
        <w:t xml:space="preserve">, online). </w:t>
      </w:r>
      <w:r w:rsidRPr="00A1090A">
        <w:rPr>
          <w:rFonts w:ascii="Times New Roman" w:hAnsi="Times New Roman" w:cs="Times New Roman"/>
        </w:rPr>
        <w:t>Instead of considering the environment and the researcher’s mind as two separate entities</w:t>
      </w:r>
      <w:r w:rsidR="00C518DC" w:rsidRPr="00A1090A">
        <w:rPr>
          <w:rFonts w:ascii="Times New Roman" w:hAnsi="Times New Roman" w:cs="Times New Roman"/>
        </w:rPr>
        <w:t>,</w:t>
      </w:r>
      <w:r w:rsidRPr="00A1090A">
        <w:rPr>
          <w:rFonts w:ascii="Times New Roman" w:hAnsi="Times New Roman" w:cs="Times New Roman"/>
        </w:rPr>
        <w:t xml:space="preserve"> </w:t>
      </w:r>
      <w:r w:rsidR="00365E0C" w:rsidRPr="00A1090A">
        <w:rPr>
          <w:rFonts w:ascii="Times New Roman" w:hAnsi="Times New Roman" w:cs="Times New Roman"/>
        </w:rPr>
        <w:t>there is room to consider</w:t>
      </w:r>
      <w:r w:rsidRPr="00A1090A">
        <w:rPr>
          <w:rFonts w:ascii="Times New Roman" w:hAnsi="Times New Roman" w:cs="Times New Roman"/>
        </w:rPr>
        <w:t xml:space="preserve"> how the environment is experienced by the researcher</w:t>
      </w:r>
      <w:r w:rsidR="00406F14" w:rsidRPr="00A1090A">
        <w:rPr>
          <w:rFonts w:ascii="Times New Roman" w:hAnsi="Times New Roman" w:cs="Times New Roman"/>
        </w:rPr>
        <w:t xml:space="preserve"> </w:t>
      </w:r>
      <w:r w:rsidRPr="00A1090A">
        <w:rPr>
          <w:rFonts w:ascii="Times New Roman" w:hAnsi="Times New Roman" w:cs="Times New Roman"/>
        </w:rPr>
        <w:t>(Fazey &amp; Marton, 2002)</w:t>
      </w:r>
      <w:r w:rsidR="00406F14" w:rsidRPr="00A1090A">
        <w:rPr>
          <w:rFonts w:ascii="Times New Roman" w:hAnsi="Times New Roman" w:cs="Times New Roman"/>
        </w:rPr>
        <w:t>. Th</w:t>
      </w:r>
      <w:r w:rsidR="00365E0C" w:rsidRPr="00A1090A">
        <w:rPr>
          <w:rFonts w:ascii="Times New Roman" w:hAnsi="Times New Roman" w:cs="Times New Roman"/>
        </w:rPr>
        <w:t>e examination of this</w:t>
      </w:r>
      <w:r w:rsidR="00406F14" w:rsidRPr="00A1090A">
        <w:rPr>
          <w:rFonts w:ascii="Times New Roman" w:hAnsi="Times New Roman" w:cs="Times New Roman"/>
        </w:rPr>
        <w:t xml:space="preserve"> </w:t>
      </w:r>
      <w:r w:rsidRPr="00A1090A">
        <w:rPr>
          <w:rFonts w:ascii="Times New Roman" w:hAnsi="Times New Roman" w:cs="Times New Roman"/>
        </w:rPr>
        <w:t>field</w:t>
      </w:r>
      <w:r w:rsidR="00406F14" w:rsidRPr="00A1090A">
        <w:rPr>
          <w:rFonts w:ascii="Times New Roman" w:hAnsi="Times New Roman" w:cs="Times New Roman"/>
        </w:rPr>
        <w:t>work</w:t>
      </w:r>
      <w:r w:rsidRPr="00A1090A">
        <w:rPr>
          <w:rFonts w:ascii="Times New Roman" w:hAnsi="Times New Roman" w:cs="Times New Roman"/>
        </w:rPr>
        <w:t xml:space="preserve">/researcher </w:t>
      </w:r>
      <w:r w:rsidR="00F00AAA" w:rsidRPr="00A1090A">
        <w:rPr>
          <w:rFonts w:ascii="Times New Roman" w:hAnsi="Times New Roman" w:cs="Times New Roman"/>
        </w:rPr>
        <w:t>relationship</w:t>
      </w:r>
      <w:r w:rsidRPr="00A1090A">
        <w:rPr>
          <w:rFonts w:ascii="Times New Roman" w:hAnsi="Times New Roman" w:cs="Times New Roman"/>
        </w:rPr>
        <w:t xml:space="preserve"> </w:t>
      </w:r>
      <w:r w:rsidR="00406F14" w:rsidRPr="00A1090A">
        <w:rPr>
          <w:rFonts w:ascii="Times New Roman" w:hAnsi="Times New Roman" w:cs="Times New Roman"/>
        </w:rPr>
        <w:t>allows for the subjectification of</w:t>
      </w:r>
      <w:r w:rsidR="00502D6D" w:rsidRPr="00A1090A">
        <w:rPr>
          <w:rFonts w:ascii="Times New Roman" w:hAnsi="Times New Roman" w:cs="Times New Roman"/>
        </w:rPr>
        <w:t xml:space="preserve"> fieldwork and </w:t>
      </w:r>
      <w:r w:rsidR="00F00AAA" w:rsidRPr="00A1090A">
        <w:rPr>
          <w:rFonts w:ascii="Times New Roman" w:hAnsi="Times New Roman" w:cs="Times New Roman"/>
        </w:rPr>
        <w:t xml:space="preserve">the </w:t>
      </w:r>
      <w:r w:rsidR="00406F14" w:rsidRPr="00A1090A">
        <w:rPr>
          <w:rFonts w:ascii="Times New Roman" w:hAnsi="Times New Roman" w:cs="Times New Roman"/>
        </w:rPr>
        <w:t>recognition</w:t>
      </w:r>
      <w:r w:rsidRPr="00A1090A">
        <w:rPr>
          <w:rFonts w:ascii="Times New Roman" w:hAnsi="Times New Roman" w:cs="Times New Roman"/>
        </w:rPr>
        <w:t xml:space="preserve"> </w:t>
      </w:r>
      <w:r w:rsidR="00502D6D" w:rsidRPr="00A1090A">
        <w:rPr>
          <w:rFonts w:ascii="Times New Roman" w:hAnsi="Times New Roman" w:cs="Times New Roman"/>
        </w:rPr>
        <w:t xml:space="preserve">of </w:t>
      </w:r>
      <w:r w:rsidRPr="00A1090A">
        <w:rPr>
          <w:rFonts w:ascii="Times New Roman" w:hAnsi="Times New Roman" w:cs="Times New Roman"/>
        </w:rPr>
        <w:t>the role</w:t>
      </w:r>
      <w:r w:rsidR="00982903" w:rsidRPr="00A1090A">
        <w:rPr>
          <w:rFonts w:ascii="Times New Roman" w:hAnsi="Times New Roman" w:cs="Times New Roman"/>
        </w:rPr>
        <w:t xml:space="preserve"> of the expert within the field. </w:t>
      </w:r>
      <w:r w:rsidR="00365E0C" w:rsidRPr="00A1090A">
        <w:rPr>
          <w:rFonts w:ascii="Times New Roman" w:hAnsi="Times New Roman" w:cs="Times New Roman"/>
        </w:rPr>
        <w:t>In examining the role of reflection at this nexus</w:t>
      </w:r>
      <w:r w:rsidR="00C518DC" w:rsidRPr="00A1090A">
        <w:rPr>
          <w:rFonts w:ascii="Times New Roman" w:hAnsi="Times New Roman" w:cs="Times New Roman"/>
        </w:rPr>
        <w:t>,</w:t>
      </w:r>
      <w:r w:rsidR="00365E0C" w:rsidRPr="00A1090A">
        <w:rPr>
          <w:rFonts w:ascii="Times New Roman" w:hAnsi="Times New Roman" w:cs="Times New Roman"/>
        </w:rPr>
        <w:t xml:space="preserve"> we felt that the </w:t>
      </w:r>
      <w:r w:rsidR="00502D6D" w:rsidRPr="00A1090A">
        <w:rPr>
          <w:rFonts w:ascii="Times New Roman" w:hAnsi="Times New Roman" w:cs="Times New Roman"/>
        </w:rPr>
        <w:t xml:space="preserve">structured </w:t>
      </w:r>
      <w:r w:rsidR="00365E0C" w:rsidRPr="00A1090A">
        <w:rPr>
          <w:rFonts w:ascii="Times New Roman" w:hAnsi="Times New Roman" w:cs="Times New Roman"/>
        </w:rPr>
        <w:t>reflective approach</w:t>
      </w:r>
      <w:r w:rsidR="00114DF3" w:rsidRPr="00A1090A">
        <w:rPr>
          <w:rFonts w:ascii="Times New Roman" w:hAnsi="Times New Roman" w:cs="Times New Roman"/>
        </w:rPr>
        <w:t xml:space="preserve"> </w:t>
      </w:r>
      <w:r w:rsidR="00365E0C" w:rsidRPr="00A1090A">
        <w:rPr>
          <w:rFonts w:ascii="Times New Roman" w:hAnsi="Times New Roman" w:cs="Times New Roman"/>
        </w:rPr>
        <w:t xml:space="preserve">could be applied to the work of the professional biological researcher. </w:t>
      </w:r>
      <w:r w:rsidR="00982903" w:rsidRPr="00A1090A">
        <w:rPr>
          <w:rFonts w:ascii="Times New Roman" w:hAnsi="Times New Roman" w:cs="Times New Roman"/>
        </w:rPr>
        <w:t xml:space="preserve">In order to do this, we needed a framework that was flexible and embraced the contextuality of practice in a number of environments. </w:t>
      </w:r>
    </w:p>
    <w:p w:rsidR="00081643" w:rsidRPr="00A1090A" w:rsidRDefault="00081643" w:rsidP="00081643">
      <w:pPr>
        <w:spacing w:after="0" w:line="480" w:lineRule="auto"/>
        <w:ind w:firstLine="720"/>
        <w:rPr>
          <w:rFonts w:ascii="Times New Roman" w:hAnsi="Times New Roman" w:cs="Times New Roman"/>
        </w:rPr>
      </w:pPr>
      <w:r w:rsidRPr="00A1090A">
        <w:rPr>
          <w:rFonts w:ascii="Times New Roman" w:hAnsi="Times New Roman" w:cs="Times New Roman"/>
        </w:rPr>
        <w:t>As researchers, we come from different disciplines – education (Erik) and biological science (Amy) - therefore we held an initial research meeting so that we could develop a shared understanding of reflective practice before the data collection began (Thorpe, 2004). During and after this meeting we shared several papers on reflection and examined them</w:t>
      </w:r>
      <w:r w:rsidR="00E97BA5" w:rsidRPr="00A1090A">
        <w:rPr>
          <w:rFonts w:ascii="Times New Roman" w:hAnsi="Times New Roman" w:cs="Times New Roman"/>
        </w:rPr>
        <w:t>,</w:t>
      </w:r>
      <w:r w:rsidRPr="00A1090A">
        <w:rPr>
          <w:rFonts w:ascii="Times New Roman" w:hAnsi="Times New Roman" w:cs="Times New Roman"/>
        </w:rPr>
        <w:t xml:space="preserve"> so that we were both grounded in the field and had a shared vision. In further discussions we examined how the perceived gap in fieldwork practice could be investigated and, in order to investigate the worth of reflective practice in biological fieldwork, we decided to introduce a model of reflective practice that was designed to be portable and applicable in a </w:t>
      </w:r>
      <w:r w:rsidRPr="00A1090A">
        <w:rPr>
          <w:rFonts w:ascii="Times New Roman" w:hAnsi="Times New Roman" w:cs="Times New Roman"/>
        </w:rPr>
        <w:lastRenderedPageBreak/>
        <w:t xml:space="preserve">number of situations and embraced a range of domains, so that reflections on the researcher’s environment were just as important as reflections that related to the researcher’s cognition. Here we used the Vitruvian Reflection framework (Blair, 2011). Vitruvian Reflection (VR) is a framework for reflection that asks individuals to reflect on </w:t>
      </w:r>
      <w:r w:rsidR="00DB175C" w:rsidRPr="00A1090A">
        <w:rPr>
          <w:rFonts w:ascii="Times New Roman" w:hAnsi="Times New Roman" w:cs="Times New Roman"/>
        </w:rPr>
        <w:t>four specified</w:t>
      </w:r>
      <w:r w:rsidRPr="00A1090A">
        <w:rPr>
          <w:rFonts w:ascii="Times New Roman" w:hAnsi="Times New Roman" w:cs="Times New Roman"/>
        </w:rPr>
        <w:t xml:space="preserve"> aspects of their practice and</w:t>
      </w:r>
      <w:r w:rsidR="00C518DC" w:rsidRPr="00A1090A">
        <w:rPr>
          <w:rFonts w:ascii="Times New Roman" w:hAnsi="Times New Roman" w:cs="Times New Roman"/>
        </w:rPr>
        <w:t>,</w:t>
      </w:r>
      <w:r w:rsidRPr="00A1090A">
        <w:rPr>
          <w:rFonts w:ascii="Times New Roman" w:hAnsi="Times New Roman" w:cs="Times New Roman"/>
        </w:rPr>
        <w:t xml:space="preserve"> whilst it is suggested that this information should take the form of a ‘conversation with oneself’ (Blair, 2011, p.258)</w:t>
      </w:r>
      <w:r w:rsidR="00C518DC" w:rsidRPr="00A1090A">
        <w:rPr>
          <w:rFonts w:ascii="Times New Roman" w:hAnsi="Times New Roman" w:cs="Times New Roman"/>
        </w:rPr>
        <w:t>,</w:t>
      </w:r>
      <w:r w:rsidRPr="00A1090A">
        <w:rPr>
          <w:rFonts w:ascii="Times New Roman" w:hAnsi="Times New Roman" w:cs="Times New Roman"/>
        </w:rPr>
        <w:t xml:space="preserve"> we felt that we needed to log information gathered through this framework so that we could analyse its worth as a tool for reflective practice in biological fieldwork. Other reflective frameworks were considered but did not quite meet the specific needs of this study. For instance, Griffin (2003) discusses the use of Critical Incidents as reflective tools that can give meaning to events. However, using a Critical Incident framework would mean recording reflections in ‘rich and concrete detail’ (p.210) and we felt that this would not be possible in the midst of biological fieldwork – where quick and focussed notes might b</w:t>
      </w:r>
      <w:r w:rsidR="009A21DF" w:rsidRPr="00A1090A">
        <w:rPr>
          <w:rFonts w:ascii="Times New Roman" w:hAnsi="Times New Roman" w:cs="Times New Roman"/>
        </w:rPr>
        <w:t>e more appropriate. O</w:t>
      </w:r>
      <w:r w:rsidRPr="00A1090A">
        <w:rPr>
          <w:rFonts w:ascii="Times New Roman" w:hAnsi="Times New Roman" w:cs="Times New Roman"/>
        </w:rPr>
        <w:t>ther frameworks for analysing practice can involve detailed study after-the-fact. Deaton (2012) asked science teachers to analyse video footage of their teaching and record their reflections under a number of headings. Since our research took place in a situation where video recording would be very difficult, we felt that this approach would not work. McCollum (2002) illustrates how a reflective framework for teaching physical education might be used effectively. This approach offered us some flexibility as it was suitable to reflection in-situ; however, its pedagogical nature meant that it was more suited to teacher reflection. In the end, the VR model offered a framework that was suitable for the field as it could be completed quickly and without additional direction or equipment.</w:t>
      </w:r>
    </w:p>
    <w:p w:rsidR="00DB175C" w:rsidRPr="00A1090A" w:rsidRDefault="00081643" w:rsidP="00081643">
      <w:pPr>
        <w:spacing w:after="0" w:line="480" w:lineRule="auto"/>
        <w:ind w:firstLine="720"/>
        <w:rPr>
          <w:rFonts w:ascii="Times New Roman" w:hAnsi="Times New Roman" w:cs="Times New Roman"/>
        </w:rPr>
      </w:pPr>
      <w:r w:rsidRPr="00A1090A">
        <w:rPr>
          <w:rFonts w:ascii="Times New Roman" w:hAnsi="Times New Roman" w:cs="Times New Roman"/>
        </w:rPr>
        <w:t>The VR model was developed as a proportionate and balanced model of reflection</w:t>
      </w:r>
      <w:r w:rsidR="00E97BA5" w:rsidRPr="00A1090A">
        <w:rPr>
          <w:rFonts w:ascii="Times New Roman" w:hAnsi="Times New Roman" w:cs="Times New Roman"/>
        </w:rPr>
        <w:t>,</w:t>
      </w:r>
      <w:r w:rsidRPr="00A1090A">
        <w:rPr>
          <w:rFonts w:ascii="Times New Roman" w:hAnsi="Times New Roman" w:cs="Times New Roman"/>
        </w:rPr>
        <w:t xml:space="preserve"> and proposed as a means of addressing reflection within a number of non-traditional education settings. The model was developed for practitioners in the Post-Compulsory Education and Training sector where lecturers teach in disciplines as diverse as motor vehicle studies, hairdressing, child care, catering, accountancy and adult literacy. The VR model asks individuals to reflect on their practice in relation to the four domains of learning developed in the writings of Benjamin Bloom and his colleagues (Bloom, Englehart, Furst, Hill &amp; Krathwohl. 1956; Krathwohl, Bloom &amp; Masia, 1964). </w:t>
      </w:r>
      <w:r w:rsidR="00DB175C" w:rsidRPr="00A1090A">
        <w:rPr>
          <w:rFonts w:ascii="Times New Roman" w:hAnsi="Times New Roman" w:cs="Times New Roman"/>
        </w:rPr>
        <w:t xml:space="preserve">These four domains relate to the cognitive, </w:t>
      </w:r>
      <w:r w:rsidR="00DB175C" w:rsidRPr="00A1090A">
        <w:rPr>
          <w:rFonts w:ascii="Times New Roman" w:hAnsi="Times New Roman" w:cs="Times New Roman"/>
        </w:rPr>
        <w:lastRenderedPageBreak/>
        <w:t>psychomotor, affective and conative dimensions of learning</w:t>
      </w:r>
      <w:r w:rsidR="009A21DF" w:rsidRPr="00A1090A">
        <w:rPr>
          <w:rFonts w:ascii="Times New Roman" w:hAnsi="Times New Roman" w:cs="Times New Roman"/>
        </w:rPr>
        <w:t>,</w:t>
      </w:r>
      <w:r w:rsidR="00DB175C" w:rsidRPr="00A1090A">
        <w:rPr>
          <w:rFonts w:ascii="Times New Roman" w:hAnsi="Times New Roman" w:cs="Times New Roman"/>
        </w:rPr>
        <w:t xml:space="preserve"> and </w:t>
      </w:r>
      <w:r w:rsidR="009A21DF" w:rsidRPr="00A1090A">
        <w:rPr>
          <w:rFonts w:ascii="Times New Roman" w:hAnsi="Times New Roman" w:cs="Times New Roman"/>
        </w:rPr>
        <w:t>place r</w:t>
      </w:r>
      <w:r w:rsidR="00DB175C" w:rsidRPr="00A1090A">
        <w:rPr>
          <w:rFonts w:ascii="Times New Roman" w:hAnsi="Times New Roman" w:cs="Times New Roman"/>
        </w:rPr>
        <w:t xml:space="preserve">eflection </w:t>
      </w:r>
      <w:r w:rsidR="009A21DF" w:rsidRPr="00A1090A">
        <w:rPr>
          <w:rFonts w:ascii="Times New Roman" w:hAnsi="Times New Roman" w:cs="Times New Roman"/>
        </w:rPr>
        <w:t>in a space where</w:t>
      </w:r>
      <w:r w:rsidR="00DB175C" w:rsidRPr="00A1090A">
        <w:rPr>
          <w:rFonts w:ascii="Times New Roman" w:hAnsi="Times New Roman" w:cs="Times New Roman"/>
        </w:rPr>
        <w:t xml:space="preserve"> the consideration</w:t>
      </w:r>
      <w:r w:rsidR="009A21DF" w:rsidRPr="00A1090A">
        <w:rPr>
          <w:rFonts w:ascii="Times New Roman" w:hAnsi="Times New Roman" w:cs="Times New Roman"/>
        </w:rPr>
        <w:t xml:space="preserve"> of what it is t</w:t>
      </w:r>
      <w:r w:rsidR="00CC7D21" w:rsidRPr="00A1090A">
        <w:rPr>
          <w:rFonts w:ascii="Times New Roman" w:hAnsi="Times New Roman" w:cs="Times New Roman"/>
        </w:rPr>
        <w:t xml:space="preserve">o ‘understand’ something is </w:t>
      </w:r>
      <w:r w:rsidR="009A21DF" w:rsidRPr="00A1090A">
        <w:rPr>
          <w:rFonts w:ascii="Times New Roman" w:hAnsi="Times New Roman" w:cs="Times New Roman"/>
        </w:rPr>
        <w:t>more than the collection of</w:t>
      </w:r>
      <w:r w:rsidR="00CC7D21" w:rsidRPr="00A1090A">
        <w:rPr>
          <w:rFonts w:ascii="Times New Roman" w:hAnsi="Times New Roman" w:cs="Times New Roman"/>
        </w:rPr>
        <w:t xml:space="preserve"> data/</w:t>
      </w:r>
      <w:r w:rsidR="00DB175C" w:rsidRPr="00A1090A">
        <w:rPr>
          <w:rFonts w:ascii="Times New Roman" w:hAnsi="Times New Roman" w:cs="Times New Roman"/>
        </w:rPr>
        <w:t xml:space="preserve">knowledge. </w:t>
      </w:r>
      <w:r w:rsidR="00CC7D21" w:rsidRPr="00A1090A">
        <w:rPr>
          <w:rFonts w:ascii="Times New Roman" w:hAnsi="Times New Roman" w:cs="Times New Roman"/>
        </w:rPr>
        <w:t xml:space="preserve">Reflection on the cognitive domain involves the practitioner questioning what they know; how this relates to their previous knowledge, and </w:t>
      </w:r>
      <w:r w:rsidR="00D9000C" w:rsidRPr="00A1090A">
        <w:rPr>
          <w:rFonts w:ascii="Times New Roman" w:hAnsi="Times New Roman" w:cs="Times New Roman"/>
        </w:rPr>
        <w:t xml:space="preserve">developing new schema. The VR model was developed for use in a range of environments and the psychomotor aspect considers reflection on the movements, actions and interaction of the practitioner to be significant to the improvement of future practice. Reflection on the affective domain helps tie the activity being undertaken with how the practitioner feels about it – here learning is subjective and has specific </w:t>
      </w:r>
      <w:r w:rsidR="00DB5DB3" w:rsidRPr="00A1090A">
        <w:rPr>
          <w:rFonts w:ascii="Times New Roman" w:hAnsi="Times New Roman" w:cs="Times New Roman"/>
        </w:rPr>
        <w:t xml:space="preserve">emotive </w:t>
      </w:r>
      <w:r w:rsidR="00D9000C" w:rsidRPr="00A1090A">
        <w:rPr>
          <w:rFonts w:ascii="Times New Roman" w:hAnsi="Times New Roman" w:cs="Times New Roman"/>
        </w:rPr>
        <w:t xml:space="preserve">qualities. The final aspect of the VR model involves reflection on the </w:t>
      </w:r>
      <w:r w:rsidR="00DB5DB3" w:rsidRPr="00A1090A">
        <w:rPr>
          <w:rFonts w:ascii="Times New Roman" w:hAnsi="Times New Roman" w:cs="Times New Roman"/>
        </w:rPr>
        <w:t>effort that is required to make sense of a situation</w:t>
      </w:r>
      <w:r w:rsidR="00E97BA5" w:rsidRPr="00A1090A">
        <w:rPr>
          <w:rFonts w:ascii="Times New Roman" w:hAnsi="Times New Roman" w:cs="Times New Roman"/>
        </w:rPr>
        <w:t>,</w:t>
      </w:r>
      <w:r w:rsidR="00DB5DB3" w:rsidRPr="00A1090A">
        <w:rPr>
          <w:rFonts w:ascii="Times New Roman" w:hAnsi="Times New Roman" w:cs="Times New Roman"/>
        </w:rPr>
        <w:t xml:space="preserve"> and proposes that practitioners should be aware of the impact of the levels of their activity/passivity. </w:t>
      </w:r>
      <w:r w:rsidR="00DB175C" w:rsidRPr="00A1090A">
        <w:rPr>
          <w:rFonts w:ascii="Times New Roman" w:hAnsi="Times New Roman" w:cs="Times New Roman"/>
        </w:rPr>
        <w:t xml:space="preserve">By recognising that </w:t>
      </w:r>
      <w:r w:rsidR="00CC7D21" w:rsidRPr="00A1090A">
        <w:rPr>
          <w:rFonts w:ascii="Times New Roman" w:hAnsi="Times New Roman" w:cs="Times New Roman"/>
        </w:rPr>
        <w:t>educational</w:t>
      </w:r>
      <w:r w:rsidR="00DB175C" w:rsidRPr="00A1090A">
        <w:rPr>
          <w:rFonts w:ascii="Times New Roman" w:hAnsi="Times New Roman" w:cs="Times New Roman"/>
        </w:rPr>
        <w:t xml:space="preserve"> experiences involve</w:t>
      </w:r>
      <w:r w:rsidR="00CC7D21" w:rsidRPr="00A1090A">
        <w:rPr>
          <w:rFonts w:ascii="Times New Roman" w:hAnsi="Times New Roman" w:cs="Times New Roman"/>
        </w:rPr>
        <w:t xml:space="preserve"> knowledge, effort, </w:t>
      </w:r>
      <w:r w:rsidR="00DB175C" w:rsidRPr="00A1090A">
        <w:rPr>
          <w:rFonts w:ascii="Times New Roman" w:hAnsi="Times New Roman" w:cs="Times New Roman"/>
        </w:rPr>
        <w:t>emotion</w:t>
      </w:r>
      <w:r w:rsidR="00CC7D21" w:rsidRPr="00A1090A">
        <w:rPr>
          <w:rFonts w:ascii="Times New Roman" w:hAnsi="Times New Roman" w:cs="Times New Roman"/>
        </w:rPr>
        <w:t xml:space="preserve"> and persistence, the four domains </w:t>
      </w:r>
      <w:r w:rsidR="00DB175C" w:rsidRPr="00A1090A">
        <w:rPr>
          <w:rFonts w:ascii="Times New Roman" w:hAnsi="Times New Roman" w:cs="Times New Roman"/>
        </w:rPr>
        <w:t xml:space="preserve">that make up the </w:t>
      </w:r>
      <w:r w:rsidR="00CC7D21" w:rsidRPr="00A1090A">
        <w:rPr>
          <w:rFonts w:ascii="Times New Roman" w:hAnsi="Times New Roman" w:cs="Times New Roman"/>
        </w:rPr>
        <w:t xml:space="preserve">VR model work together to create a more holistic understanding of what it is to be a practitioner within a specific context. </w:t>
      </w:r>
      <w:r w:rsidR="00287537" w:rsidRPr="00A1090A">
        <w:rPr>
          <w:rFonts w:ascii="Times New Roman" w:hAnsi="Times New Roman" w:cs="Times New Roman"/>
        </w:rPr>
        <w:t>Therefore, b</w:t>
      </w:r>
      <w:r w:rsidR="00DB5DB3" w:rsidRPr="00A1090A">
        <w:rPr>
          <w:rFonts w:ascii="Times New Roman" w:hAnsi="Times New Roman" w:cs="Times New Roman"/>
        </w:rPr>
        <w:t>ased on our review of reflective frameworks</w:t>
      </w:r>
      <w:r w:rsidR="004646C3" w:rsidRPr="00A1090A">
        <w:rPr>
          <w:rFonts w:ascii="Times New Roman" w:hAnsi="Times New Roman" w:cs="Times New Roman"/>
        </w:rPr>
        <w:t>,</w:t>
      </w:r>
      <w:r w:rsidR="00DB5DB3" w:rsidRPr="00A1090A">
        <w:rPr>
          <w:rFonts w:ascii="Times New Roman" w:hAnsi="Times New Roman" w:cs="Times New Roman"/>
        </w:rPr>
        <w:t xml:space="preserve"> in conjunction with the particular requirements of</w:t>
      </w:r>
      <w:r w:rsidR="00287537" w:rsidRPr="00A1090A">
        <w:rPr>
          <w:rFonts w:ascii="Times New Roman" w:hAnsi="Times New Roman" w:cs="Times New Roman"/>
        </w:rPr>
        <w:t xml:space="preserve"> </w:t>
      </w:r>
      <w:r w:rsidR="00DB5DB3" w:rsidRPr="00A1090A">
        <w:rPr>
          <w:rFonts w:ascii="Times New Roman" w:hAnsi="Times New Roman" w:cs="Times New Roman"/>
        </w:rPr>
        <w:t xml:space="preserve">fieldwork, we felt that the </w:t>
      </w:r>
      <w:r w:rsidR="00287537" w:rsidRPr="00A1090A">
        <w:rPr>
          <w:rFonts w:ascii="Times New Roman" w:hAnsi="Times New Roman" w:cs="Times New Roman"/>
        </w:rPr>
        <w:t>VR model would be a balanced and practical tool for examining reflective practice in biological fieldwork.</w:t>
      </w:r>
    </w:p>
    <w:p w:rsidR="00DB175C" w:rsidRPr="00A1090A" w:rsidRDefault="00DB175C" w:rsidP="00081643">
      <w:pPr>
        <w:spacing w:after="0" w:line="480" w:lineRule="auto"/>
        <w:ind w:firstLine="720"/>
        <w:rPr>
          <w:rFonts w:ascii="Times New Roman" w:hAnsi="Times New Roman" w:cs="Times New Roman"/>
        </w:rPr>
      </w:pPr>
    </w:p>
    <w:p w:rsidR="00EE0EDA" w:rsidRPr="00A1090A" w:rsidRDefault="00EE0EDA" w:rsidP="00CB2E52">
      <w:pPr>
        <w:spacing w:after="0" w:line="480" w:lineRule="auto"/>
        <w:rPr>
          <w:rFonts w:ascii="Times New Roman" w:hAnsi="Times New Roman" w:cs="Times New Roman"/>
          <w:b/>
        </w:rPr>
      </w:pPr>
      <w:r w:rsidRPr="00A1090A">
        <w:rPr>
          <w:rFonts w:ascii="Times New Roman" w:hAnsi="Times New Roman" w:cs="Times New Roman"/>
          <w:b/>
        </w:rPr>
        <w:t>Methodology</w:t>
      </w:r>
    </w:p>
    <w:p w:rsidR="00DB175C" w:rsidRPr="00A1090A" w:rsidRDefault="00DB175C" w:rsidP="00DB175C">
      <w:pPr>
        <w:spacing w:after="0" w:line="480" w:lineRule="auto"/>
        <w:rPr>
          <w:rFonts w:ascii="Times New Roman" w:hAnsi="Times New Roman" w:cs="Times New Roman"/>
          <w:i/>
        </w:rPr>
      </w:pPr>
      <w:r w:rsidRPr="00A1090A">
        <w:rPr>
          <w:rFonts w:ascii="Times New Roman" w:hAnsi="Times New Roman" w:cs="Times New Roman"/>
          <w:i/>
        </w:rPr>
        <w:t>Framing the study</w:t>
      </w:r>
    </w:p>
    <w:p w:rsidR="00DB175C" w:rsidRPr="00A1090A" w:rsidRDefault="00287537" w:rsidP="00DB175C">
      <w:pPr>
        <w:spacing w:after="0" w:line="480" w:lineRule="auto"/>
        <w:rPr>
          <w:rFonts w:ascii="Times New Roman" w:hAnsi="Times New Roman" w:cs="Times New Roman"/>
        </w:rPr>
      </w:pPr>
      <w:r w:rsidRPr="00A1090A">
        <w:rPr>
          <w:rFonts w:ascii="Times New Roman" w:hAnsi="Times New Roman" w:cs="Times New Roman"/>
        </w:rPr>
        <w:t xml:space="preserve">This study uses Amy’s reflective accounts as qualitative data. It does not claim to develop grand theory or a universal answer. Instead the findings and analyses are specific to this one case. It is recognised that such studies are not easily generalisable; however, there </w:t>
      </w:r>
      <w:r w:rsidR="004646C3" w:rsidRPr="00A1090A">
        <w:rPr>
          <w:rFonts w:ascii="Times New Roman" w:hAnsi="Times New Roman" w:cs="Times New Roman"/>
        </w:rPr>
        <w:t xml:space="preserve">are </w:t>
      </w:r>
      <w:r w:rsidRPr="00A1090A">
        <w:rPr>
          <w:rFonts w:ascii="Times New Roman" w:hAnsi="Times New Roman" w:cs="Times New Roman"/>
        </w:rPr>
        <w:t>often common threads of experience that can be highlighted through such deliberations</w:t>
      </w:r>
      <w:r w:rsidR="004646C3" w:rsidRPr="00A1090A">
        <w:rPr>
          <w:rFonts w:ascii="Times New Roman" w:hAnsi="Times New Roman" w:cs="Times New Roman"/>
        </w:rPr>
        <w:t>,</w:t>
      </w:r>
      <w:r w:rsidRPr="00A1090A">
        <w:rPr>
          <w:rFonts w:ascii="Times New Roman" w:hAnsi="Times New Roman" w:cs="Times New Roman"/>
        </w:rPr>
        <w:t xml:space="preserve"> and aspects of this study will, no doubt, speak to many involved in similar types of context-specific practice. The application of the reflective practice to biological fieldwork is certainly a repeatable experiment and the use of the VR model as a reflective tool is</w:t>
      </w:r>
      <w:r w:rsidR="00AD117B" w:rsidRPr="00A1090A">
        <w:rPr>
          <w:rFonts w:ascii="Times New Roman" w:hAnsi="Times New Roman" w:cs="Times New Roman"/>
        </w:rPr>
        <w:t>,</w:t>
      </w:r>
      <w:r w:rsidRPr="00A1090A">
        <w:rPr>
          <w:rFonts w:ascii="Times New Roman" w:hAnsi="Times New Roman" w:cs="Times New Roman"/>
        </w:rPr>
        <w:t xml:space="preserve"> likewise</w:t>
      </w:r>
      <w:r w:rsidR="00AD117B" w:rsidRPr="00A1090A">
        <w:rPr>
          <w:rFonts w:ascii="Times New Roman" w:hAnsi="Times New Roman" w:cs="Times New Roman"/>
        </w:rPr>
        <w:t>,</w:t>
      </w:r>
      <w:r w:rsidRPr="00A1090A">
        <w:rPr>
          <w:rFonts w:ascii="Times New Roman" w:hAnsi="Times New Roman" w:cs="Times New Roman"/>
        </w:rPr>
        <w:t xml:space="preserve"> transferable to other areas of practice. </w:t>
      </w:r>
      <w:r w:rsidR="00AD117B" w:rsidRPr="00A1090A">
        <w:rPr>
          <w:rFonts w:ascii="Times New Roman" w:hAnsi="Times New Roman" w:cs="Times New Roman"/>
        </w:rPr>
        <w:t>In framing this study thus</w:t>
      </w:r>
      <w:r w:rsidR="004646C3" w:rsidRPr="00A1090A">
        <w:rPr>
          <w:rFonts w:ascii="Times New Roman" w:hAnsi="Times New Roman" w:cs="Times New Roman"/>
        </w:rPr>
        <w:t>,</w:t>
      </w:r>
      <w:r w:rsidR="00AD117B" w:rsidRPr="00A1090A">
        <w:rPr>
          <w:rFonts w:ascii="Times New Roman" w:hAnsi="Times New Roman" w:cs="Times New Roman"/>
        </w:rPr>
        <w:t xml:space="preserve"> we feel that we can offer a valid and reliable account of our attempt to develop a holistic approach to fieldwork through balanced </w:t>
      </w:r>
      <w:r w:rsidR="00AD117B" w:rsidRPr="00A1090A">
        <w:rPr>
          <w:rFonts w:ascii="Times New Roman" w:hAnsi="Times New Roman" w:cs="Times New Roman"/>
        </w:rPr>
        <w:lastRenderedPageBreak/>
        <w:t xml:space="preserve">reflective practice. </w:t>
      </w:r>
      <w:r w:rsidR="00DB175C" w:rsidRPr="00A1090A">
        <w:rPr>
          <w:rFonts w:ascii="Times New Roman" w:hAnsi="Times New Roman" w:cs="Times New Roman"/>
        </w:rPr>
        <w:t>In utilising the VR model we developed a data collection tool that asked the following four questions in relation to biological fieldwork:</w:t>
      </w:r>
    </w:p>
    <w:p w:rsidR="00DB175C" w:rsidRPr="00A1090A" w:rsidRDefault="00DB175C" w:rsidP="00DB175C">
      <w:pPr>
        <w:spacing w:after="0" w:line="480" w:lineRule="auto"/>
        <w:rPr>
          <w:rFonts w:ascii="Times New Roman" w:hAnsi="Times New Roman" w:cs="Times New Roman"/>
        </w:rPr>
      </w:pPr>
    </w:p>
    <w:p w:rsidR="00DB175C" w:rsidRPr="00A1090A" w:rsidRDefault="00DB175C" w:rsidP="00DB175C">
      <w:pPr>
        <w:pStyle w:val="ListParagraph"/>
        <w:numPr>
          <w:ilvl w:val="0"/>
          <w:numId w:val="4"/>
        </w:numPr>
        <w:spacing w:after="0" w:line="480" w:lineRule="auto"/>
        <w:rPr>
          <w:rFonts w:ascii="Times New Roman" w:hAnsi="Times New Roman" w:cs="Times New Roman"/>
        </w:rPr>
      </w:pPr>
      <w:r w:rsidRPr="00A1090A">
        <w:rPr>
          <w:rFonts w:ascii="Times New Roman" w:hAnsi="Times New Roman" w:cs="Times New Roman"/>
        </w:rPr>
        <w:t>Cognitive: What are your ‘expert’ thoughts about this site?</w:t>
      </w:r>
    </w:p>
    <w:p w:rsidR="00DB175C" w:rsidRPr="00A1090A" w:rsidRDefault="00DB175C" w:rsidP="00DB175C">
      <w:pPr>
        <w:pStyle w:val="ListParagraph"/>
        <w:numPr>
          <w:ilvl w:val="0"/>
          <w:numId w:val="4"/>
        </w:numPr>
        <w:spacing w:after="0" w:line="480" w:lineRule="auto"/>
        <w:rPr>
          <w:rFonts w:ascii="Times New Roman" w:hAnsi="Times New Roman" w:cs="Times New Roman"/>
        </w:rPr>
      </w:pPr>
      <w:r w:rsidRPr="00A1090A">
        <w:rPr>
          <w:rFonts w:ascii="Times New Roman" w:hAnsi="Times New Roman" w:cs="Times New Roman"/>
        </w:rPr>
        <w:t>Psychomotor: How do you proceed physically within this site?</w:t>
      </w:r>
    </w:p>
    <w:p w:rsidR="00DB175C" w:rsidRPr="00A1090A" w:rsidRDefault="00DB175C" w:rsidP="00DB175C">
      <w:pPr>
        <w:pStyle w:val="ListParagraph"/>
        <w:numPr>
          <w:ilvl w:val="0"/>
          <w:numId w:val="4"/>
        </w:numPr>
        <w:spacing w:after="0" w:line="480" w:lineRule="auto"/>
        <w:rPr>
          <w:rFonts w:ascii="Times New Roman" w:hAnsi="Times New Roman" w:cs="Times New Roman"/>
        </w:rPr>
      </w:pPr>
      <w:r w:rsidRPr="00A1090A">
        <w:rPr>
          <w:rFonts w:ascii="Times New Roman" w:hAnsi="Times New Roman" w:cs="Times New Roman"/>
        </w:rPr>
        <w:t>Affective: How do you feel about this site?</w:t>
      </w:r>
    </w:p>
    <w:p w:rsidR="00DB175C" w:rsidRPr="00A1090A" w:rsidRDefault="00DB175C" w:rsidP="00DB175C">
      <w:pPr>
        <w:pStyle w:val="ListParagraph"/>
        <w:numPr>
          <w:ilvl w:val="0"/>
          <w:numId w:val="4"/>
        </w:numPr>
        <w:spacing w:after="0" w:line="480" w:lineRule="auto"/>
        <w:rPr>
          <w:rFonts w:ascii="Times New Roman" w:hAnsi="Times New Roman" w:cs="Times New Roman"/>
        </w:rPr>
      </w:pPr>
      <w:r w:rsidRPr="00A1090A">
        <w:rPr>
          <w:rFonts w:ascii="Times New Roman" w:hAnsi="Times New Roman" w:cs="Times New Roman"/>
        </w:rPr>
        <w:t>Conative: How much effort will you give to this site?</w:t>
      </w:r>
    </w:p>
    <w:p w:rsidR="00DB175C" w:rsidRPr="00A1090A" w:rsidRDefault="00DB175C" w:rsidP="00CB2E52">
      <w:pPr>
        <w:spacing w:after="0" w:line="480" w:lineRule="auto"/>
        <w:rPr>
          <w:rFonts w:ascii="Times New Roman" w:hAnsi="Times New Roman" w:cs="Times New Roman"/>
          <w:b/>
        </w:rPr>
      </w:pPr>
    </w:p>
    <w:p w:rsidR="00B66B10" w:rsidRPr="00A1090A" w:rsidRDefault="00B66B10" w:rsidP="00CB2E52">
      <w:pPr>
        <w:spacing w:after="0" w:line="480" w:lineRule="auto"/>
        <w:rPr>
          <w:rFonts w:ascii="Times New Roman" w:hAnsi="Times New Roman" w:cs="Times New Roman"/>
          <w:b/>
          <w:i/>
        </w:rPr>
      </w:pPr>
      <w:r w:rsidRPr="00A1090A">
        <w:rPr>
          <w:rFonts w:ascii="Times New Roman" w:hAnsi="Times New Roman" w:cs="Times New Roman"/>
          <w:b/>
          <w:i/>
        </w:rPr>
        <w:t>The research context</w:t>
      </w:r>
    </w:p>
    <w:p w:rsidR="00D6030A" w:rsidRPr="00A1090A" w:rsidRDefault="003D0033" w:rsidP="00CB2E52">
      <w:pPr>
        <w:spacing w:after="0" w:line="480" w:lineRule="auto"/>
        <w:rPr>
          <w:rFonts w:ascii="Times New Roman" w:hAnsi="Times New Roman" w:cs="Times New Roman"/>
        </w:rPr>
      </w:pPr>
      <w:r w:rsidRPr="00A1090A">
        <w:rPr>
          <w:rFonts w:ascii="Times New Roman" w:hAnsi="Times New Roman" w:cs="Times New Roman"/>
        </w:rPr>
        <w:t>In this instance, fieldwork is biodiversity surveys in tropical mountain</w:t>
      </w:r>
      <w:r w:rsidR="003E5B8F" w:rsidRPr="00A1090A">
        <w:rPr>
          <w:rFonts w:ascii="Times New Roman" w:hAnsi="Times New Roman" w:cs="Times New Roman"/>
        </w:rPr>
        <w:t xml:space="preserve"> streams </w:t>
      </w:r>
      <w:r w:rsidR="0077590E" w:rsidRPr="00A1090A">
        <w:rPr>
          <w:rFonts w:ascii="Times New Roman" w:hAnsi="Times New Roman" w:cs="Times New Roman"/>
        </w:rPr>
        <w:t>of</w:t>
      </w:r>
      <w:r w:rsidR="003E5B8F" w:rsidRPr="00A1090A">
        <w:rPr>
          <w:rFonts w:ascii="Times New Roman" w:hAnsi="Times New Roman" w:cs="Times New Roman"/>
        </w:rPr>
        <w:t xml:space="preserve"> Trinidad</w:t>
      </w:r>
      <w:r w:rsidR="0077590E" w:rsidRPr="00A1090A">
        <w:rPr>
          <w:rFonts w:ascii="Times New Roman" w:hAnsi="Times New Roman" w:cs="Times New Roman"/>
        </w:rPr>
        <w:t xml:space="preserve"> in the</w:t>
      </w:r>
      <w:r w:rsidR="003E5B8F" w:rsidRPr="00A1090A">
        <w:rPr>
          <w:rFonts w:ascii="Times New Roman" w:hAnsi="Times New Roman" w:cs="Times New Roman"/>
        </w:rPr>
        <w:t xml:space="preserve"> Caribbean. The aim of the fieldwork is</w:t>
      </w:r>
      <w:r w:rsidRPr="00A1090A">
        <w:rPr>
          <w:rFonts w:ascii="Times New Roman" w:hAnsi="Times New Roman" w:cs="Times New Roman"/>
        </w:rPr>
        <w:t xml:space="preserve"> to address theoretical ecological questions. In her capacity as a </w:t>
      </w:r>
      <w:r w:rsidR="007F70CA" w:rsidRPr="00A1090A">
        <w:rPr>
          <w:rFonts w:ascii="Times New Roman" w:hAnsi="Times New Roman" w:cs="Times New Roman"/>
        </w:rPr>
        <w:t>bio</w:t>
      </w:r>
      <w:r w:rsidR="00AE7590" w:rsidRPr="00A1090A">
        <w:rPr>
          <w:rFonts w:ascii="Times New Roman" w:hAnsi="Times New Roman" w:cs="Times New Roman"/>
        </w:rPr>
        <w:t>logical research scientist, Amy</w:t>
      </w:r>
      <w:r w:rsidRPr="00A1090A">
        <w:rPr>
          <w:rFonts w:ascii="Times New Roman" w:hAnsi="Times New Roman" w:cs="Times New Roman"/>
        </w:rPr>
        <w:t xml:space="preserve"> is responsible for planning and conducting regular </w:t>
      </w:r>
      <w:r w:rsidR="003E5B8F" w:rsidRPr="00A1090A">
        <w:rPr>
          <w:rFonts w:ascii="Times New Roman" w:hAnsi="Times New Roman" w:cs="Times New Roman"/>
        </w:rPr>
        <w:t xml:space="preserve">fieldwork </w:t>
      </w:r>
      <w:r w:rsidRPr="00A1090A">
        <w:rPr>
          <w:rFonts w:ascii="Times New Roman" w:hAnsi="Times New Roman" w:cs="Times New Roman"/>
        </w:rPr>
        <w:t>surveys with a team of three assistants.</w:t>
      </w:r>
      <w:r w:rsidR="00B66B10" w:rsidRPr="00A1090A">
        <w:rPr>
          <w:rFonts w:ascii="Times New Roman" w:hAnsi="Times New Roman" w:cs="Times New Roman"/>
        </w:rPr>
        <w:t xml:space="preserve"> </w:t>
      </w:r>
      <w:r w:rsidRPr="00A1090A">
        <w:rPr>
          <w:rFonts w:ascii="Times New Roman" w:hAnsi="Times New Roman" w:cs="Times New Roman"/>
        </w:rPr>
        <w:t xml:space="preserve">This particular study is a longitudinal (5 year) project, with multiple sessions of fieldwork spread over this period. </w:t>
      </w:r>
      <w:r w:rsidR="007F70CA" w:rsidRPr="00A1090A">
        <w:rPr>
          <w:rFonts w:ascii="Times New Roman" w:hAnsi="Times New Roman" w:cs="Times New Roman"/>
        </w:rPr>
        <w:t>The fieldwork</w:t>
      </w:r>
      <w:r w:rsidR="00AB683B" w:rsidRPr="00A1090A">
        <w:rPr>
          <w:rFonts w:ascii="Times New Roman" w:hAnsi="Times New Roman" w:cs="Times New Roman"/>
        </w:rPr>
        <w:t xml:space="preserve"> involves </w:t>
      </w:r>
      <w:r w:rsidR="00127377" w:rsidRPr="00A1090A">
        <w:rPr>
          <w:rFonts w:ascii="Times New Roman" w:hAnsi="Times New Roman" w:cs="Times New Roman"/>
        </w:rPr>
        <w:t xml:space="preserve">transporting equipment from </w:t>
      </w:r>
      <w:r w:rsidR="00C47C3E" w:rsidRPr="00A1090A">
        <w:rPr>
          <w:rFonts w:ascii="Times New Roman" w:hAnsi="Times New Roman" w:cs="Times New Roman"/>
        </w:rPr>
        <w:t>a</w:t>
      </w:r>
      <w:r w:rsidR="00127377" w:rsidRPr="00A1090A">
        <w:rPr>
          <w:rFonts w:ascii="Times New Roman" w:hAnsi="Times New Roman" w:cs="Times New Roman"/>
        </w:rPr>
        <w:t xml:space="preserve"> vehicle to the riverbank</w:t>
      </w:r>
      <w:r w:rsidR="00E97BA5" w:rsidRPr="00A1090A">
        <w:rPr>
          <w:rFonts w:ascii="Times New Roman" w:hAnsi="Times New Roman" w:cs="Times New Roman"/>
        </w:rPr>
        <w:t>,</w:t>
      </w:r>
      <w:r w:rsidR="00127377" w:rsidRPr="00A1090A">
        <w:rPr>
          <w:rFonts w:ascii="Times New Roman" w:hAnsi="Times New Roman" w:cs="Times New Roman"/>
        </w:rPr>
        <w:t xml:space="preserve"> before </w:t>
      </w:r>
      <w:r w:rsidR="00AB683B" w:rsidRPr="00A1090A">
        <w:rPr>
          <w:rFonts w:ascii="Times New Roman" w:hAnsi="Times New Roman" w:cs="Times New Roman"/>
        </w:rPr>
        <w:t>blocking a se</w:t>
      </w:r>
      <w:r w:rsidR="00127377" w:rsidRPr="00A1090A">
        <w:rPr>
          <w:rFonts w:ascii="Times New Roman" w:hAnsi="Times New Roman" w:cs="Times New Roman"/>
        </w:rPr>
        <w:t>ction of stream with large nets. S</w:t>
      </w:r>
      <w:r w:rsidR="00AB683B" w:rsidRPr="00A1090A">
        <w:rPr>
          <w:rFonts w:ascii="Times New Roman" w:hAnsi="Times New Roman" w:cs="Times New Roman"/>
        </w:rPr>
        <w:t>eine nets and electrofishing equipment</w:t>
      </w:r>
      <w:r w:rsidR="00127377" w:rsidRPr="00A1090A">
        <w:rPr>
          <w:rFonts w:ascii="Times New Roman" w:hAnsi="Times New Roman" w:cs="Times New Roman"/>
        </w:rPr>
        <w:t xml:space="preserve"> are then used</w:t>
      </w:r>
      <w:r w:rsidR="00AB683B" w:rsidRPr="00A1090A">
        <w:rPr>
          <w:rFonts w:ascii="Times New Roman" w:hAnsi="Times New Roman" w:cs="Times New Roman"/>
        </w:rPr>
        <w:t xml:space="preserve"> to catch all of the fish within that section. Fish are identified and weighed before being returned to the river. Samples from the stream </w:t>
      </w:r>
      <w:r w:rsidR="00E97BA5" w:rsidRPr="00A1090A">
        <w:rPr>
          <w:rFonts w:ascii="Times New Roman" w:hAnsi="Times New Roman" w:cs="Times New Roman"/>
        </w:rPr>
        <w:t xml:space="preserve">bed </w:t>
      </w:r>
      <w:r w:rsidR="00AB683B" w:rsidRPr="00A1090A">
        <w:rPr>
          <w:rFonts w:ascii="Times New Roman" w:hAnsi="Times New Roman" w:cs="Times New Roman"/>
        </w:rPr>
        <w:t xml:space="preserve">are </w:t>
      </w:r>
      <w:r w:rsidR="006001ED" w:rsidRPr="00A1090A">
        <w:rPr>
          <w:rFonts w:ascii="Times New Roman" w:hAnsi="Times New Roman" w:cs="Times New Roman"/>
        </w:rPr>
        <w:t>collected</w:t>
      </w:r>
      <w:r w:rsidR="00AB683B" w:rsidRPr="00A1090A">
        <w:rPr>
          <w:rFonts w:ascii="Times New Roman" w:hAnsi="Times New Roman" w:cs="Times New Roman"/>
        </w:rPr>
        <w:t xml:space="preserve"> for later analysis in the laboratory. Ph</w:t>
      </w:r>
      <w:r w:rsidR="00C47C3E" w:rsidRPr="00A1090A">
        <w:rPr>
          <w:rFonts w:ascii="Times New Roman" w:hAnsi="Times New Roman" w:cs="Times New Roman"/>
        </w:rPr>
        <w:t>ysical measurements including</w:t>
      </w:r>
      <w:r w:rsidR="00AB683B" w:rsidRPr="00A1090A">
        <w:rPr>
          <w:rFonts w:ascii="Times New Roman" w:hAnsi="Times New Roman" w:cs="Times New Roman"/>
        </w:rPr>
        <w:t xml:space="preserve"> water temperature and pH are also taken.</w:t>
      </w:r>
      <w:r w:rsidR="00127377" w:rsidRPr="00A1090A">
        <w:rPr>
          <w:rFonts w:ascii="Times New Roman" w:hAnsi="Times New Roman" w:cs="Times New Roman"/>
        </w:rPr>
        <w:t xml:space="preserve"> Most of these tasks involve walking in and alongside the rivers, in various weather conditions, as well as communicating and cooperating with colleagues.</w:t>
      </w:r>
      <w:r w:rsidR="00C07566" w:rsidRPr="00A1090A">
        <w:rPr>
          <w:rFonts w:ascii="Times New Roman" w:hAnsi="Times New Roman" w:cs="Times New Roman"/>
        </w:rPr>
        <w:t xml:space="preserve"> </w:t>
      </w:r>
    </w:p>
    <w:p w:rsidR="00B66B10" w:rsidRPr="00A1090A" w:rsidRDefault="00C47C3E" w:rsidP="00D6030A">
      <w:pPr>
        <w:spacing w:after="0" w:line="480" w:lineRule="auto"/>
        <w:ind w:firstLine="720"/>
        <w:rPr>
          <w:rFonts w:ascii="Times New Roman" w:hAnsi="Times New Roman" w:cs="Times New Roman"/>
        </w:rPr>
      </w:pPr>
      <w:r w:rsidRPr="00A1090A">
        <w:rPr>
          <w:rFonts w:ascii="Times New Roman" w:hAnsi="Times New Roman" w:cs="Times New Roman"/>
        </w:rPr>
        <w:t>Every three</w:t>
      </w:r>
      <w:r w:rsidR="00AB683B" w:rsidRPr="00A1090A">
        <w:rPr>
          <w:rFonts w:ascii="Times New Roman" w:hAnsi="Times New Roman" w:cs="Times New Roman"/>
        </w:rPr>
        <w:t xml:space="preserve"> months, the same sites are surveyed</w:t>
      </w:r>
      <w:r w:rsidR="00127377" w:rsidRPr="00A1090A">
        <w:rPr>
          <w:rFonts w:ascii="Times New Roman" w:hAnsi="Times New Roman" w:cs="Times New Roman"/>
        </w:rPr>
        <w:t xml:space="preserve"> using the same methods</w:t>
      </w:r>
      <w:r w:rsidR="00AB683B" w:rsidRPr="00A1090A">
        <w:rPr>
          <w:rFonts w:ascii="Times New Roman" w:hAnsi="Times New Roman" w:cs="Times New Roman"/>
        </w:rPr>
        <w:t>, in order to monitor changes in biological diversity over time. These</w:t>
      </w:r>
      <w:r w:rsidR="003E5B8F" w:rsidRPr="00A1090A">
        <w:rPr>
          <w:rFonts w:ascii="Times New Roman" w:hAnsi="Times New Roman" w:cs="Times New Roman"/>
        </w:rPr>
        <w:t xml:space="preserve"> sites consist of a </w:t>
      </w:r>
      <w:r w:rsidR="00AB683B" w:rsidRPr="00A1090A">
        <w:rPr>
          <w:rFonts w:ascii="Times New Roman" w:hAnsi="Times New Roman" w:cs="Times New Roman"/>
        </w:rPr>
        <w:t xml:space="preserve">series of pairs, each pair </w:t>
      </w:r>
      <w:r w:rsidR="003E5B8F" w:rsidRPr="00A1090A">
        <w:rPr>
          <w:rFonts w:ascii="Times New Roman" w:hAnsi="Times New Roman" w:cs="Times New Roman"/>
        </w:rPr>
        <w:t>including</w:t>
      </w:r>
      <w:r w:rsidR="00AB683B" w:rsidRPr="00A1090A">
        <w:rPr>
          <w:rFonts w:ascii="Times New Roman" w:hAnsi="Times New Roman" w:cs="Times New Roman"/>
        </w:rPr>
        <w:t xml:space="preserve"> a recreationally-used site and a more pristine site. </w:t>
      </w:r>
      <w:r w:rsidR="00127377" w:rsidRPr="00A1090A">
        <w:rPr>
          <w:rFonts w:ascii="Times New Roman" w:hAnsi="Times New Roman" w:cs="Times New Roman"/>
        </w:rPr>
        <w:t xml:space="preserve">By comparing the more-disturbed and less-disturbed sites </w:t>
      </w:r>
      <w:r w:rsidR="00AB683B" w:rsidRPr="00A1090A">
        <w:rPr>
          <w:rFonts w:ascii="Times New Roman" w:hAnsi="Times New Roman" w:cs="Times New Roman"/>
        </w:rPr>
        <w:t>the impact of human disturbance on natural communities</w:t>
      </w:r>
      <w:r w:rsidR="005A5169" w:rsidRPr="00A1090A">
        <w:rPr>
          <w:rFonts w:ascii="Times New Roman" w:hAnsi="Times New Roman" w:cs="Times New Roman"/>
        </w:rPr>
        <w:t xml:space="preserve"> over time </w:t>
      </w:r>
      <w:r w:rsidR="00D0342B" w:rsidRPr="00A1090A">
        <w:rPr>
          <w:rFonts w:ascii="Times New Roman" w:hAnsi="Times New Roman" w:cs="Times New Roman"/>
        </w:rPr>
        <w:t>can be assessed</w:t>
      </w:r>
      <w:r w:rsidR="00AB683B" w:rsidRPr="00A1090A">
        <w:rPr>
          <w:rFonts w:ascii="Times New Roman" w:hAnsi="Times New Roman" w:cs="Times New Roman"/>
        </w:rPr>
        <w:t xml:space="preserve">. </w:t>
      </w:r>
      <w:r w:rsidR="00985981" w:rsidRPr="00A1090A">
        <w:rPr>
          <w:rFonts w:ascii="Times New Roman" w:hAnsi="Times New Roman" w:cs="Times New Roman"/>
        </w:rPr>
        <w:t>This</w:t>
      </w:r>
      <w:r w:rsidR="005A5169" w:rsidRPr="00A1090A">
        <w:rPr>
          <w:rFonts w:ascii="Times New Roman" w:hAnsi="Times New Roman" w:cs="Times New Roman"/>
        </w:rPr>
        <w:t xml:space="preserve"> </w:t>
      </w:r>
      <w:r w:rsidRPr="00A1090A">
        <w:rPr>
          <w:rFonts w:ascii="Times New Roman" w:hAnsi="Times New Roman" w:cs="Times New Roman"/>
        </w:rPr>
        <w:t xml:space="preserve">fieldwork </w:t>
      </w:r>
      <w:r w:rsidR="005A5169" w:rsidRPr="00A1090A">
        <w:rPr>
          <w:rFonts w:ascii="Times New Roman" w:hAnsi="Times New Roman" w:cs="Times New Roman"/>
        </w:rPr>
        <w:t xml:space="preserve">project </w:t>
      </w:r>
      <w:r w:rsidR="002904E3" w:rsidRPr="00A1090A">
        <w:rPr>
          <w:rFonts w:ascii="Times New Roman" w:hAnsi="Times New Roman" w:cs="Times New Roman"/>
        </w:rPr>
        <w:t>can be considered</w:t>
      </w:r>
      <w:r w:rsidRPr="00A1090A">
        <w:rPr>
          <w:rFonts w:ascii="Times New Roman" w:hAnsi="Times New Roman" w:cs="Times New Roman"/>
        </w:rPr>
        <w:t xml:space="preserve"> fairly typical of biological fieldwork in general</w:t>
      </w:r>
      <w:r w:rsidR="00B162CD" w:rsidRPr="00A1090A">
        <w:rPr>
          <w:rFonts w:ascii="Times New Roman" w:hAnsi="Times New Roman" w:cs="Times New Roman"/>
        </w:rPr>
        <w:t>,</w:t>
      </w:r>
      <w:r w:rsidRPr="00A1090A">
        <w:rPr>
          <w:rFonts w:ascii="Times New Roman" w:hAnsi="Times New Roman" w:cs="Times New Roman"/>
        </w:rPr>
        <w:t xml:space="preserve"> in that it requires constant adjustment of actions and methods depending on the particular physical and social conditions.</w:t>
      </w:r>
      <w:r w:rsidR="00B660C6" w:rsidRPr="00A1090A">
        <w:rPr>
          <w:rFonts w:ascii="Times New Roman" w:hAnsi="Times New Roman" w:cs="Times New Roman"/>
        </w:rPr>
        <w:t xml:space="preserve"> As such, </w:t>
      </w:r>
      <w:r w:rsidR="00B660C6" w:rsidRPr="00A1090A">
        <w:rPr>
          <w:rFonts w:ascii="Times New Roman" w:hAnsi="Times New Roman" w:cs="Times New Roman"/>
        </w:rPr>
        <w:lastRenderedPageBreak/>
        <w:t>this project</w:t>
      </w:r>
      <w:r w:rsidR="007063B7" w:rsidRPr="00A1090A">
        <w:rPr>
          <w:rFonts w:ascii="Times New Roman" w:hAnsi="Times New Roman" w:cs="Times New Roman"/>
        </w:rPr>
        <w:t xml:space="preserve"> provides</w:t>
      </w:r>
      <w:r w:rsidR="00B660C6" w:rsidRPr="00A1090A">
        <w:rPr>
          <w:rFonts w:ascii="Times New Roman" w:hAnsi="Times New Roman" w:cs="Times New Roman"/>
        </w:rPr>
        <w:t xml:space="preserve"> an excellent opportunity to evaluate the application of reflective practice during a series of authentic biological fieldwork trips. </w:t>
      </w:r>
    </w:p>
    <w:p w:rsidR="00003BEE" w:rsidRPr="00A1090A" w:rsidRDefault="00003BEE" w:rsidP="00CB2E52">
      <w:pPr>
        <w:spacing w:after="0" w:line="480" w:lineRule="auto"/>
        <w:rPr>
          <w:rFonts w:ascii="Times New Roman" w:hAnsi="Times New Roman" w:cs="Times New Roman"/>
        </w:rPr>
      </w:pPr>
    </w:p>
    <w:p w:rsidR="00B66B10" w:rsidRPr="00A1090A" w:rsidRDefault="00B66B10" w:rsidP="00CB2E52">
      <w:pPr>
        <w:spacing w:after="0" w:line="480" w:lineRule="auto"/>
        <w:rPr>
          <w:rFonts w:ascii="Times New Roman" w:hAnsi="Times New Roman" w:cs="Times New Roman"/>
          <w:b/>
          <w:i/>
        </w:rPr>
      </w:pPr>
      <w:r w:rsidRPr="00A1090A">
        <w:rPr>
          <w:rFonts w:ascii="Times New Roman" w:hAnsi="Times New Roman" w:cs="Times New Roman"/>
          <w:b/>
          <w:i/>
        </w:rPr>
        <w:t>Data collection</w:t>
      </w:r>
    </w:p>
    <w:p w:rsidR="006D350B" w:rsidRPr="00A1090A" w:rsidRDefault="00C47C3E" w:rsidP="00CB2E52">
      <w:pPr>
        <w:spacing w:after="0" w:line="480" w:lineRule="auto"/>
        <w:rPr>
          <w:rFonts w:ascii="Times New Roman" w:hAnsi="Times New Roman" w:cs="Times New Roman"/>
        </w:rPr>
      </w:pPr>
      <w:r w:rsidRPr="00A1090A">
        <w:rPr>
          <w:rFonts w:ascii="Times New Roman" w:hAnsi="Times New Roman" w:cs="Times New Roman"/>
        </w:rPr>
        <w:t>Here, data is drawn from one set of eight trips, which took place during a three week period in April-May 2014. On each trip, two sites were visited (one pair).</w:t>
      </w:r>
      <w:r w:rsidR="0066465C" w:rsidRPr="00A1090A">
        <w:rPr>
          <w:rFonts w:ascii="Times New Roman" w:hAnsi="Times New Roman" w:cs="Times New Roman"/>
        </w:rPr>
        <w:t xml:space="preserve"> As each site has different </w:t>
      </w:r>
      <w:r w:rsidR="00B660C6" w:rsidRPr="00A1090A">
        <w:rPr>
          <w:rFonts w:ascii="Times New Roman" w:hAnsi="Times New Roman" w:cs="Times New Roman"/>
        </w:rPr>
        <w:t xml:space="preserve">biological and physical </w:t>
      </w:r>
      <w:r w:rsidR="0066465C" w:rsidRPr="00A1090A">
        <w:rPr>
          <w:rFonts w:ascii="Times New Roman" w:hAnsi="Times New Roman" w:cs="Times New Roman"/>
        </w:rPr>
        <w:t xml:space="preserve">conditions and </w:t>
      </w:r>
      <w:r w:rsidR="00B660C6" w:rsidRPr="00A1090A">
        <w:rPr>
          <w:rFonts w:ascii="Times New Roman" w:hAnsi="Times New Roman" w:cs="Times New Roman"/>
        </w:rPr>
        <w:t xml:space="preserve">associated </w:t>
      </w:r>
      <w:r w:rsidR="0066465C" w:rsidRPr="00A1090A">
        <w:rPr>
          <w:rFonts w:ascii="Times New Roman" w:hAnsi="Times New Roman" w:cs="Times New Roman"/>
        </w:rPr>
        <w:t>challenges, spannin</w:t>
      </w:r>
      <w:r w:rsidR="00B660C6" w:rsidRPr="00A1090A">
        <w:rPr>
          <w:rFonts w:ascii="Times New Roman" w:hAnsi="Times New Roman" w:cs="Times New Roman"/>
        </w:rPr>
        <w:t xml:space="preserve">g the data collection over </w:t>
      </w:r>
      <w:r w:rsidR="007063B7" w:rsidRPr="00A1090A">
        <w:rPr>
          <w:rFonts w:ascii="Times New Roman" w:hAnsi="Times New Roman" w:cs="Times New Roman"/>
        </w:rPr>
        <w:t>an entire set of</w:t>
      </w:r>
      <w:r w:rsidR="00B660C6" w:rsidRPr="00A1090A">
        <w:rPr>
          <w:rFonts w:ascii="Times New Roman" w:hAnsi="Times New Roman" w:cs="Times New Roman"/>
        </w:rPr>
        <w:t xml:space="preserve"> eight</w:t>
      </w:r>
      <w:r w:rsidR="0066465C" w:rsidRPr="00A1090A">
        <w:rPr>
          <w:rFonts w:ascii="Times New Roman" w:hAnsi="Times New Roman" w:cs="Times New Roman"/>
        </w:rPr>
        <w:t xml:space="preserve"> trips increased the range of circumstances</w:t>
      </w:r>
      <w:r w:rsidR="00B660C6" w:rsidRPr="00A1090A">
        <w:rPr>
          <w:rFonts w:ascii="Times New Roman" w:hAnsi="Times New Roman" w:cs="Times New Roman"/>
        </w:rPr>
        <w:t xml:space="preserve"> to which the approach could be applied, and subsequently evaluated under</w:t>
      </w:r>
      <w:r w:rsidR="0066465C" w:rsidRPr="00A1090A">
        <w:rPr>
          <w:rFonts w:ascii="Times New Roman" w:hAnsi="Times New Roman" w:cs="Times New Roman"/>
        </w:rPr>
        <w:t xml:space="preserve">. </w:t>
      </w:r>
      <w:r w:rsidRPr="00A1090A">
        <w:rPr>
          <w:rFonts w:ascii="Times New Roman" w:hAnsi="Times New Roman" w:cs="Times New Roman"/>
        </w:rPr>
        <w:t>A separ</w:t>
      </w:r>
      <w:r w:rsidR="00D0342B" w:rsidRPr="00A1090A">
        <w:rPr>
          <w:rFonts w:ascii="Times New Roman" w:hAnsi="Times New Roman" w:cs="Times New Roman"/>
        </w:rPr>
        <w:t>ate set of reflective notes was</w:t>
      </w:r>
      <w:r w:rsidRPr="00A1090A">
        <w:rPr>
          <w:rFonts w:ascii="Times New Roman" w:hAnsi="Times New Roman" w:cs="Times New Roman"/>
        </w:rPr>
        <w:t xml:space="preserve"> made for each site</w:t>
      </w:r>
      <w:r w:rsidR="0066465C" w:rsidRPr="00A1090A">
        <w:rPr>
          <w:rFonts w:ascii="Times New Roman" w:hAnsi="Times New Roman" w:cs="Times New Roman"/>
        </w:rPr>
        <w:t xml:space="preserve"> to allow comparisons between sites</w:t>
      </w:r>
      <w:r w:rsidRPr="00A1090A">
        <w:rPr>
          <w:rFonts w:ascii="Times New Roman" w:hAnsi="Times New Roman" w:cs="Times New Roman"/>
        </w:rPr>
        <w:t xml:space="preserve">. </w:t>
      </w:r>
      <w:r w:rsidR="00D0342B" w:rsidRPr="00A1090A">
        <w:rPr>
          <w:rFonts w:ascii="Times New Roman" w:hAnsi="Times New Roman" w:cs="Times New Roman"/>
        </w:rPr>
        <w:t xml:space="preserve">A </w:t>
      </w:r>
      <w:r w:rsidR="008B4348" w:rsidRPr="00A1090A">
        <w:rPr>
          <w:rFonts w:ascii="Times New Roman" w:hAnsi="Times New Roman" w:cs="Times New Roman"/>
        </w:rPr>
        <w:t xml:space="preserve">single </w:t>
      </w:r>
      <w:r w:rsidR="00AB683B" w:rsidRPr="00A1090A">
        <w:rPr>
          <w:rFonts w:ascii="Times New Roman" w:hAnsi="Times New Roman" w:cs="Times New Roman"/>
        </w:rPr>
        <w:t xml:space="preserve">data collection sheet </w:t>
      </w:r>
      <w:r w:rsidR="007F70CA" w:rsidRPr="00A1090A">
        <w:rPr>
          <w:rFonts w:ascii="Times New Roman" w:hAnsi="Times New Roman" w:cs="Times New Roman"/>
        </w:rPr>
        <w:t xml:space="preserve">was developed that allowed for </w:t>
      </w:r>
      <w:r w:rsidR="00D0342B" w:rsidRPr="00A1090A">
        <w:rPr>
          <w:rFonts w:ascii="Times New Roman" w:hAnsi="Times New Roman" w:cs="Times New Roman"/>
        </w:rPr>
        <w:t>reflective comments to be made against the four aspects of the VR model: conative, affective, cognitive and psychomotor</w:t>
      </w:r>
      <w:r w:rsidR="00AE7590" w:rsidRPr="00A1090A">
        <w:rPr>
          <w:rFonts w:ascii="Times New Roman" w:hAnsi="Times New Roman" w:cs="Times New Roman"/>
        </w:rPr>
        <w:t xml:space="preserve"> (see Appendix A)</w:t>
      </w:r>
      <w:r w:rsidR="00D0342B" w:rsidRPr="00A1090A">
        <w:rPr>
          <w:rFonts w:ascii="Times New Roman" w:hAnsi="Times New Roman" w:cs="Times New Roman"/>
        </w:rPr>
        <w:t xml:space="preserve">. </w:t>
      </w:r>
      <w:r w:rsidR="00AB683B" w:rsidRPr="00A1090A">
        <w:rPr>
          <w:rFonts w:ascii="Times New Roman" w:hAnsi="Times New Roman" w:cs="Times New Roman"/>
        </w:rPr>
        <w:t>A new sheet wa</w:t>
      </w:r>
      <w:r w:rsidR="00D0342B" w:rsidRPr="00A1090A">
        <w:rPr>
          <w:rFonts w:ascii="Times New Roman" w:hAnsi="Times New Roman" w:cs="Times New Roman"/>
        </w:rPr>
        <w:t>s used for each of the eight</w:t>
      </w:r>
      <w:r w:rsidR="003E5B8F" w:rsidRPr="00A1090A">
        <w:rPr>
          <w:rFonts w:ascii="Times New Roman" w:hAnsi="Times New Roman" w:cs="Times New Roman"/>
        </w:rPr>
        <w:t xml:space="preserve"> </w:t>
      </w:r>
      <w:r w:rsidR="002904E3" w:rsidRPr="00A1090A">
        <w:rPr>
          <w:rFonts w:ascii="Times New Roman" w:hAnsi="Times New Roman" w:cs="Times New Roman"/>
        </w:rPr>
        <w:t>trips</w:t>
      </w:r>
      <w:r w:rsidR="0066465C" w:rsidRPr="00A1090A">
        <w:rPr>
          <w:rFonts w:ascii="Times New Roman" w:hAnsi="Times New Roman" w:cs="Times New Roman"/>
        </w:rPr>
        <w:t xml:space="preserve"> for convenience, and so that Amy’s reflections would not be influenced by previous days’ notes</w:t>
      </w:r>
      <w:r w:rsidR="00D0342B" w:rsidRPr="00A1090A">
        <w:rPr>
          <w:rFonts w:ascii="Times New Roman" w:hAnsi="Times New Roman" w:cs="Times New Roman"/>
        </w:rPr>
        <w:t>.</w:t>
      </w:r>
      <w:r w:rsidR="00AB683B" w:rsidRPr="00A1090A">
        <w:rPr>
          <w:rFonts w:ascii="Times New Roman" w:hAnsi="Times New Roman" w:cs="Times New Roman"/>
        </w:rPr>
        <w:t xml:space="preserve"> </w:t>
      </w:r>
      <w:r w:rsidR="00D57FD3" w:rsidRPr="00A1090A">
        <w:rPr>
          <w:rFonts w:ascii="Times New Roman" w:hAnsi="Times New Roman" w:cs="Times New Roman"/>
        </w:rPr>
        <w:t>We were concerned that the task should not simply be a matter of jotting down notes in a pre-determined order but that it should involve a more active approach. We also felt that it was important that no one domain should be seen to be more important than another. Therefore, t</w:t>
      </w:r>
      <w:r w:rsidR="00AB683B" w:rsidRPr="00A1090A">
        <w:rPr>
          <w:rFonts w:ascii="Times New Roman" w:hAnsi="Times New Roman" w:cs="Times New Roman"/>
        </w:rPr>
        <w:t xml:space="preserve">he order in which the four </w:t>
      </w:r>
      <w:r w:rsidR="00D0342B" w:rsidRPr="00A1090A">
        <w:rPr>
          <w:rFonts w:ascii="Times New Roman" w:hAnsi="Times New Roman" w:cs="Times New Roman"/>
        </w:rPr>
        <w:t>VR aspects</w:t>
      </w:r>
      <w:r w:rsidR="00AB683B" w:rsidRPr="00A1090A">
        <w:rPr>
          <w:rFonts w:ascii="Times New Roman" w:hAnsi="Times New Roman" w:cs="Times New Roman"/>
        </w:rPr>
        <w:t xml:space="preserve"> appeared on the sheet </w:t>
      </w:r>
      <w:r w:rsidR="003E5B8F" w:rsidRPr="00A1090A">
        <w:rPr>
          <w:rFonts w:ascii="Times New Roman" w:hAnsi="Times New Roman" w:cs="Times New Roman"/>
        </w:rPr>
        <w:t xml:space="preserve">each day </w:t>
      </w:r>
      <w:r w:rsidR="00AB683B" w:rsidRPr="00A1090A">
        <w:rPr>
          <w:rFonts w:ascii="Times New Roman" w:hAnsi="Times New Roman" w:cs="Times New Roman"/>
        </w:rPr>
        <w:t xml:space="preserve">varied </w:t>
      </w:r>
      <w:r w:rsidR="00045973" w:rsidRPr="00A1090A">
        <w:rPr>
          <w:rFonts w:ascii="Times New Roman" w:hAnsi="Times New Roman" w:cs="Times New Roman"/>
        </w:rPr>
        <w:t>systematically</w:t>
      </w:r>
      <w:r w:rsidR="00AB683B" w:rsidRPr="00A1090A">
        <w:rPr>
          <w:rFonts w:ascii="Times New Roman" w:hAnsi="Times New Roman" w:cs="Times New Roman"/>
        </w:rPr>
        <w:t>, with the intention of minimising any bias caused by the order in which they were c</w:t>
      </w:r>
      <w:r w:rsidR="007C1D90" w:rsidRPr="00A1090A">
        <w:rPr>
          <w:rFonts w:ascii="Times New Roman" w:hAnsi="Times New Roman" w:cs="Times New Roman"/>
        </w:rPr>
        <w:t xml:space="preserve">onsidered and to discourage an </w:t>
      </w:r>
      <w:r w:rsidR="007C1D90" w:rsidRPr="00A1090A">
        <w:rPr>
          <w:rFonts w:ascii="Times New Roman" w:hAnsi="Times New Roman" w:cs="Times New Roman"/>
          <w:i/>
        </w:rPr>
        <w:t>autopilot</w:t>
      </w:r>
      <w:r w:rsidR="00AB683B" w:rsidRPr="00A1090A">
        <w:rPr>
          <w:rFonts w:ascii="Times New Roman" w:hAnsi="Times New Roman" w:cs="Times New Roman"/>
        </w:rPr>
        <w:t xml:space="preserve"> response</w:t>
      </w:r>
      <w:r w:rsidR="00D57FD3" w:rsidRPr="00A1090A">
        <w:rPr>
          <w:rFonts w:ascii="Times New Roman" w:hAnsi="Times New Roman" w:cs="Times New Roman"/>
        </w:rPr>
        <w:t xml:space="preserve"> (see Appendix B)</w:t>
      </w:r>
      <w:r w:rsidR="00AB683B" w:rsidRPr="00A1090A">
        <w:rPr>
          <w:rFonts w:ascii="Times New Roman" w:hAnsi="Times New Roman" w:cs="Times New Roman"/>
        </w:rPr>
        <w:t xml:space="preserve">. </w:t>
      </w:r>
      <w:r w:rsidR="00D0342B" w:rsidRPr="00A1090A">
        <w:rPr>
          <w:rFonts w:ascii="Times New Roman" w:hAnsi="Times New Roman" w:cs="Times New Roman"/>
        </w:rPr>
        <w:t xml:space="preserve">The </w:t>
      </w:r>
      <w:r w:rsidR="003E5B8F" w:rsidRPr="00A1090A">
        <w:rPr>
          <w:rFonts w:ascii="Times New Roman" w:hAnsi="Times New Roman" w:cs="Times New Roman"/>
        </w:rPr>
        <w:t>majority of the reflection</w:t>
      </w:r>
      <w:r w:rsidR="007C1D90" w:rsidRPr="00A1090A">
        <w:rPr>
          <w:rFonts w:ascii="Times New Roman" w:hAnsi="Times New Roman" w:cs="Times New Roman"/>
        </w:rPr>
        <w:t xml:space="preserve"> took place </w:t>
      </w:r>
      <w:r w:rsidR="00AB683B" w:rsidRPr="00A1090A">
        <w:rPr>
          <w:rFonts w:ascii="Times New Roman" w:hAnsi="Times New Roman" w:cs="Times New Roman"/>
          <w:i/>
        </w:rPr>
        <w:t>in action</w:t>
      </w:r>
      <w:r w:rsidR="00AB683B" w:rsidRPr="00A1090A">
        <w:rPr>
          <w:rFonts w:ascii="Times New Roman" w:hAnsi="Times New Roman" w:cs="Times New Roman"/>
        </w:rPr>
        <w:t xml:space="preserve"> </w:t>
      </w:r>
      <w:r w:rsidR="009A21DF" w:rsidRPr="00A1090A">
        <w:rPr>
          <w:rFonts w:ascii="Times New Roman" w:hAnsi="Times New Roman" w:cs="Times New Roman"/>
        </w:rPr>
        <w:t>–</w:t>
      </w:r>
      <w:r w:rsidR="00AB683B" w:rsidRPr="00A1090A">
        <w:rPr>
          <w:rFonts w:ascii="Times New Roman" w:hAnsi="Times New Roman" w:cs="Times New Roman"/>
        </w:rPr>
        <w:t xml:space="preserve"> immediately before, during and immediately after the surveys</w:t>
      </w:r>
      <w:r w:rsidR="007063B7" w:rsidRPr="00A1090A">
        <w:rPr>
          <w:rFonts w:ascii="Times New Roman" w:hAnsi="Times New Roman" w:cs="Times New Roman"/>
        </w:rPr>
        <w:t>;</w:t>
      </w:r>
      <w:r w:rsidR="00045973" w:rsidRPr="00A1090A">
        <w:rPr>
          <w:rFonts w:ascii="Times New Roman" w:hAnsi="Times New Roman" w:cs="Times New Roman"/>
        </w:rPr>
        <w:t xml:space="preserve"> </w:t>
      </w:r>
      <w:r w:rsidR="007063B7" w:rsidRPr="00A1090A">
        <w:rPr>
          <w:rFonts w:ascii="Times New Roman" w:hAnsi="Times New Roman" w:cs="Times New Roman"/>
        </w:rPr>
        <w:t>this involved completing each section of the data sheet (Appendix A) while still at the field site</w:t>
      </w:r>
      <w:r w:rsidR="007C1D90" w:rsidRPr="00A1090A">
        <w:rPr>
          <w:rFonts w:ascii="Times New Roman" w:hAnsi="Times New Roman" w:cs="Times New Roman"/>
        </w:rPr>
        <w:t xml:space="preserve">. Where necessary, </w:t>
      </w:r>
      <w:r w:rsidR="007C1D90" w:rsidRPr="00A1090A">
        <w:rPr>
          <w:rFonts w:ascii="Times New Roman" w:hAnsi="Times New Roman" w:cs="Times New Roman"/>
          <w:i/>
        </w:rPr>
        <w:t>on action</w:t>
      </w:r>
      <w:r w:rsidR="00AB683B" w:rsidRPr="00A1090A">
        <w:rPr>
          <w:rFonts w:ascii="Times New Roman" w:hAnsi="Times New Roman" w:cs="Times New Roman"/>
        </w:rPr>
        <w:t xml:space="preserve"> notes were added </w:t>
      </w:r>
      <w:r w:rsidR="007063B7" w:rsidRPr="00A1090A">
        <w:rPr>
          <w:rFonts w:ascii="Times New Roman" w:hAnsi="Times New Roman" w:cs="Times New Roman"/>
        </w:rPr>
        <w:t xml:space="preserve">to the sheet </w:t>
      </w:r>
      <w:r w:rsidR="00AB683B" w:rsidRPr="00A1090A">
        <w:rPr>
          <w:rFonts w:ascii="Times New Roman" w:hAnsi="Times New Roman" w:cs="Times New Roman"/>
        </w:rPr>
        <w:t>later</w:t>
      </w:r>
      <w:r w:rsidR="00600224" w:rsidRPr="00A1090A">
        <w:rPr>
          <w:rFonts w:ascii="Times New Roman" w:hAnsi="Times New Roman" w:cs="Times New Roman"/>
        </w:rPr>
        <w:t xml:space="preserve"> – these were </w:t>
      </w:r>
      <w:r w:rsidR="003E5B8F" w:rsidRPr="00A1090A">
        <w:rPr>
          <w:rFonts w:ascii="Times New Roman" w:hAnsi="Times New Roman" w:cs="Times New Roman"/>
        </w:rPr>
        <w:t xml:space="preserve">annotated so as to clearly distinguish them from the </w:t>
      </w:r>
      <w:r w:rsidR="003E5B8F" w:rsidRPr="00A1090A">
        <w:rPr>
          <w:rFonts w:ascii="Times New Roman" w:hAnsi="Times New Roman" w:cs="Times New Roman"/>
          <w:i/>
        </w:rPr>
        <w:t>in action</w:t>
      </w:r>
      <w:r w:rsidR="003E5B8F" w:rsidRPr="00A1090A">
        <w:rPr>
          <w:rFonts w:ascii="Times New Roman" w:hAnsi="Times New Roman" w:cs="Times New Roman"/>
        </w:rPr>
        <w:t xml:space="preserve"> notes</w:t>
      </w:r>
      <w:r w:rsidR="00AB683B" w:rsidRPr="00A1090A">
        <w:rPr>
          <w:rFonts w:ascii="Times New Roman" w:hAnsi="Times New Roman" w:cs="Times New Roman"/>
        </w:rPr>
        <w:t xml:space="preserve">. </w:t>
      </w:r>
      <w:r w:rsidR="00D57FD3" w:rsidRPr="00A1090A">
        <w:rPr>
          <w:rFonts w:ascii="Times New Roman" w:hAnsi="Times New Roman" w:cs="Times New Roman"/>
        </w:rPr>
        <w:t>Amy</w:t>
      </w:r>
      <w:r w:rsidR="00D0342B" w:rsidRPr="00A1090A">
        <w:rPr>
          <w:rFonts w:ascii="Times New Roman" w:hAnsi="Times New Roman" w:cs="Times New Roman"/>
        </w:rPr>
        <w:t xml:space="preserve"> completed </w:t>
      </w:r>
      <w:r w:rsidR="007063B7" w:rsidRPr="00A1090A">
        <w:rPr>
          <w:rFonts w:ascii="Times New Roman" w:hAnsi="Times New Roman" w:cs="Times New Roman"/>
        </w:rPr>
        <w:t xml:space="preserve">each </w:t>
      </w:r>
      <w:r w:rsidR="00D0342B" w:rsidRPr="00A1090A">
        <w:rPr>
          <w:rFonts w:ascii="Times New Roman" w:hAnsi="Times New Roman" w:cs="Times New Roman"/>
        </w:rPr>
        <w:t>sheet</w:t>
      </w:r>
      <w:r w:rsidR="00D1792D" w:rsidRPr="00A1090A">
        <w:rPr>
          <w:rFonts w:ascii="Times New Roman" w:hAnsi="Times New Roman" w:cs="Times New Roman"/>
        </w:rPr>
        <w:t xml:space="preserve"> by hand then typed up her notes</w:t>
      </w:r>
      <w:r w:rsidR="00D0342B" w:rsidRPr="00A1090A">
        <w:rPr>
          <w:rFonts w:ascii="Times New Roman" w:hAnsi="Times New Roman" w:cs="Times New Roman"/>
        </w:rPr>
        <w:t xml:space="preserve"> within 24 hours.</w:t>
      </w:r>
      <w:r w:rsidR="00AB683B" w:rsidRPr="00A1090A">
        <w:rPr>
          <w:rFonts w:ascii="Times New Roman" w:hAnsi="Times New Roman" w:cs="Times New Roman"/>
        </w:rPr>
        <w:t xml:space="preserve"> </w:t>
      </w:r>
      <w:r w:rsidR="006D350B" w:rsidRPr="00A1090A">
        <w:rPr>
          <w:rFonts w:ascii="Times New Roman" w:hAnsi="Times New Roman" w:cs="Times New Roman"/>
        </w:rPr>
        <w:t>At the end of the period</w:t>
      </w:r>
      <w:r w:rsidR="007063B7" w:rsidRPr="00A1090A">
        <w:rPr>
          <w:rFonts w:ascii="Times New Roman" w:hAnsi="Times New Roman" w:cs="Times New Roman"/>
        </w:rPr>
        <w:t>, once data had been collected, coded and analysed,</w:t>
      </w:r>
      <w:r w:rsidR="006D350B" w:rsidRPr="00A1090A">
        <w:rPr>
          <w:rFonts w:ascii="Times New Roman" w:hAnsi="Times New Roman" w:cs="Times New Roman"/>
        </w:rPr>
        <w:t xml:space="preserve"> a</w:t>
      </w:r>
      <w:r w:rsidR="00BC17A5" w:rsidRPr="00A1090A">
        <w:rPr>
          <w:rFonts w:ascii="Times New Roman" w:hAnsi="Times New Roman" w:cs="Times New Roman"/>
        </w:rPr>
        <w:t xml:space="preserve"> final meta-reflective account</w:t>
      </w:r>
      <w:r w:rsidR="00D57FD3" w:rsidRPr="00A1090A">
        <w:rPr>
          <w:rFonts w:ascii="Times New Roman" w:hAnsi="Times New Roman" w:cs="Times New Roman"/>
        </w:rPr>
        <w:t xml:space="preserve"> was written. This involved Amy</w:t>
      </w:r>
      <w:r w:rsidR="00BC17A5" w:rsidRPr="00A1090A">
        <w:rPr>
          <w:rFonts w:ascii="Times New Roman" w:hAnsi="Times New Roman" w:cs="Times New Roman"/>
        </w:rPr>
        <w:t xml:space="preserve"> recording her thoughts on the application of reflective practice to </w:t>
      </w:r>
      <w:r w:rsidR="001C758F" w:rsidRPr="00A1090A">
        <w:rPr>
          <w:rFonts w:ascii="Times New Roman" w:hAnsi="Times New Roman" w:cs="Times New Roman"/>
        </w:rPr>
        <w:t xml:space="preserve">her </w:t>
      </w:r>
      <w:r w:rsidR="00BC17A5" w:rsidRPr="00A1090A">
        <w:rPr>
          <w:rFonts w:ascii="Times New Roman" w:hAnsi="Times New Roman" w:cs="Times New Roman"/>
        </w:rPr>
        <w:t>fieldwork.</w:t>
      </w:r>
      <w:r w:rsidR="003D6C32" w:rsidRPr="00A1090A">
        <w:rPr>
          <w:rFonts w:ascii="Times New Roman" w:hAnsi="Times New Roman" w:cs="Times New Roman"/>
        </w:rPr>
        <w:t xml:space="preserve"> In doing this, Amy attempted to ‘step back’ and reflect upon the findings and what potential she could see for the application of reflective practice to field biology. Thoughts were recorded by hand, as they occurred</w:t>
      </w:r>
      <w:r w:rsidR="005C0D47" w:rsidRPr="00A1090A">
        <w:rPr>
          <w:rFonts w:ascii="Times New Roman" w:hAnsi="Times New Roman" w:cs="Times New Roman"/>
        </w:rPr>
        <w:t>,</w:t>
      </w:r>
      <w:r w:rsidR="003D6C32" w:rsidRPr="00A1090A">
        <w:rPr>
          <w:rFonts w:ascii="Times New Roman" w:hAnsi="Times New Roman" w:cs="Times New Roman"/>
        </w:rPr>
        <w:t xml:space="preserve"> and subsequently typed up. </w:t>
      </w:r>
    </w:p>
    <w:p w:rsidR="00266C5C" w:rsidRPr="00A1090A" w:rsidRDefault="00B119A7" w:rsidP="00CB2E52">
      <w:pPr>
        <w:spacing w:after="0" w:line="480" w:lineRule="auto"/>
        <w:rPr>
          <w:rFonts w:ascii="Times New Roman" w:hAnsi="Times New Roman" w:cs="Times New Roman"/>
          <w:b/>
          <w:i/>
        </w:rPr>
      </w:pPr>
      <w:r w:rsidRPr="00A1090A">
        <w:rPr>
          <w:rFonts w:ascii="Times New Roman" w:hAnsi="Times New Roman" w:cs="Times New Roman"/>
          <w:b/>
          <w:i/>
        </w:rPr>
        <w:lastRenderedPageBreak/>
        <w:t>Data a</w:t>
      </w:r>
      <w:r w:rsidR="00266C5C" w:rsidRPr="00A1090A">
        <w:rPr>
          <w:rFonts w:ascii="Times New Roman" w:hAnsi="Times New Roman" w:cs="Times New Roman"/>
          <w:b/>
          <w:i/>
        </w:rPr>
        <w:t>nalysis</w:t>
      </w:r>
    </w:p>
    <w:p w:rsidR="00A51EEE" w:rsidRPr="00A1090A" w:rsidRDefault="00A51EEE" w:rsidP="00CB2E52">
      <w:pPr>
        <w:spacing w:after="0" w:line="480" w:lineRule="auto"/>
        <w:rPr>
          <w:rFonts w:ascii="Times New Roman" w:hAnsi="Times New Roman" w:cs="Times New Roman"/>
        </w:rPr>
      </w:pPr>
      <w:r w:rsidRPr="00A1090A">
        <w:rPr>
          <w:rFonts w:ascii="Times New Roman" w:hAnsi="Times New Roman" w:cs="Times New Roman"/>
        </w:rPr>
        <w:t xml:space="preserve">Initial data analysis </w:t>
      </w:r>
      <w:r w:rsidR="00AD1E7E" w:rsidRPr="00A1090A">
        <w:rPr>
          <w:rFonts w:ascii="Times New Roman" w:hAnsi="Times New Roman" w:cs="Times New Roman"/>
        </w:rPr>
        <w:t>began once all eight data sheets were completed</w:t>
      </w:r>
      <w:r w:rsidR="00B162CD" w:rsidRPr="00A1090A">
        <w:rPr>
          <w:rFonts w:ascii="Times New Roman" w:hAnsi="Times New Roman" w:cs="Times New Roman"/>
        </w:rPr>
        <w:t>,</w:t>
      </w:r>
      <w:r w:rsidR="00AD1E7E" w:rsidRPr="00A1090A">
        <w:rPr>
          <w:rFonts w:ascii="Times New Roman" w:hAnsi="Times New Roman" w:cs="Times New Roman"/>
        </w:rPr>
        <w:t xml:space="preserve"> and </w:t>
      </w:r>
      <w:r w:rsidRPr="00A1090A">
        <w:rPr>
          <w:rFonts w:ascii="Times New Roman" w:hAnsi="Times New Roman" w:cs="Times New Roman"/>
        </w:rPr>
        <w:t xml:space="preserve">consisted of an overview of all recorded reflections. </w:t>
      </w:r>
      <w:r w:rsidR="001C758F" w:rsidRPr="00A1090A">
        <w:rPr>
          <w:rFonts w:ascii="Times New Roman" w:hAnsi="Times New Roman" w:cs="Times New Roman"/>
        </w:rPr>
        <w:t>For each paired visit, the words recorded under each domain (cogn</w:t>
      </w:r>
      <w:r w:rsidR="000F27C0" w:rsidRPr="00A1090A">
        <w:rPr>
          <w:rFonts w:ascii="Times New Roman" w:hAnsi="Times New Roman" w:cs="Times New Roman"/>
        </w:rPr>
        <w:t>i</w:t>
      </w:r>
      <w:r w:rsidR="001C758F" w:rsidRPr="00A1090A">
        <w:rPr>
          <w:rFonts w:ascii="Times New Roman" w:hAnsi="Times New Roman" w:cs="Times New Roman"/>
        </w:rPr>
        <w:t>tive, psychomotor, affective and conative) were counted</w:t>
      </w:r>
      <w:r w:rsidR="002E7F10" w:rsidRPr="00A1090A">
        <w:rPr>
          <w:rFonts w:ascii="Times New Roman" w:hAnsi="Times New Roman" w:cs="Times New Roman"/>
        </w:rPr>
        <w:t xml:space="preserve"> and coded</w:t>
      </w:r>
      <w:r w:rsidR="001C758F" w:rsidRPr="00A1090A">
        <w:rPr>
          <w:rFonts w:ascii="Times New Roman" w:hAnsi="Times New Roman" w:cs="Times New Roman"/>
        </w:rPr>
        <w:t>. This allowed</w:t>
      </w:r>
      <w:r w:rsidRPr="00A1090A">
        <w:rPr>
          <w:rFonts w:ascii="Times New Roman" w:hAnsi="Times New Roman" w:cs="Times New Roman"/>
        </w:rPr>
        <w:t xml:space="preserve"> the identification of any obvious differences in amount </w:t>
      </w:r>
      <w:r w:rsidR="0013405E" w:rsidRPr="00A1090A">
        <w:rPr>
          <w:rFonts w:ascii="Times New Roman" w:hAnsi="Times New Roman" w:cs="Times New Roman"/>
        </w:rPr>
        <w:t xml:space="preserve">and type </w:t>
      </w:r>
      <w:r w:rsidRPr="00A1090A">
        <w:rPr>
          <w:rFonts w:ascii="Times New Roman" w:hAnsi="Times New Roman" w:cs="Times New Roman"/>
        </w:rPr>
        <w:t>of data between domains and visits.</w:t>
      </w:r>
      <w:r w:rsidR="0013405E" w:rsidRPr="00A1090A">
        <w:rPr>
          <w:rFonts w:ascii="Times New Roman" w:hAnsi="Times New Roman" w:cs="Times New Roman"/>
        </w:rPr>
        <w:t xml:space="preserve"> </w:t>
      </w:r>
    </w:p>
    <w:p w:rsidR="008A017A" w:rsidRPr="00A1090A" w:rsidRDefault="00C91A1C" w:rsidP="00CB2E52">
      <w:pPr>
        <w:spacing w:after="0" w:line="480" w:lineRule="auto"/>
        <w:ind w:firstLine="720"/>
        <w:rPr>
          <w:rFonts w:ascii="Times New Roman" w:hAnsi="Times New Roman" w:cs="Times New Roman"/>
        </w:rPr>
      </w:pPr>
      <w:r w:rsidRPr="00A1090A">
        <w:rPr>
          <w:rFonts w:ascii="Times New Roman" w:hAnsi="Times New Roman" w:cs="Times New Roman"/>
        </w:rPr>
        <w:t>Since the</w:t>
      </w:r>
      <w:r w:rsidR="00A51EEE" w:rsidRPr="00A1090A">
        <w:rPr>
          <w:rFonts w:ascii="Times New Roman" w:hAnsi="Times New Roman" w:cs="Times New Roman"/>
        </w:rPr>
        <w:t xml:space="preserve"> </w:t>
      </w:r>
      <w:r w:rsidRPr="00A1090A">
        <w:rPr>
          <w:rFonts w:ascii="Times New Roman" w:hAnsi="Times New Roman" w:cs="Times New Roman"/>
        </w:rPr>
        <w:t>data produced was qualitative</w:t>
      </w:r>
      <w:r w:rsidR="00AD1E7E" w:rsidRPr="00A1090A">
        <w:rPr>
          <w:rFonts w:ascii="Times New Roman" w:hAnsi="Times New Roman" w:cs="Times New Roman"/>
        </w:rPr>
        <w:t>,</w:t>
      </w:r>
      <w:r w:rsidRPr="00A1090A">
        <w:rPr>
          <w:rFonts w:ascii="Times New Roman" w:hAnsi="Times New Roman" w:cs="Times New Roman"/>
        </w:rPr>
        <w:t xml:space="preserve"> we </w:t>
      </w:r>
      <w:r w:rsidR="0064137D" w:rsidRPr="00A1090A">
        <w:rPr>
          <w:rFonts w:ascii="Times New Roman" w:hAnsi="Times New Roman" w:cs="Times New Roman"/>
        </w:rPr>
        <w:t xml:space="preserve">used content analysis to find key messages within the data. </w:t>
      </w:r>
      <w:r w:rsidR="0077590E" w:rsidRPr="00A1090A">
        <w:rPr>
          <w:rFonts w:ascii="Times New Roman" w:hAnsi="Times New Roman" w:cs="Times New Roman"/>
        </w:rPr>
        <w:t xml:space="preserve">A mixed approach using emergent and template coding was developed. Using emergent coding </w:t>
      </w:r>
      <w:r w:rsidR="0064137D" w:rsidRPr="00A1090A">
        <w:rPr>
          <w:rFonts w:ascii="Times New Roman" w:hAnsi="Times New Roman" w:cs="Times New Roman"/>
        </w:rPr>
        <w:t xml:space="preserve">we </w:t>
      </w:r>
      <w:r w:rsidRPr="00A1090A">
        <w:rPr>
          <w:rFonts w:ascii="Times New Roman" w:hAnsi="Times New Roman" w:cs="Times New Roman"/>
        </w:rPr>
        <w:t>coded</w:t>
      </w:r>
      <w:r w:rsidR="0064137D" w:rsidRPr="00A1090A">
        <w:rPr>
          <w:rFonts w:ascii="Times New Roman" w:hAnsi="Times New Roman" w:cs="Times New Roman"/>
        </w:rPr>
        <w:t xml:space="preserve"> </w:t>
      </w:r>
      <w:r w:rsidRPr="00A1090A">
        <w:rPr>
          <w:rFonts w:ascii="Times New Roman" w:hAnsi="Times New Roman" w:cs="Times New Roman"/>
        </w:rPr>
        <w:t xml:space="preserve">the data collection sheets using </w:t>
      </w:r>
      <w:r w:rsidR="0064137D" w:rsidRPr="00A1090A">
        <w:rPr>
          <w:rFonts w:ascii="Times New Roman" w:hAnsi="Times New Roman" w:cs="Times New Roman"/>
        </w:rPr>
        <w:t xml:space="preserve">the open coding and axial coding phases </w:t>
      </w:r>
      <w:r w:rsidRPr="00A1090A">
        <w:rPr>
          <w:rFonts w:ascii="Times New Roman" w:hAnsi="Times New Roman" w:cs="Times New Roman"/>
        </w:rPr>
        <w:t>of Grounded Theory Methodology (Strauss &amp; Corbin, 1998). During the open coding phase</w:t>
      </w:r>
      <w:r w:rsidR="00442ECE" w:rsidRPr="00A1090A">
        <w:rPr>
          <w:rFonts w:ascii="Times New Roman" w:hAnsi="Times New Roman" w:cs="Times New Roman"/>
        </w:rPr>
        <w:t>,</w:t>
      </w:r>
      <w:r w:rsidRPr="00A1090A">
        <w:rPr>
          <w:rFonts w:ascii="Times New Roman" w:hAnsi="Times New Roman" w:cs="Times New Roman"/>
        </w:rPr>
        <w:t xml:space="preserve"> sections of text </w:t>
      </w:r>
      <w:r w:rsidR="00985981" w:rsidRPr="00A1090A">
        <w:rPr>
          <w:rFonts w:ascii="Times New Roman" w:hAnsi="Times New Roman" w:cs="Times New Roman"/>
        </w:rPr>
        <w:t xml:space="preserve">were </w:t>
      </w:r>
      <w:r w:rsidRPr="00A1090A">
        <w:rPr>
          <w:rFonts w:ascii="Times New Roman" w:hAnsi="Times New Roman" w:cs="Times New Roman"/>
        </w:rPr>
        <w:t>labelled according to themes that emerge</w:t>
      </w:r>
      <w:r w:rsidR="00442ECE" w:rsidRPr="00A1090A">
        <w:rPr>
          <w:rFonts w:ascii="Times New Roman" w:hAnsi="Times New Roman" w:cs="Times New Roman"/>
        </w:rPr>
        <w:t>d</w:t>
      </w:r>
      <w:r w:rsidR="00685B00" w:rsidRPr="00A1090A">
        <w:rPr>
          <w:rFonts w:ascii="Times New Roman" w:hAnsi="Times New Roman" w:cs="Times New Roman"/>
        </w:rPr>
        <w:t xml:space="preserve"> from scrutiny of the logged reflections</w:t>
      </w:r>
      <w:r w:rsidR="0064137D" w:rsidRPr="00A1090A">
        <w:rPr>
          <w:rFonts w:ascii="Times New Roman" w:hAnsi="Times New Roman" w:cs="Times New Roman"/>
        </w:rPr>
        <w:t xml:space="preserve">. During this phase, we both coded the data separately to reduce intra-coder bias. After this was complete we </w:t>
      </w:r>
      <w:r w:rsidR="002904E3" w:rsidRPr="00A1090A">
        <w:rPr>
          <w:rFonts w:ascii="Times New Roman" w:hAnsi="Times New Roman" w:cs="Times New Roman"/>
        </w:rPr>
        <w:t>m</w:t>
      </w:r>
      <w:r w:rsidR="008A017A" w:rsidRPr="00A1090A">
        <w:rPr>
          <w:rFonts w:ascii="Times New Roman" w:hAnsi="Times New Roman" w:cs="Times New Roman"/>
        </w:rPr>
        <w:t>et and juxtaposed our results</w:t>
      </w:r>
      <w:r w:rsidR="005A42C1" w:rsidRPr="00A1090A">
        <w:rPr>
          <w:rFonts w:ascii="Times New Roman" w:hAnsi="Times New Roman" w:cs="Times New Roman"/>
        </w:rPr>
        <w:t xml:space="preserve">. </w:t>
      </w:r>
      <w:r w:rsidR="008A017A" w:rsidRPr="00A1090A">
        <w:rPr>
          <w:rFonts w:ascii="Times New Roman" w:hAnsi="Times New Roman" w:cs="Times New Roman"/>
        </w:rPr>
        <w:t>At this stage we used a</w:t>
      </w:r>
      <w:r w:rsidR="0064137D" w:rsidRPr="00A1090A">
        <w:rPr>
          <w:rFonts w:ascii="Times New Roman" w:hAnsi="Times New Roman" w:cs="Times New Roman"/>
        </w:rPr>
        <w:t>xial coding</w:t>
      </w:r>
      <w:r w:rsidR="005A42C1" w:rsidRPr="00A1090A">
        <w:rPr>
          <w:rFonts w:ascii="Times New Roman" w:hAnsi="Times New Roman" w:cs="Times New Roman"/>
        </w:rPr>
        <w:t>,</w:t>
      </w:r>
      <w:r w:rsidR="0064137D" w:rsidRPr="00A1090A">
        <w:rPr>
          <w:rFonts w:ascii="Times New Roman" w:hAnsi="Times New Roman" w:cs="Times New Roman"/>
        </w:rPr>
        <w:t xml:space="preserve"> where </w:t>
      </w:r>
      <w:r w:rsidR="008A017A" w:rsidRPr="00A1090A">
        <w:rPr>
          <w:rFonts w:ascii="Times New Roman" w:hAnsi="Times New Roman" w:cs="Times New Roman"/>
        </w:rPr>
        <w:t>our individual</w:t>
      </w:r>
      <w:r w:rsidR="0064137D" w:rsidRPr="00A1090A">
        <w:rPr>
          <w:rFonts w:ascii="Times New Roman" w:hAnsi="Times New Roman" w:cs="Times New Roman"/>
        </w:rPr>
        <w:t xml:space="preserve"> t</w:t>
      </w:r>
      <w:r w:rsidR="008A017A" w:rsidRPr="00A1090A">
        <w:rPr>
          <w:rFonts w:ascii="Times New Roman" w:hAnsi="Times New Roman" w:cs="Times New Roman"/>
        </w:rPr>
        <w:t>hemes we</w:t>
      </w:r>
      <w:r w:rsidR="0064137D" w:rsidRPr="00A1090A">
        <w:rPr>
          <w:rFonts w:ascii="Times New Roman" w:hAnsi="Times New Roman" w:cs="Times New Roman"/>
        </w:rPr>
        <w:t>re</w:t>
      </w:r>
      <w:r w:rsidRPr="00A1090A">
        <w:rPr>
          <w:rFonts w:ascii="Times New Roman" w:hAnsi="Times New Roman" w:cs="Times New Roman"/>
        </w:rPr>
        <w:t xml:space="preserve"> compared, categorised and </w:t>
      </w:r>
      <w:r w:rsidR="007C1D90" w:rsidRPr="00A1090A">
        <w:rPr>
          <w:rFonts w:ascii="Times New Roman" w:hAnsi="Times New Roman" w:cs="Times New Roman"/>
        </w:rPr>
        <w:t>‘</w:t>
      </w:r>
      <w:r w:rsidRPr="00A1090A">
        <w:rPr>
          <w:rFonts w:ascii="Times New Roman" w:hAnsi="Times New Roman" w:cs="Times New Roman"/>
        </w:rPr>
        <w:t>related to their subcategories to form more pr</w:t>
      </w:r>
      <w:r w:rsidR="0064137D" w:rsidRPr="00A1090A">
        <w:rPr>
          <w:rFonts w:ascii="Times New Roman" w:hAnsi="Times New Roman" w:cs="Times New Roman"/>
        </w:rPr>
        <w:t>ecise and complete explanations</w:t>
      </w:r>
      <w:r w:rsidR="007C1D90" w:rsidRPr="00A1090A">
        <w:rPr>
          <w:rFonts w:ascii="Times New Roman" w:hAnsi="Times New Roman" w:cs="Times New Roman"/>
        </w:rPr>
        <w:t>’</w:t>
      </w:r>
      <w:r w:rsidR="00685B00" w:rsidRPr="00A1090A">
        <w:rPr>
          <w:rFonts w:ascii="Times New Roman" w:hAnsi="Times New Roman" w:cs="Times New Roman"/>
        </w:rPr>
        <w:t xml:space="preserve"> (Strauss &amp; Corbin, 1998, p.</w:t>
      </w:r>
      <w:r w:rsidRPr="00A1090A">
        <w:rPr>
          <w:rFonts w:ascii="Times New Roman" w:hAnsi="Times New Roman" w:cs="Times New Roman"/>
        </w:rPr>
        <w:t>24)</w:t>
      </w:r>
      <w:r w:rsidR="0064137D" w:rsidRPr="00A1090A">
        <w:rPr>
          <w:rFonts w:ascii="Times New Roman" w:hAnsi="Times New Roman" w:cs="Times New Roman"/>
        </w:rPr>
        <w:t xml:space="preserve">. </w:t>
      </w:r>
      <w:r w:rsidR="008A017A" w:rsidRPr="00A1090A">
        <w:rPr>
          <w:rFonts w:ascii="Times New Roman" w:hAnsi="Times New Roman" w:cs="Times New Roman"/>
        </w:rPr>
        <w:t>From this we were able to</w:t>
      </w:r>
      <w:r w:rsidR="000D3D95" w:rsidRPr="00A1090A">
        <w:rPr>
          <w:rFonts w:ascii="Times New Roman" w:hAnsi="Times New Roman" w:cs="Times New Roman"/>
        </w:rPr>
        <w:t xml:space="preserve"> develop four coding templates: one for each of </w:t>
      </w:r>
      <w:r w:rsidR="000E6616" w:rsidRPr="00A1090A">
        <w:rPr>
          <w:rFonts w:ascii="Times New Roman" w:hAnsi="Times New Roman" w:cs="Times New Roman"/>
        </w:rPr>
        <w:t>the domains</w:t>
      </w:r>
      <w:r w:rsidR="000D3D95" w:rsidRPr="00A1090A">
        <w:rPr>
          <w:rFonts w:ascii="Times New Roman" w:hAnsi="Times New Roman" w:cs="Times New Roman"/>
        </w:rPr>
        <w:t xml:space="preserve"> of the VR model. The cognitive template was made up of 11 codes; the conative template had 12 codes; the affective template had 11 codes, and the psychomotor template had six codes.</w:t>
      </w:r>
      <w:r w:rsidR="008A017A" w:rsidRPr="00A1090A">
        <w:rPr>
          <w:rFonts w:ascii="Times New Roman" w:hAnsi="Times New Roman" w:cs="Times New Roman"/>
        </w:rPr>
        <w:t xml:space="preserve"> These </w:t>
      </w:r>
      <w:r w:rsidR="000D3D95" w:rsidRPr="00A1090A">
        <w:rPr>
          <w:rFonts w:ascii="Times New Roman" w:hAnsi="Times New Roman" w:cs="Times New Roman"/>
        </w:rPr>
        <w:t>templates were then</w:t>
      </w:r>
      <w:r w:rsidR="008A017A" w:rsidRPr="00A1090A">
        <w:rPr>
          <w:rFonts w:ascii="Times New Roman" w:hAnsi="Times New Roman" w:cs="Times New Roman"/>
        </w:rPr>
        <w:t xml:space="preserve"> applied to the data afresh</w:t>
      </w:r>
      <w:r w:rsidR="005A42C1" w:rsidRPr="00A1090A">
        <w:rPr>
          <w:rFonts w:ascii="Times New Roman" w:hAnsi="Times New Roman" w:cs="Times New Roman"/>
        </w:rPr>
        <w:t xml:space="preserve"> by both of us</w:t>
      </w:r>
      <w:r w:rsidR="008A017A" w:rsidRPr="00A1090A">
        <w:rPr>
          <w:rFonts w:ascii="Times New Roman" w:hAnsi="Times New Roman" w:cs="Times New Roman"/>
        </w:rPr>
        <w:t>.</w:t>
      </w:r>
      <w:r w:rsidR="005A42C1" w:rsidRPr="00A1090A">
        <w:rPr>
          <w:rFonts w:ascii="Times New Roman" w:hAnsi="Times New Roman" w:cs="Times New Roman"/>
        </w:rPr>
        <w:t xml:space="preserve"> Inter-coder reliability was high</w:t>
      </w:r>
      <w:r w:rsidR="00A1498E" w:rsidRPr="00A1090A">
        <w:rPr>
          <w:rFonts w:ascii="Times New Roman" w:hAnsi="Times New Roman" w:cs="Times New Roman"/>
        </w:rPr>
        <w:t>;</w:t>
      </w:r>
      <w:r w:rsidR="00FD4DD3" w:rsidRPr="00A1090A">
        <w:rPr>
          <w:rFonts w:ascii="Times New Roman" w:hAnsi="Times New Roman" w:cs="Times New Roman"/>
        </w:rPr>
        <w:t xml:space="preserve"> </w:t>
      </w:r>
      <w:r w:rsidR="005A42C1" w:rsidRPr="00A1090A">
        <w:rPr>
          <w:rFonts w:ascii="Times New Roman" w:hAnsi="Times New Roman" w:cs="Times New Roman"/>
        </w:rPr>
        <w:t xml:space="preserve">any differences </w:t>
      </w:r>
      <w:r w:rsidR="00A1498E" w:rsidRPr="00A1090A">
        <w:rPr>
          <w:rFonts w:ascii="Times New Roman" w:hAnsi="Times New Roman" w:cs="Times New Roman"/>
        </w:rPr>
        <w:t xml:space="preserve">were </w:t>
      </w:r>
      <w:r w:rsidR="005A42C1" w:rsidRPr="00A1090A">
        <w:rPr>
          <w:rFonts w:ascii="Times New Roman" w:hAnsi="Times New Roman" w:cs="Times New Roman"/>
        </w:rPr>
        <w:t>small and easily resolved after a short discussion.</w:t>
      </w:r>
      <w:r w:rsidR="008A017A" w:rsidRPr="00A1090A">
        <w:rPr>
          <w:rFonts w:ascii="Times New Roman" w:hAnsi="Times New Roman" w:cs="Times New Roman"/>
        </w:rPr>
        <w:t xml:space="preserve"> This inter-coder iterative approach meant that the tool that gave voice to the data was developed from the data itself rather than simply imposed upon it.</w:t>
      </w:r>
    </w:p>
    <w:p w:rsidR="000E6616" w:rsidRPr="00A1090A" w:rsidRDefault="000E6616" w:rsidP="00CB2E52">
      <w:pPr>
        <w:spacing w:after="0" w:line="480" w:lineRule="auto"/>
        <w:rPr>
          <w:rFonts w:ascii="Times New Roman" w:hAnsi="Times New Roman" w:cs="Times New Roman"/>
        </w:rPr>
      </w:pPr>
    </w:p>
    <w:p w:rsidR="00266C5C" w:rsidRPr="00A1090A" w:rsidRDefault="00A51EEE" w:rsidP="00CB2E52">
      <w:pPr>
        <w:spacing w:after="0" w:line="480" w:lineRule="auto"/>
        <w:rPr>
          <w:rFonts w:ascii="Times New Roman" w:hAnsi="Times New Roman" w:cs="Times New Roman"/>
          <w:b/>
          <w:i/>
        </w:rPr>
      </w:pPr>
      <w:r w:rsidRPr="00A1090A">
        <w:rPr>
          <w:rFonts w:ascii="Times New Roman" w:hAnsi="Times New Roman" w:cs="Times New Roman"/>
          <w:b/>
          <w:i/>
        </w:rPr>
        <w:t>E</w:t>
      </w:r>
      <w:r w:rsidR="00266C5C" w:rsidRPr="00A1090A">
        <w:rPr>
          <w:rFonts w:ascii="Times New Roman" w:hAnsi="Times New Roman" w:cs="Times New Roman"/>
          <w:b/>
          <w:i/>
        </w:rPr>
        <w:t>thics</w:t>
      </w:r>
      <w:r w:rsidR="007F2D01" w:rsidRPr="00A1090A">
        <w:rPr>
          <w:rFonts w:ascii="Times New Roman" w:hAnsi="Times New Roman" w:cs="Times New Roman"/>
          <w:b/>
          <w:i/>
        </w:rPr>
        <w:t xml:space="preserve"> and limitations</w:t>
      </w:r>
    </w:p>
    <w:p w:rsidR="007F2D01" w:rsidRPr="00A1090A" w:rsidRDefault="005A42C1" w:rsidP="00550E53">
      <w:pPr>
        <w:spacing w:after="0" w:line="480" w:lineRule="auto"/>
        <w:rPr>
          <w:rFonts w:ascii="Times New Roman" w:hAnsi="Times New Roman" w:cs="Times New Roman"/>
        </w:rPr>
      </w:pPr>
      <w:r w:rsidRPr="00A1090A">
        <w:rPr>
          <w:rFonts w:ascii="Times New Roman" w:hAnsi="Times New Roman" w:cs="Times New Roman"/>
        </w:rPr>
        <w:t xml:space="preserve">Potential ethical concerns </w:t>
      </w:r>
      <w:r w:rsidR="00AB683B" w:rsidRPr="00A1090A">
        <w:rPr>
          <w:rFonts w:ascii="Times New Roman" w:hAnsi="Times New Roman" w:cs="Times New Roman"/>
        </w:rPr>
        <w:t xml:space="preserve">associated with the data collection </w:t>
      </w:r>
      <w:r w:rsidRPr="00A1090A">
        <w:rPr>
          <w:rFonts w:ascii="Times New Roman" w:hAnsi="Times New Roman" w:cs="Times New Roman"/>
        </w:rPr>
        <w:t xml:space="preserve">process </w:t>
      </w:r>
      <w:r w:rsidR="00AB683B" w:rsidRPr="00A1090A">
        <w:rPr>
          <w:rFonts w:ascii="Times New Roman" w:hAnsi="Times New Roman" w:cs="Times New Roman"/>
        </w:rPr>
        <w:t>were considered. These included impact on colleagues</w:t>
      </w:r>
      <w:r w:rsidR="00A1498E" w:rsidRPr="00A1090A">
        <w:rPr>
          <w:rFonts w:ascii="Times New Roman" w:hAnsi="Times New Roman" w:cs="Times New Roman"/>
        </w:rPr>
        <w:t xml:space="preserve"> – potential subjects of the reflective comments</w:t>
      </w:r>
      <w:r w:rsidR="00AB683B" w:rsidRPr="00A1090A">
        <w:rPr>
          <w:rFonts w:ascii="Times New Roman" w:hAnsi="Times New Roman" w:cs="Times New Roman"/>
        </w:rPr>
        <w:t>, and on the quality of fieldwork data</w:t>
      </w:r>
      <w:r w:rsidR="00A1498E" w:rsidRPr="00A1090A">
        <w:rPr>
          <w:rFonts w:ascii="Times New Roman" w:hAnsi="Times New Roman" w:cs="Times New Roman"/>
        </w:rPr>
        <w:t xml:space="preserve"> – for example as a result of the reflection acting as a distraction from the fieldwork itself</w:t>
      </w:r>
      <w:r w:rsidR="00AB683B" w:rsidRPr="00A1090A">
        <w:rPr>
          <w:rFonts w:ascii="Times New Roman" w:hAnsi="Times New Roman" w:cs="Times New Roman"/>
        </w:rPr>
        <w:t xml:space="preserve">. However, both </w:t>
      </w:r>
      <w:r w:rsidR="00A1498E" w:rsidRPr="00A1090A">
        <w:rPr>
          <w:rFonts w:ascii="Times New Roman" w:hAnsi="Times New Roman" w:cs="Times New Roman"/>
        </w:rPr>
        <w:t xml:space="preserve">of these </w:t>
      </w:r>
      <w:r w:rsidR="00AB683B" w:rsidRPr="00A1090A">
        <w:rPr>
          <w:rFonts w:ascii="Times New Roman" w:hAnsi="Times New Roman" w:cs="Times New Roman"/>
        </w:rPr>
        <w:t xml:space="preserve">were deemed to be minimal. </w:t>
      </w:r>
      <w:r w:rsidR="007F2D01" w:rsidRPr="00A1090A">
        <w:rPr>
          <w:rFonts w:ascii="Times New Roman" w:hAnsi="Times New Roman" w:cs="Times New Roman"/>
        </w:rPr>
        <w:t>Prior to data collection, t</w:t>
      </w:r>
      <w:r w:rsidR="00AB683B" w:rsidRPr="00A1090A">
        <w:rPr>
          <w:rFonts w:ascii="Times New Roman" w:hAnsi="Times New Roman" w:cs="Times New Roman"/>
        </w:rPr>
        <w:t xml:space="preserve">he task was briefly described to curious </w:t>
      </w:r>
      <w:r w:rsidR="007F2D01" w:rsidRPr="00A1090A">
        <w:rPr>
          <w:rFonts w:ascii="Times New Roman" w:hAnsi="Times New Roman" w:cs="Times New Roman"/>
        </w:rPr>
        <w:t xml:space="preserve">fieldwork </w:t>
      </w:r>
      <w:r w:rsidR="00AB683B" w:rsidRPr="00A1090A">
        <w:rPr>
          <w:rFonts w:ascii="Times New Roman" w:hAnsi="Times New Roman" w:cs="Times New Roman"/>
        </w:rPr>
        <w:t>colleagues, who</w:t>
      </w:r>
      <w:r w:rsidR="00A1498E" w:rsidRPr="00A1090A">
        <w:rPr>
          <w:rFonts w:ascii="Times New Roman" w:hAnsi="Times New Roman" w:cs="Times New Roman"/>
        </w:rPr>
        <w:t xml:space="preserve"> were happy to </w:t>
      </w:r>
      <w:r w:rsidR="00AB683B" w:rsidRPr="00A1090A">
        <w:rPr>
          <w:rFonts w:ascii="Times New Roman" w:hAnsi="Times New Roman" w:cs="Times New Roman"/>
        </w:rPr>
        <w:t>continue</w:t>
      </w:r>
      <w:r w:rsidR="00A1498E" w:rsidRPr="00A1090A">
        <w:rPr>
          <w:rFonts w:ascii="Times New Roman" w:hAnsi="Times New Roman" w:cs="Times New Roman"/>
        </w:rPr>
        <w:t xml:space="preserve"> as normal and</w:t>
      </w:r>
      <w:r w:rsidR="00AB683B" w:rsidRPr="00A1090A">
        <w:rPr>
          <w:rFonts w:ascii="Times New Roman" w:hAnsi="Times New Roman" w:cs="Times New Roman"/>
        </w:rPr>
        <w:t xml:space="preserve"> focus on the job in hand. The notes </w:t>
      </w:r>
      <w:r w:rsidR="00AB683B" w:rsidRPr="00A1090A">
        <w:rPr>
          <w:rFonts w:ascii="Times New Roman" w:hAnsi="Times New Roman" w:cs="Times New Roman"/>
        </w:rPr>
        <w:lastRenderedPageBreak/>
        <w:t>tended to be made during natural breaks in the fieldwork tasks, so did not interfere with the routine of biological data collection.</w:t>
      </w:r>
      <w:r w:rsidR="00045973" w:rsidRPr="00A1090A">
        <w:rPr>
          <w:rFonts w:ascii="Times New Roman" w:hAnsi="Times New Roman" w:cs="Times New Roman"/>
        </w:rPr>
        <w:t xml:space="preserve"> The reflection process did not have any noticeable effect on the time taken to complete each site.</w:t>
      </w:r>
      <w:r w:rsidR="00550E53">
        <w:rPr>
          <w:rFonts w:ascii="Times New Roman" w:hAnsi="Times New Roman" w:cs="Times New Roman"/>
        </w:rPr>
        <w:t xml:space="preserve"> </w:t>
      </w:r>
      <w:r w:rsidR="007F2D01" w:rsidRPr="00A1090A">
        <w:rPr>
          <w:rFonts w:ascii="Times New Roman" w:hAnsi="Times New Roman" w:cs="Times New Roman"/>
        </w:rPr>
        <w:t xml:space="preserve">Limitations of this study include </w:t>
      </w:r>
      <w:r w:rsidR="00E872AF" w:rsidRPr="00A1090A">
        <w:rPr>
          <w:rFonts w:ascii="Times New Roman" w:hAnsi="Times New Roman" w:cs="Times New Roman"/>
        </w:rPr>
        <w:t xml:space="preserve">the fact </w:t>
      </w:r>
      <w:r w:rsidR="007F2D01" w:rsidRPr="00A1090A">
        <w:rPr>
          <w:rFonts w:ascii="Times New Roman" w:hAnsi="Times New Roman" w:cs="Times New Roman"/>
        </w:rPr>
        <w:t>that it examines just one</w:t>
      </w:r>
      <w:r w:rsidR="00E872AF" w:rsidRPr="00A1090A">
        <w:rPr>
          <w:rFonts w:ascii="Times New Roman" w:hAnsi="Times New Roman" w:cs="Times New Roman"/>
        </w:rPr>
        <w:t xml:space="preserve"> example of a</w:t>
      </w:r>
      <w:r w:rsidR="007F2D01" w:rsidRPr="00A1090A">
        <w:rPr>
          <w:rFonts w:ascii="Times New Roman" w:hAnsi="Times New Roman" w:cs="Times New Roman"/>
        </w:rPr>
        <w:t xml:space="preserve"> field</w:t>
      </w:r>
      <w:r w:rsidR="00E872AF" w:rsidRPr="00A1090A">
        <w:rPr>
          <w:rFonts w:ascii="Times New Roman" w:hAnsi="Times New Roman" w:cs="Times New Roman"/>
        </w:rPr>
        <w:t>work project,</w:t>
      </w:r>
      <w:r w:rsidR="007F2D01" w:rsidRPr="00A1090A">
        <w:rPr>
          <w:rFonts w:ascii="Times New Roman" w:hAnsi="Times New Roman" w:cs="Times New Roman"/>
        </w:rPr>
        <w:t xml:space="preserve"> and the experiences of one particular field practitioner. Every fieldwork-based project will be associated with a different set of challenges and </w:t>
      </w:r>
      <w:r w:rsidR="004802CF" w:rsidRPr="00A1090A">
        <w:rPr>
          <w:rFonts w:ascii="Times New Roman" w:hAnsi="Times New Roman" w:cs="Times New Roman"/>
        </w:rPr>
        <w:t>events to reflect upon. S</w:t>
      </w:r>
      <w:r w:rsidR="007F2D01" w:rsidRPr="00A1090A">
        <w:rPr>
          <w:rFonts w:ascii="Times New Roman" w:hAnsi="Times New Roman" w:cs="Times New Roman"/>
        </w:rPr>
        <w:t>imilarly, different field researchers will respond to these challenges and events in different</w:t>
      </w:r>
      <w:r w:rsidR="004802CF" w:rsidRPr="00A1090A">
        <w:rPr>
          <w:rFonts w:ascii="Times New Roman" w:hAnsi="Times New Roman" w:cs="Times New Roman"/>
        </w:rPr>
        <w:t xml:space="preserve"> way</w:t>
      </w:r>
      <w:r w:rsidR="00716B33" w:rsidRPr="00A1090A">
        <w:rPr>
          <w:rFonts w:ascii="Times New Roman" w:hAnsi="Times New Roman" w:cs="Times New Roman"/>
        </w:rPr>
        <w:t>s. E</w:t>
      </w:r>
      <w:r w:rsidR="00E872AF" w:rsidRPr="00A1090A">
        <w:rPr>
          <w:rFonts w:ascii="Times New Roman" w:hAnsi="Times New Roman" w:cs="Times New Roman"/>
        </w:rPr>
        <w:t xml:space="preserve">ven given the </w:t>
      </w:r>
      <w:r w:rsidR="003D6C32" w:rsidRPr="00A1090A">
        <w:rPr>
          <w:rFonts w:ascii="Times New Roman" w:hAnsi="Times New Roman" w:cs="Times New Roman"/>
        </w:rPr>
        <w:t>fairly</w:t>
      </w:r>
      <w:r w:rsidR="00FD4DD3" w:rsidRPr="00A1090A">
        <w:rPr>
          <w:rFonts w:ascii="Times New Roman" w:hAnsi="Times New Roman" w:cs="Times New Roman"/>
        </w:rPr>
        <w:t xml:space="preserve"> </w:t>
      </w:r>
      <w:r w:rsidR="00E872AF" w:rsidRPr="00A1090A">
        <w:rPr>
          <w:rFonts w:ascii="Times New Roman" w:hAnsi="Times New Roman" w:cs="Times New Roman"/>
        </w:rPr>
        <w:t>structured</w:t>
      </w:r>
      <w:r w:rsidR="003D6C32" w:rsidRPr="00A1090A">
        <w:rPr>
          <w:rFonts w:ascii="Times New Roman" w:hAnsi="Times New Roman" w:cs="Times New Roman"/>
        </w:rPr>
        <w:t>, balanced</w:t>
      </w:r>
      <w:r w:rsidR="00E872AF" w:rsidRPr="00A1090A">
        <w:rPr>
          <w:rFonts w:ascii="Times New Roman" w:hAnsi="Times New Roman" w:cs="Times New Roman"/>
        </w:rPr>
        <w:t xml:space="preserve"> approach of VR, people may still </w:t>
      </w:r>
      <w:r w:rsidR="007F2D01" w:rsidRPr="00A1090A">
        <w:rPr>
          <w:rFonts w:ascii="Times New Roman" w:hAnsi="Times New Roman" w:cs="Times New Roman"/>
        </w:rPr>
        <w:t>vary in the way that they embrace reflective practice. However, we feel that there are also many universal lesson</w:t>
      </w:r>
      <w:r w:rsidR="00E872AF" w:rsidRPr="00A1090A">
        <w:rPr>
          <w:rFonts w:ascii="Times New Roman" w:hAnsi="Times New Roman" w:cs="Times New Roman"/>
        </w:rPr>
        <w:t>s that can be gleaned from a</w:t>
      </w:r>
      <w:r w:rsidR="007F2D01" w:rsidRPr="00A1090A">
        <w:rPr>
          <w:rFonts w:ascii="Times New Roman" w:hAnsi="Times New Roman" w:cs="Times New Roman"/>
        </w:rPr>
        <w:t xml:space="preserve"> study such as ours</w:t>
      </w:r>
      <w:r w:rsidR="00E872AF" w:rsidRPr="00A1090A">
        <w:rPr>
          <w:rFonts w:ascii="Times New Roman" w:hAnsi="Times New Roman" w:cs="Times New Roman"/>
        </w:rPr>
        <w:t xml:space="preserve">, and that the nature of the challenges and conditions faced in this fieldwork will be common to many other projects, even if the specifics are not. </w:t>
      </w:r>
    </w:p>
    <w:p w:rsidR="007F2D01" w:rsidRPr="00A1090A" w:rsidRDefault="007F2D01" w:rsidP="00CB2E52">
      <w:pPr>
        <w:spacing w:after="0" w:line="480" w:lineRule="auto"/>
        <w:rPr>
          <w:rFonts w:ascii="Times New Roman" w:hAnsi="Times New Roman" w:cs="Times New Roman"/>
        </w:rPr>
      </w:pPr>
    </w:p>
    <w:p w:rsidR="00681E24" w:rsidRPr="00A1090A" w:rsidRDefault="00B119A7" w:rsidP="00CB2E52">
      <w:pPr>
        <w:spacing w:after="0" w:line="480" w:lineRule="auto"/>
        <w:rPr>
          <w:rFonts w:ascii="Times New Roman" w:hAnsi="Times New Roman" w:cs="Times New Roman"/>
          <w:b/>
        </w:rPr>
      </w:pPr>
      <w:r w:rsidRPr="00A1090A">
        <w:rPr>
          <w:rFonts w:ascii="Times New Roman" w:hAnsi="Times New Roman" w:cs="Times New Roman"/>
          <w:b/>
        </w:rPr>
        <w:t>Data and d</w:t>
      </w:r>
      <w:r w:rsidR="00826619" w:rsidRPr="00A1090A">
        <w:rPr>
          <w:rFonts w:ascii="Times New Roman" w:hAnsi="Times New Roman" w:cs="Times New Roman"/>
          <w:b/>
        </w:rPr>
        <w:t>ata analysis</w:t>
      </w:r>
    </w:p>
    <w:p w:rsidR="00241359" w:rsidRPr="00A1090A" w:rsidRDefault="00985981" w:rsidP="00CB2E52">
      <w:pPr>
        <w:spacing w:after="0" w:line="480" w:lineRule="auto"/>
        <w:rPr>
          <w:rFonts w:ascii="Times New Roman" w:hAnsi="Times New Roman" w:cs="Times New Roman"/>
        </w:rPr>
      </w:pPr>
      <w:r w:rsidRPr="00A1090A">
        <w:rPr>
          <w:rFonts w:ascii="Times New Roman" w:hAnsi="Times New Roman" w:cs="Times New Roman"/>
        </w:rPr>
        <w:t>During content</w:t>
      </w:r>
      <w:r w:rsidR="0013405E" w:rsidRPr="00A1090A">
        <w:rPr>
          <w:rFonts w:ascii="Times New Roman" w:hAnsi="Times New Roman" w:cs="Times New Roman"/>
        </w:rPr>
        <w:t xml:space="preserve"> analysis, t</w:t>
      </w:r>
      <w:r w:rsidR="00D42E68" w:rsidRPr="00A1090A">
        <w:rPr>
          <w:rFonts w:ascii="Times New Roman" w:hAnsi="Times New Roman" w:cs="Times New Roman"/>
        </w:rPr>
        <w:t>he four domains were examined individually. For each, the results of the application of each coding template are presented in table form</w:t>
      </w:r>
      <w:r w:rsidR="00F10067" w:rsidRPr="00A1090A">
        <w:rPr>
          <w:rFonts w:ascii="Times New Roman" w:hAnsi="Times New Roman" w:cs="Times New Roman"/>
        </w:rPr>
        <w:t xml:space="preserve">, and the most frequently coded themes are reported and supported with </w:t>
      </w:r>
      <w:r w:rsidR="00D42E68" w:rsidRPr="00A1090A">
        <w:rPr>
          <w:rFonts w:ascii="Times New Roman" w:hAnsi="Times New Roman" w:cs="Times New Roman"/>
        </w:rPr>
        <w:t xml:space="preserve">examples. Emerging patterns and interesting associations </w:t>
      </w:r>
      <w:r w:rsidR="00F10067" w:rsidRPr="00A1090A">
        <w:rPr>
          <w:rFonts w:ascii="Times New Roman" w:hAnsi="Times New Roman" w:cs="Times New Roman"/>
        </w:rPr>
        <w:t xml:space="preserve">within and between the most frequently coded themes </w:t>
      </w:r>
      <w:r w:rsidR="00D42E68" w:rsidRPr="00A1090A">
        <w:rPr>
          <w:rFonts w:ascii="Times New Roman" w:hAnsi="Times New Roman" w:cs="Times New Roman"/>
        </w:rPr>
        <w:t>are discussed within each domain.</w:t>
      </w:r>
      <w:r w:rsidR="00B05958" w:rsidRPr="00A1090A">
        <w:rPr>
          <w:rFonts w:ascii="Times New Roman" w:hAnsi="Times New Roman" w:cs="Times New Roman"/>
        </w:rPr>
        <w:t xml:space="preserve"> Here we present key findings under each of the four domain headings</w:t>
      </w:r>
      <w:r w:rsidR="00241359" w:rsidRPr="00A1090A">
        <w:rPr>
          <w:rFonts w:ascii="Times New Roman" w:hAnsi="Times New Roman" w:cs="Times New Roman"/>
        </w:rPr>
        <w:t>: cognitive, conative, affective and psychomotor</w:t>
      </w:r>
      <w:r w:rsidR="00B05958" w:rsidRPr="00A1090A">
        <w:rPr>
          <w:rFonts w:ascii="Times New Roman" w:hAnsi="Times New Roman" w:cs="Times New Roman"/>
        </w:rPr>
        <w:t xml:space="preserve">. Each </w:t>
      </w:r>
      <w:r w:rsidR="00241359" w:rsidRPr="00A1090A">
        <w:rPr>
          <w:rFonts w:ascii="Times New Roman" w:hAnsi="Times New Roman" w:cs="Times New Roman"/>
        </w:rPr>
        <w:t xml:space="preserve">section highlights individual themes that were found to be significant within a particular domain. The significance of the most heavily coded themes is discussed with reference to specific reflective comments. This section closes with a meta-reflective account – where Amy reflects on her experience of using the VR model during fieldwork. In all, we present what was found to be significant; examples of significant areas, and </w:t>
      </w:r>
      <w:r w:rsidR="00A21850" w:rsidRPr="00A1090A">
        <w:rPr>
          <w:rFonts w:ascii="Times New Roman" w:hAnsi="Times New Roman" w:cs="Times New Roman"/>
        </w:rPr>
        <w:t>analysis of what such data might mean.</w:t>
      </w:r>
    </w:p>
    <w:p w:rsidR="003943D7" w:rsidRPr="00A1090A" w:rsidRDefault="003943D7" w:rsidP="00CB2E52">
      <w:pPr>
        <w:spacing w:after="0" w:line="480" w:lineRule="auto"/>
        <w:rPr>
          <w:rFonts w:ascii="Times New Roman" w:hAnsi="Times New Roman" w:cs="Times New Roman"/>
        </w:rPr>
      </w:pPr>
    </w:p>
    <w:p w:rsidR="000D3D95" w:rsidRPr="00A1090A" w:rsidRDefault="00B743ED" w:rsidP="00CB2E52">
      <w:pPr>
        <w:spacing w:after="0" w:line="480" w:lineRule="auto"/>
        <w:rPr>
          <w:rFonts w:ascii="Times New Roman" w:hAnsi="Times New Roman" w:cs="Times New Roman"/>
          <w:b/>
          <w:i/>
        </w:rPr>
      </w:pPr>
      <w:r w:rsidRPr="00A1090A">
        <w:rPr>
          <w:rFonts w:ascii="Times New Roman" w:hAnsi="Times New Roman" w:cs="Times New Roman"/>
          <w:b/>
          <w:i/>
        </w:rPr>
        <w:t>The c</w:t>
      </w:r>
      <w:r w:rsidR="000D3D95" w:rsidRPr="00A1090A">
        <w:rPr>
          <w:rFonts w:ascii="Times New Roman" w:hAnsi="Times New Roman" w:cs="Times New Roman"/>
          <w:b/>
          <w:i/>
        </w:rPr>
        <w:t>ognitive domain</w:t>
      </w:r>
    </w:p>
    <w:p w:rsidR="00077098" w:rsidRPr="00A1090A" w:rsidRDefault="000D3D95" w:rsidP="00CB2E52">
      <w:pPr>
        <w:spacing w:after="0" w:line="480" w:lineRule="auto"/>
        <w:rPr>
          <w:rFonts w:ascii="Times New Roman" w:hAnsi="Times New Roman" w:cs="Times New Roman"/>
        </w:rPr>
      </w:pPr>
      <w:r w:rsidRPr="00A1090A">
        <w:rPr>
          <w:rFonts w:ascii="Times New Roman" w:hAnsi="Times New Roman" w:cs="Times New Roman"/>
        </w:rPr>
        <w:t>Cognitive was the most heavily coded of the four domains. The theme that arose most frequently was ‘</w:t>
      </w:r>
      <w:r w:rsidR="007C1D90" w:rsidRPr="00A1090A">
        <w:rPr>
          <w:rFonts w:ascii="Times New Roman" w:hAnsi="Times New Roman" w:cs="Times New Roman"/>
        </w:rPr>
        <w:t>A</w:t>
      </w:r>
      <w:r w:rsidRPr="00A1090A">
        <w:rPr>
          <w:rFonts w:ascii="Times New Roman" w:hAnsi="Times New Roman" w:cs="Times New Roman"/>
        </w:rPr>
        <w:t xml:space="preserve">ssessing environmental characteristics’, with nine instances (see Table </w:t>
      </w:r>
      <w:r w:rsidR="00985981" w:rsidRPr="00A1090A">
        <w:rPr>
          <w:rFonts w:ascii="Times New Roman" w:hAnsi="Times New Roman" w:cs="Times New Roman"/>
        </w:rPr>
        <w:t>1</w:t>
      </w:r>
      <w:r w:rsidRPr="00A1090A">
        <w:rPr>
          <w:rFonts w:ascii="Times New Roman" w:hAnsi="Times New Roman" w:cs="Times New Roman"/>
        </w:rPr>
        <w:t xml:space="preserve">). This </w:t>
      </w:r>
      <w:r w:rsidR="00A345EE" w:rsidRPr="00A1090A">
        <w:rPr>
          <w:rFonts w:ascii="Times New Roman" w:hAnsi="Times New Roman" w:cs="Times New Roman"/>
        </w:rPr>
        <w:t xml:space="preserve">template code </w:t>
      </w:r>
      <w:r w:rsidRPr="00A1090A">
        <w:rPr>
          <w:rFonts w:ascii="Times New Roman" w:hAnsi="Times New Roman" w:cs="Times New Roman"/>
        </w:rPr>
        <w:t xml:space="preserve">was </w:t>
      </w:r>
      <w:r w:rsidRPr="00A1090A">
        <w:rPr>
          <w:rFonts w:ascii="Times New Roman" w:hAnsi="Times New Roman" w:cs="Times New Roman"/>
        </w:rPr>
        <w:lastRenderedPageBreak/>
        <w:t xml:space="preserve">dominated by observations relating to water level, for example: </w:t>
      </w:r>
      <w:r w:rsidR="007C1D90" w:rsidRPr="00A1090A">
        <w:rPr>
          <w:rFonts w:ascii="Times New Roman" w:hAnsi="Times New Roman" w:cs="Times New Roman"/>
        </w:rPr>
        <w:t>‘</w:t>
      </w:r>
      <w:r w:rsidRPr="00A1090A">
        <w:rPr>
          <w:rFonts w:ascii="Times New Roman" w:hAnsi="Times New Roman" w:cs="Times New Roman"/>
          <w:i/>
        </w:rPr>
        <w:t>Water level quite high</w:t>
      </w:r>
      <w:r w:rsidR="007C1D90" w:rsidRPr="00A1090A">
        <w:rPr>
          <w:rFonts w:ascii="Times New Roman" w:hAnsi="Times New Roman" w:cs="Times New Roman"/>
        </w:rPr>
        <w:t>’</w:t>
      </w:r>
      <w:r w:rsidRPr="00A1090A">
        <w:rPr>
          <w:rFonts w:ascii="Times New Roman" w:hAnsi="Times New Roman" w:cs="Times New Roman"/>
        </w:rPr>
        <w:t xml:space="preserve"> and </w:t>
      </w:r>
      <w:r w:rsidR="007C1D90" w:rsidRPr="00A1090A">
        <w:rPr>
          <w:rFonts w:ascii="Times New Roman" w:hAnsi="Times New Roman" w:cs="Times New Roman"/>
        </w:rPr>
        <w:t>‘</w:t>
      </w:r>
      <w:r w:rsidRPr="00A1090A">
        <w:rPr>
          <w:rFonts w:ascii="Times New Roman" w:hAnsi="Times New Roman" w:cs="Times New Roman"/>
          <w:i/>
        </w:rPr>
        <w:t>Water level is lower than usual</w:t>
      </w:r>
      <w:r w:rsidR="007C1D90" w:rsidRPr="00A1090A">
        <w:rPr>
          <w:rFonts w:ascii="Times New Roman" w:hAnsi="Times New Roman" w:cs="Times New Roman"/>
        </w:rPr>
        <w:t>’</w:t>
      </w:r>
      <w:r w:rsidRPr="00A1090A">
        <w:rPr>
          <w:rFonts w:ascii="Times New Roman" w:hAnsi="Times New Roman" w:cs="Times New Roman"/>
        </w:rPr>
        <w:t xml:space="preserve">, as well as other features of the environment that could vary from visit to visit, such as </w:t>
      </w:r>
      <w:r w:rsidR="007C1D90" w:rsidRPr="00A1090A">
        <w:rPr>
          <w:rFonts w:ascii="Times New Roman" w:hAnsi="Times New Roman" w:cs="Times New Roman"/>
        </w:rPr>
        <w:t>‘</w:t>
      </w:r>
      <w:r w:rsidRPr="00A1090A">
        <w:rPr>
          <w:rFonts w:ascii="Times New Roman" w:hAnsi="Times New Roman" w:cs="Times New Roman"/>
          <w:i/>
        </w:rPr>
        <w:t>Highly ‘disturbed’ site with black anoxic substrate</w:t>
      </w:r>
      <w:r w:rsidR="007C1D90" w:rsidRPr="00A1090A">
        <w:rPr>
          <w:rFonts w:ascii="Times New Roman" w:hAnsi="Times New Roman" w:cs="Times New Roman"/>
        </w:rPr>
        <w:t>’</w:t>
      </w:r>
      <w:r w:rsidRPr="00A1090A">
        <w:rPr>
          <w:rFonts w:ascii="Times New Roman" w:hAnsi="Times New Roman" w:cs="Times New Roman"/>
        </w:rPr>
        <w:t xml:space="preserve">. </w:t>
      </w:r>
      <w:r w:rsidR="004802CF" w:rsidRPr="00A1090A">
        <w:rPr>
          <w:rFonts w:ascii="Times New Roman" w:hAnsi="Times New Roman" w:cs="Times New Roman"/>
        </w:rPr>
        <w:t>These reflections emphasise the need for the field researcher to assess the physical conditions of a site on arrival, in order that appropriate adjustments to the protocol might be made. These observations also highlight the importance of prior experience, as assessments such as ‘</w:t>
      </w:r>
      <w:r w:rsidR="004802CF" w:rsidRPr="00A1090A">
        <w:rPr>
          <w:rFonts w:ascii="Times New Roman" w:hAnsi="Times New Roman" w:cs="Times New Roman"/>
          <w:i/>
        </w:rPr>
        <w:t>quite high</w:t>
      </w:r>
      <w:r w:rsidR="004802CF" w:rsidRPr="00A1090A">
        <w:rPr>
          <w:rFonts w:ascii="Times New Roman" w:hAnsi="Times New Roman" w:cs="Times New Roman"/>
        </w:rPr>
        <w:t>’ and ‘</w:t>
      </w:r>
      <w:r w:rsidR="004802CF" w:rsidRPr="00A1090A">
        <w:rPr>
          <w:rFonts w:ascii="Times New Roman" w:hAnsi="Times New Roman" w:cs="Times New Roman"/>
          <w:i/>
        </w:rPr>
        <w:t>lower than usual</w:t>
      </w:r>
      <w:r w:rsidR="004802CF" w:rsidRPr="00A1090A">
        <w:rPr>
          <w:rFonts w:ascii="Times New Roman" w:hAnsi="Times New Roman" w:cs="Times New Roman"/>
        </w:rPr>
        <w:t xml:space="preserve">’ are relative, and rely on an understanding of what is ‘normal’ for that particular habitat. </w:t>
      </w:r>
      <w:r w:rsidRPr="00A1090A">
        <w:rPr>
          <w:rFonts w:ascii="Times New Roman" w:hAnsi="Times New Roman" w:cs="Times New Roman"/>
        </w:rPr>
        <w:t>After</w:t>
      </w:r>
      <w:r w:rsidR="00BB5AB2" w:rsidRPr="00A1090A">
        <w:rPr>
          <w:rFonts w:ascii="Times New Roman" w:hAnsi="Times New Roman" w:cs="Times New Roman"/>
        </w:rPr>
        <w:t xml:space="preserve"> this, ‘A</w:t>
      </w:r>
      <w:r w:rsidRPr="00A1090A">
        <w:rPr>
          <w:rFonts w:ascii="Times New Roman" w:hAnsi="Times New Roman" w:cs="Times New Roman"/>
        </w:rPr>
        <w:t>sses</w:t>
      </w:r>
      <w:r w:rsidR="00BB5AB2" w:rsidRPr="00A1090A">
        <w:rPr>
          <w:rFonts w:ascii="Times New Roman" w:hAnsi="Times New Roman" w:cs="Times New Roman"/>
        </w:rPr>
        <w:t>sing biological characteristics’ and ‘A</w:t>
      </w:r>
      <w:r w:rsidRPr="00A1090A">
        <w:rPr>
          <w:rFonts w:ascii="Times New Roman" w:hAnsi="Times New Roman" w:cs="Times New Roman"/>
        </w:rPr>
        <w:t>djustments to sampling protocol</w:t>
      </w:r>
      <w:r w:rsidR="00BB5AB2" w:rsidRPr="00A1090A">
        <w:rPr>
          <w:rFonts w:ascii="Times New Roman" w:hAnsi="Times New Roman" w:cs="Times New Roman"/>
        </w:rPr>
        <w:t>’</w:t>
      </w:r>
      <w:r w:rsidRPr="00A1090A">
        <w:rPr>
          <w:rFonts w:ascii="Times New Roman" w:hAnsi="Times New Roman" w:cs="Times New Roman"/>
        </w:rPr>
        <w:t xml:space="preserve"> were the second most commonly identified </w:t>
      </w:r>
      <w:r w:rsidR="00A345EE" w:rsidRPr="00A1090A">
        <w:rPr>
          <w:rFonts w:ascii="Times New Roman" w:hAnsi="Times New Roman" w:cs="Times New Roman"/>
        </w:rPr>
        <w:t>codes</w:t>
      </w:r>
      <w:r w:rsidRPr="00A1090A">
        <w:rPr>
          <w:rFonts w:ascii="Times New Roman" w:hAnsi="Times New Roman" w:cs="Times New Roman"/>
        </w:rPr>
        <w:t xml:space="preserve">. The former consisted of statements relating to the fauna being surveyed, and included both unusual observations of individual specimens, such as </w:t>
      </w:r>
      <w:r w:rsidR="007C1D90" w:rsidRPr="00A1090A">
        <w:rPr>
          <w:rFonts w:ascii="Times New Roman" w:hAnsi="Times New Roman" w:cs="Times New Roman"/>
        </w:rPr>
        <w:t>‘</w:t>
      </w:r>
      <w:r w:rsidRPr="00A1090A">
        <w:rPr>
          <w:rFonts w:ascii="Times New Roman" w:hAnsi="Times New Roman" w:cs="Times New Roman"/>
          <w:i/>
        </w:rPr>
        <w:t>Caught one strange fish, which couldn’t be easily identified – maybe a feral or hybrid form</w:t>
      </w:r>
      <w:r w:rsidR="007C1D90" w:rsidRPr="00A1090A">
        <w:rPr>
          <w:rFonts w:ascii="Times New Roman" w:hAnsi="Times New Roman" w:cs="Times New Roman"/>
        </w:rPr>
        <w:t>’</w:t>
      </w:r>
      <w:r w:rsidRPr="00A1090A">
        <w:rPr>
          <w:rFonts w:ascii="Times New Roman" w:hAnsi="Times New Roman" w:cs="Times New Roman"/>
        </w:rPr>
        <w:t xml:space="preserve">, as well as thoughts on the more general patterns of biodiversity. </w:t>
      </w:r>
      <w:r w:rsidR="004802CF" w:rsidRPr="00A1090A">
        <w:rPr>
          <w:rFonts w:ascii="Times New Roman" w:hAnsi="Times New Roman" w:cs="Times New Roman"/>
        </w:rPr>
        <w:t>Observations like this are data in themselves, and represent the qualitative information that can be lost during standard quantitative data collection.</w:t>
      </w:r>
      <w:r w:rsidR="00077098" w:rsidRPr="00A1090A">
        <w:rPr>
          <w:rFonts w:ascii="Times New Roman" w:hAnsi="Times New Roman" w:cs="Times New Roman"/>
        </w:rPr>
        <w:t xml:space="preserve"> </w:t>
      </w:r>
      <w:r w:rsidR="00651BD4" w:rsidRPr="00A1090A">
        <w:rPr>
          <w:rFonts w:ascii="Times New Roman" w:hAnsi="Times New Roman" w:cs="Times New Roman"/>
        </w:rPr>
        <w:t xml:space="preserve">Although somewhat </w:t>
      </w:r>
      <w:r w:rsidR="00077098" w:rsidRPr="00A1090A">
        <w:rPr>
          <w:rFonts w:ascii="Times New Roman" w:hAnsi="Times New Roman" w:cs="Times New Roman"/>
        </w:rPr>
        <w:t xml:space="preserve">a distraction from the research questions being addressed, </w:t>
      </w:r>
      <w:r w:rsidR="00651BD4" w:rsidRPr="00A1090A">
        <w:rPr>
          <w:rFonts w:ascii="Times New Roman" w:hAnsi="Times New Roman" w:cs="Times New Roman"/>
        </w:rPr>
        <w:t xml:space="preserve">these are </w:t>
      </w:r>
      <w:r w:rsidR="00077098" w:rsidRPr="00A1090A">
        <w:rPr>
          <w:rFonts w:ascii="Times New Roman" w:hAnsi="Times New Roman" w:cs="Times New Roman"/>
        </w:rPr>
        <w:t>potentially valuable observation</w:t>
      </w:r>
      <w:r w:rsidR="00651BD4" w:rsidRPr="00A1090A">
        <w:rPr>
          <w:rFonts w:ascii="Times New Roman" w:hAnsi="Times New Roman" w:cs="Times New Roman"/>
        </w:rPr>
        <w:t>s</w:t>
      </w:r>
      <w:r w:rsidR="00077098" w:rsidRPr="00A1090A">
        <w:rPr>
          <w:rFonts w:ascii="Times New Roman" w:hAnsi="Times New Roman" w:cs="Times New Roman"/>
        </w:rPr>
        <w:t xml:space="preserve"> for future research or data interpretation.</w:t>
      </w:r>
      <w:r w:rsidR="004802CF" w:rsidRPr="00A1090A">
        <w:rPr>
          <w:rFonts w:ascii="Times New Roman" w:hAnsi="Times New Roman" w:cs="Times New Roman"/>
        </w:rPr>
        <w:t xml:space="preserve"> </w:t>
      </w:r>
      <w:r w:rsidR="007C1D90" w:rsidRPr="00A1090A">
        <w:rPr>
          <w:rFonts w:ascii="Times New Roman" w:hAnsi="Times New Roman" w:cs="Times New Roman"/>
        </w:rPr>
        <w:t>‘</w:t>
      </w:r>
      <w:r w:rsidRPr="00A1090A">
        <w:rPr>
          <w:rFonts w:ascii="Times New Roman" w:hAnsi="Times New Roman" w:cs="Times New Roman"/>
        </w:rPr>
        <w:t>Adjustments to sampling protocol</w:t>
      </w:r>
      <w:r w:rsidR="007C1D90" w:rsidRPr="00A1090A">
        <w:rPr>
          <w:rFonts w:ascii="Times New Roman" w:hAnsi="Times New Roman" w:cs="Times New Roman"/>
        </w:rPr>
        <w:t>’</w:t>
      </w:r>
      <w:r w:rsidRPr="00A1090A">
        <w:rPr>
          <w:rFonts w:ascii="Times New Roman" w:hAnsi="Times New Roman" w:cs="Times New Roman"/>
        </w:rPr>
        <w:t xml:space="preserve"> applied to statements where observations led to changes in procedure. For example the reflection </w:t>
      </w:r>
      <w:r w:rsidR="007C1D90" w:rsidRPr="00A1090A">
        <w:rPr>
          <w:rFonts w:ascii="Times New Roman" w:hAnsi="Times New Roman" w:cs="Times New Roman"/>
        </w:rPr>
        <w:t>‘</w:t>
      </w:r>
      <w:r w:rsidRPr="00A1090A">
        <w:rPr>
          <w:rFonts w:ascii="Times New Roman" w:hAnsi="Times New Roman" w:cs="Times New Roman"/>
          <w:i/>
        </w:rPr>
        <w:t>Had to make a decision about measurement of one of the transects due to the river changing course a little</w:t>
      </w:r>
      <w:r w:rsidR="007C1D90" w:rsidRPr="00A1090A">
        <w:rPr>
          <w:rFonts w:ascii="Times New Roman" w:hAnsi="Times New Roman" w:cs="Times New Roman"/>
        </w:rPr>
        <w:t>’</w:t>
      </w:r>
      <w:r w:rsidRPr="00A1090A">
        <w:rPr>
          <w:rFonts w:ascii="Times New Roman" w:hAnsi="Times New Roman" w:cs="Times New Roman"/>
        </w:rPr>
        <w:t xml:space="preserve"> is in response to an environmental characteristic, and </w:t>
      </w:r>
      <w:r w:rsidR="007C1D90" w:rsidRPr="00A1090A">
        <w:rPr>
          <w:rFonts w:ascii="Times New Roman" w:hAnsi="Times New Roman" w:cs="Times New Roman"/>
        </w:rPr>
        <w:t>‘</w:t>
      </w:r>
      <w:r w:rsidR="007C1D90" w:rsidRPr="00A1090A">
        <w:rPr>
          <w:rFonts w:ascii="Times New Roman" w:hAnsi="Times New Roman" w:cs="Times New Roman"/>
          <w:i/>
        </w:rPr>
        <w:t>Have to adjust “</w:t>
      </w:r>
      <w:r w:rsidRPr="00A1090A">
        <w:rPr>
          <w:rFonts w:ascii="Times New Roman" w:hAnsi="Times New Roman" w:cs="Times New Roman"/>
          <w:i/>
        </w:rPr>
        <w:t>flow</w:t>
      </w:r>
      <w:r w:rsidR="007C1D90" w:rsidRPr="00A1090A">
        <w:rPr>
          <w:rFonts w:ascii="Times New Roman" w:hAnsi="Times New Roman" w:cs="Times New Roman"/>
          <w:i/>
        </w:rPr>
        <w:t>”</w:t>
      </w:r>
      <w:r w:rsidRPr="00A1090A">
        <w:rPr>
          <w:rFonts w:ascii="Times New Roman" w:hAnsi="Times New Roman" w:cs="Times New Roman"/>
          <w:i/>
        </w:rPr>
        <w:t xml:space="preserve"> methods here to account for a section of rapids</w:t>
      </w:r>
      <w:r w:rsidR="007C1D90" w:rsidRPr="00A1090A">
        <w:rPr>
          <w:rFonts w:ascii="Times New Roman" w:hAnsi="Times New Roman" w:cs="Times New Roman"/>
        </w:rPr>
        <w:t>’</w:t>
      </w:r>
      <w:r w:rsidRPr="00A1090A">
        <w:rPr>
          <w:rFonts w:ascii="Times New Roman" w:hAnsi="Times New Roman" w:cs="Times New Roman"/>
        </w:rPr>
        <w:t xml:space="preserve"> related to the physical nature of the river.</w:t>
      </w:r>
      <w:r w:rsidR="00077098" w:rsidRPr="00A1090A">
        <w:rPr>
          <w:rFonts w:ascii="Times New Roman" w:hAnsi="Times New Roman" w:cs="Times New Roman"/>
        </w:rPr>
        <w:t xml:space="preserve"> </w:t>
      </w:r>
      <w:r w:rsidR="00651BD4" w:rsidRPr="00A1090A">
        <w:rPr>
          <w:rFonts w:ascii="Times New Roman" w:hAnsi="Times New Roman" w:cs="Times New Roman"/>
        </w:rPr>
        <w:t>Cognitive r</w:t>
      </w:r>
      <w:r w:rsidR="00077098" w:rsidRPr="00A1090A">
        <w:rPr>
          <w:rFonts w:ascii="Times New Roman" w:hAnsi="Times New Roman" w:cs="Times New Roman"/>
        </w:rPr>
        <w:t xml:space="preserve">eflections such as these often occur subconsciously in the experienced practitioner, and are a normal part of fieldwork. However, there may be value in explicitly registering them and acknowledging the flexibility that has to be incorporated into fieldwork protocols. Inexperienced field researchers, trained in rigour and precision as scientists, </w:t>
      </w:r>
      <w:r w:rsidR="00FD4DD3" w:rsidRPr="00A1090A">
        <w:rPr>
          <w:rFonts w:ascii="Times New Roman" w:hAnsi="Times New Roman" w:cs="Times New Roman"/>
        </w:rPr>
        <w:t>may be panicked</w:t>
      </w:r>
      <w:r w:rsidR="00077098" w:rsidRPr="00A1090A">
        <w:rPr>
          <w:rFonts w:ascii="Times New Roman" w:hAnsi="Times New Roman" w:cs="Times New Roman"/>
        </w:rPr>
        <w:t xml:space="preserve"> the first time that fieldwork protocol has to be adjusted</w:t>
      </w:r>
      <w:r w:rsidR="00651BD4" w:rsidRPr="00A1090A">
        <w:rPr>
          <w:rFonts w:ascii="Times New Roman" w:hAnsi="Times New Roman" w:cs="Times New Roman"/>
        </w:rPr>
        <w:t xml:space="preserve"> in situ</w:t>
      </w:r>
      <w:r w:rsidR="008B4348" w:rsidRPr="00A1090A">
        <w:rPr>
          <w:rFonts w:ascii="Times New Roman" w:hAnsi="Times New Roman" w:cs="Times New Roman"/>
        </w:rPr>
        <w:t>. Therefore,</w:t>
      </w:r>
      <w:r w:rsidR="003D6C32" w:rsidRPr="00A1090A">
        <w:rPr>
          <w:rFonts w:ascii="Times New Roman" w:hAnsi="Times New Roman" w:cs="Times New Roman"/>
        </w:rPr>
        <w:t xml:space="preserve"> </w:t>
      </w:r>
      <w:r w:rsidR="004A39A6" w:rsidRPr="00A1090A">
        <w:rPr>
          <w:rFonts w:ascii="Times New Roman" w:hAnsi="Times New Roman" w:cs="Times New Roman"/>
        </w:rPr>
        <w:t>less-experienced field researchers</w:t>
      </w:r>
      <w:r w:rsidR="003D6C32" w:rsidRPr="00A1090A">
        <w:rPr>
          <w:rFonts w:ascii="Times New Roman" w:hAnsi="Times New Roman" w:cs="Times New Roman"/>
        </w:rPr>
        <w:t xml:space="preserve"> may find the introduction of reflective practice reassuring, as it would encourage such adjustments to be made explicit and in doing so emphasise that they are integral to successful fieldwork.</w:t>
      </w:r>
    </w:p>
    <w:p w:rsidR="000D3D95" w:rsidRPr="00A1090A" w:rsidRDefault="000D3D95" w:rsidP="00CB2E52">
      <w:pPr>
        <w:spacing w:after="0" w:line="480" w:lineRule="auto"/>
        <w:ind w:firstLine="720"/>
        <w:rPr>
          <w:rFonts w:ascii="Times New Roman" w:hAnsi="Times New Roman" w:cs="Times New Roman"/>
        </w:rPr>
      </w:pPr>
      <w:r w:rsidRPr="00A1090A">
        <w:rPr>
          <w:rFonts w:ascii="Times New Roman" w:hAnsi="Times New Roman" w:cs="Times New Roman"/>
        </w:rPr>
        <w:lastRenderedPageBreak/>
        <w:t xml:space="preserve">Together, the most common </w:t>
      </w:r>
      <w:r w:rsidR="00A345EE" w:rsidRPr="00A1090A">
        <w:rPr>
          <w:rFonts w:ascii="Times New Roman" w:hAnsi="Times New Roman" w:cs="Times New Roman"/>
        </w:rPr>
        <w:t xml:space="preserve">codes </w:t>
      </w:r>
      <w:r w:rsidRPr="00A1090A">
        <w:rPr>
          <w:rFonts w:ascii="Times New Roman" w:hAnsi="Times New Roman" w:cs="Times New Roman"/>
        </w:rPr>
        <w:t xml:space="preserve">here reflect that </w:t>
      </w:r>
      <w:r w:rsidR="00651BD4" w:rsidRPr="00A1090A">
        <w:rPr>
          <w:rFonts w:ascii="Times New Roman" w:hAnsi="Times New Roman" w:cs="Times New Roman"/>
        </w:rPr>
        <w:t xml:space="preserve">Amy’s </w:t>
      </w:r>
      <w:r w:rsidRPr="00A1090A">
        <w:rPr>
          <w:rFonts w:ascii="Times New Roman" w:hAnsi="Times New Roman" w:cs="Times New Roman"/>
        </w:rPr>
        <w:t>most important cognitive concerns during fieldwork tend to be related to the flexibility that is required in response to different conditions. The reason for doing fieldwork as opposed to controlled laboratory experiments in biology is to capture a more realistic view of what happens in natural ecosystems, but with this comes a large amount of natural variation too, both in the data being collected and in the environment the fieldworker is faced with. To arrive at a site and identify the environmental and biological characteristics that may require adjustments, and then to make these changes, is a vital cognitive process in successful data collection.</w:t>
      </w:r>
    </w:p>
    <w:p w:rsidR="00A1090A" w:rsidRPr="00A1090A" w:rsidRDefault="00B743ED" w:rsidP="00A1090A">
      <w:pPr>
        <w:spacing w:after="0" w:line="240" w:lineRule="auto"/>
        <w:rPr>
          <w:rFonts w:ascii="Times New Roman" w:hAnsi="Times New Roman" w:cs="Times New Roman"/>
        </w:rPr>
      </w:pPr>
      <w:r w:rsidRPr="00A1090A">
        <w:rPr>
          <w:rFonts w:ascii="Times New Roman" w:hAnsi="Times New Roman" w:cs="Times New Roman"/>
        </w:rPr>
        <w:t xml:space="preserve">Table </w:t>
      </w:r>
      <w:r w:rsidR="00985981" w:rsidRPr="00A1090A">
        <w:rPr>
          <w:rFonts w:ascii="Times New Roman" w:hAnsi="Times New Roman" w:cs="Times New Roman"/>
        </w:rPr>
        <w:t>1</w:t>
      </w:r>
      <w:r w:rsidR="006A6B7B" w:rsidRPr="00A1090A">
        <w:rPr>
          <w:rFonts w:ascii="Times New Roman" w:hAnsi="Times New Roman" w:cs="Times New Roman"/>
        </w:rPr>
        <w:t xml:space="preserve">. </w:t>
      </w:r>
      <w:r w:rsidRPr="00A1090A">
        <w:rPr>
          <w:rFonts w:ascii="Times New Roman" w:hAnsi="Times New Roman" w:cs="Times New Roman"/>
        </w:rPr>
        <w:t>Application of cognitive coding template</w:t>
      </w:r>
    </w:p>
    <w:tbl>
      <w:tblPr>
        <w:tblW w:w="5440" w:type="dxa"/>
        <w:tblInd w:w="93" w:type="dxa"/>
        <w:tblLook w:val="04A0" w:firstRow="1" w:lastRow="0" w:firstColumn="1" w:lastColumn="0" w:noHBand="0" w:noVBand="1"/>
      </w:tblPr>
      <w:tblGrid>
        <w:gridCol w:w="960"/>
        <w:gridCol w:w="960"/>
        <w:gridCol w:w="960"/>
        <w:gridCol w:w="1080"/>
        <w:gridCol w:w="650"/>
        <w:gridCol w:w="960"/>
      </w:tblGrid>
      <w:tr w:rsidR="00A1090A" w:rsidTr="00A1090A">
        <w:trPr>
          <w:trHeight w:val="315"/>
        </w:trPr>
        <w:tc>
          <w:tcPr>
            <w:tcW w:w="3960" w:type="dxa"/>
            <w:gridSpan w:val="4"/>
            <w:tcBorders>
              <w:top w:val="single" w:sz="4" w:space="0" w:color="auto"/>
              <w:left w:val="single" w:sz="4" w:space="0" w:color="auto"/>
              <w:bottom w:val="nil"/>
              <w:right w:val="nil"/>
            </w:tcBorders>
            <w:noWrap/>
            <w:vAlign w:val="bottom"/>
            <w:hideMark/>
          </w:tcPr>
          <w:p w:rsidR="00A1090A" w:rsidRDefault="00A1090A">
            <w:pPr>
              <w:spacing w:after="0" w:line="240" w:lineRule="auto"/>
              <w:rPr>
                <w:rFonts w:ascii="Calibri" w:eastAsia="Times New Roman" w:hAnsi="Calibri" w:cs="Calibri"/>
                <w:b/>
                <w:color w:val="000000"/>
                <w:lang w:eastAsia="en-TT"/>
              </w:rPr>
            </w:pPr>
            <w:r>
              <w:rPr>
                <w:rFonts w:ascii="Calibri" w:eastAsia="Times New Roman" w:hAnsi="Calibri" w:cs="Calibri"/>
                <w:b/>
                <w:color w:val="000000"/>
                <w:lang w:eastAsia="en-TT"/>
              </w:rPr>
              <w:t>Code</w:t>
            </w:r>
          </w:p>
        </w:tc>
        <w:tc>
          <w:tcPr>
            <w:tcW w:w="520" w:type="dxa"/>
            <w:tcBorders>
              <w:top w:val="single" w:sz="4" w:space="0" w:color="auto"/>
              <w:left w:val="nil"/>
              <w:bottom w:val="nil"/>
              <w:right w:val="nil"/>
            </w:tcBorders>
            <w:noWrap/>
            <w:vAlign w:val="bottom"/>
          </w:tcPr>
          <w:p w:rsidR="00A1090A" w:rsidRDefault="00A1090A">
            <w:pPr>
              <w:spacing w:after="0" w:line="240" w:lineRule="auto"/>
              <w:rPr>
                <w:rFonts w:ascii="Calibri" w:eastAsia="Times New Roman" w:hAnsi="Calibri" w:cs="Calibri"/>
                <w:b/>
                <w:color w:val="000000"/>
                <w:lang w:eastAsia="en-TT"/>
              </w:rPr>
            </w:pPr>
          </w:p>
        </w:tc>
        <w:tc>
          <w:tcPr>
            <w:tcW w:w="960" w:type="dxa"/>
            <w:tcBorders>
              <w:top w:val="single" w:sz="4" w:space="0" w:color="auto"/>
              <w:left w:val="single" w:sz="4" w:space="0" w:color="auto"/>
              <w:bottom w:val="nil"/>
              <w:right w:val="single" w:sz="4" w:space="0" w:color="auto"/>
            </w:tcBorders>
            <w:noWrap/>
            <w:vAlign w:val="bottom"/>
            <w:hideMark/>
          </w:tcPr>
          <w:p w:rsidR="00A1090A" w:rsidRDefault="00A1090A">
            <w:pPr>
              <w:spacing w:after="0" w:line="240" w:lineRule="auto"/>
              <w:jc w:val="right"/>
              <w:rPr>
                <w:rFonts w:ascii="Calibri" w:eastAsia="Times New Roman" w:hAnsi="Calibri" w:cs="Calibri"/>
                <w:b/>
                <w:color w:val="000000"/>
                <w:lang w:eastAsia="en-TT"/>
              </w:rPr>
            </w:pPr>
            <w:r>
              <w:rPr>
                <w:rFonts w:ascii="Calibri" w:eastAsia="Times New Roman" w:hAnsi="Calibri" w:cs="Calibri"/>
                <w:b/>
                <w:color w:val="000000"/>
                <w:lang w:eastAsia="en-TT"/>
              </w:rPr>
              <w:t>No. of  codings</w:t>
            </w:r>
          </w:p>
        </w:tc>
      </w:tr>
      <w:tr w:rsidR="00A1090A" w:rsidTr="00A1090A">
        <w:trPr>
          <w:trHeight w:val="315"/>
        </w:trPr>
        <w:tc>
          <w:tcPr>
            <w:tcW w:w="3960" w:type="dxa"/>
            <w:gridSpan w:val="4"/>
            <w:tcBorders>
              <w:top w:val="single" w:sz="4" w:space="0" w:color="auto"/>
              <w:left w:val="single" w:sz="4" w:space="0" w:color="auto"/>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Assessing environmental characteristics</w:t>
            </w:r>
          </w:p>
        </w:tc>
        <w:tc>
          <w:tcPr>
            <w:tcW w:w="520" w:type="dxa"/>
            <w:tcBorders>
              <w:top w:val="single" w:sz="4" w:space="0" w:color="auto"/>
              <w:left w:val="nil"/>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nil"/>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9</w:t>
            </w:r>
          </w:p>
        </w:tc>
      </w:tr>
      <w:tr w:rsidR="00A1090A" w:rsidTr="00A1090A">
        <w:trPr>
          <w:trHeight w:val="300"/>
        </w:trPr>
        <w:tc>
          <w:tcPr>
            <w:tcW w:w="3960" w:type="dxa"/>
            <w:gridSpan w:val="4"/>
            <w:tcBorders>
              <w:top w:val="single" w:sz="4" w:space="0" w:color="auto"/>
              <w:left w:val="single" w:sz="4" w:space="0" w:color="auto"/>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Assessing biological characteristics</w:t>
            </w:r>
          </w:p>
        </w:tc>
        <w:tc>
          <w:tcPr>
            <w:tcW w:w="520" w:type="dxa"/>
            <w:tcBorders>
              <w:top w:val="single" w:sz="4" w:space="0" w:color="auto"/>
              <w:left w:val="nil"/>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nil"/>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7</w:t>
            </w:r>
          </w:p>
        </w:tc>
      </w:tr>
      <w:tr w:rsidR="00A1090A" w:rsidTr="00A1090A">
        <w:trPr>
          <w:trHeight w:val="300"/>
        </w:trPr>
        <w:tc>
          <w:tcPr>
            <w:tcW w:w="3960" w:type="dxa"/>
            <w:gridSpan w:val="4"/>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Adjustments to sampling protocol</w:t>
            </w:r>
          </w:p>
        </w:tc>
        <w:tc>
          <w:tcPr>
            <w:tcW w:w="52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7</w:t>
            </w:r>
          </w:p>
        </w:tc>
      </w:tr>
      <w:tr w:rsidR="00A1090A" w:rsidTr="00A1090A">
        <w:trPr>
          <w:trHeight w:val="300"/>
        </w:trPr>
        <w:tc>
          <w:tcPr>
            <w:tcW w:w="3960" w:type="dxa"/>
            <w:gridSpan w:val="4"/>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Problematic environment for study</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5</w:t>
            </w:r>
          </w:p>
        </w:tc>
      </w:tr>
      <w:tr w:rsidR="00A1090A" w:rsidTr="00A1090A">
        <w:trPr>
          <w:trHeight w:val="300"/>
        </w:trPr>
        <w:tc>
          <w:tcPr>
            <w:tcW w:w="4480" w:type="dxa"/>
            <w:gridSpan w:val="5"/>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Conditions lead to reflection on study design</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5</w:t>
            </w:r>
          </w:p>
        </w:tc>
      </w:tr>
      <w:tr w:rsidR="00A1090A" w:rsidTr="00A1090A">
        <w:trPr>
          <w:trHeight w:val="300"/>
        </w:trPr>
        <w:tc>
          <w:tcPr>
            <w:tcW w:w="2880" w:type="dxa"/>
            <w:gridSpan w:val="3"/>
            <w:tcBorders>
              <w:top w:val="single" w:sz="4" w:space="0" w:color="auto"/>
              <w:left w:val="single" w:sz="4" w:space="0" w:color="auto"/>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Professional decisions</w:t>
            </w:r>
          </w:p>
        </w:tc>
        <w:tc>
          <w:tcPr>
            <w:tcW w:w="1080" w:type="dxa"/>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nil"/>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5</w:t>
            </w:r>
          </w:p>
        </w:tc>
      </w:tr>
      <w:tr w:rsidR="00A1090A" w:rsidTr="00A1090A">
        <w:trPr>
          <w:trHeight w:val="300"/>
        </w:trPr>
        <w:tc>
          <w:tcPr>
            <w:tcW w:w="2880" w:type="dxa"/>
            <w:gridSpan w:val="3"/>
            <w:tcBorders>
              <w:top w:val="single" w:sz="4" w:space="0" w:color="auto"/>
              <w:left w:val="single" w:sz="4" w:space="0" w:color="auto"/>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Ideal environment for study</w:t>
            </w:r>
          </w:p>
        </w:tc>
        <w:tc>
          <w:tcPr>
            <w:tcW w:w="1080" w:type="dxa"/>
            <w:tcBorders>
              <w:top w:val="single" w:sz="4" w:space="0" w:color="auto"/>
              <w:left w:val="nil"/>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single" w:sz="4" w:space="0" w:color="auto"/>
              <w:left w:val="nil"/>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nil"/>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4</w:t>
            </w:r>
          </w:p>
        </w:tc>
      </w:tr>
      <w:tr w:rsidR="00A1090A" w:rsidTr="00A1090A">
        <w:trPr>
          <w:trHeight w:val="300"/>
        </w:trPr>
        <w:tc>
          <w:tcPr>
            <w:tcW w:w="2880" w:type="dxa"/>
            <w:gridSpan w:val="3"/>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Field-based decision</w:t>
            </w:r>
          </w:p>
        </w:tc>
        <w:tc>
          <w:tcPr>
            <w:tcW w:w="108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4</w:t>
            </w:r>
          </w:p>
        </w:tc>
      </w:tr>
      <w:tr w:rsidR="00A1090A" w:rsidTr="00A1090A">
        <w:trPr>
          <w:trHeight w:val="300"/>
        </w:trPr>
        <w:tc>
          <w:tcPr>
            <w:tcW w:w="2880" w:type="dxa"/>
            <w:gridSpan w:val="3"/>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Difficulty of multi-tasking</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2</w:t>
            </w:r>
          </w:p>
        </w:tc>
      </w:tr>
      <w:tr w:rsidR="00A1090A" w:rsidTr="00A1090A">
        <w:trPr>
          <w:trHeight w:val="300"/>
        </w:trPr>
        <w:tc>
          <w:tcPr>
            <w:tcW w:w="2880" w:type="dxa"/>
            <w:gridSpan w:val="3"/>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Managing team activity</w:t>
            </w:r>
          </w:p>
        </w:tc>
        <w:tc>
          <w:tcPr>
            <w:tcW w:w="108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2</w:t>
            </w:r>
          </w:p>
        </w:tc>
      </w:tr>
      <w:tr w:rsidR="00A1090A" w:rsidTr="00A1090A">
        <w:trPr>
          <w:trHeight w:val="300"/>
        </w:trPr>
        <w:tc>
          <w:tcPr>
            <w:tcW w:w="1920" w:type="dxa"/>
            <w:gridSpan w:val="2"/>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Safety concerns</w:t>
            </w:r>
          </w:p>
        </w:tc>
        <w:tc>
          <w:tcPr>
            <w:tcW w:w="96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1</w:t>
            </w:r>
          </w:p>
        </w:tc>
      </w:tr>
      <w:tr w:rsidR="00A1090A" w:rsidTr="00A1090A">
        <w:trPr>
          <w:trHeight w:val="300"/>
        </w:trPr>
        <w:tc>
          <w:tcPr>
            <w:tcW w:w="960" w:type="dxa"/>
            <w:tcBorders>
              <w:top w:val="single" w:sz="4" w:space="0" w:color="auto"/>
              <w:left w:val="single" w:sz="4" w:space="0" w:color="auto"/>
              <w:bottom w:val="single" w:sz="4" w:space="0" w:color="auto"/>
              <w:right w:val="nil"/>
            </w:tcBorders>
            <w:noWrap/>
            <w:vAlign w:val="bottom"/>
            <w:hideMark/>
          </w:tcPr>
          <w:p w:rsidR="00A1090A" w:rsidRDefault="00A1090A">
            <w:pPr>
              <w:spacing w:after="0"/>
              <w:rPr>
                <w:rFonts w:cs="Times New Roman"/>
              </w:rPr>
            </w:pPr>
          </w:p>
        </w:tc>
        <w:tc>
          <w:tcPr>
            <w:tcW w:w="960" w:type="dxa"/>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960" w:type="dxa"/>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1080" w:type="dxa"/>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52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b/>
                <w:color w:val="000000"/>
                <w:lang w:eastAsia="en-TT"/>
              </w:rPr>
            </w:pPr>
            <w:r>
              <w:rPr>
                <w:rFonts w:ascii="Calibri" w:eastAsia="Times New Roman" w:hAnsi="Calibri" w:cs="Calibri"/>
                <w:b/>
                <w:color w:val="000000"/>
                <w:lang w:eastAsia="en-TT"/>
              </w:rPr>
              <w:t>total</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51</w:t>
            </w:r>
          </w:p>
        </w:tc>
      </w:tr>
    </w:tbl>
    <w:p w:rsidR="00C45F61" w:rsidRPr="00A1090A" w:rsidRDefault="00C45F61" w:rsidP="00CB2E52">
      <w:pPr>
        <w:spacing w:after="0" w:line="480" w:lineRule="auto"/>
        <w:rPr>
          <w:rFonts w:ascii="Times New Roman" w:hAnsi="Times New Roman" w:cs="Times New Roman"/>
          <w:b/>
        </w:rPr>
      </w:pPr>
    </w:p>
    <w:p w:rsidR="00674F03" w:rsidRPr="00A1090A" w:rsidRDefault="00B743ED" w:rsidP="00CB2E52">
      <w:pPr>
        <w:spacing w:after="0" w:line="480" w:lineRule="auto"/>
        <w:rPr>
          <w:rFonts w:ascii="Times New Roman" w:hAnsi="Times New Roman" w:cs="Times New Roman"/>
          <w:b/>
          <w:i/>
        </w:rPr>
      </w:pPr>
      <w:r w:rsidRPr="00A1090A">
        <w:rPr>
          <w:rFonts w:ascii="Times New Roman" w:hAnsi="Times New Roman" w:cs="Times New Roman"/>
          <w:b/>
          <w:i/>
        </w:rPr>
        <w:t>The c</w:t>
      </w:r>
      <w:r w:rsidR="000D3D95" w:rsidRPr="00A1090A">
        <w:rPr>
          <w:rFonts w:ascii="Times New Roman" w:hAnsi="Times New Roman" w:cs="Times New Roman"/>
          <w:b/>
          <w:i/>
        </w:rPr>
        <w:t>onative domain</w:t>
      </w:r>
    </w:p>
    <w:p w:rsidR="000D3D95" w:rsidRPr="00A1090A" w:rsidRDefault="000D3D95" w:rsidP="00CB2E52">
      <w:pPr>
        <w:spacing w:after="0" w:line="480" w:lineRule="auto"/>
        <w:rPr>
          <w:rFonts w:ascii="Times New Roman" w:hAnsi="Times New Roman" w:cs="Times New Roman"/>
        </w:rPr>
      </w:pPr>
      <w:r w:rsidRPr="00A1090A">
        <w:rPr>
          <w:rFonts w:ascii="Times New Roman" w:hAnsi="Times New Roman" w:cs="Times New Roman"/>
        </w:rPr>
        <w:t>In total</w:t>
      </w:r>
      <w:r w:rsidR="00651BD4" w:rsidRPr="00A1090A">
        <w:rPr>
          <w:rFonts w:ascii="Times New Roman" w:hAnsi="Times New Roman" w:cs="Times New Roman"/>
        </w:rPr>
        <w:t>,</w:t>
      </w:r>
      <w:r w:rsidRPr="00A1090A">
        <w:rPr>
          <w:rFonts w:ascii="Times New Roman" w:hAnsi="Times New Roman" w:cs="Times New Roman"/>
        </w:rPr>
        <w:t xml:space="preserve"> 43 aspects of data were coded as relating to</w:t>
      </w:r>
      <w:r w:rsidR="00B743ED" w:rsidRPr="00A1090A">
        <w:rPr>
          <w:rFonts w:ascii="Times New Roman" w:hAnsi="Times New Roman" w:cs="Times New Roman"/>
        </w:rPr>
        <w:t xml:space="preserve"> the conative domain (see Table </w:t>
      </w:r>
      <w:r w:rsidR="00985981" w:rsidRPr="00A1090A">
        <w:rPr>
          <w:rFonts w:ascii="Times New Roman" w:hAnsi="Times New Roman" w:cs="Times New Roman"/>
        </w:rPr>
        <w:t>2</w:t>
      </w:r>
      <w:r w:rsidRPr="00A1090A">
        <w:rPr>
          <w:rFonts w:ascii="Times New Roman" w:hAnsi="Times New Roman" w:cs="Times New Roman"/>
        </w:rPr>
        <w:t>). Within this</w:t>
      </w:r>
      <w:r w:rsidR="00651BD4" w:rsidRPr="00A1090A">
        <w:rPr>
          <w:rFonts w:ascii="Times New Roman" w:hAnsi="Times New Roman" w:cs="Times New Roman"/>
        </w:rPr>
        <w:t>,</w:t>
      </w:r>
      <w:r w:rsidRPr="00A1090A">
        <w:rPr>
          <w:rFonts w:ascii="Times New Roman" w:hAnsi="Times New Roman" w:cs="Times New Roman"/>
        </w:rPr>
        <w:t xml:space="preserve"> the highest scored category related to the ‘Positive attitude’ of th</w:t>
      </w:r>
      <w:r w:rsidR="00BB5AB2" w:rsidRPr="00A1090A">
        <w:rPr>
          <w:rFonts w:ascii="Times New Roman" w:hAnsi="Times New Roman" w:cs="Times New Roman"/>
        </w:rPr>
        <w:t xml:space="preserve">e researcher. Comments such as </w:t>
      </w:r>
      <w:r w:rsidR="007C1D90" w:rsidRPr="00A1090A">
        <w:rPr>
          <w:rFonts w:ascii="Times New Roman" w:hAnsi="Times New Roman" w:cs="Times New Roman"/>
        </w:rPr>
        <w:t>‘</w:t>
      </w:r>
      <w:r w:rsidRPr="00A1090A">
        <w:rPr>
          <w:rFonts w:ascii="Times New Roman" w:hAnsi="Times New Roman" w:cs="Times New Roman"/>
          <w:i/>
        </w:rPr>
        <w:t>Everyone in good spirits and seems to have right attitude</w:t>
      </w:r>
      <w:r w:rsidR="007C1D90" w:rsidRPr="00A1090A">
        <w:rPr>
          <w:rFonts w:ascii="Times New Roman" w:hAnsi="Times New Roman" w:cs="Times New Roman"/>
        </w:rPr>
        <w:t>’</w:t>
      </w:r>
      <w:r w:rsidR="00BB5AB2" w:rsidRPr="00A1090A">
        <w:rPr>
          <w:rFonts w:ascii="Times New Roman" w:hAnsi="Times New Roman" w:cs="Times New Roman"/>
        </w:rPr>
        <w:t xml:space="preserve"> and </w:t>
      </w:r>
      <w:r w:rsidR="007C1D90" w:rsidRPr="00A1090A">
        <w:rPr>
          <w:rFonts w:ascii="Times New Roman" w:hAnsi="Times New Roman" w:cs="Times New Roman"/>
        </w:rPr>
        <w:t>‘</w:t>
      </w:r>
      <w:r w:rsidRPr="00A1090A">
        <w:rPr>
          <w:rFonts w:ascii="Times New Roman" w:hAnsi="Times New Roman" w:cs="Times New Roman"/>
          <w:i/>
        </w:rPr>
        <w:t>feeling more energetic</w:t>
      </w:r>
      <w:r w:rsidR="007C1D90" w:rsidRPr="00A1090A">
        <w:rPr>
          <w:rFonts w:ascii="Times New Roman" w:hAnsi="Times New Roman" w:cs="Times New Roman"/>
        </w:rPr>
        <w:t>’</w:t>
      </w:r>
      <w:r w:rsidRPr="00A1090A">
        <w:rPr>
          <w:rFonts w:ascii="Times New Roman" w:hAnsi="Times New Roman" w:cs="Times New Roman"/>
        </w:rPr>
        <w:t xml:space="preserve"> show a link between the fieldwor</w:t>
      </w:r>
      <w:r w:rsidR="00065C29" w:rsidRPr="00A1090A">
        <w:rPr>
          <w:rFonts w:ascii="Times New Roman" w:hAnsi="Times New Roman" w:cs="Times New Roman"/>
        </w:rPr>
        <w:t>k environment and Amy</w:t>
      </w:r>
      <w:r w:rsidRPr="00A1090A">
        <w:rPr>
          <w:rFonts w:ascii="Times New Roman" w:hAnsi="Times New Roman" w:cs="Times New Roman"/>
        </w:rPr>
        <w:t>’s natural tendencies. Almost one fifth of the reflections on con</w:t>
      </w:r>
      <w:r w:rsidR="00065C29" w:rsidRPr="00A1090A">
        <w:rPr>
          <w:rFonts w:ascii="Times New Roman" w:hAnsi="Times New Roman" w:cs="Times New Roman"/>
        </w:rPr>
        <w:t>ation relate to Amy</w:t>
      </w:r>
      <w:r w:rsidR="00BB5AB2" w:rsidRPr="00A1090A">
        <w:rPr>
          <w:rFonts w:ascii="Times New Roman" w:hAnsi="Times New Roman" w:cs="Times New Roman"/>
        </w:rPr>
        <w:t xml:space="preserve"> </w:t>
      </w:r>
      <w:r w:rsidR="007C1D90" w:rsidRPr="00A1090A">
        <w:rPr>
          <w:rFonts w:ascii="Times New Roman" w:hAnsi="Times New Roman" w:cs="Times New Roman"/>
        </w:rPr>
        <w:t>‘</w:t>
      </w:r>
      <w:r w:rsidRPr="00A1090A">
        <w:rPr>
          <w:rFonts w:ascii="Times New Roman" w:hAnsi="Times New Roman" w:cs="Times New Roman"/>
          <w:i/>
        </w:rPr>
        <w:t>feeling motivated</w:t>
      </w:r>
      <w:r w:rsidR="007C1D90" w:rsidRPr="00A1090A">
        <w:rPr>
          <w:rFonts w:ascii="Times New Roman" w:hAnsi="Times New Roman" w:cs="Times New Roman"/>
        </w:rPr>
        <w:t>’</w:t>
      </w:r>
      <w:r w:rsidRPr="00A1090A">
        <w:rPr>
          <w:rFonts w:ascii="Times New Roman" w:hAnsi="Times New Roman" w:cs="Times New Roman"/>
        </w:rPr>
        <w:t xml:space="preserve"> in the field.</w:t>
      </w:r>
      <w:r w:rsidR="00A21850" w:rsidRPr="00A1090A">
        <w:rPr>
          <w:rFonts w:ascii="Times New Roman" w:hAnsi="Times New Roman" w:cs="Times New Roman"/>
        </w:rPr>
        <w:t xml:space="preserve"> In this instance, reflection on the conative domain has highlighted how biological fieldwork is more than just a mechanical activity and that there is a relationship between attitude and effort in the field. This is perhaps something we intuitively know but through recording such reflections individuals can get a sense of this relationship at the personal level.</w:t>
      </w:r>
    </w:p>
    <w:p w:rsidR="000D3D95" w:rsidRPr="00A1090A" w:rsidRDefault="000D3D95" w:rsidP="00CB2E52">
      <w:pPr>
        <w:spacing w:after="0" w:line="480" w:lineRule="auto"/>
        <w:ind w:firstLine="720"/>
        <w:rPr>
          <w:rFonts w:ascii="Times New Roman" w:hAnsi="Times New Roman" w:cs="Times New Roman"/>
        </w:rPr>
      </w:pPr>
      <w:r w:rsidRPr="00A1090A">
        <w:rPr>
          <w:rFonts w:ascii="Times New Roman" w:hAnsi="Times New Roman" w:cs="Times New Roman"/>
        </w:rPr>
        <w:lastRenderedPageBreak/>
        <w:t xml:space="preserve">Three other template codes showed relatively high scores </w:t>
      </w:r>
      <w:r w:rsidR="00BB5AB2" w:rsidRPr="00A1090A">
        <w:rPr>
          <w:rFonts w:ascii="Times New Roman" w:hAnsi="Times New Roman" w:cs="Times New Roman"/>
        </w:rPr>
        <w:t>–</w:t>
      </w:r>
      <w:r w:rsidRPr="00A1090A">
        <w:rPr>
          <w:rFonts w:ascii="Times New Roman" w:hAnsi="Times New Roman" w:cs="Times New Roman"/>
        </w:rPr>
        <w:t xml:space="preserve"> </w:t>
      </w:r>
      <w:r w:rsidR="00BB5AB2" w:rsidRPr="00A1090A">
        <w:rPr>
          <w:rFonts w:ascii="Times New Roman" w:hAnsi="Times New Roman" w:cs="Times New Roman"/>
        </w:rPr>
        <w:t>‘</w:t>
      </w:r>
      <w:r w:rsidRPr="00A1090A">
        <w:rPr>
          <w:rFonts w:ascii="Times New Roman" w:hAnsi="Times New Roman" w:cs="Times New Roman"/>
        </w:rPr>
        <w:t>Impact of absentmindedness</w:t>
      </w:r>
      <w:r w:rsidR="00BB5AB2" w:rsidRPr="00A1090A">
        <w:rPr>
          <w:rFonts w:ascii="Times New Roman" w:hAnsi="Times New Roman" w:cs="Times New Roman"/>
        </w:rPr>
        <w:t>’</w:t>
      </w:r>
      <w:r w:rsidRPr="00A1090A">
        <w:rPr>
          <w:rFonts w:ascii="Times New Roman" w:hAnsi="Times New Roman" w:cs="Times New Roman"/>
        </w:rPr>
        <w:t xml:space="preserve">; </w:t>
      </w:r>
      <w:r w:rsidR="00BB5AB2" w:rsidRPr="00A1090A">
        <w:rPr>
          <w:rFonts w:ascii="Times New Roman" w:hAnsi="Times New Roman" w:cs="Times New Roman"/>
        </w:rPr>
        <w:t>‘</w:t>
      </w:r>
      <w:r w:rsidRPr="00A1090A">
        <w:rPr>
          <w:rFonts w:ascii="Times New Roman" w:hAnsi="Times New Roman" w:cs="Times New Roman"/>
        </w:rPr>
        <w:t>Conditions affect approach to work</w:t>
      </w:r>
      <w:r w:rsidR="00BB5AB2" w:rsidRPr="00A1090A">
        <w:rPr>
          <w:rFonts w:ascii="Times New Roman" w:hAnsi="Times New Roman" w:cs="Times New Roman"/>
        </w:rPr>
        <w:t>’</w:t>
      </w:r>
      <w:r w:rsidRPr="00A1090A">
        <w:rPr>
          <w:rFonts w:ascii="Times New Roman" w:hAnsi="Times New Roman" w:cs="Times New Roman"/>
        </w:rPr>
        <w:t xml:space="preserve">, and </w:t>
      </w:r>
      <w:r w:rsidR="00BB5AB2" w:rsidRPr="00A1090A">
        <w:rPr>
          <w:rFonts w:ascii="Times New Roman" w:hAnsi="Times New Roman" w:cs="Times New Roman"/>
        </w:rPr>
        <w:t>‘</w:t>
      </w:r>
      <w:r w:rsidRPr="00A1090A">
        <w:rPr>
          <w:rFonts w:ascii="Times New Roman" w:hAnsi="Times New Roman" w:cs="Times New Roman"/>
        </w:rPr>
        <w:t>Happy to be in the field</w:t>
      </w:r>
      <w:r w:rsidR="00BB5AB2" w:rsidRPr="00A1090A">
        <w:rPr>
          <w:rFonts w:ascii="Times New Roman" w:hAnsi="Times New Roman" w:cs="Times New Roman"/>
        </w:rPr>
        <w:t>’</w:t>
      </w:r>
      <w:r w:rsidRPr="00A1090A">
        <w:rPr>
          <w:rFonts w:ascii="Times New Roman" w:hAnsi="Times New Roman" w:cs="Times New Roman"/>
        </w:rPr>
        <w:t>. The first code here suggests that, in order to do a good job in the field, the practice of the researcher needs to be examined to limit human error and we can see this in the reflectio</w:t>
      </w:r>
      <w:r w:rsidR="00BB5AB2" w:rsidRPr="00A1090A">
        <w:rPr>
          <w:rFonts w:ascii="Times New Roman" w:hAnsi="Times New Roman" w:cs="Times New Roman"/>
        </w:rPr>
        <w:t xml:space="preserve">n: </w:t>
      </w:r>
      <w:r w:rsidR="007C1D90" w:rsidRPr="00A1090A">
        <w:rPr>
          <w:rFonts w:ascii="Times New Roman" w:hAnsi="Times New Roman" w:cs="Times New Roman"/>
        </w:rPr>
        <w:t>‘</w:t>
      </w:r>
      <w:r w:rsidRPr="00A1090A">
        <w:rPr>
          <w:rFonts w:ascii="Times New Roman" w:hAnsi="Times New Roman" w:cs="Times New Roman"/>
          <w:i/>
        </w:rPr>
        <w:t>Have to keep thinking and double checking where we</w:t>
      </w:r>
      <w:r w:rsidR="00BB5AB2" w:rsidRPr="00A1090A">
        <w:rPr>
          <w:rFonts w:ascii="Times New Roman" w:hAnsi="Times New Roman" w:cs="Times New Roman"/>
          <w:i/>
        </w:rPr>
        <w:t>’ve got to and what needs doing</w:t>
      </w:r>
      <w:r w:rsidR="007C1D90" w:rsidRPr="00A1090A">
        <w:rPr>
          <w:rFonts w:ascii="Times New Roman" w:hAnsi="Times New Roman" w:cs="Times New Roman"/>
        </w:rPr>
        <w:t>’</w:t>
      </w:r>
      <w:r w:rsidR="00DC58E9" w:rsidRPr="00A1090A">
        <w:rPr>
          <w:rFonts w:ascii="Times New Roman" w:hAnsi="Times New Roman" w:cs="Times New Roman"/>
        </w:rPr>
        <w:t xml:space="preserve">. Further, Amy </w:t>
      </w:r>
      <w:r w:rsidRPr="00A1090A">
        <w:rPr>
          <w:rFonts w:ascii="Times New Roman" w:hAnsi="Times New Roman" w:cs="Times New Roman"/>
        </w:rPr>
        <w:t xml:space="preserve">shows that in order to deal with </w:t>
      </w:r>
      <w:r w:rsidR="00DC58E9" w:rsidRPr="00A1090A">
        <w:rPr>
          <w:rFonts w:ascii="Times New Roman" w:hAnsi="Times New Roman" w:cs="Times New Roman"/>
        </w:rPr>
        <w:t xml:space="preserve">possible </w:t>
      </w:r>
      <w:r w:rsidRPr="00A1090A">
        <w:rPr>
          <w:rFonts w:ascii="Times New Roman" w:hAnsi="Times New Roman" w:cs="Times New Roman"/>
        </w:rPr>
        <w:t>absentmindedness, she is w</w:t>
      </w:r>
      <w:r w:rsidR="00BB5AB2" w:rsidRPr="00A1090A">
        <w:rPr>
          <w:rFonts w:ascii="Times New Roman" w:hAnsi="Times New Roman" w:cs="Times New Roman"/>
        </w:rPr>
        <w:t xml:space="preserve">illing to put in extra effort: </w:t>
      </w:r>
      <w:r w:rsidR="007C1D90" w:rsidRPr="00A1090A">
        <w:rPr>
          <w:rFonts w:ascii="Times New Roman" w:hAnsi="Times New Roman" w:cs="Times New Roman"/>
        </w:rPr>
        <w:t>‘</w:t>
      </w:r>
      <w:r w:rsidRPr="00A1090A">
        <w:rPr>
          <w:rFonts w:ascii="Times New Roman" w:hAnsi="Times New Roman" w:cs="Times New Roman"/>
          <w:i/>
        </w:rPr>
        <w:t>I forgot to take photos so had to run back at the last minute</w:t>
      </w:r>
      <w:r w:rsidR="007C1D90" w:rsidRPr="00A1090A">
        <w:rPr>
          <w:rFonts w:ascii="Times New Roman" w:hAnsi="Times New Roman" w:cs="Times New Roman"/>
        </w:rPr>
        <w:t>’</w:t>
      </w:r>
      <w:r w:rsidRPr="00A1090A">
        <w:rPr>
          <w:rFonts w:ascii="Times New Roman" w:hAnsi="Times New Roman" w:cs="Times New Roman"/>
        </w:rPr>
        <w:t>. The connection between field conditions and the amount of effort applied is shown in the five codings for ‘Conditions affect approach to work’. These coding</w:t>
      </w:r>
      <w:r w:rsidR="00A345EE" w:rsidRPr="00A1090A">
        <w:rPr>
          <w:rFonts w:ascii="Times New Roman" w:hAnsi="Times New Roman" w:cs="Times New Roman"/>
        </w:rPr>
        <w:t>s</w:t>
      </w:r>
      <w:r w:rsidRPr="00A1090A">
        <w:rPr>
          <w:rFonts w:ascii="Times New Roman" w:hAnsi="Times New Roman" w:cs="Times New Roman"/>
        </w:rPr>
        <w:t xml:space="preserve"> show </w:t>
      </w:r>
      <w:r w:rsidR="00985981" w:rsidRPr="00A1090A">
        <w:rPr>
          <w:rFonts w:ascii="Times New Roman" w:hAnsi="Times New Roman" w:cs="Times New Roman"/>
        </w:rPr>
        <w:t>that</w:t>
      </w:r>
      <w:r w:rsidRPr="00A1090A">
        <w:rPr>
          <w:rFonts w:ascii="Times New Roman" w:hAnsi="Times New Roman" w:cs="Times New Roman"/>
        </w:rPr>
        <w:t xml:space="preserve"> whilst conditions can stop fieldwork: </w:t>
      </w:r>
      <w:r w:rsidR="007C1D90" w:rsidRPr="00A1090A">
        <w:rPr>
          <w:rFonts w:ascii="Times New Roman" w:hAnsi="Times New Roman" w:cs="Times New Roman"/>
        </w:rPr>
        <w:t>‘</w:t>
      </w:r>
      <w:r w:rsidRPr="00A1090A">
        <w:rPr>
          <w:rFonts w:ascii="Times New Roman" w:hAnsi="Times New Roman" w:cs="Times New Roman"/>
          <w:i/>
        </w:rPr>
        <w:t>Had to stop for a rain shower – cold and wet!</w:t>
      </w:r>
      <w:r w:rsidR="007C1D90" w:rsidRPr="00A1090A">
        <w:rPr>
          <w:rFonts w:ascii="Times New Roman" w:hAnsi="Times New Roman" w:cs="Times New Roman"/>
          <w:i/>
        </w:rPr>
        <w:t>’</w:t>
      </w:r>
      <w:r w:rsidRPr="00A1090A">
        <w:rPr>
          <w:rFonts w:ascii="Times New Roman" w:hAnsi="Times New Roman" w:cs="Times New Roman"/>
        </w:rPr>
        <w:t xml:space="preserve"> At other times</w:t>
      </w:r>
      <w:r w:rsidR="00DC58E9" w:rsidRPr="00A1090A">
        <w:rPr>
          <w:rFonts w:ascii="Times New Roman" w:hAnsi="Times New Roman" w:cs="Times New Roman"/>
        </w:rPr>
        <w:t>,</w:t>
      </w:r>
      <w:r w:rsidRPr="00A1090A">
        <w:rPr>
          <w:rFonts w:ascii="Times New Roman" w:hAnsi="Times New Roman" w:cs="Times New Roman"/>
        </w:rPr>
        <w:t xml:space="preserve"> </w:t>
      </w:r>
      <w:r w:rsidR="00065C29" w:rsidRPr="00A1090A">
        <w:rPr>
          <w:rFonts w:ascii="Times New Roman" w:hAnsi="Times New Roman" w:cs="Times New Roman"/>
        </w:rPr>
        <w:t xml:space="preserve">the reflect accounts show that </w:t>
      </w:r>
      <w:r w:rsidR="00DC58E9" w:rsidRPr="00A1090A">
        <w:rPr>
          <w:rFonts w:ascii="Times New Roman" w:hAnsi="Times New Roman" w:cs="Times New Roman"/>
        </w:rPr>
        <w:t>Amy</w:t>
      </w:r>
      <w:r w:rsidRPr="00A1090A">
        <w:rPr>
          <w:rFonts w:ascii="Times New Roman" w:hAnsi="Times New Roman" w:cs="Times New Roman"/>
        </w:rPr>
        <w:t xml:space="preserve"> is willing to put in extra effort to get the job done</w:t>
      </w:r>
      <w:r w:rsidR="00BB5AB2" w:rsidRPr="00A1090A">
        <w:rPr>
          <w:rFonts w:ascii="Times New Roman" w:hAnsi="Times New Roman" w:cs="Times New Roman"/>
        </w:rPr>
        <w:t xml:space="preserve">. </w:t>
      </w:r>
      <w:r w:rsidRPr="00A1090A">
        <w:rPr>
          <w:rFonts w:ascii="Times New Roman" w:hAnsi="Times New Roman" w:cs="Times New Roman"/>
        </w:rPr>
        <w:t xml:space="preserve">There does seem to be some link between the directed effort of the researcher and the feelings that are drawn from being in the field. Five aspects of data were coded as showing </w:t>
      </w:r>
      <w:r w:rsidR="00DC58E9" w:rsidRPr="00A1090A">
        <w:rPr>
          <w:rFonts w:ascii="Times New Roman" w:hAnsi="Times New Roman" w:cs="Times New Roman"/>
        </w:rPr>
        <w:t>Amy</w:t>
      </w:r>
      <w:r w:rsidRPr="00A1090A">
        <w:rPr>
          <w:rFonts w:ascii="Times New Roman" w:hAnsi="Times New Roman" w:cs="Times New Roman"/>
        </w:rPr>
        <w:t xml:space="preserve"> was ‘Happy to be in the field’ and </w:t>
      </w:r>
      <w:r w:rsidR="00BB5AB2" w:rsidRPr="00A1090A">
        <w:rPr>
          <w:rFonts w:ascii="Times New Roman" w:hAnsi="Times New Roman" w:cs="Times New Roman"/>
        </w:rPr>
        <w:t xml:space="preserve">the reflections that she had a </w:t>
      </w:r>
      <w:r w:rsidR="007C1D90" w:rsidRPr="00A1090A">
        <w:rPr>
          <w:rFonts w:ascii="Times New Roman" w:hAnsi="Times New Roman" w:cs="Times New Roman"/>
        </w:rPr>
        <w:t>‘</w:t>
      </w:r>
      <w:r w:rsidRPr="00A1090A">
        <w:rPr>
          <w:rFonts w:ascii="Times New Roman" w:hAnsi="Times New Roman" w:cs="Times New Roman"/>
          <w:i/>
        </w:rPr>
        <w:t>nice feeling</w:t>
      </w:r>
      <w:r w:rsidR="007C1D90" w:rsidRPr="00A1090A">
        <w:rPr>
          <w:rFonts w:ascii="Times New Roman" w:hAnsi="Times New Roman" w:cs="Times New Roman"/>
        </w:rPr>
        <w:t>’</w:t>
      </w:r>
      <w:r w:rsidRPr="00A1090A">
        <w:rPr>
          <w:rFonts w:ascii="Times New Roman" w:hAnsi="Times New Roman" w:cs="Times New Roman"/>
        </w:rPr>
        <w:t xml:space="preserve"> about </w:t>
      </w:r>
      <w:r w:rsidR="00BB5AB2" w:rsidRPr="00A1090A">
        <w:rPr>
          <w:rFonts w:ascii="Times New Roman" w:hAnsi="Times New Roman" w:cs="Times New Roman"/>
        </w:rPr>
        <w:t xml:space="preserve">being on site and that she was </w:t>
      </w:r>
      <w:r w:rsidR="007C1D90" w:rsidRPr="00A1090A">
        <w:rPr>
          <w:rFonts w:ascii="Times New Roman" w:hAnsi="Times New Roman" w:cs="Times New Roman"/>
        </w:rPr>
        <w:t>‘</w:t>
      </w:r>
      <w:r w:rsidRPr="00A1090A">
        <w:rPr>
          <w:rFonts w:ascii="Times New Roman" w:hAnsi="Times New Roman" w:cs="Times New Roman"/>
          <w:i/>
        </w:rPr>
        <w:t>Happ</w:t>
      </w:r>
      <w:r w:rsidR="00BB5AB2" w:rsidRPr="00A1090A">
        <w:rPr>
          <w:rFonts w:ascii="Times New Roman" w:hAnsi="Times New Roman" w:cs="Times New Roman"/>
          <w:i/>
        </w:rPr>
        <w:t>y to be up and out in the field</w:t>
      </w:r>
      <w:r w:rsidR="007C1D90" w:rsidRPr="00A1090A">
        <w:rPr>
          <w:rFonts w:ascii="Times New Roman" w:hAnsi="Times New Roman" w:cs="Times New Roman"/>
        </w:rPr>
        <w:t>’</w:t>
      </w:r>
      <w:r w:rsidRPr="00A1090A">
        <w:rPr>
          <w:rFonts w:ascii="Times New Roman" w:hAnsi="Times New Roman" w:cs="Times New Roman"/>
        </w:rPr>
        <w:t xml:space="preserve"> suggest a</w:t>
      </w:r>
      <w:r w:rsidR="007C1D90" w:rsidRPr="00A1090A">
        <w:rPr>
          <w:rFonts w:ascii="Times New Roman" w:hAnsi="Times New Roman" w:cs="Times New Roman"/>
        </w:rPr>
        <w:t xml:space="preserve"> link between feeling and field</w:t>
      </w:r>
      <w:r w:rsidRPr="00A1090A">
        <w:rPr>
          <w:rFonts w:ascii="Times New Roman" w:hAnsi="Times New Roman" w:cs="Times New Roman"/>
        </w:rPr>
        <w:t>work.</w:t>
      </w:r>
    </w:p>
    <w:p w:rsidR="00A1090A" w:rsidRPr="00A1090A" w:rsidRDefault="00B743ED" w:rsidP="00A1090A">
      <w:pPr>
        <w:spacing w:after="0" w:line="240" w:lineRule="auto"/>
        <w:rPr>
          <w:rFonts w:ascii="Times New Roman" w:hAnsi="Times New Roman" w:cs="Times New Roman"/>
        </w:rPr>
      </w:pPr>
      <w:r w:rsidRPr="00A1090A">
        <w:rPr>
          <w:rFonts w:ascii="Times New Roman" w:hAnsi="Times New Roman" w:cs="Times New Roman"/>
        </w:rPr>
        <w:t xml:space="preserve">Table </w:t>
      </w:r>
      <w:r w:rsidR="00985981" w:rsidRPr="00A1090A">
        <w:rPr>
          <w:rFonts w:ascii="Times New Roman" w:hAnsi="Times New Roman" w:cs="Times New Roman"/>
        </w:rPr>
        <w:t>2</w:t>
      </w:r>
      <w:r w:rsidR="006A6B7B" w:rsidRPr="00A1090A">
        <w:rPr>
          <w:rFonts w:ascii="Times New Roman" w:hAnsi="Times New Roman" w:cs="Times New Roman"/>
        </w:rPr>
        <w:t>.</w:t>
      </w:r>
      <w:r w:rsidRPr="00A1090A">
        <w:rPr>
          <w:rFonts w:ascii="Times New Roman" w:hAnsi="Times New Roman" w:cs="Times New Roman"/>
        </w:rPr>
        <w:t xml:space="preserve"> Application of conative coding template</w:t>
      </w:r>
    </w:p>
    <w:tbl>
      <w:tblPr>
        <w:tblW w:w="5503" w:type="dxa"/>
        <w:tblInd w:w="93" w:type="dxa"/>
        <w:tblLook w:val="04A0" w:firstRow="1" w:lastRow="0" w:firstColumn="1" w:lastColumn="0" w:noHBand="0" w:noVBand="1"/>
      </w:tblPr>
      <w:tblGrid>
        <w:gridCol w:w="1023"/>
        <w:gridCol w:w="960"/>
        <w:gridCol w:w="960"/>
        <w:gridCol w:w="1080"/>
        <w:gridCol w:w="650"/>
        <w:gridCol w:w="960"/>
      </w:tblGrid>
      <w:tr w:rsidR="00A1090A" w:rsidTr="00A1090A">
        <w:trPr>
          <w:trHeight w:val="300"/>
        </w:trPr>
        <w:tc>
          <w:tcPr>
            <w:tcW w:w="1983" w:type="dxa"/>
            <w:gridSpan w:val="2"/>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b/>
                <w:color w:val="000000"/>
                <w:lang w:eastAsia="en-TT"/>
              </w:rPr>
            </w:pPr>
            <w:r>
              <w:rPr>
                <w:rFonts w:ascii="Calibri" w:eastAsia="Times New Roman" w:hAnsi="Calibri" w:cs="Calibri"/>
                <w:b/>
                <w:color w:val="000000"/>
                <w:lang w:eastAsia="en-TT"/>
              </w:rPr>
              <w:t>Codes</w:t>
            </w:r>
          </w:p>
        </w:tc>
        <w:tc>
          <w:tcPr>
            <w:tcW w:w="960" w:type="dxa"/>
            <w:tcBorders>
              <w:top w:val="single" w:sz="4" w:space="0" w:color="auto"/>
              <w:left w:val="nil"/>
              <w:bottom w:val="single" w:sz="4" w:space="0" w:color="auto"/>
              <w:right w:val="nil"/>
            </w:tcBorders>
            <w:noWrap/>
            <w:vAlign w:val="bottom"/>
          </w:tcPr>
          <w:p w:rsidR="00A1090A" w:rsidRDefault="00A1090A">
            <w:pPr>
              <w:spacing w:after="0" w:line="240" w:lineRule="auto"/>
              <w:rPr>
                <w:rFonts w:ascii="Calibri" w:eastAsia="Times New Roman" w:hAnsi="Calibri" w:cs="Calibri"/>
                <w:color w:val="000000"/>
                <w:lang w:eastAsia="en-TT"/>
              </w:rPr>
            </w:pPr>
          </w:p>
        </w:tc>
        <w:tc>
          <w:tcPr>
            <w:tcW w:w="1080" w:type="dxa"/>
            <w:tcBorders>
              <w:top w:val="single" w:sz="4" w:space="0" w:color="auto"/>
              <w:left w:val="nil"/>
              <w:bottom w:val="single" w:sz="4" w:space="0" w:color="auto"/>
              <w:right w:val="nil"/>
            </w:tcBorders>
            <w:noWrap/>
            <w:vAlign w:val="bottom"/>
          </w:tcPr>
          <w:p w:rsidR="00A1090A" w:rsidRDefault="00A1090A">
            <w:pPr>
              <w:spacing w:after="0" w:line="240" w:lineRule="auto"/>
              <w:rPr>
                <w:rFonts w:ascii="Calibri" w:eastAsia="Times New Roman" w:hAnsi="Calibri" w:cs="Calibri"/>
                <w:color w:val="000000"/>
                <w:lang w:eastAsia="en-TT"/>
              </w:rPr>
            </w:pPr>
          </w:p>
        </w:tc>
        <w:tc>
          <w:tcPr>
            <w:tcW w:w="520" w:type="dxa"/>
            <w:tcBorders>
              <w:top w:val="single" w:sz="4" w:space="0" w:color="auto"/>
              <w:left w:val="nil"/>
              <w:bottom w:val="single" w:sz="4" w:space="0" w:color="auto"/>
              <w:right w:val="nil"/>
            </w:tcBorders>
            <w:noWrap/>
            <w:vAlign w:val="bottom"/>
          </w:tcPr>
          <w:p w:rsidR="00A1090A" w:rsidRDefault="00A1090A">
            <w:pPr>
              <w:spacing w:after="0" w:line="240" w:lineRule="auto"/>
              <w:rPr>
                <w:rFonts w:ascii="Calibri" w:eastAsia="Times New Roman" w:hAnsi="Calibri" w:cs="Calibri"/>
                <w:color w:val="000000"/>
                <w:lang w:eastAsia="en-TT"/>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b/>
                <w:color w:val="000000"/>
                <w:lang w:eastAsia="en-TT"/>
              </w:rPr>
              <w:t>No. of  codings</w:t>
            </w:r>
          </w:p>
        </w:tc>
      </w:tr>
      <w:tr w:rsidR="00A1090A" w:rsidTr="00A1090A">
        <w:trPr>
          <w:trHeight w:val="300"/>
        </w:trPr>
        <w:tc>
          <w:tcPr>
            <w:tcW w:w="1983" w:type="dxa"/>
            <w:gridSpan w:val="2"/>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Positive attitude</w:t>
            </w:r>
          </w:p>
        </w:tc>
        <w:tc>
          <w:tcPr>
            <w:tcW w:w="96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108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8</w:t>
            </w:r>
          </w:p>
        </w:tc>
      </w:tr>
      <w:tr w:rsidR="00A1090A" w:rsidTr="00A1090A">
        <w:trPr>
          <w:trHeight w:val="300"/>
        </w:trPr>
        <w:tc>
          <w:tcPr>
            <w:tcW w:w="2943" w:type="dxa"/>
            <w:gridSpan w:val="3"/>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Impact of absentmindedness</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5</w:t>
            </w:r>
          </w:p>
        </w:tc>
      </w:tr>
      <w:tr w:rsidR="00A1090A" w:rsidTr="00A1090A">
        <w:trPr>
          <w:trHeight w:val="300"/>
        </w:trPr>
        <w:tc>
          <w:tcPr>
            <w:tcW w:w="4023" w:type="dxa"/>
            <w:gridSpan w:val="4"/>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Conditions affect approach to work</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5</w:t>
            </w:r>
          </w:p>
        </w:tc>
      </w:tr>
      <w:tr w:rsidR="00A1090A" w:rsidTr="00A1090A">
        <w:trPr>
          <w:trHeight w:val="300"/>
        </w:trPr>
        <w:tc>
          <w:tcPr>
            <w:tcW w:w="2943" w:type="dxa"/>
            <w:gridSpan w:val="3"/>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Happy to be in the field</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5</w:t>
            </w:r>
          </w:p>
        </w:tc>
      </w:tr>
      <w:tr w:rsidR="00A1090A" w:rsidTr="00A1090A">
        <w:trPr>
          <w:trHeight w:val="300"/>
        </w:trPr>
        <w:tc>
          <w:tcPr>
            <w:tcW w:w="4543" w:type="dxa"/>
            <w:gridSpan w:val="5"/>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Overcoming a lack of enthusiasm and/or energy</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4</w:t>
            </w:r>
          </w:p>
        </w:tc>
      </w:tr>
      <w:tr w:rsidR="00A1090A" w:rsidTr="00A1090A">
        <w:trPr>
          <w:trHeight w:val="300"/>
        </w:trPr>
        <w:tc>
          <w:tcPr>
            <w:tcW w:w="1983" w:type="dxa"/>
            <w:gridSpan w:val="2"/>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Distraction</w:t>
            </w:r>
          </w:p>
        </w:tc>
        <w:tc>
          <w:tcPr>
            <w:tcW w:w="96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4</w:t>
            </w:r>
          </w:p>
        </w:tc>
      </w:tr>
      <w:tr w:rsidR="00A1090A" w:rsidTr="00A1090A">
        <w:trPr>
          <w:trHeight w:val="300"/>
        </w:trPr>
        <w:tc>
          <w:tcPr>
            <w:tcW w:w="2943" w:type="dxa"/>
            <w:gridSpan w:val="3"/>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Deviating from 'auto-pilot'</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4</w:t>
            </w:r>
          </w:p>
        </w:tc>
      </w:tr>
      <w:tr w:rsidR="00A1090A" w:rsidTr="00A1090A">
        <w:trPr>
          <w:trHeight w:val="300"/>
        </w:trPr>
        <w:tc>
          <w:tcPr>
            <w:tcW w:w="2943" w:type="dxa"/>
            <w:gridSpan w:val="3"/>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Supporting colleagues</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2</w:t>
            </w:r>
          </w:p>
        </w:tc>
      </w:tr>
      <w:tr w:rsidR="00A1090A" w:rsidTr="00A1090A">
        <w:trPr>
          <w:trHeight w:val="300"/>
        </w:trPr>
        <w:tc>
          <w:tcPr>
            <w:tcW w:w="2943" w:type="dxa"/>
            <w:gridSpan w:val="3"/>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Wanting to do a good job</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2</w:t>
            </w:r>
          </w:p>
        </w:tc>
      </w:tr>
      <w:tr w:rsidR="00A1090A" w:rsidTr="00A1090A">
        <w:trPr>
          <w:trHeight w:val="300"/>
        </w:trPr>
        <w:tc>
          <w:tcPr>
            <w:tcW w:w="1983" w:type="dxa"/>
            <w:gridSpan w:val="2"/>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Delegation</w:t>
            </w:r>
          </w:p>
        </w:tc>
        <w:tc>
          <w:tcPr>
            <w:tcW w:w="96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2</w:t>
            </w:r>
          </w:p>
        </w:tc>
      </w:tr>
      <w:tr w:rsidR="00A1090A" w:rsidTr="00A1090A">
        <w:trPr>
          <w:trHeight w:val="300"/>
        </w:trPr>
        <w:tc>
          <w:tcPr>
            <w:tcW w:w="1983" w:type="dxa"/>
            <w:gridSpan w:val="2"/>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Frustration</w:t>
            </w:r>
          </w:p>
        </w:tc>
        <w:tc>
          <w:tcPr>
            <w:tcW w:w="96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1</w:t>
            </w:r>
          </w:p>
        </w:tc>
      </w:tr>
      <w:tr w:rsidR="00A1090A" w:rsidTr="00A1090A">
        <w:trPr>
          <w:trHeight w:val="300"/>
        </w:trPr>
        <w:tc>
          <w:tcPr>
            <w:tcW w:w="2943" w:type="dxa"/>
            <w:gridSpan w:val="3"/>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Working on 'auto-pilot'</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1</w:t>
            </w:r>
          </w:p>
        </w:tc>
      </w:tr>
      <w:tr w:rsidR="00A1090A" w:rsidTr="00A1090A">
        <w:trPr>
          <w:trHeight w:val="300"/>
        </w:trPr>
        <w:tc>
          <w:tcPr>
            <w:tcW w:w="1023" w:type="dxa"/>
            <w:tcBorders>
              <w:top w:val="single" w:sz="4" w:space="0" w:color="auto"/>
              <w:left w:val="single" w:sz="4" w:space="0" w:color="auto"/>
              <w:bottom w:val="single" w:sz="4" w:space="0" w:color="auto"/>
              <w:right w:val="nil"/>
            </w:tcBorders>
            <w:noWrap/>
            <w:vAlign w:val="bottom"/>
            <w:hideMark/>
          </w:tcPr>
          <w:p w:rsidR="00A1090A" w:rsidRDefault="00A1090A">
            <w:pPr>
              <w:spacing w:after="0"/>
              <w:rPr>
                <w:rFonts w:cs="Times New Roman"/>
              </w:rPr>
            </w:pPr>
          </w:p>
        </w:tc>
        <w:tc>
          <w:tcPr>
            <w:tcW w:w="960" w:type="dxa"/>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960" w:type="dxa"/>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1080" w:type="dxa"/>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52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b/>
                <w:color w:val="000000"/>
                <w:lang w:eastAsia="en-TT"/>
              </w:rPr>
            </w:pPr>
            <w:r>
              <w:rPr>
                <w:rFonts w:ascii="Calibri" w:eastAsia="Times New Roman" w:hAnsi="Calibri" w:cs="Calibri"/>
                <w:b/>
                <w:color w:val="000000"/>
                <w:lang w:eastAsia="en-TT"/>
              </w:rPr>
              <w:t>total</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43</w:t>
            </w:r>
          </w:p>
        </w:tc>
      </w:tr>
    </w:tbl>
    <w:p w:rsidR="00A1090A" w:rsidRPr="00A1090A" w:rsidRDefault="00A1090A" w:rsidP="0084247B">
      <w:pPr>
        <w:spacing w:after="0" w:line="240" w:lineRule="auto"/>
        <w:rPr>
          <w:rFonts w:ascii="Times New Roman" w:hAnsi="Times New Roman" w:cs="Times New Roman"/>
        </w:rPr>
      </w:pPr>
    </w:p>
    <w:p w:rsidR="000D3D95" w:rsidRPr="00A1090A" w:rsidRDefault="000D3D95" w:rsidP="00CB2E52">
      <w:pPr>
        <w:spacing w:after="0" w:line="480" w:lineRule="auto"/>
        <w:rPr>
          <w:rFonts w:ascii="Times New Roman" w:hAnsi="Times New Roman" w:cs="Times New Roman"/>
        </w:rPr>
      </w:pPr>
    </w:p>
    <w:p w:rsidR="00A14E66" w:rsidRPr="00A1090A" w:rsidRDefault="00A14E66" w:rsidP="00CB2E52">
      <w:pPr>
        <w:spacing w:after="0" w:line="480" w:lineRule="auto"/>
        <w:rPr>
          <w:rFonts w:ascii="Times New Roman" w:hAnsi="Times New Roman" w:cs="Times New Roman"/>
        </w:rPr>
      </w:pPr>
    </w:p>
    <w:p w:rsidR="00B743ED" w:rsidRPr="00A1090A" w:rsidRDefault="00B743ED" w:rsidP="00CB2E52">
      <w:pPr>
        <w:spacing w:after="0" w:line="480" w:lineRule="auto"/>
        <w:rPr>
          <w:rFonts w:ascii="Times New Roman" w:hAnsi="Times New Roman" w:cs="Times New Roman"/>
          <w:b/>
          <w:i/>
        </w:rPr>
      </w:pPr>
      <w:r w:rsidRPr="00A1090A">
        <w:rPr>
          <w:rFonts w:ascii="Times New Roman" w:hAnsi="Times New Roman" w:cs="Times New Roman"/>
          <w:b/>
          <w:i/>
        </w:rPr>
        <w:lastRenderedPageBreak/>
        <w:t>The affective domain</w:t>
      </w:r>
    </w:p>
    <w:p w:rsidR="00F602C6" w:rsidRPr="00A1090A" w:rsidRDefault="00F602C6" w:rsidP="00CB2E52">
      <w:pPr>
        <w:spacing w:after="0" w:line="480" w:lineRule="auto"/>
        <w:rPr>
          <w:rFonts w:ascii="Times New Roman" w:eastAsia="Times New Roman" w:hAnsi="Times New Roman" w:cs="Times New Roman"/>
          <w:lang w:eastAsia="en-TT"/>
        </w:rPr>
      </w:pPr>
      <w:r w:rsidRPr="00A1090A">
        <w:rPr>
          <w:rFonts w:ascii="Times New Roman" w:eastAsia="Times New Roman" w:hAnsi="Times New Roman" w:cs="Times New Roman"/>
          <w:lang w:eastAsia="en-TT"/>
        </w:rPr>
        <w:t>Reflections relating to the affective domain show</w:t>
      </w:r>
      <w:r w:rsidR="0077590E" w:rsidRPr="00A1090A">
        <w:rPr>
          <w:rFonts w:ascii="Times New Roman" w:eastAsia="Times New Roman" w:hAnsi="Times New Roman" w:cs="Times New Roman"/>
          <w:lang w:eastAsia="en-TT"/>
        </w:rPr>
        <w:t xml:space="preserve">ed the lowest number of codings </w:t>
      </w:r>
      <w:r w:rsidR="00065C29" w:rsidRPr="00A1090A">
        <w:rPr>
          <w:rFonts w:ascii="Times New Roman" w:eastAsia="Times New Roman" w:hAnsi="Times New Roman" w:cs="Times New Roman"/>
          <w:lang w:eastAsia="en-TT"/>
        </w:rPr>
        <w:t>–</w:t>
      </w:r>
      <w:r w:rsidR="0077590E" w:rsidRPr="00A1090A">
        <w:rPr>
          <w:rFonts w:ascii="Times New Roman" w:eastAsia="Times New Roman" w:hAnsi="Times New Roman" w:cs="Times New Roman"/>
          <w:lang w:eastAsia="en-TT"/>
        </w:rPr>
        <w:t xml:space="preserve"> o</w:t>
      </w:r>
      <w:r w:rsidRPr="00A1090A">
        <w:rPr>
          <w:rFonts w:ascii="Times New Roman" w:eastAsia="Times New Roman" w:hAnsi="Times New Roman" w:cs="Times New Roman"/>
          <w:lang w:eastAsia="en-TT"/>
        </w:rPr>
        <w:t xml:space="preserve">nly 30 aspects of data were coded in total (see Table </w:t>
      </w:r>
      <w:r w:rsidR="00985981" w:rsidRPr="00A1090A">
        <w:rPr>
          <w:rFonts w:ascii="Times New Roman" w:eastAsia="Times New Roman" w:hAnsi="Times New Roman" w:cs="Times New Roman"/>
          <w:lang w:eastAsia="en-TT"/>
        </w:rPr>
        <w:t>3</w:t>
      </w:r>
      <w:r w:rsidRPr="00A1090A">
        <w:rPr>
          <w:rFonts w:ascii="Times New Roman" w:eastAsia="Times New Roman" w:hAnsi="Times New Roman" w:cs="Times New Roman"/>
          <w:lang w:eastAsia="en-TT"/>
        </w:rPr>
        <w:t xml:space="preserve">). The inter- and intra-rater reviews built into the methodology suggest that this is unlikely to be an error in the coding process, but this low number suggests that something is occurring here. Another factor worth noting is that the actual passages of data that were coded tended to be longer than those in the other domains. Therefore, it could be suggested that </w:t>
      </w:r>
      <w:r w:rsidR="00604C5B" w:rsidRPr="00A1090A">
        <w:rPr>
          <w:rFonts w:ascii="Times New Roman" w:eastAsia="Times New Roman" w:hAnsi="Times New Roman" w:cs="Times New Roman"/>
          <w:lang w:eastAsia="en-TT"/>
        </w:rPr>
        <w:t xml:space="preserve">attitudes and </w:t>
      </w:r>
      <w:r w:rsidRPr="00A1090A">
        <w:rPr>
          <w:rFonts w:ascii="Times New Roman" w:eastAsia="Times New Roman" w:hAnsi="Times New Roman" w:cs="Times New Roman"/>
          <w:lang w:eastAsia="en-TT"/>
        </w:rPr>
        <w:t>emotions were evident in the reflections but that they take more words to describe.</w:t>
      </w:r>
    </w:p>
    <w:p w:rsidR="00604C5B" w:rsidRPr="00A1090A" w:rsidRDefault="00F602C6" w:rsidP="00CB2E52">
      <w:pPr>
        <w:spacing w:after="0" w:line="480" w:lineRule="auto"/>
        <w:ind w:firstLine="720"/>
        <w:rPr>
          <w:rFonts w:ascii="Times New Roman" w:hAnsi="Times New Roman" w:cs="Times New Roman"/>
          <w:i/>
        </w:rPr>
      </w:pPr>
      <w:r w:rsidRPr="00A1090A">
        <w:rPr>
          <w:rFonts w:ascii="Times New Roman" w:eastAsia="Times New Roman" w:hAnsi="Times New Roman" w:cs="Times New Roman"/>
          <w:lang w:eastAsia="en-TT"/>
        </w:rPr>
        <w:t>The two template codes with the highest number of codings – ‘Negative distractions overcome’ and ‘Affected by human activity at site’ show how feelings regarding extraneous matters can impinge upon fieldwork</w:t>
      </w:r>
      <w:r w:rsidRPr="00A1090A" w:rsidDel="00F602C6">
        <w:rPr>
          <w:rFonts w:ascii="Times New Roman" w:eastAsia="Times New Roman" w:hAnsi="Times New Roman" w:cs="Times New Roman"/>
          <w:lang w:eastAsia="en-TT"/>
        </w:rPr>
        <w:t xml:space="preserve"> </w:t>
      </w:r>
      <w:r w:rsidRPr="00A1090A">
        <w:rPr>
          <w:rFonts w:ascii="Times New Roman" w:eastAsia="Times New Roman" w:hAnsi="Times New Roman" w:cs="Times New Roman"/>
          <w:lang w:eastAsia="en-TT"/>
        </w:rPr>
        <w:t>but that they can be set aside so that the research can continue. The key evidence of overcoming negative distractions came from reflections such as</w:t>
      </w:r>
      <w:r w:rsidRPr="00A1090A">
        <w:rPr>
          <w:rFonts w:ascii="Times New Roman" w:hAnsi="Times New Roman" w:cs="Times New Roman"/>
          <w:i/>
        </w:rPr>
        <w:t xml:space="preserve"> </w:t>
      </w:r>
      <w:r w:rsidR="007C1D90" w:rsidRPr="00A1090A">
        <w:rPr>
          <w:rFonts w:ascii="Times New Roman" w:hAnsi="Times New Roman" w:cs="Times New Roman"/>
          <w:i/>
        </w:rPr>
        <w:t>‘</w:t>
      </w:r>
      <w:r w:rsidR="00B743ED" w:rsidRPr="00A1090A">
        <w:rPr>
          <w:rFonts w:ascii="Times New Roman" w:hAnsi="Times New Roman" w:cs="Times New Roman"/>
          <w:i/>
        </w:rPr>
        <w:t>Fumes from the generator bother me today, and made me change my location for some tasks</w:t>
      </w:r>
      <w:r w:rsidR="007C1D90" w:rsidRPr="00A1090A">
        <w:rPr>
          <w:rFonts w:ascii="Times New Roman" w:hAnsi="Times New Roman" w:cs="Times New Roman"/>
          <w:i/>
        </w:rPr>
        <w:t>’</w:t>
      </w:r>
      <w:r w:rsidRPr="00A1090A">
        <w:rPr>
          <w:rFonts w:ascii="Times New Roman" w:hAnsi="Times New Roman" w:cs="Times New Roman"/>
          <w:i/>
        </w:rPr>
        <w:t xml:space="preserve"> </w:t>
      </w:r>
      <w:r w:rsidRPr="00A1090A">
        <w:rPr>
          <w:rFonts w:ascii="Times New Roman" w:hAnsi="Times New Roman" w:cs="Times New Roman"/>
        </w:rPr>
        <w:t>and</w:t>
      </w:r>
      <w:r w:rsidRPr="00A1090A">
        <w:rPr>
          <w:rFonts w:ascii="Times New Roman" w:hAnsi="Times New Roman" w:cs="Times New Roman"/>
          <w:i/>
        </w:rPr>
        <w:t xml:space="preserve"> </w:t>
      </w:r>
      <w:r w:rsidR="007C1D90" w:rsidRPr="00A1090A">
        <w:rPr>
          <w:rFonts w:ascii="Times New Roman" w:hAnsi="Times New Roman" w:cs="Times New Roman"/>
          <w:i/>
        </w:rPr>
        <w:t>‘</w:t>
      </w:r>
      <w:r w:rsidR="00B743ED" w:rsidRPr="00A1090A">
        <w:rPr>
          <w:rFonts w:ascii="Times New Roman" w:hAnsi="Times New Roman" w:cs="Times New Roman"/>
          <w:i/>
        </w:rPr>
        <w:t>Have no choice but to be in the sun for most tasks</w:t>
      </w:r>
      <w:r w:rsidR="007C1D90" w:rsidRPr="00A1090A">
        <w:rPr>
          <w:rFonts w:ascii="Times New Roman" w:hAnsi="Times New Roman" w:cs="Times New Roman"/>
          <w:i/>
        </w:rPr>
        <w:t>’</w:t>
      </w:r>
      <w:r w:rsidR="00604C5B" w:rsidRPr="00A1090A">
        <w:rPr>
          <w:rFonts w:ascii="Times New Roman" w:hAnsi="Times New Roman" w:cs="Times New Roman"/>
        </w:rPr>
        <w:t xml:space="preserve">. Evidence of human activity stirred affected comments such as, </w:t>
      </w:r>
      <w:r w:rsidR="007C1D90" w:rsidRPr="00A1090A">
        <w:rPr>
          <w:rFonts w:ascii="Times New Roman" w:eastAsia="Times New Roman" w:hAnsi="Times New Roman" w:cs="Times New Roman"/>
          <w:lang w:eastAsia="en-TT"/>
        </w:rPr>
        <w:t>‘</w:t>
      </w:r>
      <w:r w:rsidR="00B743ED" w:rsidRPr="00A1090A">
        <w:rPr>
          <w:rFonts w:ascii="Times New Roman" w:hAnsi="Times New Roman" w:cs="Times New Roman"/>
          <w:i/>
        </w:rPr>
        <w:t xml:space="preserve">On arrival we disturbed a religious ritual, probably a </w:t>
      </w:r>
      <w:r w:rsidR="008C437B" w:rsidRPr="00A1090A">
        <w:rPr>
          <w:rFonts w:ascii="Times New Roman" w:hAnsi="Times New Roman" w:cs="Times New Roman"/>
          <w:i/>
        </w:rPr>
        <w:t>S</w:t>
      </w:r>
      <w:r w:rsidR="00B743ED" w:rsidRPr="00A1090A">
        <w:rPr>
          <w:rFonts w:ascii="Times New Roman" w:hAnsi="Times New Roman" w:cs="Times New Roman"/>
          <w:i/>
        </w:rPr>
        <w:t>piritual Baptist ceremony. Discovered a dead charred goat on a recent fire pile – apparently part of a sacrifice</w:t>
      </w:r>
      <w:r w:rsidR="007C1D90" w:rsidRPr="00A1090A">
        <w:rPr>
          <w:rFonts w:ascii="Times New Roman" w:hAnsi="Times New Roman" w:cs="Times New Roman"/>
          <w:i/>
        </w:rPr>
        <w:t>’</w:t>
      </w:r>
      <w:r w:rsidR="00604C5B" w:rsidRPr="00A1090A">
        <w:rPr>
          <w:rFonts w:ascii="Times New Roman" w:hAnsi="Times New Roman" w:cs="Times New Roman"/>
          <w:i/>
        </w:rPr>
        <w:t xml:space="preserve"> </w:t>
      </w:r>
      <w:r w:rsidR="00BB5AB2" w:rsidRPr="00A1090A">
        <w:rPr>
          <w:rFonts w:ascii="Times New Roman" w:hAnsi="Times New Roman" w:cs="Times New Roman"/>
        </w:rPr>
        <w:t xml:space="preserve">and </w:t>
      </w:r>
      <w:r w:rsidR="007C1D90" w:rsidRPr="00A1090A">
        <w:rPr>
          <w:rFonts w:ascii="Times New Roman" w:hAnsi="Times New Roman" w:cs="Times New Roman"/>
        </w:rPr>
        <w:t>‘</w:t>
      </w:r>
      <w:r w:rsidR="00B743ED" w:rsidRPr="00A1090A">
        <w:rPr>
          <w:rFonts w:ascii="Times New Roman" w:hAnsi="Times New Roman" w:cs="Times New Roman"/>
          <w:i/>
        </w:rPr>
        <w:t>People came to extract water while we surveyed – not sure if allowed but had to ignore and stay focussed</w:t>
      </w:r>
      <w:r w:rsidR="007C1D90" w:rsidRPr="00A1090A">
        <w:rPr>
          <w:rFonts w:ascii="Times New Roman" w:hAnsi="Times New Roman" w:cs="Times New Roman"/>
          <w:i/>
        </w:rPr>
        <w:t>’</w:t>
      </w:r>
      <w:r w:rsidR="00604C5B" w:rsidRPr="00A1090A">
        <w:rPr>
          <w:rFonts w:ascii="Times New Roman" w:hAnsi="Times New Roman" w:cs="Times New Roman"/>
        </w:rPr>
        <w:t>. In</w:t>
      </w:r>
      <w:r w:rsidR="00BB5AB2" w:rsidRPr="00A1090A">
        <w:rPr>
          <w:rFonts w:ascii="Times New Roman" w:hAnsi="Times New Roman" w:cs="Times New Roman"/>
        </w:rPr>
        <w:t xml:space="preserve"> all these instances </w:t>
      </w:r>
      <w:r w:rsidR="00604C5B" w:rsidRPr="00A1090A">
        <w:rPr>
          <w:rFonts w:ascii="Times New Roman" w:hAnsi="Times New Roman" w:cs="Times New Roman"/>
        </w:rPr>
        <w:t xml:space="preserve">negative emotions </w:t>
      </w:r>
      <w:r w:rsidR="008C437B" w:rsidRPr="00A1090A">
        <w:rPr>
          <w:rFonts w:ascii="Times New Roman" w:hAnsi="Times New Roman" w:cs="Times New Roman"/>
        </w:rPr>
        <w:t xml:space="preserve">are </w:t>
      </w:r>
      <w:r w:rsidR="00604C5B" w:rsidRPr="00A1090A">
        <w:rPr>
          <w:rFonts w:ascii="Times New Roman" w:hAnsi="Times New Roman" w:cs="Times New Roman"/>
        </w:rPr>
        <w:t>overco</w:t>
      </w:r>
      <w:r w:rsidR="00574307" w:rsidRPr="00A1090A">
        <w:rPr>
          <w:rFonts w:ascii="Times New Roman" w:hAnsi="Times New Roman" w:cs="Times New Roman"/>
        </w:rPr>
        <w:t>me</w:t>
      </w:r>
      <w:r w:rsidR="008C437B" w:rsidRPr="00A1090A">
        <w:rPr>
          <w:rFonts w:ascii="Times New Roman" w:hAnsi="Times New Roman" w:cs="Times New Roman"/>
        </w:rPr>
        <w:t>, either by making physical adjustments, such as changing location, or by psychologically shifting focus away from the distraction</w:t>
      </w:r>
      <w:r w:rsidR="00574307" w:rsidRPr="00A1090A">
        <w:rPr>
          <w:rFonts w:ascii="Times New Roman" w:hAnsi="Times New Roman" w:cs="Times New Roman"/>
        </w:rPr>
        <w:t xml:space="preserve">. </w:t>
      </w:r>
      <w:r w:rsidR="008B4348" w:rsidRPr="00A1090A">
        <w:rPr>
          <w:rFonts w:ascii="Times New Roman" w:hAnsi="Times New Roman" w:cs="Times New Roman"/>
        </w:rPr>
        <w:t xml:space="preserve">However, </w:t>
      </w:r>
      <w:r w:rsidR="00574307" w:rsidRPr="00A1090A">
        <w:rPr>
          <w:rFonts w:ascii="Times New Roman" w:hAnsi="Times New Roman" w:cs="Times New Roman"/>
        </w:rPr>
        <w:t>not all codings on the a</w:t>
      </w:r>
      <w:r w:rsidR="00604C5B" w:rsidRPr="00A1090A">
        <w:rPr>
          <w:rFonts w:ascii="Times New Roman" w:hAnsi="Times New Roman" w:cs="Times New Roman"/>
        </w:rPr>
        <w:t>ffective domain related to negative feelings that had to be kept in check – some were emotionally balanced</w:t>
      </w:r>
      <w:r w:rsidR="00651BD4" w:rsidRPr="00A1090A">
        <w:rPr>
          <w:rFonts w:ascii="Times New Roman" w:hAnsi="Times New Roman" w:cs="Times New Roman"/>
        </w:rPr>
        <w:t>,</w:t>
      </w:r>
      <w:r w:rsidR="00604C5B" w:rsidRPr="00A1090A">
        <w:rPr>
          <w:rFonts w:ascii="Times New Roman" w:hAnsi="Times New Roman" w:cs="Times New Roman"/>
        </w:rPr>
        <w:t xml:space="preserve"> and seven related to positive feelings. The code ‘</w:t>
      </w:r>
      <w:r w:rsidR="00B743ED" w:rsidRPr="00A1090A">
        <w:rPr>
          <w:rFonts w:ascii="Times New Roman" w:eastAsia="Times New Roman" w:hAnsi="Times New Roman" w:cs="Times New Roman"/>
          <w:lang w:eastAsia="en-TT"/>
        </w:rPr>
        <w:t>Field aesthetics increase happiness</w:t>
      </w:r>
      <w:r w:rsidR="00604C5B" w:rsidRPr="00A1090A">
        <w:rPr>
          <w:rFonts w:ascii="Times New Roman" w:eastAsia="Times New Roman" w:hAnsi="Times New Roman" w:cs="Times New Roman"/>
          <w:lang w:eastAsia="en-TT"/>
        </w:rPr>
        <w:t>’ is evidence</w:t>
      </w:r>
      <w:r w:rsidR="00BB5AB2" w:rsidRPr="00A1090A">
        <w:rPr>
          <w:rFonts w:ascii="Times New Roman" w:eastAsia="Times New Roman" w:hAnsi="Times New Roman" w:cs="Times New Roman"/>
          <w:lang w:eastAsia="en-TT"/>
        </w:rPr>
        <w:t xml:space="preserve"> of this with comments such as </w:t>
      </w:r>
      <w:r w:rsidR="007C1D90" w:rsidRPr="00A1090A">
        <w:rPr>
          <w:rFonts w:ascii="Times New Roman" w:eastAsia="Times New Roman" w:hAnsi="Times New Roman" w:cs="Times New Roman"/>
          <w:lang w:eastAsia="en-TT"/>
        </w:rPr>
        <w:t>‘</w:t>
      </w:r>
      <w:r w:rsidR="00B743ED" w:rsidRPr="00A1090A">
        <w:rPr>
          <w:rFonts w:ascii="Times New Roman" w:hAnsi="Times New Roman" w:cs="Times New Roman"/>
          <w:i/>
        </w:rPr>
        <w:t>I am happy to be working here</w:t>
      </w:r>
      <w:r w:rsidR="007C1D90" w:rsidRPr="00A1090A">
        <w:rPr>
          <w:rFonts w:ascii="Times New Roman" w:hAnsi="Times New Roman" w:cs="Times New Roman"/>
          <w:i/>
        </w:rPr>
        <w:t>’</w:t>
      </w:r>
      <w:r w:rsidR="00651BD4" w:rsidRPr="00A1090A">
        <w:rPr>
          <w:rFonts w:ascii="Times New Roman" w:hAnsi="Times New Roman" w:cs="Times New Roman"/>
        </w:rPr>
        <w:t>,</w:t>
      </w:r>
      <w:r w:rsidR="00604C5B" w:rsidRPr="00A1090A">
        <w:rPr>
          <w:rFonts w:ascii="Times New Roman" w:hAnsi="Times New Roman" w:cs="Times New Roman"/>
          <w:i/>
        </w:rPr>
        <w:t xml:space="preserve"> </w:t>
      </w:r>
      <w:r w:rsidR="00604C5B" w:rsidRPr="00A1090A">
        <w:rPr>
          <w:rFonts w:ascii="Times New Roman" w:hAnsi="Times New Roman" w:cs="Times New Roman"/>
        </w:rPr>
        <w:t xml:space="preserve">and activity on one </w:t>
      </w:r>
      <w:r w:rsidR="00BB5AB2" w:rsidRPr="00A1090A">
        <w:rPr>
          <w:rFonts w:ascii="Times New Roman" w:hAnsi="Times New Roman" w:cs="Times New Roman"/>
        </w:rPr>
        <w:t xml:space="preserve">survey site being described as </w:t>
      </w:r>
      <w:r w:rsidR="007C1D90" w:rsidRPr="00A1090A">
        <w:rPr>
          <w:rFonts w:ascii="Times New Roman" w:hAnsi="Times New Roman" w:cs="Times New Roman"/>
        </w:rPr>
        <w:t>‘</w:t>
      </w:r>
      <w:r w:rsidR="00B743ED" w:rsidRPr="00A1090A">
        <w:rPr>
          <w:rFonts w:ascii="Times New Roman" w:hAnsi="Times New Roman" w:cs="Times New Roman"/>
          <w:i/>
        </w:rPr>
        <w:t>enjoyable</w:t>
      </w:r>
      <w:r w:rsidR="007C1D90" w:rsidRPr="00A1090A">
        <w:rPr>
          <w:rFonts w:ascii="Times New Roman" w:hAnsi="Times New Roman" w:cs="Times New Roman"/>
          <w:i/>
        </w:rPr>
        <w:t>’</w:t>
      </w:r>
      <w:r w:rsidR="00604C5B" w:rsidRPr="00A1090A">
        <w:rPr>
          <w:rFonts w:ascii="Times New Roman" w:hAnsi="Times New Roman" w:cs="Times New Roman"/>
          <w:i/>
        </w:rPr>
        <w:t>.</w:t>
      </w:r>
    </w:p>
    <w:p w:rsidR="00B743ED" w:rsidRPr="00A1090A" w:rsidRDefault="00604C5B" w:rsidP="00CB2E52">
      <w:pPr>
        <w:spacing w:after="0" w:line="480" w:lineRule="auto"/>
        <w:ind w:firstLine="720"/>
        <w:rPr>
          <w:rFonts w:ascii="Times New Roman" w:hAnsi="Times New Roman" w:cs="Times New Roman"/>
        </w:rPr>
      </w:pPr>
      <w:r w:rsidRPr="00A1090A">
        <w:rPr>
          <w:rFonts w:ascii="Times New Roman" w:hAnsi="Times New Roman" w:cs="Times New Roman"/>
        </w:rPr>
        <w:t xml:space="preserve">It would seem that, despite the low number of codings and a slight bias towards reflections that code for negative emotions, a range of attitudes are at play during fieldwork </w:t>
      </w:r>
      <w:r w:rsidR="00651BD4" w:rsidRPr="00A1090A">
        <w:rPr>
          <w:rFonts w:ascii="Times New Roman" w:hAnsi="Times New Roman" w:cs="Times New Roman"/>
        </w:rPr>
        <w:t xml:space="preserve">and </w:t>
      </w:r>
      <w:r w:rsidRPr="00A1090A">
        <w:rPr>
          <w:rFonts w:ascii="Times New Roman" w:hAnsi="Times New Roman" w:cs="Times New Roman"/>
        </w:rPr>
        <w:t>that these can be kept in  balance, where necessary, through professional conduct.</w:t>
      </w:r>
    </w:p>
    <w:p w:rsidR="00574307" w:rsidRPr="00A1090A" w:rsidRDefault="00574307" w:rsidP="00CB2E52">
      <w:pPr>
        <w:spacing w:after="0" w:line="480" w:lineRule="auto"/>
        <w:rPr>
          <w:rFonts w:ascii="Times New Roman" w:hAnsi="Times New Roman" w:cs="Times New Roman"/>
        </w:rPr>
      </w:pPr>
    </w:p>
    <w:p w:rsidR="00A14E66" w:rsidRPr="00A1090A" w:rsidRDefault="00A14E66" w:rsidP="00CB2E52">
      <w:pPr>
        <w:spacing w:after="0" w:line="480" w:lineRule="auto"/>
        <w:rPr>
          <w:rFonts w:ascii="Times New Roman" w:hAnsi="Times New Roman" w:cs="Times New Roman"/>
        </w:rPr>
      </w:pPr>
    </w:p>
    <w:p w:rsidR="00B743ED" w:rsidRPr="00A1090A" w:rsidRDefault="00B743ED" w:rsidP="0084247B">
      <w:pPr>
        <w:tabs>
          <w:tab w:val="left" w:pos="5203"/>
        </w:tabs>
        <w:spacing w:after="0" w:line="240" w:lineRule="auto"/>
        <w:rPr>
          <w:rFonts w:ascii="Times New Roman" w:hAnsi="Times New Roman" w:cs="Times New Roman"/>
          <w:i/>
        </w:rPr>
      </w:pPr>
      <w:r w:rsidRPr="00A1090A">
        <w:rPr>
          <w:rFonts w:ascii="Times New Roman" w:hAnsi="Times New Roman" w:cs="Times New Roman"/>
        </w:rPr>
        <w:lastRenderedPageBreak/>
        <w:t xml:space="preserve">Table </w:t>
      </w:r>
      <w:r w:rsidR="00985981" w:rsidRPr="00A1090A">
        <w:rPr>
          <w:rFonts w:ascii="Times New Roman" w:hAnsi="Times New Roman" w:cs="Times New Roman"/>
        </w:rPr>
        <w:t>3</w:t>
      </w:r>
      <w:r w:rsidR="006A6B7B" w:rsidRPr="00A1090A">
        <w:rPr>
          <w:rFonts w:ascii="Times New Roman" w:hAnsi="Times New Roman" w:cs="Times New Roman"/>
        </w:rPr>
        <w:t>.</w:t>
      </w:r>
      <w:r w:rsidRPr="00A1090A">
        <w:rPr>
          <w:rFonts w:ascii="Times New Roman" w:hAnsi="Times New Roman" w:cs="Times New Roman"/>
        </w:rPr>
        <w:t xml:space="preserve"> Application of </w:t>
      </w:r>
      <w:r w:rsidR="001A25F6" w:rsidRPr="00A1090A">
        <w:rPr>
          <w:rFonts w:ascii="Times New Roman" w:hAnsi="Times New Roman" w:cs="Times New Roman"/>
        </w:rPr>
        <w:t xml:space="preserve">affective </w:t>
      </w:r>
      <w:r w:rsidRPr="00A1090A">
        <w:rPr>
          <w:rFonts w:ascii="Times New Roman" w:hAnsi="Times New Roman" w:cs="Times New Roman"/>
        </w:rPr>
        <w:t>coding template</w:t>
      </w:r>
    </w:p>
    <w:tbl>
      <w:tblPr>
        <w:tblW w:w="5570" w:type="dxa"/>
        <w:tblInd w:w="93" w:type="dxa"/>
        <w:tblLook w:val="04A0" w:firstRow="1" w:lastRow="0" w:firstColumn="1" w:lastColumn="0" w:noHBand="0" w:noVBand="1"/>
      </w:tblPr>
      <w:tblGrid>
        <w:gridCol w:w="960"/>
        <w:gridCol w:w="960"/>
        <w:gridCol w:w="615"/>
        <w:gridCol w:w="345"/>
        <w:gridCol w:w="1080"/>
        <w:gridCol w:w="650"/>
        <w:gridCol w:w="960"/>
      </w:tblGrid>
      <w:tr w:rsidR="00A1090A" w:rsidTr="00A1090A">
        <w:trPr>
          <w:trHeight w:val="300"/>
        </w:trPr>
        <w:tc>
          <w:tcPr>
            <w:tcW w:w="960" w:type="dxa"/>
            <w:tcBorders>
              <w:top w:val="single" w:sz="4" w:space="0" w:color="auto"/>
              <w:left w:val="single" w:sz="4" w:space="0" w:color="auto"/>
              <w:bottom w:val="nil"/>
              <w:right w:val="nil"/>
            </w:tcBorders>
            <w:noWrap/>
            <w:vAlign w:val="bottom"/>
            <w:hideMark/>
          </w:tcPr>
          <w:p w:rsidR="00A1090A" w:rsidRDefault="00A1090A">
            <w:pPr>
              <w:spacing w:after="0" w:line="240" w:lineRule="auto"/>
              <w:rPr>
                <w:rFonts w:ascii="Calibri" w:eastAsia="Times New Roman" w:hAnsi="Calibri" w:cs="Calibri"/>
                <w:b/>
                <w:bCs/>
                <w:color w:val="000000"/>
                <w:lang w:eastAsia="en-TT"/>
              </w:rPr>
            </w:pPr>
            <w:r>
              <w:rPr>
                <w:rFonts w:ascii="Calibri" w:eastAsia="Times New Roman" w:hAnsi="Calibri" w:cs="Calibri"/>
                <w:b/>
                <w:bCs/>
                <w:color w:val="000000"/>
                <w:lang w:eastAsia="en-TT"/>
              </w:rPr>
              <w:t>Codes</w:t>
            </w:r>
          </w:p>
        </w:tc>
        <w:tc>
          <w:tcPr>
            <w:tcW w:w="960" w:type="dxa"/>
            <w:tcBorders>
              <w:top w:val="single" w:sz="4" w:space="0" w:color="auto"/>
              <w:left w:val="nil"/>
              <w:bottom w:val="nil"/>
              <w:right w:val="nil"/>
            </w:tcBorders>
            <w:noWrap/>
            <w:vAlign w:val="bottom"/>
            <w:hideMark/>
          </w:tcPr>
          <w:p w:rsidR="00A1090A" w:rsidRDefault="00A1090A">
            <w:pPr>
              <w:spacing w:after="0"/>
              <w:rPr>
                <w:rFonts w:cs="Times New Roman"/>
              </w:rPr>
            </w:pPr>
          </w:p>
        </w:tc>
        <w:tc>
          <w:tcPr>
            <w:tcW w:w="960" w:type="dxa"/>
            <w:gridSpan w:val="2"/>
            <w:tcBorders>
              <w:top w:val="single" w:sz="4" w:space="0" w:color="auto"/>
              <w:left w:val="nil"/>
              <w:bottom w:val="nil"/>
              <w:right w:val="nil"/>
            </w:tcBorders>
            <w:noWrap/>
            <w:vAlign w:val="bottom"/>
            <w:hideMark/>
          </w:tcPr>
          <w:p w:rsidR="00A1090A" w:rsidRDefault="00A1090A">
            <w:pPr>
              <w:spacing w:after="0"/>
              <w:rPr>
                <w:rFonts w:cs="Times New Roman"/>
              </w:rPr>
            </w:pPr>
          </w:p>
        </w:tc>
        <w:tc>
          <w:tcPr>
            <w:tcW w:w="1080" w:type="dxa"/>
            <w:tcBorders>
              <w:top w:val="single" w:sz="4" w:space="0" w:color="auto"/>
              <w:left w:val="nil"/>
              <w:bottom w:val="nil"/>
              <w:right w:val="nil"/>
            </w:tcBorders>
            <w:noWrap/>
            <w:vAlign w:val="bottom"/>
            <w:hideMark/>
          </w:tcPr>
          <w:p w:rsidR="00A1090A" w:rsidRDefault="00A1090A">
            <w:pPr>
              <w:spacing w:after="0"/>
              <w:rPr>
                <w:rFonts w:cs="Times New Roman"/>
              </w:rPr>
            </w:pPr>
          </w:p>
        </w:tc>
        <w:tc>
          <w:tcPr>
            <w:tcW w:w="650" w:type="dxa"/>
            <w:tcBorders>
              <w:top w:val="single" w:sz="4" w:space="0" w:color="auto"/>
              <w:left w:val="nil"/>
              <w:bottom w:val="nil"/>
              <w:right w:val="nil"/>
            </w:tcBorders>
            <w:noWrap/>
            <w:vAlign w:val="bottom"/>
            <w:hideMark/>
          </w:tcPr>
          <w:p w:rsidR="00A1090A" w:rsidRDefault="00A1090A">
            <w:pPr>
              <w:spacing w:after="0"/>
              <w:rPr>
                <w:rFonts w:cs="Times New Roman"/>
              </w:rPr>
            </w:pPr>
          </w:p>
        </w:tc>
        <w:tc>
          <w:tcPr>
            <w:tcW w:w="960" w:type="dxa"/>
            <w:tcBorders>
              <w:top w:val="single" w:sz="4" w:space="0" w:color="auto"/>
              <w:left w:val="single" w:sz="4" w:space="0" w:color="auto"/>
              <w:bottom w:val="nil"/>
              <w:right w:val="single" w:sz="4" w:space="0" w:color="auto"/>
            </w:tcBorders>
            <w:noWrap/>
            <w:vAlign w:val="bottom"/>
            <w:hideMark/>
          </w:tcPr>
          <w:p w:rsidR="00A1090A" w:rsidRDefault="00A1090A">
            <w:pPr>
              <w:spacing w:after="0" w:line="240" w:lineRule="auto"/>
              <w:rPr>
                <w:rFonts w:ascii="Calibri" w:eastAsia="Times New Roman" w:hAnsi="Calibri" w:cs="Calibri"/>
                <w:b/>
                <w:color w:val="000000"/>
                <w:lang w:eastAsia="en-TT"/>
              </w:rPr>
            </w:pPr>
            <w:r>
              <w:rPr>
                <w:rFonts w:ascii="Calibri" w:eastAsia="Times New Roman" w:hAnsi="Calibri" w:cs="Calibri"/>
                <w:color w:val="000000"/>
                <w:lang w:eastAsia="en-TT"/>
              </w:rPr>
              <w:t> </w:t>
            </w:r>
            <w:r>
              <w:rPr>
                <w:rFonts w:ascii="Calibri" w:eastAsia="Times New Roman" w:hAnsi="Calibri" w:cs="Calibri"/>
                <w:b/>
                <w:color w:val="000000"/>
                <w:lang w:eastAsia="en-TT"/>
              </w:rPr>
              <w:t>No. of codings</w:t>
            </w:r>
          </w:p>
        </w:tc>
      </w:tr>
      <w:tr w:rsidR="00A1090A" w:rsidTr="00A1090A">
        <w:trPr>
          <w:trHeight w:val="300"/>
        </w:trPr>
        <w:tc>
          <w:tcPr>
            <w:tcW w:w="3960" w:type="dxa"/>
            <w:gridSpan w:val="5"/>
            <w:tcBorders>
              <w:top w:val="single" w:sz="4" w:space="0" w:color="auto"/>
              <w:left w:val="single" w:sz="4" w:space="0" w:color="auto"/>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Negative distractions overcome</w:t>
            </w:r>
          </w:p>
        </w:tc>
        <w:tc>
          <w:tcPr>
            <w:tcW w:w="650" w:type="dxa"/>
            <w:tcBorders>
              <w:top w:val="single" w:sz="4" w:space="0" w:color="auto"/>
              <w:left w:val="nil"/>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nil"/>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5</w:t>
            </w:r>
          </w:p>
        </w:tc>
      </w:tr>
      <w:tr w:rsidR="00A1090A" w:rsidTr="00A1090A">
        <w:trPr>
          <w:trHeight w:val="300"/>
        </w:trPr>
        <w:tc>
          <w:tcPr>
            <w:tcW w:w="3960" w:type="dxa"/>
            <w:gridSpan w:val="5"/>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Affected by human activity at site</w:t>
            </w:r>
          </w:p>
        </w:tc>
        <w:tc>
          <w:tcPr>
            <w:tcW w:w="65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5</w:t>
            </w:r>
          </w:p>
        </w:tc>
      </w:tr>
      <w:tr w:rsidR="00A1090A" w:rsidTr="00A1090A">
        <w:trPr>
          <w:trHeight w:val="300"/>
        </w:trPr>
        <w:tc>
          <w:tcPr>
            <w:tcW w:w="3960" w:type="dxa"/>
            <w:gridSpan w:val="5"/>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Field aesthetics increase happiness</w:t>
            </w:r>
          </w:p>
        </w:tc>
        <w:tc>
          <w:tcPr>
            <w:tcW w:w="65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4</w:t>
            </w:r>
          </w:p>
        </w:tc>
      </w:tr>
      <w:tr w:rsidR="00A1090A" w:rsidTr="00A1090A">
        <w:trPr>
          <w:trHeight w:val="300"/>
        </w:trPr>
        <w:tc>
          <w:tcPr>
            <w:tcW w:w="2880" w:type="dxa"/>
            <w:gridSpan w:val="4"/>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Problematic conditions</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65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3</w:t>
            </w:r>
          </w:p>
        </w:tc>
      </w:tr>
      <w:tr w:rsidR="00A1090A" w:rsidTr="00A1090A">
        <w:trPr>
          <w:trHeight w:val="300"/>
        </w:trPr>
        <w:tc>
          <w:tcPr>
            <w:tcW w:w="2535" w:type="dxa"/>
            <w:gridSpan w:val="3"/>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Temporal reflection</w:t>
            </w:r>
          </w:p>
        </w:tc>
        <w:tc>
          <w:tcPr>
            <w:tcW w:w="345"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65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3</w:t>
            </w:r>
          </w:p>
        </w:tc>
      </w:tr>
      <w:tr w:rsidR="00A1090A" w:rsidTr="00A1090A">
        <w:trPr>
          <w:trHeight w:val="300"/>
        </w:trPr>
        <w:tc>
          <w:tcPr>
            <w:tcW w:w="3960" w:type="dxa"/>
            <w:gridSpan w:val="5"/>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Positive distractions overcome</w:t>
            </w:r>
          </w:p>
        </w:tc>
        <w:tc>
          <w:tcPr>
            <w:tcW w:w="65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2</w:t>
            </w:r>
          </w:p>
        </w:tc>
      </w:tr>
      <w:tr w:rsidR="00A1090A" w:rsidTr="00A1090A">
        <w:trPr>
          <w:trHeight w:val="300"/>
        </w:trPr>
        <w:tc>
          <w:tcPr>
            <w:tcW w:w="2880" w:type="dxa"/>
            <w:gridSpan w:val="4"/>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Interaction with local people</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65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2</w:t>
            </w:r>
          </w:p>
        </w:tc>
      </w:tr>
      <w:tr w:rsidR="00A1090A" w:rsidTr="00A1090A">
        <w:trPr>
          <w:trHeight w:val="300"/>
        </w:trPr>
        <w:tc>
          <w:tcPr>
            <w:tcW w:w="2880" w:type="dxa"/>
            <w:gridSpan w:val="4"/>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Professional adjustment</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65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2</w:t>
            </w:r>
          </w:p>
        </w:tc>
      </w:tr>
      <w:tr w:rsidR="00A1090A" w:rsidTr="00A1090A">
        <w:trPr>
          <w:trHeight w:val="300"/>
        </w:trPr>
        <w:tc>
          <w:tcPr>
            <w:tcW w:w="1920" w:type="dxa"/>
            <w:gridSpan w:val="2"/>
            <w:tcBorders>
              <w:top w:val="nil"/>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Ethical reflection</w:t>
            </w:r>
          </w:p>
        </w:tc>
        <w:tc>
          <w:tcPr>
            <w:tcW w:w="960" w:type="dxa"/>
            <w:gridSpan w:val="2"/>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65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2</w:t>
            </w:r>
          </w:p>
        </w:tc>
      </w:tr>
      <w:tr w:rsidR="00A1090A" w:rsidTr="00A1090A">
        <w:trPr>
          <w:trHeight w:val="300"/>
        </w:trPr>
        <w:tc>
          <w:tcPr>
            <w:tcW w:w="2880" w:type="dxa"/>
            <w:gridSpan w:val="4"/>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Unsettled by previous activity</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65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1</w:t>
            </w:r>
          </w:p>
        </w:tc>
      </w:tr>
      <w:tr w:rsidR="00A1090A" w:rsidTr="00A1090A">
        <w:trPr>
          <w:trHeight w:val="300"/>
        </w:trPr>
        <w:tc>
          <w:tcPr>
            <w:tcW w:w="2880" w:type="dxa"/>
            <w:gridSpan w:val="4"/>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Takes time over beautiful site</w:t>
            </w:r>
          </w:p>
        </w:tc>
        <w:tc>
          <w:tcPr>
            <w:tcW w:w="108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650" w:type="dxa"/>
            <w:tcBorders>
              <w:top w:val="nil"/>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1</w:t>
            </w:r>
          </w:p>
        </w:tc>
      </w:tr>
      <w:tr w:rsidR="00A1090A" w:rsidTr="00A1090A">
        <w:trPr>
          <w:trHeight w:val="300"/>
        </w:trPr>
        <w:tc>
          <w:tcPr>
            <w:tcW w:w="960" w:type="dxa"/>
            <w:tcBorders>
              <w:top w:val="single" w:sz="4" w:space="0" w:color="auto"/>
              <w:left w:val="single" w:sz="4" w:space="0" w:color="auto"/>
              <w:bottom w:val="single" w:sz="4" w:space="0" w:color="auto"/>
              <w:right w:val="nil"/>
            </w:tcBorders>
            <w:noWrap/>
            <w:vAlign w:val="bottom"/>
            <w:hideMark/>
          </w:tcPr>
          <w:p w:rsidR="00A1090A" w:rsidRDefault="00A1090A">
            <w:pPr>
              <w:spacing w:after="0"/>
              <w:rPr>
                <w:rFonts w:cs="Times New Roman"/>
              </w:rPr>
            </w:pPr>
          </w:p>
        </w:tc>
        <w:tc>
          <w:tcPr>
            <w:tcW w:w="960" w:type="dxa"/>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960" w:type="dxa"/>
            <w:gridSpan w:val="2"/>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1080" w:type="dxa"/>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65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b/>
                <w:color w:val="000000"/>
                <w:lang w:eastAsia="en-TT"/>
              </w:rPr>
            </w:pPr>
            <w:r>
              <w:rPr>
                <w:rFonts w:ascii="Calibri" w:eastAsia="Times New Roman" w:hAnsi="Calibri" w:cs="Calibri"/>
                <w:b/>
                <w:color w:val="000000"/>
                <w:lang w:eastAsia="en-TT"/>
              </w:rPr>
              <w:t>total</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30</w:t>
            </w:r>
          </w:p>
        </w:tc>
      </w:tr>
    </w:tbl>
    <w:p w:rsidR="00A1090A" w:rsidRDefault="00A1090A" w:rsidP="00A1090A">
      <w:pPr>
        <w:rPr>
          <w:b/>
        </w:rPr>
      </w:pPr>
    </w:p>
    <w:p w:rsidR="00B743ED" w:rsidRPr="00A1090A" w:rsidRDefault="00B743ED" w:rsidP="00CB2E52">
      <w:pPr>
        <w:spacing w:after="0" w:line="480" w:lineRule="auto"/>
        <w:rPr>
          <w:rFonts w:ascii="Times New Roman" w:hAnsi="Times New Roman" w:cs="Times New Roman"/>
          <w:b/>
          <w:i/>
        </w:rPr>
      </w:pPr>
      <w:r w:rsidRPr="00A1090A">
        <w:rPr>
          <w:rFonts w:ascii="Times New Roman" w:hAnsi="Times New Roman" w:cs="Times New Roman"/>
          <w:b/>
          <w:i/>
        </w:rPr>
        <w:t>The psychomotor doma</w:t>
      </w:r>
      <w:r w:rsidR="001A25F6" w:rsidRPr="00A1090A">
        <w:rPr>
          <w:rFonts w:ascii="Times New Roman" w:hAnsi="Times New Roman" w:cs="Times New Roman"/>
          <w:b/>
          <w:i/>
        </w:rPr>
        <w:t>in</w:t>
      </w:r>
    </w:p>
    <w:p w:rsidR="001A25F6" w:rsidRPr="00A1090A" w:rsidRDefault="001A25F6" w:rsidP="00CB2E52">
      <w:pPr>
        <w:spacing w:after="0" w:line="480" w:lineRule="auto"/>
        <w:rPr>
          <w:rFonts w:ascii="Times New Roman" w:hAnsi="Times New Roman" w:cs="Times New Roman"/>
        </w:rPr>
      </w:pPr>
      <w:r w:rsidRPr="00A1090A">
        <w:rPr>
          <w:rFonts w:ascii="Times New Roman" w:hAnsi="Times New Roman" w:cs="Times New Roman"/>
        </w:rPr>
        <w:t>A total of 49 passages were identified with respect to the psychomotor template codes</w:t>
      </w:r>
      <w:r w:rsidR="00F602C6" w:rsidRPr="00A1090A">
        <w:rPr>
          <w:rFonts w:ascii="Times New Roman" w:hAnsi="Times New Roman" w:cs="Times New Roman"/>
        </w:rPr>
        <w:t xml:space="preserve"> (see Table </w:t>
      </w:r>
      <w:r w:rsidR="00985981" w:rsidRPr="00A1090A">
        <w:rPr>
          <w:rFonts w:ascii="Times New Roman" w:hAnsi="Times New Roman" w:cs="Times New Roman"/>
        </w:rPr>
        <w:t>4</w:t>
      </w:r>
      <w:r w:rsidR="00F602C6" w:rsidRPr="00A1090A">
        <w:rPr>
          <w:rFonts w:ascii="Times New Roman" w:hAnsi="Times New Roman" w:cs="Times New Roman"/>
        </w:rPr>
        <w:t>)</w:t>
      </w:r>
      <w:r w:rsidRPr="00A1090A">
        <w:rPr>
          <w:rFonts w:ascii="Times New Roman" w:hAnsi="Times New Roman" w:cs="Times New Roman"/>
        </w:rPr>
        <w:t>. It is interesting that this domain is a</w:t>
      </w:r>
      <w:r w:rsidR="001819D8" w:rsidRPr="00A1090A">
        <w:rPr>
          <w:rFonts w:ascii="Times New Roman" w:hAnsi="Times New Roman" w:cs="Times New Roman"/>
        </w:rPr>
        <w:t>t least a</w:t>
      </w:r>
      <w:r w:rsidRPr="00A1090A">
        <w:rPr>
          <w:rFonts w:ascii="Times New Roman" w:hAnsi="Times New Roman" w:cs="Times New Roman"/>
        </w:rPr>
        <w:t xml:space="preserve">s well represented in terms of </w:t>
      </w:r>
      <w:r w:rsidR="001819D8" w:rsidRPr="00A1090A">
        <w:rPr>
          <w:rFonts w:ascii="Times New Roman" w:hAnsi="Times New Roman" w:cs="Times New Roman"/>
        </w:rPr>
        <w:t>scoring</w:t>
      </w:r>
      <w:r w:rsidRPr="00A1090A">
        <w:rPr>
          <w:rFonts w:ascii="Times New Roman" w:hAnsi="Times New Roman" w:cs="Times New Roman"/>
        </w:rPr>
        <w:t xml:space="preserve"> as the others, despite notably fewer template codes. This suggests that </w:t>
      </w:r>
      <w:r w:rsidR="001819D8" w:rsidRPr="00A1090A">
        <w:rPr>
          <w:rFonts w:ascii="Times New Roman" w:hAnsi="Times New Roman" w:cs="Times New Roman"/>
        </w:rPr>
        <w:t xml:space="preserve">although psychomotor </w:t>
      </w:r>
      <w:r w:rsidRPr="00A1090A">
        <w:rPr>
          <w:rFonts w:ascii="Times New Roman" w:hAnsi="Times New Roman" w:cs="Times New Roman"/>
        </w:rPr>
        <w:t xml:space="preserve">concerns may be less varied, </w:t>
      </w:r>
      <w:r w:rsidR="001819D8" w:rsidRPr="00A1090A">
        <w:rPr>
          <w:rFonts w:ascii="Times New Roman" w:hAnsi="Times New Roman" w:cs="Times New Roman"/>
        </w:rPr>
        <w:t>they are</w:t>
      </w:r>
      <w:r w:rsidRPr="00A1090A">
        <w:rPr>
          <w:rFonts w:ascii="Times New Roman" w:hAnsi="Times New Roman" w:cs="Times New Roman"/>
        </w:rPr>
        <w:t xml:space="preserve"> no less important to fieldwork</w:t>
      </w:r>
      <w:r w:rsidR="008D1A8F" w:rsidRPr="00A1090A">
        <w:rPr>
          <w:rFonts w:ascii="Times New Roman" w:hAnsi="Times New Roman" w:cs="Times New Roman"/>
        </w:rPr>
        <w:t xml:space="preserve"> and reflective practice in fieldwork</w:t>
      </w:r>
      <w:r w:rsidRPr="00A1090A">
        <w:rPr>
          <w:rFonts w:ascii="Times New Roman" w:hAnsi="Times New Roman" w:cs="Times New Roman"/>
        </w:rPr>
        <w:t>.</w:t>
      </w:r>
    </w:p>
    <w:p w:rsidR="00DC58E9" w:rsidRPr="00A1090A" w:rsidRDefault="005B3A72" w:rsidP="00CB2E52">
      <w:pPr>
        <w:spacing w:after="0" w:line="480" w:lineRule="auto"/>
        <w:ind w:firstLine="720"/>
        <w:rPr>
          <w:rFonts w:ascii="Times New Roman" w:hAnsi="Times New Roman" w:cs="Times New Roman"/>
        </w:rPr>
      </w:pPr>
      <w:r w:rsidRPr="00A1090A">
        <w:rPr>
          <w:rFonts w:ascii="Times New Roman" w:hAnsi="Times New Roman" w:cs="Times New Roman"/>
        </w:rPr>
        <w:t xml:space="preserve">By far the most frequently coded template code was </w:t>
      </w:r>
      <w:r w:rsidRPr="00A1090A">
        <w:rPr>
          <w:rFonts w:ascii="Times New Roman" w:eastAsia="Times New Roman" w:hAnsi="Times New Roman" w:cs="Times New Roman"/>
          <w:lang w:eastAsia="en-TT"/>
        </w:rPr>
        <w:t>‘</w:t>
      </w:r>
      <w:r w:rsidR="00CA0F6B" w:rsidRPr="00A1090A">
        <w:rPr>
          <w:rFonts w:ascii="Times New Roman" w:eastAsia="Times New Roman" w:hAnsi="Times New Roman" w:cs="Times New Roman"/>
          <w:lang w:eastAsia="en-TT"/>
        </w:rPr>
        <w:t>Physical environment presents challenge</w:t>
      </w:r>
      <w:r w:rsidRPr="00A1090A">
        <w:rPr>
          <w:rFonts w:ascii="Times New Roman" w:eastAsia="Times New Roman" w:hAnsi="Times New Roman" w:cs="Times New Roman"/>
          <w:lang w:eastAsia="en-TT"/>
        </w:rPr>
        <w:t>’, with more than 30% of the total scorings. Examples include</w:t>
      </w:r>
      <w:r w:rsidR="001819D8" w:rsidRPr="00A1090A">
        <w:rPr>
          <w:rFonts w:ascii="Times New Roman" w:eastAsia="Times New Roman" w:hAnsi="Times New Roman" w:cs="Times New Roman"/>
          <w:lang w:eastAsia="en-TT"/>
        </w:rPr>
        <w:t xml:space="preserve"> both instances where physical structures present</w:t>
      </w:r>
      <w:r w:rsidR="00D63F88" w:rsidRPr="00A1090A">
        <w:rPr>
          <w:rFonts w:ascii="Times New Roman" w:eastAsia="Times New Roman" w:hAnsi="Times New Roman" w:cs="Times New Roman"/>
          <w:lang w:eastAsia="en-TT"/>
        </w:rPr>
        <w:t>ed</w:t>
      </w:r>
      <w:r w:rsidR="001819D8" w:rsidRPr="00A1090A">
        <w:rPr>
          <w:rFonts w:ascii="Times New Roman" w:eastAsia="Times New Roman" w:hAnsi="Times New Roman" w:cs="Times New Roman"/>
          <w:lang w:eastAsia="en-TT"/>
        </w:rPr>
        <w:t xml:space="preserve"> a challenge</w:t>
      </w:r>
      <w:r w:rsidR="00040E17" w:rsidRPr="00A1090A">
        <w:rPr>
          <w:rFonts w:ascii="Times New Roman" w:eastAsia="Times New Roman" w:hAnsi="Times New Roman" w:cs="Times New Roman"/>
          <w:lang w:eastAsia="en-TT"/>
        </w:rPr>
        <w:t>:</w:t>
      </w:r>
      <w:r w:rsidRPr="00A1090A">
        <w:rPr>
          <w:rFonts w:ascii="Times New Roman" w:eastAsia="Times New Roman" w:hAnsi="Times New Roman" w:cs="Times New Roman"/>
          <w:lang w:eastAsia="en-TT"/>
        </w:rPr>
        <w:t xml:space="preserve"> </w:t>
      </w:r>
      <w:r w:rsidR="007C1D90" w:rsidRPr="00A1090A">
        <w:rPr>
          <w:rFonts w:ascii="Times New Roman" w:eastAsia="Times New Roman" w:hAnsi="Times New Roman" w:cs="Times New Roman"/>
          <w:lang w:eastAsia="en-TT"/>
        </w:rPr>
        <w:t>‘</w:t>
      </w:r>
      <w:r w:rsidR="00CA0F6B" w:rsidRPr="00A1090A">
        <w:rPr>
          <w:rFonts w:ascii="Times New Roman" w:hAnsi="Times New Roman" w:cs="Times New Roman"/>
          <w:i/>
        </w:rPr>
        <w:t>Have to lean over bank with oxygen and pH meters</w:t>
      </w:r>
      <w:r w:rsidR="007C1D90" w:rsidRPr="00A1090A">
        <w:rPr>
          <w:rFonts w:ascii="Times New Roman" w:hAnsi="Times New Roman" w:cs="Times New Roman"/>
          <w:i/>
        </w:rPr>
        <w:t>’</w:t>
      </w:r>
      <w:r w:rsidRPr="00A1090A">
        <w:rPr>
          <w:rFonts w:ascii="Times New Roman" w:hAnsi="Times New Roman" w:cs="Times New Roman"/>
          <w:i/>
        </w:rPr>
        <w:t xml:space="preserve"> </w:t>
      </w:r>
      <w:r w:rsidRPr="00A1090A">
        <w:rPr>
          <w:rFonts w:ascii="Times New Roman" w:hAnsi="Times New Roman" w:cs="Times New Roman"/>
        </w:rPr>
        <w:t xml:space="preserve">and </w:t>
      </w:r>
      <w:r w:rsidR="001819D8" w:rsidRPr="00A1090A">
        <w:rPr>
          <w:rFonts w:ascii="Times New Roman" w:hAnsi="Times New Roman" w:cs="Times New Roman"/>
        </w:rPr>
        <w:t xml:space="preserve">where more general conditions and terrain make the work more difficult: </w:t>
      </w:r>
      <w:r w:rsidR="007C1D90" w:rsidRPr="00A1090A">
        <w:rPr>
          <w:rFonts w:ascii="Times New Roman" w:hAnsi="Times New Roman" w:cs="Times New Roman"/>
          <w:i/>
        </w:rPr>
        <w:t>‘</w:t>
      </w:r>
      <w:r w:rsidR="00CA0F6B" w:rsidRPr="00A1090A">
        <w:rPr>
          <w:rFonts w:ascii="Times New Roman" w:hAnsi="Times New Roman" w:cs="Times New Roman"/>
          <w:i/>
        </w:rPr>
        <w:t>Hard to move from one end to the other</w:t>
      </w:r>
      <w:r w:rsidR="007C1D90" w:rsidRPr="00A1090A">
        <w:rPr>
          <w:rFonts w:ascii="Times New Roman" w:hAnsi="Times New Roman" w:cs="Times New Roman"/>
          <w:i/>
        </w:rPr>
        <w:t>’</w:t>
      </w:r>
      <w:r w:rsidRPr="00A1090A">
        <w:rPr>
          <w:rFonts w:ascii="Times New Roman" w:hAnsi="Times New Roman" w:cs="Times New Roman"/>
          <w:i/>
        </w:rPr>
        <w:t xml:space="preserve">. </w:t>
      </w:r>
      <w:r w:rsidR="00DC58E9" w:rsidRPr="00A1090A">
        <w:rPr>
          <w:rFonts w:ascii="Times New Roman" w:hAnsi="Times New Roman" w:cs="Times New Roman"/>
        </w:rPr>
        <w:t xml:space="preserve">These reflections show the reality of fieldwork through highlighting the nexus between the physicality of biological fieldwork and the nature of the environment itself. Through reflections such as these we can see the particular mindset that is required to complete academic work in the natural environment and we can begin to see how this might differ from such activity in a controlled laboratory environment. </w:t>
      </w:r>
    </w:p>
    <w:p w:rsidR="00CF0B48" w:rsidRPr="00A1090A" w:rsidRDefault="005B3A72" w:rsidP="00CB2E52">
      <w:pPr>
        <w:spacing w:after="0" w:line="480" w:lineRule="auto"/>
        <w:ind w:firstLine="720"/>
        <w:rPr>
          <w:rFonts w:ascii="Times New Roman" w:hAnsi="Times New Roman" w:cs="Times New Roman"/>
        </w:rPr>
      </w:pPr>
      <w:r w:rsidRPr="00A1090A">
        <w:rPr>
          <w:rFonts w:ascii="Times New Roman" w:hAnsi="Times New Roman" w:cs="Times New Roman"/>
        </w:rPr>
        <w:t>The second highest scoring template code was ‘</w:t>
      </w:r>
      <w:r w:rsidR="00CA0F6B" w:rsidRPr="00A1090A">
        <w:rPr>
          <w:rFonts w:ascii="Times New Roman" w:eastAsia="Times New Roman" w:hAnsi="Times New Roman" w:cs="Times New Roman"/>
          <w:lang w:eastAsia="en-TT"/>
        </w:rPr>
        <w:t>Change in body position or posture</w:t>
      </w:r>
      <w:r w:rsidRPr="00A1090A">
        <w:rPr>
          <w:rFonts w:ascii="Times New Roman" w:eastAsia="Times New Roman" w:hAnsi="Times New Roman" w:cs="Times New Roman"/>
          <w:lang w:eastAsia="en-TT"/>
        </w:rPr>
        <w:t xml:space="preserve">’. </w:t>
      </w:r>
      <w:r w:rsidR="008143F8" w:rsidRPr="00A1090A">
        <w:rPr>
          <w:rFonts w:ascii="Times New Roman" w:eastAsia="Times New Roman" w:hAnsi="Times New Roman" w:cs="Times New Roman"/>
          <w:lang w:eastAsia="en-TT"/>
        </w:rPr>
        <w:t xml:space="preserve">Most passages here were in response to the physical environment necessitating adjustments to body form or posture. </w:t>
      </w:r>
      <w:r w:rsidRPr="00A1090A">
        <w:rPr>
          <w:rFonts w:ascii="Times New Roman" w:eastAsia="Times New Roman" w:hAnsi="Times New Roman" w:cs="Times New Roman"/>
          <w:lang w:eastAsia="en-TT"/>
        </w:rPr>
        <w:t xml:space="preserve">For example </w:t>
      </w:r>
      <w:r w:rsidR="007C1D90" w:rsidRPr="00A1090A">
        <w:rPr>
          <w:rFonts w:ascii="Times New Roman" w:eastAsia="Times New Roman" w:hAnsi="Times New Roman" w:cs="Times New Roman"/>
          <w:lang w:eastAsia="en-TT"/>
        </w:rPr>
        <w:t>‘</w:t>
      </w:r>
      <w:r w:rsidR="00CA0F6B" w:rsidRPr="00A1090A">
        <w:rPr>
          <w:rFonts w:ascii="Times New Roman" w:hAnsi="Times New Roman" w:cs="Times New Roman"/>
          <w:i/>
        </w:rPr>
        <w:t xml:space="preserve">Taking the photos here involves scrambling down the bank and passing (ducking) </w:t>
      </w:r>
      <w:r w:rsidR="00CA0F6B" w:rsidRPr="00A1090A">
        <w:rPr>
          <w:rFonts w:ascii="Times New Roman" w:hAnsi="Times New Roman" w:cs="Times New Roman"/>
          <w:i/>
        </w:rPr>
        <w:lastRenderedPageBreak/>
        <w:t>under a bridge</w:t>
      </w:r>
      <w:r w:rsidR="007C1D90" w:rsidRPr="00A1090A">
        <w:rPr>
          <w:rFonts w:ascii="Times New Roman" w:hAnsi="Times New Roman" w:cs="Times New Roman"/>
          <w:i/>
        </w:rPr>
        <w:t>’</w:t>
      </w:r>
      <w:r w:rsidRPr="00A1090A">
        <w:rPr>
          <w:rFonts w:ascii="Times New Roman" w:hAnsi="Times New Roman" w:cs="Times New Roman"/>
          <w:i/>
        </w:rPr>
        <w:t xml:space="preserve"> </w:t>
      </w:r>
      <w:r w:rsidRPr="00A1090A">
        <w:rPr>
          <w:rFonts w:ascii="Times New Roman" w:hAnsi="Times New Roman" w:cs="Times New Roman"/>
        </w:rPr>
        <w:t>and</w:t>
      </w:r>
      <w:r w:rsidRPr="00A1090A">
        <w:rPr>
          <w:rFonts w:ascii="Times New Roman" w:hAnsi="Times New Roman" w:cs="Times New Roman"/>
          <w:i/>
        </w:rPr>
        <w:t xml:space="preserve"> </w:t>
      </w:r>
      <w:r w:rsidR="007C1D90" w:rsidRPr="00A1090A">
        <w:rPr>
          <w:rFonts w:ascii="Times New Roman" w:hAnsi="Times New Roman" w:cs="Times New Roman"/>
          <w:i/>
        </w:rPr>
        <w:t>‘</w:t>
      </w:r>
      <w:r w:rsidR="00CA0F6B" w:rsidRPr="00A1090A">
        <w:rPr>
          <w:rFonts w:ascii="Times New Roman" w:hAnsi="Times New Roman" w:cs="Times New Roman"/>
          <w:i/>
        </w:rPr>
        <w:t>plenty of ducking, bending and climbing involved</w:t>
      </w:r>
      <w:r w:rsidR="007C1D90" w:rsidRPr="00A1090A">
        <w:rPr>
          <w:rFonts w:ascii="Times New Roman" w:hAnsi="Times New Roman" w:cs="Times New Roman"/>
          <w:i/>
        </w:rPr>
        <w:t>’</w:t>
      </w:r>
      <w:r w:rsidRPr="00A1090A">
        <w:rPr>
          <w:rFonts w:ascii="Times New Roman" w:hAnsi="Times New Roman" w:cs="Times New Roman"/>
          <w:i/>
        </w:rPr>
        <w:t xml:space="preserve">. </w:t>
      </w:r>
      <w:r w:rsidRPr="00A1090A">
        <w:rPr>
          <w:rFonts w:ascii="Times New Roman" w:hAnsi="Times New Roman" w:cs="Times New Roman"/>
        </w:rPr>
        <w:t xml:space="preserve">This was closely followed by </w:t>
      </w:r>
      <w:r w:rsidRPr="00A1090A">
        <w:rPr>
          <w:rFonts w:ascii="Times New Roman" w:hAnsi="Times New Roman" w:cs="Times New Roman"/>
          <w:i/>
        </w:rPr>
        <w:t>‘</w:t>
      </w:r>
      <w:r w:rsidR="00CA0F6B" w:rsidRPr="00A1090A">
        <w:rPr>
          <w:rFonts w:ascii="Times New Roman" w:eastAsia="Times New Roman" w:hAnsi="Times New Roman" w:cs="Times New Roman"/>
          <w:lang w:eastAsia="en-TT"/>
        </w:rPr>
        <w:t>Safety concerns</w:t>
      </w:r>
      <w:r w:rsidRPr="00A1090A">
        <w:rPr>
          <w:rFonts w:ascii="Times New Roman" w:eastAsia="Times New Roman" w:hAnsi="Times New Roman" w:cs="Times New Roman"/>
          <w:lang w:eastAsia="en-TT"/>
        </w:rPr>
        <w:t xml:space="preserve">’ – which tended to relate to the conditions of the terrain and taking extra care in response to this, such as </w:t>
      </w:r>
      <w:r w:rsidR="007C1D90" w:rsidRPr="00A1090A">
        <w:rPr>
          <w:rFonts w:ascii="Times New Roman" w:eastAsia="Times New Roman" w:hAnsi="Times New Roman" w:cs="Times New Roman"/>
          <w:lang w:eastAsia="en-TT"/>
        </w:rPr>
        <w:t>‘</w:t>
      </w:r>
      <w:r w:rsidR="00CA0F6B" w:rsidRPr="00A1090A">
        <w:rPr>
          <w:rFonts w:ascii="Times New Roman" w:hAnsi="Times New Roman" w:cs="Times New Roman"/>
          <w:i/>
        </w:rPr>
        <w:t>Very slippery ground – I slipped once, but was not hurt</w:t>
      </w:r>
      <w:r w:rsidR="007C1D90" w:rsidRPr="00A1090A">
        <w:rPr>
          <w:rFonts w:ascii="Times New Roman" w:hAnsi="Times New Roman" w:cs="Times New Roman"/>
          <w:i/>
        </w:rPr>
        <w:t>’</w:t>
      </w:r>
      <w:r w:rsidRPr="00A1090A">
        <w:rPr>
          <w:rFonts w:ascii="Times New Roman" w:hAnsi="Times New Roman" w:cs="Times New Roman"/>
          <w:i/>
        </w:rPr>
        <w:t xml:space="preserve"> and </w:t>
      </w:r>
      <w:r w:rsidR="007C1D90" w:rsidRPr="00A1090A">
        <w:rPr>
          <w:rFonts w:ascii="Times New Roman" w:hAnsi="Times New Roman" w:cs="Times New Roman"/>
          <w:i/>
        </w:rPr>
        <w:t>‘</w:t>
      </w:r>
      <w:r w:rsidR="00CA0F6B" w:rsidRPr="00A1090A">
        <w:rPr>
          <w:rFonts w:ascii="Times New Roman" w:hAnsi="Times New Roman" w:cs="Times New Roman"/>
          <w:i/>
        </w:rPr>
        <w:t>Slippery in parts as have to navigate rocks –I am cautious and careful as a result</w:t>
      </w:r>
      <w:r w:rsidR="007C1D90" w:rsidRPr="00A1090A">
        <w:rPr>
          <w:rFonts w:ascii="Times New Roman" w:hAnsi="Times New Roman" w:cs="Times New Roman"/>
          <w:i/>
        </w:rPr>
        <w:t>’</w:t>
      </w:r>
      <w:r w:rsidRPr="00A1090A">
        <w:rPr>
          <w:rFonts w:ascii="Times New Roman" w:hAnsi="Times New Roman" w:cs="Times New Roman"/>
          <w:i/>
        </w:rPr>
        <w:t>.</w:t>
      </w:r>
      <w:r w:rsidR="008143F8" w:rsidRPr="00A1090A">
        <w:rPr>
          <w:rFonts w:ascii="Times New Roman" w:hAnsi="Times New Roman" w:cs="Times New Roman"/>
          <w:i/>
        </w:rPr>
        <w:t xml:space="preserve"> </w:t>
      </w:r>
      <w:r w:rsidR="002D3DCD" w:rsidRPr="00A1090A">
        <w:rPr>
          <w:rFonts w:ascii="Times New Roman" w:hAnsi="Times New Roman" w:cs="Times New Roman"/>
        </w:rPr>
        <w:t>These reflections are important</w:t>
      </w:r>
      <w:r w:rsidR="00651BD4" w:rsidRPr="00A1090A">
        <w:rPr>
          <w:rFonts w:ascii="Times New Roman" w:hAnsi="Times New Roman" w:cs="Times New Roman"/>
        </w:rPr>
        <w:t>,</w:t>
      </w:r>
      <w:r w:rsidR="002D3DCD" w:rsidRPr="00A1090A">
        <w:rPr>
          <w:rFonts w:ascii="Times New Roman" w:hAnsi="Times New Roman" w:cs="Times New Roman"/>
        </w:rPr>
        <w:t xml:space="preserve"> as such details will likely be left out of </w:t>
      </w:r>
      <w:r w:rsidR="00065C29" w:rsidRPr="00A1090A">
        <w:rPr>
          <w:rFonts w:ascii="Times New Roman" w:hAnsi="Times New Roman" w:cs="Times New Roman"/>
        </w:rPr>
        <w:t xml:space="preserve">the final </w:t>
      </w:r>
      <w:r w:rsidR="002D3DCD" w:rsidRPr="00A1090A">
        <w:rPr>
          <w:rFonts w:ascii="Times New Roman" w:hAnsi="Times New Roman" w:cs="Times New Roman"/>
        </w:rPr>
        <w:t>reports that will be</w:t>
      </w:r>
      <w:r w:rsidR="00A97492" w:rsidRPr="00A1090A">
        <w:rPr>
          <w:rFonts w:ascii="Times New Roman" w:hAnsi="Times New Roman" w:cs="Times New Roman"/>
        </w:rPr>
        <w:t xml:space="preserve"> produced on the project. While</w:t>
      </w:r>
      <w:r w:rsidR="00065C29" w:rsidRPr="00A1090A">
        <w:rPr>
          <w:rFonts w:ascii="Times New Roman" w:hAnsi="Times New Roman" w:cs="Times New Roman"/>
        </w:rPr>
        <w:t xml:space="preserve"> the</w:t>
      </w:r>
      <w:r w:rsidR="002D3DCD" w:rsidRPr="00A1090A">
        <w:rPr>
          <w:rFonts w:ascii="Times New Roman" w:hAnsi="Times New Roman" w:cs="Times New Roman"/>
        </w:rPr>
        <w:t xml:space="preserve"> emphasis of the fieldwork itself is to examine the tropical mountain stream of Trinidad, two important points may be learned and generalised. Firstly, if researchers are to build upon this study and run follow-up fieldwork studies, then they may benefit from insider knowledge that enhances their experiences within such an environment. Secondly, these reflections will support Amy’s future development as she is able to record and reflect upon her experiences as well as her data.</w:t>
      </w:r>
    </w:p>
    <w:p w:rsidR="00A5773D" w:rsidRPr="00A1090A" w:rsidRDefault="00A5773D" w:rsidP="00CB2E52">
      <w:pPr>
        <w:spacing w:after="0" w:line="480" w:lineRule="auto"/>
        <w:ind w:firstLine="720"/>
        <w:rPr>
          <w:rFonts w:ascii="Times New Roman" w:hAnsi="Times New Roman" w:cs="Times New Roman"/>
        </w:rPr>
      </w:pPr>
      <w:r w:rsidRPr="00A1090A">
        <w:rPr>
          <w:rFonts w:ascii="Times New Roman" w:hAnsi="Times New Roman" w:cs="Times New Roman"/>
        </w:rPr>
        <w:t xml:space="preserve">Fieldwork, especially biological fieldwork, </w:t>
      </w:r>
      <w:r w:rsidR="002A111B" w:rsidRPr="00A1090A">
        <w:rPr>
          <w:rFonts w:ascii="Times New Roman" w:hAnsi="Times New Roman" w:cs="Times New Roman"/>
        </w:rPr>
        <w:t xml:space="preserve">is by </w:t>
      </w:r>
      <w:r w:rsidR="008242B1" w:rsidRPr="00A1090A">
        <w:rPr>
          <w:rFonts w:ascii="Times New Roman" w:hAnsi="Times New Roman" w:cs="Times New Roman"/>
        </w:rPr>
        <w:t xml:space="preserve">its </w:t>
      </w:r>
      <w:r w:rsidR="002A111B" w:rsidRPr="00A1090A">
        <w:rPr>
          <w:rFonts w:ascii="Times New Roman" w:hAnsi="Times New Roman" w:cs="Times New Roman"/>
        </w:rPr>
        <w:t>nature a</w:t>
      </w:r>
      <w:r w:rsidRPr="00A1090A">
        <w:rPr>
          <w:rFonts w:ascii="Times New Roman" w:hAnsi="Times New Roman" w:cs="Times New Roman"/>
        </w:rPr>
        <w:t xml:space="preserve"> physical activity, and often requires working under challenging physical conditions. </w:t>
      </w:r>
      <w:r w:rsidR="002A111B" w:rsidRPr="00A1090A">
        <w:rPr>
          <w:rFonts w:ascii="Times New Roman" w:hAnsi="Times New Roman" w:cs="Times New Roman"/>
        </w:rPr>
        <w:t>It is therefore unsurprising that the psychomotor domain is</w:t>
      </w:r>
      <w:r w:rsidRPr="00A1090A">
        <w:rPr>
          <w:rFonts w:ascii="Times New Roman" w:hAnsi="Times New Roman" w:cs="Times New Roman"/>
        </w:rPr>
        <w:t xml:space="preserve"> </w:t>
      </w:r>
      <w:r w:rsidR="002A111B" w:rsidRPr="00A1090A">
        <w:rPr>
          <w:rFonts w:ascii="Times New Roman" w:hAnsi="Times New Roman" w:cs="Times New Roman"/>
        </w:rPr>
        <w:t xml:space="preserve">well-represented in </w:t>
      </w:r>
      <w:r w:rsidR="008242B1" w:rsidRPr="00A1090A">
        <w:rPr>
          <w:rFonts w:ascii="Times New Roman" w:hAnsi="Times New Roman" w:cs="Times New Roman"/>
        </w:rPr>
        <w:t>its</w:t>
      </w:r>
      <w:r w:rsidR="002A111B" w:rsidRPr="00A1090A">
        <w:rPr>
          <w:rFonts w:ascii="Times New Roman" w:hAnsi="Times New Roman" w:cs="Times New Roman"/>
        </w:rPr>
        <w:t xml:space="preserve"> reflective practice. </w:t>
      </w:r>
      <w:r w:rsidR="008242B1" w:rsidRPr="00A1090A">
        <w:rPr>
          <w:rFonts w:ascii="Times New Roman" w:hAnsi="Times New Roman" w:cs="Times New Roman"/>
        </w:rPr>
        <w:t xml:space="preserve">Critical to successful fieldwork is finding ways to collect data despite these challenges and, as such, reflections within this domain could prove </w:t>
      </w:r>
      <w:r w:rsidR="0030285F" w:rsidRPr="00A1090A">
        <w:rPr>
          <w:rFonts w:ascii="Times New Roman" w:hAnsi="Times New Roman" w:cs="Times New Roman"/>
        </w:rPr>
        <w:t>particularly</w:t>
      </w:r>
      <w:r w:rsidR="008242B1" w:rsidRPr="00A1090A">
        <w:rPr>
          <w:rFonts w:ascii="Times New Roman" w:hAnsi="Times New Roman" w:cs="Times New Roman"/>
        </w:rPr>
        <w:t xml:space="preserve"> fruitful when applied to fieldwork.</w:t>
      </w:r>
    </w:p>
    <w:p w:rsidR="00F602C6" w:rsidRPr="00A1090A" w:rsidRDefault="00F602C6" w:rsidP="00CB2E52">
      <w:pPr>
        <w:spacing w:after="0" w:line="480" w:lineRule="auto"/>
        <w:rPr>
          <w:rFonts w:ascii="Times New Roman" w:hAnsi="Times New Roman" w:cs="Times New Roman"/>
        </w:rPr>
      </w:pPr>
    </w:p>
    <w:p w:rsidR="00A1090A" w:rsidRPr="00A1090A" w:rsidRDefault="001A25F6" w:rsidP="00A1090A">
      <w:pPr>
        <w:spacing w:after="0" w:line="240" w:lineRule="auto"/>
        <w:rPr>
          <w:rFonts w:ascii="Times New Roman" w:hAnsi="Times New Roman" w:cs="Times New Roman"/>
        </w:rPr>
      </w:pPr>
      <w:r w:rsidRPr="00A1090A">
        <w:rPr>
          <w:rFonts w:ascii="Times New Roman" w:hAnsi="Times New Roman" w:cs="Times New Roman"/>
        </w:rPr>
        <w:t xml:space="preserve">Table </w:t>
      </w:r>
      <w:r w:rsidR="00985981" w:rsidRPr="00A1090A">
        <w:rPr>
          <w:rFonts w:ascii="Times New Roman" w:hAnsi="Times New Roman" w:cs="Times New Roman"/>
        </w:rPr>
        <w:t>4</w:t>
      </w:r>
      <w:r w:rsidR="006A6B7B" w:rsidRPr="00A1090A">
        <w:rPr>
          <w:rFonts w:ascii="Times New Roman" w:hAnsi="Times New Roman" w:cs="Times New Roman"/>
        </w:rPr>
        <w:t>.</w:t>
      </w:r>
      <w:r w:rsidRPr="00A1090A">
        <w:rPr>
          <w:rFonts w:ascii="Times New Roman" w:hAnsi="Times New Roman" w:cs="Times New Roman"/>
        </w:rPr>
        <w:t xml:space="preserve"> Application of </w:t>
      </w:r>
      <w:r w:rsidR="008242B1" w:rsidRPr="00A1090A">
        <w:rPr>
          <w:rFonts w:ascii="Times New Roman" w:hAnsi="Times New Roman" w:cs="Times New Roman"/>
        </w:rPr>
        <w:t>psychomoto</w:t>
      </w:r>
      <w:r w:rsidRPr="00A1090A">
        <w:rPr>
          <w:rFonts w:ascii="Times New Roman" w:hAnsi="Times New Roman" w:cs="Times New Roman"/>
        </w:rPr>
        <w:t>r</w:t>
      </w:r>
      <w:r w:rsidR="00F602C6" w:rsidRPr="00A1090A">
        <w:rPr>
          <w:rFonts w:ascii="Times New Roman" w:hAnsi="Times New Roman" w:cs="Times New Roman"/>
        </w:rPr>
        <w:t xml:space="preserve"> coding </w:t>
      </w:r>
      <w:r w:rsidRPr="00A1090A">
        <w:rPr>
          <w:rFonts w:ascii="Times New Roman" w:hAnsi="Times New Roman" w:cs="Times New Roman"/>
        </w:rPr>
        <w:t>template</w:t>
      </w:r>
    </w:p>
    <w:tbl>
      <w:tblPr>
        <w:tblW w:w="5440" w:type="dxa"/>
        <w:tblInd w:w="93" w:type="dxa"/>
        <w:tblLook w:val="04A0" w:firstRow="1" w:lastRow="0" w:firstColumn="1" w:lastColumn="0" w:noHBand="0" w:noVBand="1"/>
      </w:tblPr>
      <w:tblGrid>
        <w:gridCol w:w="960"/>
        <w:gridCol w:w="960"/>
        <w:gridCol w:w="960"/>
        <w:gridCol w:w="1080"/>
        <w:gridCol w:w="650"/>
        <w:gridCol w:w="960"/>
      </w:tblGrid>
      <w:tr w:rsidR="00A1090A" w:rsidTr="00A1090A">
        <w:trPr>
          <w:trHeight w:val="300"/>
        </w:trPr>
        <w:tc>
          <w:tcPr>
            <w:tcW w:w="1920" w:type="dxa"/>
            <w:gridSpan w:val="2"/>
            <w:tcBorders>
              <w:top w:val="single" w:sz="4" w:space="0" w:color="auto"/>
              <w:left w:val="single" w:sz="4" w:space="0" w:color="auto"/>
              <w:bottom w:val="nil"/>
              <w:right w:val="nil"/>
            </w:tcBorders>
            <w:noWrap/>
            <w:vAlign w:val="bottom"/>
            <w:hideMark/>
          </w:tcPr>
          <w:p w:rsidR="00A1090A" w:rsidRDefault="00A1090A">
            <w:pPr>
              <w:spacing w:after="0" w:line="240" w:lineRule="auto"/>
              <w:rPr>
                <w:rFonts w:ascii="Calibri" w:eastAsia="Times New Roman" w:hAnsi="Calibri" w:cs="Calibri"/>
                <w:b/>
                <w:bCs/>
                <w:color w:val="000000"/>
                <w:lang w:eastAsia="en-TT"/>
              </w:rPr>
            </w:pPr>
            <w:r>
              <w:rPr>
                <w:rFonts w:ascii="Calibri" w:eastAsia="Times New Roman" w:hAnsi="Calibri" w:cs="Calibri"/>
                <w:b/>
                <w:bCs/>
                <w:color w:val="000000"/>
                <w:lang w:eastAsia="en-TT"/>
              </w:rPr>
              <w:t>Codes</w:t>
            </w:r>
          </w:p>
        </w:tc>
        <w:tc>
          <w:tcPr>
            <w:tcW w:w="960" w:type="dxa"/>
            <w:tcBorders>
              <w:top w:val="single" w:sz="4" w:space="0" w:color="auto"/>
              <w:left w:val="nil"/>
              <w:bottom w:val="nil"/>
              <w:right w:val="nil"/>
            </w:tcBorders>
            <w:noWrap/>
            <w:vAlign w:val="bottom"/>
            <w:hideMark/>
          </w:tcPr>
          <w:p w:rsidR="00A1090A" w:rsidRDefault="00A1090A">
            <w:pPr>
              <w:spacing w:after="0"/>
              <w:rPr>
                <w:rFonts w:cs="Times New Roman"/>
              </w:rPr>
            </w:pPr>
          </w:p>
        </w:tc>
        <w:tc>
          <w:tcPr>
            <w:tcW w:w="1080" w:type="dxa"/>
            <w:tcBorders>
              <w:top w:val="single" w:sz="4" w:space="0" w:color="auto"/>
              <w:left w:val="nil"/>
              <w:bottom w:val="nil"/>
              <w:right w:val="nil"/>
            </w:tcBorders>
            <w:noWrap/>
            <w:vAlign w:val="bottom"/>
            <w:hideMark/>
          </w:tcPr>
          <w:p w:rsidR="00A1090A" w:rsidRDefault="00A1090A">
            <w:pPr>
              <w:spacing w:after="0"/>
              <w:rPr>
                <w:rFonts w:cs="Times New Roman"/>
              </w:rPr>
            </w:pPr>
          </w:p>
        </w:tc>
        <w:tc>
          <w:tcPr>
            <w:tcW w:w="520" w:type="dxa"/>
            <w:tcBorders>
              <w:top w:val="single" w:sz="4" w:space="0" w:color="auto"/>
              <w:left w:val="nil"/>
              <w:bottom w:val="nil"/>
              <w:right w:val="nil"/>
            </w:tcBorders>
            <w:noWrap/>
            <w:vAlign w:val="bottom"/>
            <w:hideMark/>
          </w:tcPr>
          <w:p w:rsidR="00A1090A" w:rsidRDefault="00A1090A">
            <w:pPr>
              <w:spacing w:after="0"/>
              <w:rPr>
                <w:rFonts w:cs="Times New Roman"/>
              </w:rPr>
            </w:pPr>
          </w:p>
        </w:tc>
        <w:tc>
          <w:tcPr>
            <w:tcW w:w="960" w:type="dxa"/>
            <w:tcBorders>
              <w:top w:val="single" w:sz="4" w:space="0" w:color="auto"/>
              <w:left w:val="single" w:sz="4" w:space="0" w:color="auto"/>
              <w:bottom w:val="nil"/>
              <w:right w:val="single" w:sz="4" w:space="0" w:color="auto"/>
            </w:tcBorders>
            <w:noWrap/>
            <w:vAlign w:val="bottom"/>
            <w:hideMark/>
          </w:tcPr>
          <w:p w:rsidR="00A1090A" w:rsidRDefault="00A1090A">
            <w:pPr>
              <w:spacing w:after="0" w:line="240" w:lineRule="auto"/>
              <w:rPr>
                <w:rFonts w:ascii="Calibri" w:eastAsia="Times New Roman" w:hAnsi="Calibri" w:cs="Calibri"/>
                <w:b/>
                <w:color w:val="000000"/>
                <w:lang w:eastAsia="en-TT"/>
              </w:rPr>
            </w:pPr>
            <w:r>
              <w:rPr>
                <w:rFonts w:ascii="Calibri" w:eastAsia="Times New Roman" w:hAnsi="Calibri" w:cs="Calibri"/>
                <w:color w:val="000000"/>
                <w:lang w:eastAsia="en-TT"/>
              </w:rPr>
              <w:t> </w:t>
            </w:r>
            <w:r>
              <w:rPr>
                <w:rFonts w:ascii="Calibri" w:eastAsia="Times New Roman" w:hAnsi="Calibri" w:cs="Calibri"/>
                <w:b/>
                <w:color w:val="000000"/>
                <w:lang w:eastAsia="en-TT"/>
              </w:rPr>
              <w:t>No. of codings</w:t>
            </w:r>
          </w:p>
        </w:tc>
      </w:tr>
      <w:tr w:rsidR="00A1090A" w:rsidTr="00A1090A">
        <w:trPr>
          <w:trHeight w:val="300"/>
        </w:trPr>
        <w:tc>
          <w:tcPr>
            <w:tcW w:w="3960" w:type="dxa"/>
            <w:gridSpan w:val="4"/>
            <w:tcBorders>
              <w:top w:val="single" w:sz="4" w:space="0" w:color="auto"/>
              <w:left w:val="single" w:sz="4" w:space="0" w:color="auto"/>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Physical environment presents challenge</w:t>
            </w:r>
          </w:p>
        </w:tc>
        <w:tc>
          <w:tcPr>
            <w:tcW w:w="520" w:type="dxa"/>
            <w:tcBorders>
              <w:top w:val="single" w:sz="4" w:space="0" w:color="auto"/>
              <w:left w:val="nil"/>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nil"/>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16</w:t>
            </w:r>
          </w:p>
        </w:tc>
      </w:tr>
      <w:tr w:rsidR="00A1090A" w:rsidTr="00A1090A">
        <w:trPr>
          <w:trHeight w:val="300"/>
        </w:trPr>
        <w:tc>
          <w:tcPr>
            <w:tcW w:w="3960" w:type="dxa"/>
            <w:gridSpan w:val="4"/>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Change in body position or posture</w:t>
            </w:r>
          </w:p>
        </w:tc>
        <w:tc>
          <w:tcPr>
            <w:tcW w:w="52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10</w:t>
            </w:r>
          </w:p>
        </w:tc>
      </w:tr>
      <w:tr w:rsidR="00A1090A" w:rsidTr="00A1090A">
        <w:trPr>
          <w:trHeight w:val="300"/>
        </w:trPr>
        <w:tc>
          <w:tcPr>
            <w:tcW w:w="1920" w:type="dxa"/>
            <w:gridSpan w:val="2"/>
            <w:tcBorders>
              <w:top w:val="single" w:sz="4" w:space="0" w:color="auto"/>
              <w:left w:val="single" w:sz="4" w:space="0" w:color="auto"/>
              <w:bottom w:val="nil"/>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Safety concerns</w:t>
            </w:r>
          </w:p>
        </w:tc>
        <w:tc>
          <w:tcPr>
            <w:tcW w:w="960" w:type="dxa"/>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1080" w:type="dxa"/>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nil"/>
              <w:left w:val="single" w:sz="4" w:space="0" w:color="auto"/>
              <w:bottom w:val="nil"/>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9</w:t>
            </w:r>
          </w:p>
        </w:tc>
      </w:tr>
      <w:tr w:rsidR="00A1090A" w:rsidTr="00A1090A">
        <w:trPr>
          <w:trHeight w:val="300"/>
        </w:trPr>
        <w:tc>
          <w:tcPr>
            <w:tcW w:w="3960" w:type="dxa"/>
            <w:gridSpan w:val="4"/>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Physical environment makes things easier</w:t>
            </w:r>
          </w:p>
        </w:tc>
        <w:tc>
          <w:tcPr>
            <w:tcW w:w="52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7</w:t>
            </w:r>
          </w:p>
        </w:tc>
      </w:tr>
      <w:tr w:rsidR="00A1090A" w:rsidTr="00A1090A">
        <w:trPr>
          <w:trHeight w:val="300"/>
        </w:trPr>
        <w:tc>
          <w:tcPr>
            <w:tcW w:w="4480" w:type="dxa"/>
            <w:gridSpan w:val="5"/>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Conditions make equipment handling difficult</w:t>
            </w:r>
          </w:p>
        </w:tc>
        <w:tc>
          <w:tcPr>
            <w:tcW w:w="960" w:type="dxa"/>
            <w:tcBorders>
              <w:top w:val="nil"/>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4</w:t>
            </w:r>
          </w:p>
        </w:tc>
      </w:tr>
      <w:tr w:rsidR="00A1090A" w:rsidTr="00A1090A">
        <w:trPr>
          <w:trHeight w:val="300"/>
        </w:trPr>
        <w:tc>
          <w:tcPr>
            <w:tcW w:w="2880" w:type="dxa"/>
            <w:gridSpan w:val="3"/>
            <w:tcBorders>
              <w:top w:val="single" w:sz="4" w:space="0" w:color="auto"/>
              <w:left w:val="single" w:sz="4" w:space="0" w:color="auto"/>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Feeling uncomfortable</w:t>
            </w:r>
          </w:p>
        </w:tc>
        <w:tc>
          <w:tcPr>
            <w:tcW w:w="108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52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color w:val="000000"/>
                <w:lang w:eastAsia="en-TT"/>
              </w:rPr>
            </w:pPr>
            <w:r>
              <w:rPr>
                <w:rFonts w:ascii="Calibri" w:eastAsia="Times New Roman" w:hAnsi="Calibri" w:cs="Calibri"/>
                <w:color w:val="000000"/>
                <w:lang w:eastAsia="en-TT"/>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3</w:t>
            </w:r>
          </w:p>
        </w:tc>
      </w:tr>
      <w:tr w:rsidR="00A1090A" w:rsidTr="00A1090A">
        <w:trPr>
          <w:trHeight w:val="300"/>
        </w:trPr>
        <w:tc>
          <w:tcPr>
            <w:tcW w:w="960" w:type="dxa"/>
            <w:tcBorders>
              <w:top w:val="single" w:sz="4" w:space="0" w:color="auto"/>
              <w:left w:val="single" w:sz="4" w:space="0" w:color="auto"/>
              <w:bottom w:val="single" w:sz="4" w:space="0" w:color="auto"/>
              <w:right w:val="nil"/>
            </w:tcBorders>
            <w:noWrap/>
            <w:vAlign w:val="bottom"/>
            <w:hideMark/>
          </w:tcPr>
          <w:p w:rsidR="00A1090A" w:rsidRDefault="00A1090A">
            <w:pPr>
              <w:spacing w:after="0"/>
              <w:rPr>
                <w:rFonts w:cs="Times New Roman"/>
              </w:rPr>
            </w:pPr>
          </w:p>
        </w:tc>
        <w:tc>
          <w:tcPr>
            <w:tcW w:w="960" w:type="dxa"/>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960" w:type="dxa"/>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1080" w:type="dxa"/>
            <w:tcBorders>
              <w:top w:val="single" w:sz="4" w:space="0" w:color="auto"/>
              <w:left w:val="nil"/>
              <w:bottom w:val="single" w:sz="4" w:space="0" w:color="auto"/>
              <w:right w:val="nil"/>
            </w:tcBorders>
            <w:noWrap/>
            <w:vAlign w:val="bottom"/>
            <w:hideMark/>
          </w:tcPr>
          <w:p w:rsidR="00A1090A" w:rsidRDefault="00A1090A">
            <w:pPr>
              <w:spacing w:after="0"/>
              <w:rPr>
                <w:rFonts w:cs="Times New Roman"/>
              </w:rPr>
            </w:pPr>
          </w:p>
        </w:tc>
        <w:tc>
          <w:tcPr>
            <w:tcW w:w="520" w:type="dxa"/>
            <w:tcBorders>
              <w:top w:val="single" w:sz="4" w:space="0" w:color="auto"/>
              <w:left w:val="nil"/>
              <w:bottom w:val="single" w:sz="4" w:space="0" w:color="auto"/>
              <w:right w:val="nil"/>
            </w:tcBorders>
            <w:noWrap/>
            <w:vAlign w:val="bottom"/>
            <w:hideMark/>
          </w:tcPr>
          <w:p w:rsidR="00A1090A" w:rsidRDefault="00A1090A">
            <w:pPr>
              <w:spacing w:after="0" w:line="240" w:lineRule="auto"/>
              <w:rPr>
                <w:rFonts w:ascii="Calibri" w:eastAsia="Times New Roman" w:hAnsi="Calibri" w:cs="Calibri"/>
                <w:b/>
                <w:color w:val="000000"/>
                <w:lang w:eastAsia="en-TT"/>
              </w:rPr>
            </w:pPr>
            <w:r>
              <w:rPr>
                <w:rFonts w:ascii="Calibri" w:eastAsia="Times New Roman" w:hAnsi="Calibri" w:cs="Calibri"/>
                <w:b/>
                <w:lang w:eastAsia="en-TT"/>
              </w:rPr>
              <w:t>total</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A1090A" w:rsidRDefault="00A1090A">
            <w:pPr>
              <w:spacing w:after="0" w:line="240" w:lineRule="auto"/>
              <w:jc w:val="right"/>
              <w:rPr>
                <w:rFonts w:ascii="Calibri" w:eastAsia="Times New Roman" w:hAnsi="Calibri" w:cs="Calibri"/>
                <w:color w:val="000000"/>
                <w:lang w:eastAsia="en-TT"/>
              </w:rPr>
            </w:pPr>
            <w:r>
              <w:rPr>
                <w:rFonts w:ascii="Calibri" w:eastAsia="Times New Roman" w:hAnsi="Calibri" w:cs="Calibri"/>
                <w:color w:val="000000"/>
                <w:lang w:eastAsia="en-TT"/>
              </w:rPr>
              <w:t>49</w:t>
            </w:r>
          </w:p>
        </w:tc>
      </w:tr>
    </w:tbl>
    <w:p w:rsidR="00A1090A" w:rsidRDefault="00A1090A" w:rsidP="00A1090A">
      <w:pPr>
        <w:rPr>
          <w:b/>
        </w:rPr>
      </w:pPr>
    </w:p>
    <w:p w:rsidR="00777F3E" w:rsidRPr="00A1090A" w:rsidRDefault="00777F3E" w:rsidP="00777F3E">
      <w:pPr>
        <w:spacing w:after="0" w:line="240" w:lineRule="auto"/>
        <w:rPr>
          <w:rFonts w:ascii="Times New Roman" w:hAnsi="Times New Roman" w:cs="Times New Roman"/>
        </w:rPr>
      </w:pPr>
    </w:p>
    <w:p w:rsidR="00003BEE" w:rsidRPr="00A1090A" w:rsidRDefault="00003BEE" w:rsidP="00CB2E52">
      <w:pPr>
        <w:spacing w:after="0" w:line="480" w:lineRule="auto"/>
        <w:rPr>
          <w:rFonts w:ascii="Times New Roman" w:hAnsi="Times New Roman" w:cs="Times New Roman"/>
          <w:i/>
        </w:rPr>
      </w:pPr>
    </w:p>
    <w:p w:rsidR="00A14E66" w:rsidRPr="00A1090A" w:rsidRDefault="00A14E66" w:rsidP="00CB2E52">
      <w:pPr>
        <w:spacing w:after="0" w:line="480" w:lineRule="auto"/>
        <w:rPr>
          <w:rFonts w:ascii="Times New Roman" w:hAnsi="Times New Roman" w:cs="Times New Roman"/>
          <w:i/>
        </w:rPr>
      </w:pPr>
    </w:p>
    <w:p w:rsidR="006D350B" w:rsidRPr="00A1090A" w:rsidRDefault="00BC17A5" w:rsidP="00CB2E52">
      <w:pPr>
        <w:spacing w:after="0" w:line="480" w:lineRule="auto"/>
        <w:rPr>
          <w:rFonts w:ascii="Times New Roman" w:hAnsi="Times New Roman" w:cs="Times New Roman"/>
          <w:b/>
          <w:i/>
        </w:rPr>
      </w:pPr>
      <w:r w:rsidRPr="00A1090A">
        <w:rPr>
          <w:rFonts w:ascii="Times New Roman" w:hAnsi="Times New Roman" w:cs="Times New Roman"/>
          <w:b/>
          <w:i/>
        </w:rPr>
        <w:lastRenderedPageBreak/>
        <w:t>Meta-r</w:t>
      </w:r>
      <w:r w:rsidR="00F1621C" w:rsidRPr="00A1090A">
        <w:rPr>
          <w:rFonts w:ascii="Times New Roman" w:hAnsi="Times New Roman" w:cs="Times New Roman"/>
          <w:b/>
          <w:i/>
        </w:rPr>
        <w:t xml:space="preserve">eflective </w:t>
      </w:r>
      <w:r w:rsidR="006D350B" w:rsidRPr="00A1090A">
        <w:rPr>
          <w:rFonts w:ascii="Times New Roman" w:hAnsi="Times New Roman" w:cs="Times New Roman"/>
          <w:b/>
          <w:i/>
        </w:rPr>
        <w:t>account</w:t>
      </w:r>
    </w:p>
    <w:p w:rsidR="00003BEE" w:rsidRPr="00A1090A" w:rsidRDefault="00003BEE" w:rsidP="00CB2E52">
      <w:pPr>
        <w:spacing w:after="0" w:line="480" w:lineRule="auto"/>
        <w:rPr>
          <w:rFonts w:ascii="Times New Roman" w:hAnsi="Times New Roman" w:cs="Times New Roman"/>
        </w:rPr>
      </w:pPr>
      <w:r w:rsidRPr="00A1090A">
        <w:rPr>
          <w:rFonts w:ascii="Times New Roman" w:hAnsi="Times New Roman" w:cs="Times New Roman"/>
        </w:rPr>
        <w:t>At th</w:t>
      </w:r>
      <w:r w:rsidR="00DC58E9" w:rsidRPr="00A1090A">
        <w:rPr>
          <w:rFonts w:ascii="Times New Roman" w:hAnsi="Times New Roman" w:cs="Times New Roman"/>
        </w:rPr>
        <w:t>e end of the research period</w:t>
      </w:r>
      <w:r w:rsidR="008B4348" w:rsidRPr="00A1090A">
        <w:rPr>
          <w:rFonts w:ascii="Times New Roman" w:hAnsi="Times New Roman" w:cs="Times New Roman"/>
        </w:rPr>
        <w:t>,</w:t>
      </w:r>
      <w:r w:rsidR="00DC58E9" w:rsidRPr="00A1090A">
        <w:rPr>
          <w:rFonts w:ascii="Times New Roman" w:hAnsi="Times New Roman" w:cs="Times New Roman"/>
        </w:rPr>
        <w:t xml:space="preserve"> Amy</w:t>
      </w:r>
      <w:r w:rsidRPr="00A1090A">
        <w:rPr>
          <w:rFonts w:ascii="Times New Roman" w:hAnsi="Times New Roman" w:cs="Times New Roman"/>
        </w:rPr>
        <w:t xml:space="preserve"> completed a final meta-reflective account regarding her thoughts on the application of </w:t>
      </w:r>
      <w:r w:rsidR="00BB5AB2" w:rsidRPr="00A1090A">
        <w:rPr>
          <w:rFonts w:ascii="Times New Roman" w:hAnsi="Times New Roman" w:cs="Times New Roman"/>
        </w:rPr>
        <w:t xml:space="preserve">the </w:t>
      </w:r>
      <w:r w:rsidRPr="00A1090A">
        <w:rPr>
          <w:rFonts w:ascii="Times New Roman" w:hAnsi="Times New Roman" w:cs="Times New Roman"/>
        </w:rPr>
        <w:t>VR model to the fieldwork:</w:t>
      </w:r>
    </w:p>
    <w:p w:rsidR="006A6B7B" w:rsidRPr="00A1090A" w:rsidRDefault="006A6B7B" w:rsidP="00CB2E52">
      <w:pPr>
        <w:spacing w:after="0" w:line="480" w:lineRule="auto"/>
        <w:rPr>
          <w:rFonts w:ascii="Times New Roman" w:hAnsi="Times New Roman" w:cs="Times New Roman"/>
        </w:rPr>
      </w:pPr>
    </w:p>
    <w:p w:rsidR="006D350B" w:rsidRPr="00A1090A" w:rsidRDefault="006D350B" w:rsidP="00CB2E52">
      <w:pPr>
        <w:spacing w:after="0" w:line="480" w:lineRule="auto"/>
        <w:ind w:left="720"/>
        <w:rPr>
          <w:rFonts w:ascii="Times New Roman" w:hAnsi="Times New Roman" w:cs="Times New Roman"/>
          <w:i/>
        </w:rPr>
      </w:pPr>
      <w:r w:rsidRPr="00A1090A">
        <w:rPr>
          <w:rFonts w:ascii="Times New Roman" w:hAnsi="Times New Roman" w:cs="Times New Roman"/>
          <w:i/>
        </w:rPr>
        <w:t>Fieldwork can be an exhausting experience, and for me, the results of reflective practice have helped me to realise why this is: despite fieldwork appearing to be largely physical with the odd cognitive consideration, in reality your brain is working on many different things concurrently, as demonstrated by the spread of data throughout all four domains – affective, conative, physical and cognitive. Previous to this study, I don’t think I was conscious of the multiple ways in which fieldwork was working my brain.</w:t>
      </w:r>
    </w:p>
    <w:p w:rsidR="006D350B" w:rsidRPr="00A1090A" w:rsidRDefault="006D350B" w:rsidP="00CB2E52">
      <w:pPr>
        <w:spacing w:after="0" w:line="480" w:lineRule="auto"/>
        <w:ind w:left="720" w:firstLine="720"/>
        <w:rPr>
          <w:rFonts w:ascii="Times New Roman" w:hAnsi="Times New Roman" w:cs="Times New Roman"/>
          <w:i/>
        </w:rPr>
      </w:pPr>
      <w:r w:rsidRPr="00A1090A">
        <w:rPr>
          <w:rFonts w:ascii="Times New Roman" w:hAnsi="Times New Roman" w:cs="Times New Roman"/>
          <w:i/>
        </w:rPr>
        <w:t>My experience during this study has convinced me that there would be potential benefits to including a more formal reflective process at the start of future field studies. Indeed, the main change I would make would be to employ reflection earlier on in the project. This is because I believe the greatest benefits would come from reflecting at the planning stage, where there is still room for real adjustments that may emerge as necessary during the reflective process, and so that these can implemented without conflicting with the scientific rigour and repeatability of the methods and design. One of the most important things when beginning a new study – especially a long term study – is to get everything right at the start, so that minimal adjustments to methods are required during the study and data are completely comparable over time. In this way, reflection has the potential to actually improve the quality of data being collected. Additionally, certain aspects of fieldwork such as the delegation of tasks can be implemented at any stage of a study with minimal implications for consistency of data collection, and reflection is one way to identify areas where delegation may be useful.</w:t>
      </w:r>
    </w:p>
    <w:p w:rsidR="006D350B" w:rsidRPr="00A1090A" w:rsidRDefault="006D350B" w:rsidP="00CB2E52">
      <w:pPr>
        <w:spacing w:after="0" w:line="480" w:lineRule="auto"/>
        <w:ind w:left="720" w:firstLine="720"/>
        <w:rPr>
          <w:rFonts w:ascii="Times New Roman" w:hAnsi="Times New Roman" w:cs="Times New Roman"/>
          <w:i/>
        </w:rPr>
      </w:pPr>
      <w:r w:rsidRPr="00A1090A">
        <w:rPr>
          <w:rFonts w:ascii="Times New Roman" w:hAnsi="Times New Roman" w:cs="Times New Roman"/>
          <w:i/>
        </w:rPr>
        <w:t xml:space="preserve">It would be interesting to survey scientists for their attitudes towards reflective practice, as I suspect many, like me before this study, would not even have a concept of what it involves, and that even after an explanation they would be dismissive/sceptical of its application to </w:t>
      </w:r>
      <w:r w:rsidRPr="00A1090A">
        <w:rPr>
          <w:rFonts w:ascii="Times New Roman" w:hAnsi="Times New Roman" w:cs="Times New Roman"/>
          <w:i/>
        </w:rPr>
        <w:lastRenderedPageBreak/>
        <w:t xml:space="preserve">scientific fieldwork. Overall, reflective practice has provided me with insight into the scientific process – one’s ability able to stay balanced and not be affected by feelings and moods associated with being out in the field at a particular site on a particular day. </w:t>
      </w:r>
    </w:p>
    <w:p w:rsidR="006A6B7B" w:rsidRPr="00A1090A" w:rsidRDefault="006A6B7B" w:rsidP="00CB2E52">
      <w:pPr>
        <w:spacing w:after="0" w:line="480" w:lineRule="auto"/>
        <w:rPr>
          <w:rFonts w:ascii="Times New Roman" w:hAnsi="Times New Roman" w:cs="Times New Roman"/>
        </w:rPr>
      </w:pPr>
    </w:p>
    <w:p w:rsidR="006D350B" w:rsidRPr="00A1090A" w:rsidRDefault="006D350B" w:rsidP="00CB2E52">
      <w:pPr>
        <w:spacing w:after="0" w:line="480" w:lineRule="auto"/>
        <w:rPr>
          <w:rFonts w:ascii="Times New Roman" w:hAnsi="Times New Roman" w:cs="Times New Roman"/>
          <w:b/>
        </w:rPr>
      </w:pPr>
      <w:r w:rsidRPr="00A1090A">
        <w:rPr>
          <w:rFonts w:ascii="Times New Roman" w:hAnsi="Times New Roman" w:cs="Times New Roman"/>
          <w:b/>
        </w:rPr>
        <w:t>Discussion</w:t>
      </w:r>
    </w:p>
    <w:p w:rsidR="009A7228" w:rsidRPr="00A1090A" w:rsidRDefault="003F29FD" w:rsidP="00A97492">
      <w:pPr>
        <w:tabs>
          <w:tab w:val="left" w:pos="1985"/>
        </w:tabs>
        <w:spacing w:after="0" w:line="480" w:lineRule="auto"/>
        <w:rPr>
          <w:rFonts w:ascii="Times New Roman" w:hAnsi="Times New Roman" w:cs="Times New Roman"/>
        </w:rPr>
      </w:pPr>
      <w:r w:rsidRPr="00A1090A">
        <w:rPr>
          <w:rFonts w:ascii="Times New Roman" w:hAnsi="Times New Roman" w:cs="Times New Roman"/>
        </w:rPr>
        <w:t xml:space="preserve">In developing this study a number of factors were considered: the model used to record the fieldwork reflections needed to be portable; reflections needed to be recorded against a number of domains, and the model needed to be flexible and practical for use in the field. The Vitruvian Reflection framework was able to address these factors and our analysis of its application to biological fieldwork has brought a number of specific insights. </w:t>
      </w:r>
      <w:r w:rsidR="006414E2" w:rsidRPr="00A1090A">
        <w:rPr>
          <w:rFonts w:ascii="Times New Roman" w:hAnsi="Times New Roman" w:cs="Times New Roman"/>
        </w:rPr>
        <w:t>Our data would suggest</w:t>
      </w:r>
      <w:r w:rsidRPr="00A1090A">
        <w:rPr>
          <w:rFonts w:ascii="Times New Roman" w:hAnsi="Times New Roman" w:cs="Times New Roman"/>
        </w:rPr>
        <w:t xml:space="preserve"> there is clear evidence for the further </w:t>
      </w:r>
      <w:r w:rsidR="006414E2" w:rsidRPr="00A1090A">
        <w:rPr>
          <w:rFonts w:ascii="Times New Roman" w:hAnsi="Times New Roman" w:cs="Times New Roman"/>
        </w:rPr>
        <w:t xml:space="preserve">exploration and </w:t>
      </w:r>
      <w:r w:rsidRPr="00A1090A">
        <w:rPr>
          <w:rFonts w:ascii="Times New Roman" w:hAnsi="Times New Roman" w:cs="Times New Roman"/>
        </w:rPr>
        <w:t xml:space="preserve">development of reflective practice within </w:t>
      </w:r>
      <w:r w:rsidR="006414E2" w:rsidRPr="00A1090A">
        <w:rPr>
          <w:rFonts w:ascii="Times New Roman" w:hAnsi="Times New Roman" w:cs="Times New Roman"/>
        </w:rPr>
        <w:t xml:space="preserve">biological </w:t>
      </w:r>
      <w:r w:rsidRPr="00A1090A">
        <w:rPr>
          <w:rFonts w:ascii="Times New Roman" w:hAnsi="Times New Roman" w:cs="Times New Roman"/>
        </w:rPr>
        <w:t>fieldwork. Reflection may already be occurring within this practice but there was no sign of this in the literature. By applying an appropriate reflective framework we were able to access valuable practitioner data that may never have been made explicit otherwise</w:t>
      </w:r>
      <w:r w:rsidR="00A97492" w:rsidRPr="00A1090A">
        <w:rPr>
          <w:rFonts w:ascii="Times New Roman" w:hAnsi="Times New Roman" w:cs="Times New Roman"/>
        </w:rPr>
        <w:t xml:space="preserve"> (Loughram, 2002; Drummer et al, 2008)</w:t>
      </w:r>
      <w:r w:rsidRPr="00A1090A">
        <w:rPr>
          <w:rFonts w:ascii="Times New Roman" w:hAnsi="Times New Roman" w:cs="Times New Roman"/>
        </w:rPr>
        <w:t>. We ca</w:t>
      </w:r>
      <w:r w:rsidR="00A97492" w:rsidRPr="00A1090A">
        <w:rPr>
          <w:rFonts w:ascii="Times New Roman" w:hAnsi="Times New Roman" w:cs="Times New Roman"/>
        </w:rPr>
        <w:t>n see an example of this in Amy</w:t>
      </w:r>
      <w:r w:rsidR="00AC50EE" w:rsidRPr="00A1090A">
        <w:rPr>
          <w:rFonts w:ascii="Times New Roman" w:hAnsi="Times New Roman" w:cs="Times New Roman"/>
        </w:rPr>
        <w:t>’s</w:t>
      </w:r>
      <w:r w:rsidRPr="00A1090A">
        <w:rPr>
          <w:rFonts w:ascii="Times New Roman" w:hAnsi="Times New Roman" w:cs="Times New Roman"/>
        </w:rPr>
        <w:t xml:space="preserve"> meta-reflective comment that </w:t>
      </w:r>
      <w:r w:rsidR="007C1D90" w:rsidRPr="00A1090A">
        <w:rPr>
          <w:rFonts w:ascii="Times New Roman" w:hAnsi="Times New Roman" w:cs="Times New Roman"/>
        </w:rPr>
        <w:t>‘</w:t>
      </w:r>
      <w:r w:rsidR="00AC50EE" w:rsidRPr="00A1090A">
        <w:rPr>
          <w:rFonts w:ascii="Times New Roman" w:hAnsi="Times New Roman" w:cs="Times New Roman"/>
          <w:i/>
        </w:rPr>
        <w:t>I don’t think I was conscious of the multiple ways in which fieldwork was working my brain</w:t>
      </w:r>
      <w:r w:rsidR="007C1D90" w:rsidRPr="00A1090A">
        <w:rPr>
          <w:rFonts w:ascii="Times New Roman" w:hAnsi="Times New Roman" w:cs="Times New Roman"/>
          <w:i/>
        </w:rPr>
        <w:t>’</w:t>
      </w:r>
      <w:r w:rsidR="00AC50EE" w:rsidRPr="00A1090A">
        <w:rPr>
          <w:rFonts w:ascii="Times New Roman" w:hAnsi="Times New Roman" w:cs="Times New Roman"/>
          <w:i/>
        </w:rPr>
        <w:t>.</w:t>
      </w:r>
      <w:r w:rsidR="00AC50EE" w:rsidRPr="00A1090A">
        <w:rPr>
          <w:rFonts w:ascii="Times New Roman" w:hAnsi="Times New Roman" w:cs="Times New Roman"/>
        </w:rPr>
        <w:t xml:space="preserve"> Here the suggestion is not that she was not processing all this information be</w:t>
      </w:r>
      <w:r w:rsidR="006414E2" w:rsidRPr="00A1090A">
        <w:rPr>
          <w:rFonts w:ascii="Times New Roman" w:hAnsi="Times New Roman" w:cs="Times New Roman"/>
        </w:rPr>
        <w:t xml:space="preserve">fore, rather that she was not always aware </w:t>
      </w:r>
      <w:r w:rsidR="00AC50EE" w:rsidRPr="00A1090A">
        <w:rPr>
          <w:rFonts w:ascii="Times New Roman" w:hAnsi="Times New Roman" w:cs="Times New Roman"/>
        </w:rPr>
        <w:t xml:space="preserve">of this perceptive activity. By applying the VR framework we were able to make explicit that which had </w:t>
      </w:r>
      <w:r w:rsidR="006414E2" w:rsidRPr="00A1090A">
        <w:rPr>
          <w:rFonts w:ascii="Times New Roman" w:hAnsi="Times New Roman" w:cs="Times New Roman"/>
        </w:rPr>
        <w:t>previously been imp</w:t>
      </w:r>
      <w:r w:rsidR="00AC50EE" w:rsidRPr="00A1090A">
        <w:rPr>
          <w:rFonts w:ascii="Times New Roman" w:hAnsi="Times New Roman" w:cs="Times New Roman"/>
        </w:rPr>
        <w:t>licit, thus consciously framing the relationship between the practitioner and their environment – something that Loughram (2002) considers to be essential to effective reflective practice.</w:t>
      </w:r>
      <w:r w:rsidR="006414E2" w:rsidRPr="00A1090A">
        <w:rPr>
          <w:rFonts w:ascii="Times New Roman" w:hAnsi="Times New Roman" w:cs="Times New Roman"/>
        </w:rPr>
        <w:t xml:space="preserve"> </w:t>
      </w:r>
    </w:p>
    <w:p w:rsidR="008B399A" w:rsidRPr="00A1090A" w:rsidRDefault="008B399A" w:rsidP="00CB2E52">
      <w:pPr>
        <w:spacing w:after="0" w:line="480" w:lineRule="auto"/>
        <w:ind w:firstLine="720"/>
        <w:rPr>
          <w:rFonts w:ascii="Times New Roman" w:hAnsi="Times New Roman" w:cs="Times New Roman"/>
        </w:rPr>
      </w:pPr>
      <w:r w:rsidRPr="00A1090A">
        <w:rPr>
          <w:rFonts w:ascii="Times New Roman" w:hAnsi="Times New Roman" w:cs="Times New Roman"/>
        </w:rPr>
        <w:t xml:space="preserve">Scott et al (2011) claim that biological fieldwork covers many domains of learning. This study was able to support this claim and demonstrate how a structured reflective approach can highlight the interconnectedness of the domains of learning in relation to biological fieldwork and can offer a nuanced account of fieldwork. Since the overall outcome of the study shows a broad range of reflective comments, there does seem to be evidence that reflective practice and biological fieldwork are not the uneasy bedfellows that the (lack of) literature might imply. Drummer et al (2008) discuss the link between </w:t>
      </w:r>
      <w:r w:rsidRPr="00A1090A">
        <w:rPr>
          <w:rFonts w:ascii="Times New Roman" w:hAnsi="Times New Roman" w:cs="Times New Roman"/>
        </w:rPr>
        <w:lastRenderedPageBreak/>
        <w:t>reflection and development within a specific context. If, as this work suggests, reflection is appropriate to the context of biological fieldwork, then it can be suggested that this might lead to the further development of practice within this area.</w:t>
      </w:r>
    </w:p>
    <w:p w:rsidR="003F29FD" w:rsidRPr="00A1090A" w:rsidRDefault="008B399A" w:rsidP="00CB2E52">
      <w:pPr>
        <w:spacing w:after="0" w:line="480" w:lineRule="auto"/>
        <w:ind w:firstLine="720"/>
        <w:rPr>
          <w:rFonts w:ascii="Times New Roman" w:hAnsi="Times New Roman" w:cs="Times New Roman"/>
        </w:rPr>
      </w:pPr>
      <w:r w:rsidRPr="00A1090A">
        <w:rPr>
          <w:rFonts w:ascii="Times New Roman" w:hAnsi="Times New Roman" w:cs="Times New Roman"/>
        </w:rPr>
        <w:t>T</w:t>
      </w:r>
      <w:r w:rsidR="006414E2" w:rsidRPr="00A1090A">
        <w:rPr>
          <w:rFonts w:ascii="Times New Roman" w:hAnsi="Times New Roman" w:cs="Times New Roman"/>
        </w:rPr>
        <w:t xml:space="preserve">he application of VR was able to support Fazey </w:t>
      </w:r>
      <w:r w:rsidR="006414E2" w:rsidRPr="00A1090A">
        <w:rPr>
          <w:rFonts w:ascii="Times New Roman" w:hAnsi="Times New Roman" w:cs="Times New Roman"/>
          <w:i/>
        </w:rPr>
        <w:t xml:space="preserve">et </w:t>
      </w:r>
      <w:r w:rsidR="007C1D90" w:rsidRPr="00A1090A">
        <w:rPr>
          <w:rFonts w:ascii="Times New Roman" w:hAnsi="Times New Roman" w:cs="Times New Roman"/>
          <w:i/>
        </w:rPr>
        <w:t>al</w:t>
      </w:r>
      <w:r w:rsidR="006414E2" w:rsidRPr="00A1090A">
        <w:rPr>
          <w:rFonts w:ascii="Times New Roman" w:hAnsi="Times New Roman" w:cs="Times New Roman"/>
        </w:rPr>
        <w:t xml:space="preserve">’s (2006) position on the need for flexibility, judgement and adaptation in fieldwork in order to respond to the various conditions experienced. Through logged reflective accounts </w:t>
      </w:r>
      <w:r w:rsidR="00353E30" w:rsidRPr="00A1090A">
        <w:rPr>
          <w:rFonts w:ascii="Times New Roman" w:hAnsi="Times New Roman" w:cs="Times New Roman"/>
        </w:rPr>
        <w:t>we were able to access</w:t>
      </w:r>
      <w:r w:rsidR="006414E2" w:rsidRPr="00A1090A">
        <w:rPr>
          <w:rFonts w:ascii="Times New Roman" w:hAnsi="Times New Roman" w:cs="Times New Roman"/>
        </w:rPr>
        <w:t xml:space="preserve"> evidence of particular </w:t>
      </w:r>
      <w:r w:rsidR="00353E30" w:rsidRPr="00A1090A">
        <w:rPr>
          <w:rFonts w:ascii="Times New Roman" w:hAnsi="Times New Roman" w:cs="Times New Roman"/>
        </w:rPr>
        <w:t>intellectual</w:t>
      </w:r>
      <w:r w:rsidR="006414E2" w:rsidRPr="00A1090A">
        <w:rPr>
          <w:rFonts w:ascii="Times New Roman" w:hAnsi="Times New Roman" w:cs="Times New Roman"/>
        </w:rPr>
        <w:t xml:space="preserve"> </w:t>
      </w:r>
      <w:r w:rsidR="00353E30" w:rsidRPr="00A1090A">
        <w:rPr>
          <w:rFonts w:ascii="Times New Roman" w:hAnsi="Times New Roman" w:cs="Times New Roman"/>
        </w:rPr>
        <w:t>activities that were at play during the fieldwork, and, by examining such activity, practitioners in the field might be better informed about why they make certain judgements. Evidence of this came from all four domains examined and dem</w:t>
      </w:r>
      <w:r w:rsidRPr="00A1090A">
        <w:rPr>
          <w:rFonts w:ascii="Times New Roman" w:hAnsi="Times New Roman" w:cs="Times New Roman"/>
        </w:rPr>
        <w:t xml:space="preserve">onstrates the </w:t>
      </w:r>
      <w:r w:rsidR="00353E30" w:rsidRPr="00A1090A">
        <w:rPr>
          <w:rFonts w:ascii="Times New Roman" w:hAnsi="Times New Roman" w:cs="Times New Roman"/>
        </w:rPr>
        <w:t>relationship between the physical and the intellectual aspects of fieldwork. The VR framework was also able to illustrate the role of motivation and the link between the feelings and the actions of the researcher in the field.</w:t>
      </w:r>
      <w:r w:rsidR="00483331" w:rsidRPr="00A1090A">
        <w:rPr>
          <w:rFonts w:ascii="Times New Roman" w:hAnsi="Times New Roman" w:cs="Times New Roman"/>
        </w:rPr>
        <w:t xml:space="preserve"> Such findings may have been found through reflection on Critical Incidents (Griffin, 2003) or through the review of video footage (Deaton, 2012); however, these approaches lack the flexibility that is needed in the field. Therefore the VR model was found to be an effective tool for the situation under study. Clinton (1997) comments that there will always be some conflict in the analysis of written reflections</w:t>
      </w:r>
      <w:r w:rsidR="00B162CD" w:rsidRPr="00A1090A">
        <w:rPr>
          <w:rFonts w:ascii="Times New Roman" w:hAnsi="Times New Roman" w:cs="Times New Roman"/>
        </w:rPr>
        <w:t>,</w:t>
      </w:r>
      <w:r w:rsidR="00483331" w:rsidRPr="00A1090A">
        <w:rPr>
          <w:rFonts w:ascii="Times New Roman" w:hAnsi="Times New Roman" w:cs="Times New Roman"/>
        </w:rPr>
        <w:t xml:space="preserve"> but such a point is true of any reflective model that involves writing</w:t>
      </w:r>
      <w:r w:rsidR="00961CB4" w:rsidRPr="00A1090A">
        <w:rPr>
          <w:rFonts w:ascii="Times New Roman" w:hAnsi="Times New Roman" w:cs="Times New Roman"/>
        </w:rPr>
        <w:t xml:space="preserve"> and is, therefore, limited in its significance. Overall, we found that the VR model was able to support balanced reflection during biological fieldwork and was able to suggest how colleagues working in the natural sciences can begin to embrace reflective practice</w:t>
      </w:r>
      <w:r w:rsidR="00483331" w:rsidRPr="00A1090A">
        <w:rPr>
          <w:rFonts w:ascii="Times New Roman" w:hAnsi="Times New Roman" w:cs="Times New Roman"/>
        </w:rPr>
        <w:t xml:space="preserve">. </w:t>
      </w:r>
      <w:r w:rsidR="00BC7234" w:rsidRPr="00A1090A">
        <w:rPr>
          <w:rFonts w:ascii="Times New Roman" w:hAnsi="Times New Roman" w:cs="Times New Roman"/>
        </w:rPr>
        <w:t>A powerful instrument</w:t>
      </w:r>
      <w:r w:rsidR="00961CB4" w:rsidRPr="00A1090A">
        <w:rPr>
          <w:rFonts w:ascii="Times New Roman" w:hAnsi="Times New Roman" w:cs="Times New Roman"/>
        </w:rPr>
        <w:t xml:space="preserve"> may be </w:t>
      </w:r>
      <w:r w:rsidR="009A7228" w:rsidRPr="00A1090A">
        <w:rPr>
          <w:rFonts w:ascii="Times New Roman" w:hAnsi="Times New Roman" w:cs="Times New Roman"/>
        </w:rPr>
        <w:t>overlooked if researchers in the field are not given the opportunity, tools and legitimacy to ‘critically problematise’ their practice (Schön, 1992).</w:t>
      </w:r>
    </w:p>
    <w:p w:rsidR="00A97492" w:rsidRPr="00A1090A" w:rsidRDefault="00A97492" w:rsidP="00CB2E52">
      <w:pPr>
        <w:spacing w:after="0" w:line="480" w:lineRule="auto"/>
        <w:ind w:firstLine="720"/>
        <w:rPr>
          <w:rFonts w:ascii="Times New Roman" w:hAnsi="Times New Roman" w:cs="Times New Roman"/>
        </w:rPr>
      </w:pPr>
    </w:p>
    <w:p w:rsidR="00B642AB" w:rsidRPr="00A1090A" w:rsidRDefault="00826619" w:rsidP="00CB2E52">
      <w:pPr>
        <w:spacing w:after="0" w:line="480" w:lineRule="auto"/>
        <w:rPr>
          <w:rFonts w:ascii="Times New Roman" w:hAnsi="Times New Roman" w:cs="Times New Roman"/>
          <w:b/>
        </w:rPr>
      </w:pPr>
      <w:r w:rsidRPr="00A1090A">
        <w:rPr>
          <w:rFonts w:ascii="Times New Roman" w:hAnsi="Times New Roman" w:cs="Times New Roman"/>
          <w:b/>
        </w:rPr>
        <w:t>Conclusion</w:t>
      </w:r>
    </w:p>
    <w:p w:rsidR="00C744BC" w:rsidRPr="00A1090A" w:rsidRDefault="00C744BC" w:rsidP="00CB2E52">
      <w:pPr>
        <w:spacing w:after="0" w:line="480" w:lineRule="auto"/>
        <w:rPr>
          <w:rFonts w:ascii="Times New Roman" w:hAnsi="Times New Roman" w:cs="Times New Roman"/>
        </w:rPr>
      </w:pPr>
      <w:r w:rsidRPr="00A1090A">
        <w:rPr>
          <w:rFonts w:ascii="Times New Roman" w:hAnsi="Times New Roman" w:cs="Times New Roman"/>
        </w:rPr>
        <w:t xml:space="preserve">As far as we are aware, our study represents the first time that a balanced reflective practice framework has been applied to fieldwork in the life sciences. The fieldwork in this instance was biodiversity surveys in tropical mountain streams of Trinidad in the Caribbean, but most projects face similar challenges. </w:t>
      </w:r>
      <w:r w:rsidR="00250F57" w:rsidRPr="00A1090A">
        <w:rPr>
          <w:rFonts w:ascii="Times New Roman" w:hAnsi="Times New Roman" w:cs="Times New Roman"/>
        </w:rPr>
        <w:t xml:space="preserve">This </w:t>
      </w:r>
      <w:r w:rsidRPr="00A1090A">
        <w:rPr>
          <w:rFonts w:ascii="Times New Roman" w:hAnsi="Times New Roman" w:cs="Times New Roman"/>
        </w:rPr>
        <w:t xml:space="preserve">case study is fairly typical of biological fieldwork in that it requires adjustment of actions and methods </w:t>
      </w:r>
      <w:r w:rsidRPr="00A1090A">
        <w:rPr>
          <w:rFonts w:ascii="Times New Roman" w:hAnsi="Times New Roman" w:cs="Times New Roman"/>
        </w:rPr>
        <w:lastRenderedPageBreak/>
        <w:t>depending on the particular physical and social conditions, both of which can change with each trip.</w:t>
      </w:r>
      <w:r w:rsidR="00250F57" w:rsidRPr="00A1090A">
        <w:rPr>
          <w:rFonts w:ascii="Times New Roman" w:hAnsi="Times New Roman" w:cs="Times New Roman"/>
        </w:rPr>
        <w:t xml:space="preserve"> </w:t>
      </w:r>
      <w:r w:rsidRPr="00A1090A">
        <w:rPr>
          <w:rFonts w:ascii="Times New Roman" w:hAnsi="Times New Roman" w:cs="Times New Roman"/>
        </w:rPr>
        <w:t xml:space="preserve">In some ways, the essential ‘repeatability’ of scientific experiments limits the scope for ongoing improvements as a result of critical reflections. However, this study has shown that even within the constraints of a long-term study where the methods are already well defined, there is still room for reflection. </w:t>
      </w:r>
    </w:p>
    <w:p w:rsidR="00612C6A" w:rsidRPr="00A1090A" w:rsidRDefault="00C744BC" w:rsidP="00CB2E52">
      <w:pPr>
        <w:spacing w:after="0" w:line="480" w:lineRule="auto"/>
        <w:ind w:firstLine="720"/>
        <w:rPr>
          <w:rFonts w:ascii="Times New Roman" w:hAnsi="Times New Roman" w:cs="Times New Roman"/>
        </w:rPr>
      </w:pPr>
      <w:r w:rsidRPr="00A1090A">
        <w:rPr>
          <w:rFonts w:ascii="Times New Roman" w:hAnsi="Times New Roman" w:cs="Times New Roman"/>
        </w:rPr>
        <w:t xml:space="preserve">Overall, there seems to be little reason for the absence of reflective practice in biological fieldwork. However, it should be clarified that just because reflection is not formally practiced in this field, does not mean that scientists are not employing any form of reflection at all. The question is whether </w:t>
      </w:r>
      <w:r w:rsidR="00612C6A" w:rsidRPr="00A1090A">
        <w:rPr>
          <w:rFonts w:ascii="Times New Roman" w:hAnsi="Times New Roman" w:cs="Times New Roman"/>
        </w:rPr>
        <w:t>biological field researchers are missing a de</w:t>
      </w:r>
      <w:r w:rsidR="007C1D90" w:rsidRPr="00A1090A">
        <w:rPr>
          <w:rFonts w:ascii="Times New Roman" w:hAnsi="Times New Roman" w:cs="Times New Roman"/>
        </w:rPr>
        <w:t>velopmental</w:t>
      </w:r>
      <w:r w:rsidR="007C1D90" w:rsidRPr="00A1090A">
        <w:rPr>
          <w:rFonts w:ascii="Times New Roman" w:hAnsi="Times New Roman" w:cs="Times New Roman"/>
          <w:i/>
        </w:rPr>
        <w:t xml:space="preserve"> trick</w:t>
      </w:r>
      <w:r w:rsidR="00612C6A" w:rsidRPr="00A1090A">
        <w:rPr>
          <w:rFonts w:ascii="Times New Roman" w:hAnsi="Times New Roman" w:cs="Times New Roman"/>
        </w:rPr>
        <w:t xml:space="preserve"> if they are not exposed to the possibilities of reflective practice, and whether </w:t>
      </w:r>
      <w:r w:rsidRPr="00A1090A">
        <w:rPr>
          <w:rFonts w:ascii="Times New Roman" w:hAnsi="Times New Roman" w:cs="Times New Roman"/>
        </w:rPr>
        <w:t>there is a place for reflective practice to be promoted and formalised as a useful tool in biological fieldwork, just as it is central to many fi</w:t>
      </w:r>
      <w:r w:rsidR="00612C6A" w:rsidRPr="00A1090A">
        <w:rPr>
          <w:rFonts w:ascii="Times New Roman" w:hAnsi="Times New Roman" w:cs="Times New Roman"/>
        </w:rPr>
        <w:t xml:space="preserve">elds in the social sciences. </w:t>
      </w:r>
      <w:r w:rsidR="00250F57" w:rsidRPr="00A1090A">
        <w:rPr>
          <w:rFonts w:ascii="Times New Roman" w:hAnsi="Times New Roman" w:cs="Times New Roman"/>
        </w:rPr>
        <w:t xml:space="preserve">Instead of considering the environment and the researcher’s mind as two separate entities there is room to consider how the environment is experienced by the researcher (Fazey &amp; Marton, 2002) and our findings suggest that the introduction of a model of balanced reflective practice </w:t>
      </w:r>
      <w:r w:rsidR="002A7D90" w:rsidRPr="00A1090A">
        <w:rPr>
          <w:rFonts w:ascii="Times New Roman" w:hAnsi="Times New Roman" w:cs="Times New Roman"/>
        </w:rPr>
        <w:t xml:space="preserve">to biological fieldwork </w:t>
      </w:r>
      <w:r w:rsidR="00250F57" w:rsidRPr="00A1090A">
        <w:rPr>
          <w:rFonts w:ascii="Times New Roman" w:hAnsi="Times New Roman" w:cs="Times New Roman"/>
        </w:rPr>
        <w:t>could support this</w:t>
      </w:r>
      <w:r w:rsidR="002A7D90" w:rsidRPr="00A1090A">
        <w:rPr>
          <w:rFonts w:ascii="Times New Roman" w:hAnsi="Times New Roman" w:cs="Times New Roman"/>
        </w:rPr>
        <w:t xml:space="preserve"> holistic approach</w:t>
      </w:r>
      <w:r w:rsidR="00250F57" w:rsidRPr="00A1090A">
        <w:rPr>
          <w:rFonts w:ascii="Times New Roman" w:hAnsi="Times New Roman" w:cs="Times New Roman"/>
        </w:rPr>
        <w:t>.</w:t>
      </w:r>
    </w:p>
    <w:p w:rsidR="00777F3E" w:rsidRPr="00A1090A" w:rsidRDefault="00777F3E" w:rsidP="00CB2E52">
      <w:pPr>
        <w:spacing w:after="0" w:line="480" w:lineRule="auto"/>
        <w:rPr>
          <w:rFonts w:ascii="Times New Roman" w:hAnsi="Times New Roman" w:cs="Times New Roman"/>
          <w:b/>
          <w:lang w:val="en-GB"/>
        </w:rPr>
      </w:pPr>
    </w:p>
    <w:p w:rsidR="00777F3E" w:rsidRPr="00A1090A" w:rsidRDefault="00777F3E" w:rsidP="00CB2E52">
      <w:pPr>
        <w:spacing w:after="0" w:line="480" w:lineRule="auto"/>
        <w:rPr>
          <w:rFonts w:ascii="Times New Roman" w:hAnsi="Times New Roman" w:cs="Times New Roman"/>
          <w:b/>
          <w:lang w:val="en-GB"/>
        </w:rPr>
      </w:pPr>
    </w:p>
    <w:p w:rsidR="000E7868" w:rsidRPr="00A1090A" w:rsidRDefault="000E7868" w:rsidP="00CB2E52">
      <w:pPr>
        <w:spacing w:after="0" w:line="480" w:lineRule="auto"/>
        <w:rPr>
          <w:rFonts w:ascii="Times New Roman" w:hAnsi="Times New Roman" w:cs="Times New Roman"/>
          <w:b/>
          <w:lang w:val="en-GB"/>
        </w:rPr>
      </w:pPr>
      <w:r w:rsidRPr="00A1090A">
        <w:rPr>
          <w:rFonts w:ascii="Times New Roman" w:hAnsi="Times New Roman" w:cs="Times New Roman"/>
          <w:b/>
          <w:lang w:val="en-GB"/>
        </w:rPr>
        <w:t>References</w:t>
      </w:r>
    </w:p>
    <w:p w:rsidR="00F6240B" w:rsidRPr="00A1090A" w:rsidRDefault="00F6240B"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Blair, E. (2011). Balanced reflection as a means of practitioner development in the Post-Compulsor</w:t>
      </w:r>
      <w:r w:rsidR="00620AC4" w:rsidRPr="00A1090A">
        <w:rPr>
          <w:rFonts w:ascii="Times New Roman" w:hAnsi="Times New Roman" w:cs="Times New Roman"/>
          <w:lang w:val="en-GB"/>
        </w:rPr>
        <w:t>y Education and Training Sector.</w:t>
      </w:r>
      <w:r w:rsidRPr="00A1090A">
        <w:rPr>
          <w:rFonts w:ascii="Times New Roman" w:hAnsi="Times New Roman" w:cs="Times New Roman"/>
          <w:lang w:val="en-GB"/>
        </w:rPr>
        <w:t xml:space="preserve"> </w:t>
      </w:r>
      <w:r w:rsidRPr="00A1090A">
        <w:rPr>
          <w:rFonts w:ascii="Times New Roman" w:hAnsi="Times New Roman" w:cs="Times New Roman"/>
          <w:i/>
          <w:lang w:val="en-GB"/>
        </w:rPr>
        <w:t>Research in Post-compulsory Education: Special Issue on 'Transformation in Post-Compulsory Education</w:t>
      </w:r>
      <w:r w:rsidRPr="00A1090A">
        <w:rPr>
          <w:rFonts w:ascii="Times New Roman" w:hAnsi="Times New Roman" w:cs="Times New Roman"/>
          <w:lang w:val="en-GB"/>
        </w:rPr>
        <w:t xml:space="preserve">, </w:t>
      </w:r>
      <w:r w:rsidRPr="00A1090A">
        <w:rPr>
          <w:rFonts w:ascii="Times New Roman" w:hAnsi="Times New Roman" w:cs="Times New Roman"/>
          <w:i/>
          <w:lang w:val="en-GB"/>
        </w:rPr>
        <w:t>16</w:t>
      </w:r>
      <w:r w:rsidRPr="00A1090A">
        <w:rPr>
          <w:rFonts w:ascii="Times New Roman" w:hAnsi="Times New Roman" w:cs="Times New Roman"/>
          <w:lang w:val="en-GB"/>
        </w:rPr>
        <w:t xml:space="preserve"> (2), 249-261.</w:t>
      </w:r>
    </w:p>
    <w:p w:rsidR="00F6240B" w:rsidRPr="00A1090A" w:rsidRDefault="00F6240B" w:rsidP="0084247B">
      <w:pPr>
        <w:spacing w:after="0" w:line="240" w:lineRule="auto"/>
        <w:rPr>
          <w:rFonts w:ascii="Times New Roman" w:hAnsi="Times New Roman" w:cs="Times New Roman"/>
          <w:lang w:val="en-GB"/>
        </w:rPr>
      </w:pPr>
    </w:p>
    <w:p w:rsidR="00CD1933" w:rsidRPr="00A1090A" w:rsidRDefault="00C07566"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Bloom, B., Englehart, M.</w:t>
      </w:r>
      <w:r w:rsidR="00CD1933" w:rsidRPr="00A1090A">
        <w:rPr>
          <w:rFonts w:ascii="Times New Roman" w:hAnsi="Times New Roman" w:cs="Times New Roman"/>
          <w:lang w:val="en-GB"/>
        </w:rPr>
        <w:t xml:space="preserve"> Furst, E., Hill, W. &amp; Krathwohl, D. (1956). </w:t>
      </w:r>
      <w:r w:rsidR="00CD1933" w:rsidRPr="00A1090A">
        <w:rPr>
          <w:rFonts w:ascii="Times New Roman" w:hAnsi="Times New Roman" w:cs="Times New Roman"/>
          <w:i/>
          <w:lang w:val="en-GB"/>
        </w:rPr>
        <w:t>Taxonomy of educational objectives: The classification of educational goals. Handbook I: Cognitive domain</w:t>
      </w:r>
      <w:r w:rsidR="00CD1933" w:rsidRPr="00A1090A">
        <w:rPr>
          <w:rFonts w:ascii="Times New Roman" w:hAnsi="Times New Roman" w:cs="Times New Roman"/>
          <w:lang w:val="en-GB"/>
        </w:rPr>
        <w:t>. New York, Toronto: Longmans, Green</w:t>
      </w:r>
      <w:r w:rsidR="00F6240B" w:rsidRPr="00A1090A">
        <w:rPr>
          <w:rFonts w:ascii="Times New Roman" w:hAnsi="Times New Roman" w:cs="Times New Roman"/>
          <w:lang w:val="en-GB"/>
        </w:rPr>
        <w:t>.</w:t>
      </w:r>
    </w:p>
    <w:p w:rsidR="00275A7E" w:rsidRPr="00A1090A" w:rsidRDefault="00275A7E" w:rsidP="0084247B">
      <w:pPr>
        <w:spacing w:after="0" w:line="240" w:lineRule="auto"/>
        <w:rPr>
          <w:rFonts w:ascii="Times New Roman" w:hAnsi="Times New Roman" w:cs="Times New Roman"/>
          <w:lang w:val="en-GB"/>
        </w:rPr>
      </w:pPr>
    </w:p>
    <w:p w:rsidR="00275A7E" w:rsidRPr="00A1090A" w:rsidRDefault="00275A7E"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Clinton, M. (1998). On reflection in action: Unaddressed issues in refocussing the debate on reflective practice. </w:t>
      </w:r>
      <w:r w:rsidRPr="00A1090A">
        <w:rPr>
          <w:rFonts w:ascii="Times New Roman" w:hAnsi="Times New Roman" w:cs="Times New Roman"/>
          <w:i/>
          <w:lang w:val="en-GB"/>
        </w:rPr>
        <w:t>International Journal of Nursing Practice</w:t>
      </w:r>
      <w:r w:rsidRPr="00A1090A">
        <w:rPr>
          <w:rFonts w:ascii="Times New Roman" w:hAnsi="Times New Roman" w:cs="Times New Roman"/>
          <w:lang w:val="en-GB"/>
        </w:rPr>
        <w:t xml:space="preserve">, </w:t>
      </w:r>
      <w:r w:rsidRPr="00A1090A">
        <w:rPr>
          <w:rFonts w:ascii="Times New Roman" w:hAnsi="Times New Roman" w:cs="Times New Roman"/>
          <w:i/>
          <w:lang w:val="en-GB"/>
        </w:rPr>
        <w:t>4</w:t>
      </w:r>
      <w:r w:rsidRPr="00A1090A">
        <w:rPr>
          <w:rFonts w:ascii="Times New Roman" w:hAnsi="Times New Roman" w:cs="Times New Roman"/>
          <w:lang w:val="en-GB"/>
        </w:rPr>
        <w:t>, 197-202.</w:t>
      </w:r>
    </w:p>
    <w:p w:rsidR="00D837D5" w:rsidRPr="00A1090A" w:rsidRDefault="00D837D5" w:rsidP="0084247B">
      <w:pPr>
        <w:spacing w:after="0" w:line="240" w:lineRule="auto"/>
        <w:rPr>
          <w:rFonts w:ascii="Times New Roman" w:hAnsi="Times New Roman" w:cs="Times New Roman"/>
          <w:lang w:val="en-GB"/>
        </w:rPr>
      </w:pPr>
    </w:p>
    <w:p w:rsidR="00620AC4" w:rsidRPr="00A1090A" w:rsidRDefault="004B4D77" w:rsidP="0084247B">
      <w:pPr>
        <w:spacing w:after="0" w:line="240" w:lineRule="auto"/>
        <w:rPr>
          <w:rFonts w:ascii="Times New Roman" w:hAnsi="Times New Roman" w:cs="Times New Roman"/>
          <w:lang w:val="en-GB"/>
        </w:rPr>
      </w:pPr>
      <w:r w:rsidRPr="00A1090A">
        <w:rPr>
          <w:rFonts w:ascii="Times New Roman" w:hAnsi="Times New Roman" w:cs="Times New Roman"/>
        </w:rPr>
        <w:t>Darwin, C.</w:t>
      </w:r>
      <w:r w:rsidR="00D837D5" w:rsidRPr="00A1090A">
        <w:rPr>
          <w:rFonts w:ascii="Times New Roman" w:hAnsi="Times New Roman" w:cs="Times New Roman"/>
        </w:rPr>
        <w:t xml:space="preserve">R. </w:t>
      </w:r>
      <w:r w:rsidRPr="00A1090A">
        <w:rPr>
          <w:rFonts w:ascii="Times New Roman" w:hAnsi="Times New Roman" w:cs="Times New Roman"/>
        </w:rPr>
        <w:t>(</w:t>
      </w:r>
      <w:r w:rsidR="00D837D5" w:rsidRPr="00A1090A">
        <w:rPr>
          <w:rFonts w:ascii="Times New Roman" w:hAnsi="Times New Roman" w:cs="Times New Roman"/>
        </w:rPr>
        <w:t>1839</w:t>
      </w:r>
      <w:r w:rsidRPr="00A1090A">
        <w:rPr>
          <w:rFonts w:ascii="Times New Roman" w:hAnsi="Times New Roman" w:cs="Times New Roman"/>
        </w:rPr>
        <w:t>)</w:t>
      </w:r>
      <w:r w:rsidR="00D837D5" w:rsidRPr="00A1090A">
        <w:rPr>
          <w:rFonts w:ascii="Times New Roman" w:hAnsi="Times New Roman" w:cs="Times New Roman"/>
        </w:rPr>
        <w:t xml:space="preserve">. </w:t>
      </w:r>
      <w:r w:rsidR="00D837D5" w:rsidRPr="00A1090A">
        <w:rPr>
          <w:rStyle w:val="Emphasis"/>
          <w:rFonts w:ascii="Times New Roman" w:hAnsi="Times New Roman" w:cs="Times New Roman"/>
        </w:rPr>
        <w:t>Narrative of the surveying voyages of His Majesty's Ships Adventure and Beagle between the years 1826 and 1836, describing their examination of the southern shores of South America, and the Beagle's circumnavigation of the globe. Journal and remarks. 1832-1836</w:t>
      </w:r>
      <w:r w:rsidR="00D837D5" w:rsidRPr="00A1090A">
        <w:rPr>
          <w:rFonts w:ascii="Times New Roman" w:hAnsi="Times New Roman" w:cs="Times New Roman"/>
        </w:rPr>
        <w:t>. London: Henry Colburn.</w:t>
      </w:r>
    </w:p>
    <w:p w:rsidR="00620AC4" w:rsidRPr="00A1090A" w:rsidRDefault="00620AC4" w:rsidP="0084247B">
      <w:pPr>
        <w:spacing w:after="0" w:line="240" w:lineRule="auto"/>
        <w:rPr>
          <w:rFonts w:ascii="Times New Roman" w:hAnsi="Times New Roman" w:cs="Times New Roman"/>
          <w:lang w:val="en-GB"/>
        </w:rPr>
      </w:pPr>
      <w:r w:rsidRPr="00A1090A">
        <w:rPr>
          <w:rFonts w:ascii="Times New Roman" w:hAnsi="Times New Roman" w:cs="Times New Roman"/>
          <w:lang w:val="en-GB"/>
        </w:rPr>
        <w:lastRenderedPageBreak/>
        <w:t xml:space="preserve">Deaton, C. (2012). Examining the use of a reflection framework to guide teachers’ video analysis of their science teaching practice. </w:t>
      </w:r>
      <w:r w:rsidRPr="00A1090A">
        <w:rPr>
          <w:rFonts w:ascii="Times New Roman" w:hAnsi="Times New Roman" w:cs="Times New Roman"/>
          <w:i/>
          <w:lang w:val="en-GB"/>
        </w:rPr>
        <w:t>Electronic Journal of Science Education,</w:t>
      </w:r>
      <w:r w:rsidRPr="00A1090A">
        <w:rPr>
          <w:rFonts w:ascii="Times New Roman" w:hAnsi="Times New Roman" w:cs="Times New Roman"/>
          <w:lang w:val="en-GB"/>
        </w:rPr>
        <w:t xml:space="preserve"> </w:t>
      </w:r>
      <w:r w:rsidRPr="00A1090A">
        <w:rPr>
          <w:rFonts w:ascii="Times New Roman" w:hAnsi="Times New Roman" w:cs="Times New Roman"/>
          <w:i/>
          <w:lang w:val="en-GB"/>
        </w:rPr>
        <w:t>16</w:t>
      </w:r>
      <w:r w:rsidRPr="00A1090A">
        <w:rPr>
          <w:rFonts w:ascii="Times New Roman" w:hAnsi="Times New Roman" w:cs="Times New Roman"/>
          <w:lang w:val="en-GB"/>
        </w:rPr>
        <w:t xml:space="preserve">(2).  Retrieved from </w:t>
      </w:r>
      <w:hyperlink r:id="rId8" w:history="1">
        <w:r w:rsidRPr="00A1090A">
          <w:rPr>
            <w:rStyle w:val="Hyperlink"/>
            <w:rFonts w:ascii="Times New Roman" w:hAnsi="Times New Roman" w:cs="Times New Roman"/>
            <w:color w:val="auto"/>
            <w:lang w:val="en-GB"/>
          </w:rPr>
          <w:t>http://ejse.southwestern.edu/article/view/9054/7970</w:t>
        </w:r>
      </w:hyperlink>
    </w:p>
    <w:p w:rsidR="00746EAE" w:rsidRPr="00A1090A" w:rsidRDefault="00746EAE" w:rsidP="0084247B">
      <w:pPr>
        <w:spacing w:after="0" w:line="240" w:lineRule="auto"/>
        <w:rPr>
          <w:rFonts w:ascii="Times New Roman" w:hAnsi="Times New Roman" w:cs="Times New Roman"/>
          <w:lang w:val="en-GB"/>
        </w:rPr>
      </w:pPr>
    </w:p>
    <w:p w:rsidR="00746EAE" w:rsidRPr="00A1090A" w:rsidRDefault="00746EAE"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Drummer, T.J.B., Cook, I.G., Parker, S.L., Barrett, G.A. &amp; Hull, A.P. (2008) Promoting and assessing ‘Deep Learning’ in geography fieldwork: An evaluation of reflective field diaries. </w:t>
      </w:r>
      <w:r w:rsidRPr="00A1090A">
        <w:rPr>
          <w:rFonts w:ascii="Times New Roman" w:hAnsi="Times New Roman" w:cs="Times New Roman"/>
          <w:i/>
          <w:lang w:val="en-GB"/>
        </w:rPr>
        <w:t>Journal of Geography in Higher Education, 32</w:t>
      </w:r>
      <w:r w:rsidRPr="00A1090A">
        <w:rPr>
          <w:rFonts w:ascii="Times New Roman" w:hAnsi="Times New Roman" w:cs="Times New Roman"/>
          <w:lang w:val="en-GB"/>
        </w:rPr>
        <w:t>(3), 459-479.</w:t>
      </w:r>
    </w:p>
    <w:p w:rsidR="00D930A7" w:rsidRPr="00A1090A" w:rsidRDefault="00D930A7" w:rsidP="0084247B">
      <w:pPr>
        <w:spacing w:after="0" w:line="240" w:lineRule="auto"/>
        <w:rPr>
          <w:rFonts w:ascii="Times New Roman" w:hAnsi="Times New Roman" w:cs="Times New Roman"/>
          <w:lang w:val="en-GB"/>
        </w:rPr>
      </w:pPr>
    </w:p>
    <w:p w:rsidR="00D930A7" w:rsidRPr="00A1090A" w:rsidRDefault="00D930A7"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Dyment, J.E. &amp; O’Connell, T.S. (2010). The quality of reflection in student journals: A review of limiting and enabling factors, </w:t>
      </w:r>
      <w:r w:rsidRPr="00A1090A">
        <w:rPr>
          <w:rFonts w:ascii="Times New Roman" w:hAnsi="Times New Roman" w:cs="Times New Roman"/>
          <w:i/>
          <w:lang w:val="en-GB"/>
        </w:rPr>
        <w:t>Innovations in Higher Education</w:t>
      </w:r>
      <w:r w:rsidRPr="00A1090A">
        <w:rPr>
          <w:rFonts w:ascii="Times New Roman" w:hAnsi="Times New Roman" w:cs="Times New Roman"/>
          <w:lang w:val="en-GB"/>
        </w:rPr>
        <w:t>,</w:t>
      </w:r>
      <w:r w:rsidRPr="00A1090A">
        <w:rPr>
          <w:rFonts w:ascii="Times New Roman" w:hAnsi="Times New Roman" w:cs="Times New Roman"/>
          <w:i/>
          <w:lang w:val="en-GB"/>
        </w:rPr>
        <w:t xml:space="preserve"> 35</w:t>
      </w:r>
      <w:r w:rsidRPr="00A1090A">
        <w:rPr>
          <w:rFonts w:ascii="Times New Roman" w:hAnsi="Times New Roman" w:cs="Times New Roman"/>
          <w:lang w:val="en-GB"/>
        </w:rPr>
        <w:t>, 233-244.</w:t>
      </w:r>
    </w:p>
    <w:p w:rsidR="00620AC4" w:rsidRPr="00A1090A" w:rsidRDefault="00620AC4" w:rsidP="0084247B">
      <w:pPr>
        <w:spacing w:after="0" w:line="240" w:lineRule="auto"/>
        <w:rPr>
          <w:rFonts w:ascii="Times New Roman" w:hAnsi="Times New Roman" w:cs="Times New Roman"/>
          <w:lang w:val="en-GB"/>
        </w:rPr>
      </w:pPr>
    </w:p>
    <w:p w:rsidR="00CB2E52" w:rsidRPr="00A1090A" w:rsidRDefault="00CB2E52"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Eisner, E.</w:t>
      </w:r>
      <w:r w:rsidR="00620AC4" w:rsidRPr="00A1090A">
        <w:rPr>
          <w:rFonts w:ascii="Times New Roman" w:hAnsi="Times New Roman" w:cs="Times New Roman"/>
          <w:lang w:val="en-GB"/>
        </w:rPr>
        <w:t xml:space="preserve"> &amp;</w:t>
      </w:r>
      <w:r w:rsidRPr="00A1090A">
        <w:rPr>
          <w:rFonts w:ascii="Times New Roman" w:hAnsi="Times New Roman" w:cs="Times New Roman"/>
          <w:lang w:val="en-GB"/>
        </w:rPr>
        <w:t xml:space="preserve"> Powell, K. (2002). Art in science? </w:t>
      </w:r>
      <w:r w:rsidRPr="00A1090A">
        <w:rPr>
          <w:rFonts w:ascii="Times New Roman" w:hAnsi="Times New Roman" w:cs="Times New Roman"/>
          <w:i/>
          <w:lang w:val="en-GB"/>
        </w:rPr>
        <w:t>Curriculum Inquiry</w:t>
      </w:r>
      <w:r w:rsidRPr="00A1090A">
        <w:rPr>
          <w:rFonts w:ascii="Times New Roman" w:hAnsi="Times New Roman" w:cs="Times New Roman"/>
          <w:lang w:val="en-GB"/>
        </w:rPr>
        <w:t xml:space="preserve">, </w:t>
      </w:r>
      <w:r w:rsidRPr="00A1090A">
        <w:rPr>
          <w:rFonts w:ascii="Times New Roman" w:hAnsi="Times New Roman" w:cs="Times New Roman"/>
          <w:i/>
          <w:lang w:val="en-GB"/>
        </w:rPr>
        <w:t>32</w:t>
      </w:r>
      <w:r w:rsidRPr="00A1090A">
        <w:rPr>
          <w:rFonts w:ascii="Times New Roman" w:hAnsi="Times New Roman" w:cs="Times New Roman"/>
          <w:lang w:val="en-GB"/>
        </w:rPr>
        <w:t>(20</w:t>
      </w:r>
      <w:r w:rsidR="00620AC4" w:rsidRPr="00A1090A">
        <w:rPr>
          <w:rFonts w:ascii="Times New Roman" w:hAnsi="Times New Roman" w:cs="Times New Roman"/>
          <w:lang w:val="en-GB"/>
        </w:rPr>
        <w:t>)</w:t>
      </w:r>
      <w:r w:rsidRPr="00A1090A">
        <w:rPr>
          <w:rFonts w:ascii="Times New Roman" w:hAnsi="Times New Roman" w:cs="Times New Roman"/>
          <w:lang w:val="en-GB"/>
        </w:rPr>
        <w:t>, 131-159.</w:t>
      </w:r>
    </w:p>
    <w:p w:rsidR="00CD1933" w:rsidRPr="00A1090A" w:rsidRDefault="00CD1933" w:rsidP="0084247B">
      <w:pPr>
        <w:spacing w:after="0" w:line="240" w:lineRule="auto"/>
        <w:rPr>
          <w:rFonts w:ascii="Times New Roman" w:hAnsi="Times New Roman" w:cs="Times New Roman"/>
          <w:lang w:val="en-GB"/>
        </w:rPr>
      </w:pPr>
    </w:p>
    <w:p w:rsidR="00D63F88" w:rsidRPr="00A1090A" w:rsidRDefault="00275A7E"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Fazey , I</w:t>
      </w:r>
      <w:r w:rsidR="00F6240B" w:rsidRPr="00A1090A">
        <w:rPr>
          <w:rFonts w:ascii="Times New Roman" w:hAnsi="Times New Roman" w:cs="Times New Roman"/>
          <w:lang w:val="en-GB"/>
        </w:rPr>
        <w:t>., Fazey, J.A &amp; Fazey</w:t>
      </w:r>
      <w:r w:rsidR="00D63F88" w:rsidRPr="00A1090A">
        <w:rPr>
          <w:rFonts w:ascii="Times New Roman" w:hAnsi="Times New Roman" w:cs="Times New Roman"/>
          <w:lang w:val="en-GB"/>
        </w:rPr>
        <w:t>, D</w:t>
      </w:r>
      <w:r w:rsidR="00F6240B" w:rsidRPr="00A1090A">
        <w:rPr>
          <w:rFonts w:ascii="Times New Roman" w:hAnsi="Times New Roman" w:cs="Times New Roman"/>
          <w:lang w:val="en-GB"/>
        </w:rPr>
        <w:t>.</w:t>
      </w:r>
      <w:r w:rsidR="00D63F88" w:rsidRPr="00A1090A">
        <w:rPr>
          <w:rFonts w:ascii="Times New Roman" w:hAnsi="Times New Roman" w:cs="Times New Roman"/>
          <w:lang w:val="en-GB"/>
        </w:rPr>
        <w:t>M</w:t>
      </w:r>
      <w:r w:rsidR="00F6240B" w:rsidRPr="00A1090A">
        <w:rPr>
          <w:rFonts w:ascii="Times New Roman" w:hAnsi="Times New Roman" w:cs="Times New Roman"/>
          <w:lang w:val="en-GB"/>
        </w:rPr>
        <w:t>.</w:t>
      </w:r>
      <w:r w:rsidR="00D63F88" w:rsidRPr="00A1090A">
        <w:rPr>
          <w:rFonts w:ascii="Times New Roman" w:hAnsi="Times New Roman" w:cs="Times New Roman"/>
          <w:lang w:val="en-GB"/>
        </w:rPr>
        <w:t xml:space="preserve">A. (2005 ). Learning more effectively from experience. </w:t>
      </w:r>
      <w:r w:rsidR="00D63F88" w:rsidRPr="00A1090A">
        <w:rPr>
          <w:rFonts w:ascii="Times New Roman" w:hAnsi="Times New Roman" w:cs="Times New Roman"/>
          <w:i/>
          <w:iCs/>
          <w:lang w:val="en-GB"/>
        </w:rPr>
        <w:t>Ecology and Society, 10</w:t>
      </w:r>
      <w:r w:rsidR="00D63F88" w:rsidRPr="00A1090A">
        <w:rPr>
          <w:rFonts w:ascii="Times New Roman" w:hAnsi="Times New Roman" w:cs="Times New Roman"/>
          <w:lang w:val="en-GB"/>
        </w:rPr>
        <w:t>(2), 4.</w:t>
      </w:r>
      <w:r w:rsidR="00F6240B" w:rsidRPr="00A1090A">
        <w:rPr>
          <w:rFonts w:ascii="Times New Roman" w:hAnsi="Times New Roman" w:cs="Times New Roman"/>
          <w:lang w:val="en-GB"/>
        </w:rPr>
        <w:t xml:space="preserve"> Retrieved from </w:t>
      </w:r>
      <w:hyperlink r:id="rId9" w:history="1">
        <w:r w:rsidR="00F6240B" w:rsidRPr="00A1090A">
          <w:rPr>
            <w:rStyle w:val="Hyperlink"/>
            <w:rFonts w:ascii="Times New Roman" w:hAnsi="Times New Roman" w:cs="Times New Roman"/>
            <w:color w:val="auto"/>
            <w:lang w:val="en-GB"/>
          </w:rPr>
          <w:t>http://www.ecologyandsociety.org/vol10/iss2/art4/</w:t>
        </w:r>
      </w:hyperlink>
    </w:p>
    <w:p w:rsidR="00D930A7" w:rsidRPr="00A1090A" w:rsidRDefault="00D930A7" w:rsidP="0084247B">
      <w:pPr>
        <w:spacing w:after="0" w:line="240" w:lineRule="auto"/>
        <w:rPr>
          <w:rFonts w:ascii="Times New Roman" w:hAnsi="Times New Roman" w:cs="Times New Roman"/>
          <w:lang w:val="en-GB"/>
        </w:rPr>
      </w:pPr>
    </w:p>
    <w:p w:rsidR="00D930A7" w:rsidRPr="00A1090A" w:rsidRDefault="00D930A7"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Fazey, I., Proust, K., Newell, B., Johnson, B. &amp; Fazey, J.A. (2006). Eliciting the implicit knowledge and perceptions of on-ground conservation managers of the Macquarie Marshes.</w:t>
      </w:r>
      <w:r w:rsidRPr="00A1090A">
        <w:rPr>
          <w:rFonts w:ascii="Times New Roman" w:hAnsi="Times New Roman" w:cs="Times New Roman"/>
          <w:i/>
          <w:lang w:val="en-GB"/>
        </w:rPr>
        <w:t xml:space="preserve"> Ecology and Society, 11</w:t>
      </w:r>
      <w:r w:rsidRPr="00A1090A">
        <w:rPr>
          <w:rFonts w:ascii="Times New Roman" w:hAnsi="Times New Roman" w:cs="Times New Roman"/>
          <w:lang w:val="en-GB"/>
        </w:rPr>
        <w:t xml:space="preserve">(1), 25. Retrieved from: </w:t>
      </w:r>
      <w:hyperlink r:id="rId10" w:history="1">
        <w:r w:rsidRPr="00A1090A">
          <w:rPr>
            <w:rStyle w:val="Hyperlink"/>
            <w:rFonts w:ascii="Times New Roman" w:hAnsi="Times New Roman" w:cs="Times New Roman"/>
            <w:color w:val="auto"/>
            <w:lang w:val="en-GB"/>
          </w:rPr>
          <w:t>http://www.ecologyandsociety.org/vol11/iss1/art25/</w:t>
        </w:r>
      </w:hyperlink>
    </w:p>
    <w:p w:rsidR="00275A7E" w:rsidRPr="00A1090A" w:rsidRDefault="00275A7E" w:rsidP="0084247B">
      <w:pPr>
        <w:spacing w:after="0" w:line="240" w:lineRule="auto"/>
        <w:rPr>
          <w:rFonts w:ascii="Times New Roman" w:hAnsi="Times New Roman" w:cs="Times New Roman"/>
          <w:lang w:val="en-GB"/>
        </w:rPr>
      </w:pPr>
    </w:p>
    <w:p w:rsidR="00275A7E" w:rsidRPr="00A1090A" w:rsidRDefault="00275A7E"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Fazey, J.A</w:t>
      </w:r>
      <w:r w:rsidR="00854611" w:rsidRPr="00A1090A">
        <w:rPr>
          <w:rFonts w:ascii="Times New Roman" w:hAnsi="Times New Roman" w:cs="Times New Roman"/>
          <w:lang w:val="en-GB"/>
        </w:rPr>
        <w:t>.</w:t>
      </w:r>
      <w:r w:rsidR="00620AC4" w:rsidRPr="00A1090A">
        <w:rPr>
          <w:rFonts w:ascii="Times New Roman" w:hAnsi="Times New Roman" w:cs="Times New Roman"/>
          <w:lang w:val="en-GB"/>
        </w:rPr>
        <w:t xml:space="preserve"> &amp;</w:t>
      </w:r>
      <w:r w:rsidR="00854611" w:rsidRPr="00A1090A">
        <w:rPr>
          <w:rFonts w:ascii="Times New Roman" w:hAnsi="Times New Roman" w:cs="Times New Roman"/>
          <w:lang w:val="en-GB"/>
        </w:rPr>
        <w:t xml:space="preserve"> Marton</w:t>
      </w:r>
      <w:r w:rsidRPr="00A1090A">
        <w:rPr>
          <w:rFonts w:ascii="Times New Roman" w:hAnsi="Times New Roman" w:cs="Times New Roman"/>
          <w:lang w:val="en-GB"/>
        </w:rPr>
        <w:t xml:space="preserve">, F. (2002). Understanding the space of experiential variation. </w:t>
      </w:r>
      <w:r w:rsidRPr="00A1090A">
        <w:rPr>
          <w:rFonts w:ascii="Times New Roman" w:hAnsi="Times New Roman" w:cs="Times New Roman"/>
          <w:i/>
          <w:lang w:val="en-GB"/>
        </w:rPr>
        <w:t>Active Learning in Higher Education, 3</w:t>
      </w:r>
      <w:r w:rsidRPr="00A1090A">
        <w:rPr>
          <w:rFonts w:ascii="Times New Roman" w:hAnsi="Times New Roman" w:cs="Times New Roman"/>
          <w:lang w:val="en-GB"/>
        </w:rPr>
        <w:t>(3), 234-250.</w:t>
      </w:r>
    </w:p>
    <w:p w:rsidR="00620AC4" w:rsidRPr="00A1090A" w:rsidRDefault="00620AC4" w:rsidP="0084247B">
      <w:pPr>
        <w:spacing w:after="0" w:line="240" w:lineRule="auto"/>
        <w:rPr>
          <w:rFonts w:ascii="Times New Roman" w:hAnsi="Times New Roman" w:cs="Times New Roman"/>
          <w:lang w:val="en-GB"/>
        </w:rPr>
      </w:pPr>
    </w:p>
    <w:p w:rsidR="00620AC4" w:rsidRPr="00A1090A" w:rsidRDefault="00620AC4"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Griffin, M.L. (2003). Using Critical Incidents to promote and assess reflective thinking in preservice teachers. </w:t>
      </w:r>
      <w:r w:rsidRPr="00A1090A">
        <w:rPr>
          <w:rFonts w:ascii="Times New Roman" w:hAnsi="Times New Roman" w:cs="Times New Roman"/>
          <w:i/>
          <w:lang w:val="en-GB"/>
        </w:rPr>
        <w:t>Reflective Practice, 4</w:t>
      </w:r>
      <w:r w:rsidRPr="00A1090A">
        <w:rPr>
          <w:rFonts w:ascii="Times New Roman" w:hAnsi="Times New Roman" w:cs="Times New Roman"/>
          <w:lang w:val="en-GB"/>
        </w:rPr>
        <w:t>(2), 207-220.</w:t>
      </w:r>
    </w:p>
    <w:p w:rsidR="00CB2E52" w:rsidRPr="00A1090A" w:rsidRDefault="00CB2E52" w:rsidP="0084247B">
      <w:pPr>
        <w:spacing w:after="0" w:line="240" w:lineRule="auto"/>
        <w:rPr>
          <w:rFonts w:ascii="Times New Roman" w:hAnsi="Times New Roman" w:cs="Times New Roman"/>
          <w:lang w:val="en-GB"/>
        </w:rPr>
      </w:pPr>
    </w:p>
    <w:p w:rsidR="00CB2E52" w:rsidRPr="00A1090A" w:rsidRDefault="00CB2E52"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Hays, R. &amp; Gay, S. (2011). Reflection or ‘pre-reflection’: What are we actually measuring in reflective practice? </w:t>
      </w:r>
      <w:r w:rsidRPr="00A1090A">
        <w:rPr>
          <w:rFonts w:ascii="Times New Roman" w:hAnsi="Times New Roman" w:cs="Times New Roman"/>
          <w:i/>
          <w:lang w:val="en-GB"/>
        </w:rPr>
        <w:t>Medical Education, 45</w:t>
      </w:r>
      <w:r w:rsidRPr="00A1090A">
        <w:rPr>
          <w:rFonts w:ascii="Times New Roman" w:hAnsi="Times New Roman" w:cs="Times New Roman"/>
          <w:lang w:val="en-GB"/>
        </w:rPr>
        <w:t>, 116-118.</w:t>
      </w:r>
    </w:p>
    <w:p w:rsidR="007430E1" w:rsidRPr="00A1090A" w:rsidRDefault="007430E1" w:rsidP="0084247B">
      <w:pPr>
        <w:spacing w:after="0" w:line="240" w:lineRule="auto"/>
        <w:rPr>
          <w:rFonts w:ascii="Times New Roman" w:hAnsi="Times New Roman" w:cs="Times New Roman"/>
          <w:lang w:val="en-GB"/>
        </w:rPr>
      </w:pPr>
    </w:p>
    <w:p w:rsidR="007430E1" w:rsidRPr="00A1090A" w:rsidRDefault="007430E1"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Hazzan, O. &amp; Tomayko, J. (2004). Reflection processes in the teaching and learning of</w:t>
      </w:r>
      <w:r w:rsidR="00746EAE" w:rsidRPr="00A1090A">
        <w:rPr>
          <w:rFonts w:ascii="Times New Roman" w:hAnsi="Times New Roman" w:cs="Times New Roman"/>
          <w:lang w:val="en-GB"/>
        </w:rPr>
        <w:t xml:space="preserve"> h</w:t>
      </w:r>
      <w:r w:rsidRPr="00A1090A">
        <w:rPr>
          <w:rFonts w:ascii="Times New Roman" w:hAnsi="Times New Roman" w:cs="Times New Roman"/>
          <w:lang w:val="en-GB"/>
        </w:rPr>
        <w:t xml:space="preserve">uman </w:t>
      </w:r>
      <w:r w:rsidR="00746EAE" w:rsidRPr="00A1090A">
        <w:rPr>
          <w:rFonts w:ascii="Times New Roman" w:hAnsi="Times New Roman" w:cs="Times New Roman"/>
          <w:lang w:val="en-GB"/>
        </w:rPr>
        <w:t>a</w:t>
      </w:r>
      <w:r w:rsidRPr="00A1090A">
        <w:rPr>
          <w:rFonts w:ascii="Times New Roman" w:hAnsi="Times New Roman" w:cs="Times New Roman"/>
          <w:lang w:val="en-GB"/>
        </w:rPr>
        <w:t xml:space="preserve">spects of </w:t>
      </w:r>
      <w:r w:rsidR="00746EAE" w:rsidRPr="00A1090A">
        <w:rPr>
          <w:rFonts w:ascii="Times New Roman" w:hAnsi="Times New Roman" w:cs="Times New Roman"/>
          <w:lang w:val="en-GB"/>
        </w:rPr>
        <w:t>software engineering, in p</w:t>
      </w:r>
      <w:r w:rsidRPr="00A1090A">
        <w:rPr>
          <w:rFonts w:ascii="Times New Roman" w:hAnsi="Times New Roman" w:cs="Times New Roman"/>
          <w:lang w:val="en-GB"/>
        </w:rPr>
        <w:t>roceedings of the 17th Conference</w:t>
      </w:r>
      <w:r w:rsidR="00746EAE" w:rsidRPr="00A1090A">
        <w:rPr>
          <w:rFonts w:ascii="Times New Roman" w:hAnsi="Times New Roman" w:cs="Times New Roman"/>
          <w:lang w:val="en-GB"/>
        </w:rPr>
        <w:t xml:space="preserve"> </w:t>
      </w:r>
      <w:r w:rsidRPr="00A1090A">
        <w:rPr>
          <w:rFonts w:ascii="Times New Roman" w:hAnsi="Times New Roman" w:cs="Times New Roman"/>
          <w:lang w:val="en-GB"/>
        </w:rPr>
        <w:t xml:space="preserve">on Software Engineering Education and Training, </w:t>
      </w:r>
      <w:r w:rsidR="00746EAE" w:rsidRPr="00A1090A">
        <w:rPr>
          <w:rFonts w:ascii="Times New Roman" w:hAnsi="Times New Roman" w:cs="Times New Roman"/>
          <w:lang w:val="en-GB"/>
        </w:rPr>
        <w:t>1-3 March 2004, Norfolk, VA, USA</w:t>
      </w:r>
      <w:r w:rsidRPr="00A1090A">
        <w:rPr>
          <w:rFonts w:ascii="Times New Roman" w:hAnsi="Times New Roman" w:cs="Times New Roman"/>
          <w:lang w:val="en-GB"/>
        </w:rPr>
        <w:t>.</w:t>
      </w:r>
    </w:p>
    <w:p w:rsidR="00275A7E" w:rsidRPr="00A1090A" w:rsidRDefault="00275A7E" w:rsidP="0084247B">
      <w:pPr>
        <w:spacing w:after="0" w:line="240" w:lineRule="auto"/>
        <w:rPr>
          <w:rFonts w:ascii="Times New Roman" w:hAnsi="Times New Roman" w:cs="Times New Roman"/>
          <w:lang w:val="en-GB"/>
        </w:rPr>
      </w:pPr>
    </w:p>
    <w:p w:rsidR="00275A7E" w:rsidRPr="00A1090A" w:rsidRDefault="00275A7E" w:rsidP="0084247B">
      <w:pPr>
        <w:spacing w:after="0" w:line="240" w:lineRule="auto"/>
        <w:rPr>
          <w:rFonts w:ascii="Times New Roman" w:hAnsi="Times New Roman" w:cs="Times New Roman"/>
          <w:i/>
          <w:lang w:val="en-GB"/>
        </w:rPr>
      </w:pPr>
      <w:r w:rsidRPr="00A1090A">
        <w:rPr>
          <w:rFonts w:ascii="Times New Roman" w:hAnsi="Times New Roman" w:cs="Times New Roman"/>
          <w:lang w:val="en-GB"/>
        </w:rPr>
        <w:t xml:space="preserve">Higgitt, M. (1996). Addressing the new agenda for fieldwork in higher education. </w:t>
      </w:r>
      <w:r w:rsidRPr="00A1090A">
        <w:rPr>
          <w:rFonts w:ascii="Times New Roman" w:hAnsi="Times New Roman" w:cs="Times New Roman"/>
          <w:i/>
          <w:lang w:val="en-GB"/>
        </w:rPr>
        <w:t>Journal of Geography in Higher Education, 20</w:t>
      </w:r>
      <w:r w:rsidRPr="00A1090A">
        <w:rPr>
          <w:rFonts w:ascii="Times New Roman" w:hAnsi="Times New Roman" w:cs="Times New Roman"/>
          <w:lang w:val="en-GB"/>
        </w:rPr>
        <w:t>, 391-398.</w:t>
      </w:r>
    </w:p>
    <w:p w:rsidR="00D930A7" w:rsidRPr="00A1090A" w:rsidRDefault="00D930A7" w:rsidP="0084247B">
      <w:pPr>
        <w:spacing w:after="0" w:line="240" w:lineRule="auto"/>
        <w:rPr>
          <w:rFonts w:ascii="Times New Roman" w:hAnsi="Times New Roman" w:cs="Times New Roman"/>
          <w:lang w:val="en-GB"/>
        </w:rPr>
      </w:pPr>
    </w:p>
    <w:p w:rsidR="00D930A7" w:rsidRPr="00A1090A" w:rsidRDefault="00D930A7"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Kent, M. Gilbertson, D. &amp; Hunt, C. (1997). Fieldwork in geography teaching: A critical review of the literature and approaches. </w:t>
      </w:r>
      <w:r w:rsidRPr="00A1090A">
        <w:rPr>
          <w:rFonts w:ascii="Times New Roman" w:hAnsi="Times New Roman" w:cs="Times New Roman"/>
          <w:i/>
          <w:lang w:val="en-GB"/>
        </w:rPr>
        <w:t>Journal of Geography in Higher Education, 21</w:t>
      </w:r>
      <w:r w:rsidRPr="00A1090A">
        <w:rPr>
          <w:rFonts w:ascii="Times New Roman" w:hAnsi="Times New Roman" w:cs="Times New Roman"/>
          <w:lang w:val="en-GB"/>
        </w:rPr>
        <w:t>, 313-332.</w:t>
      </w:r>
    </w:p>
    <w:p w:rsidR="00CD1933" w:rsidRPr="00A1090A" w:rsidRDefault="00CD1933" w:rsidP="0084247B">
      <w:pPr>
        <w:spacing w:after="0" w:line="240" w:lineRule="auto"/>
        <w:rPr>
          <w:rFonts w:ascii="Times New Roman" w:hAnsi="Times New Roman" w:cs="Times New Roman"/>
          <w:lang w:val="en-GB"/>
        </w:rPr>
      </w:pPr>
    </w:p>
    <w:p w:rsidR="00CD1933" w:rsidRPr="00A1090A" w:rsidRDefault="00CD1933" w:rsidP="0084247B">
      <w:pPr>
        <w:spacing w:after="0" w:line="240" w:lineRule="auto"/>
        <w:rPr>
          <w:rFonts w:ascii="Times New Roman" w:eastAsia="Times New Roman" w:hAnsi="Times New Roman" w:cs="Times New Roman"/>
          <w:lang w:val="en-GB" w:eastAsia="en-GB"/>
        </w:rPr>
      </w:pPr>
      <w:r w:rsidRPr="00A1090A">
        <w:rPr>
          <w:rFonts w:ascii="Times New Roman" w:eastAsia="Times New Roman" w:hAnsi="Times New Roman" w:cs="Times New Roman"/>
          <w:lang w:val="en-GB" w:eastAsia="en-GB"/>
        </w:rPr>
        <w:t xml:space="preserve">Krathwohl, D., Bloom, B.S. &amp; Masia, B. B. (1964) </w:t>
      </w:r>
      <w:r w:rsidRPr="00A1090A">
        <w:rPr>
          <w:rFonts w:ascii="Times New Roman" w:eastAsia="Times New Roman" w:hAnsi="Times New Roman" w:cs="Times New Roman"/>
          <w:i/>
          <w:lang w:val="en-GB" w:eastAsia="en-GB"/>
        </w:rPr>
        <w:t>Taxonomy of Educational Objectives, the classification of educational goals– Handbook II: Affective Domain</w:t>
      </w:r>
      <w:r w:rsidRPr="00A1090A">
        <w:rPr>
          <w:rFonts w:ascii="Times New Roman" w:eastAsia="Times New Roman" w:hAnsi="Times New Roman" w:cs="Times New Roman"/>
          <w:lang w:val="en-GB" w:eastAsia="en-GB"/>
        </w:rPr>
        <w:t>. New York: McKay</w:t>
      </w:r>
    </w:p>
    <w:p w:rsidR="00CD1933" w:rsidRPr="00A1090A" w:rsidRDefault="00CD1933" w:rsidP="0084247B">
      <w:pPr>
        <w:spacing w:after="0" w:line="240" w:lineRule="auto"/>
        <w:rPr>
          <w:rFonts w:ascii="Times New Roman" w:hAnsi="Times New Roman" w:cs="Times New Roman"/>
          <w:lang w:val="en-GB"/>
        </w:rPr>
      </w:pPr>
    </w:p>
    <w:p w:rsidR="006A6B7B" w:rsidRPr="00A1090A" w:rsidRDefault="00CB2E52" w:rsidP="0084247B">
      <w:pPr>
        <w:spacing w:after="0" w:line="240" w:lineRule="auto"/>
        <w:rPr>
          <w:rFonts w:ascii="Times New Roman" w:hAnsi="Times New Roman" w:cs="Times New Roman"/>
        </w:rPr>
      </w:pPr>
      <w:r w:rsidRPr="00A1090A">
        <w:rPr>
          <w:rFonts w:ascii="Times New Roman" w:hAnsi="Times New Roman" w:cs="Times New Roman"/>
        </w:rPr>
        <w:t xml:space="preserve">Levine, R.B., Kern, D.E. &amp; Wright, S.M. (2008). The impact of prompted narrative writing during internship on reflective practice: a qualitative study. </w:t>
      </w:r>
      <w:r w:rsidRPr="00A1090A">
        <w:rPr>
          <w:rFonts w:ascii="Times New Roman" w:hAnsi="Times New Roman" w:cs="Times New Roman"/>
          <w:i/>
        </w:rPr>
        <w:t>Advances in Health Science Education, 13</w:t>
      </w:r>
      <w:r w:rsidRPr="00A1090A">
        <w:rPr>
          <w:rFonts w:ascii="Times New Roman" w:hAnsi="Times New Roman" w:cs="Times New Roman"/>
        </w:rPr>
        <w:t>, 723-733.</w:t>
      </w:r>
    </w:p>
    <w:p w:rsidR="00CB2E52" w:rsidRPr="00A1090A" w:rsidRDefault="00CB2E52" w:rsidP="0084247B">
      <w:pPr>
        <w:spacing w:after="0" w:line="240" w:lineRule="auto"/>
        <w:rPr>
          <w:rFonts w:ascii="Times New Roman" w:hAnsi="Times New Roman" w:cs="Times New Roman"/>
        </w:rPr>
      </w:pPr>
    </w:p>
    <w:p w:rsidR="00D63F88" w:rsidRPr="00A1090A" w:rsidRDefault="00D63F88"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Lock, R. (1998). Fieldwork in the life sciences. </w:t>
      </w:r>
      <w:r w:rsidRPr="00A1090A">
        <w:rPr>
          <w:rFonts w:ascii="Times New Roman" w:hAnsi="Times New Roman" w:cs="Times New Roman"/>
          <w:i/>
          <w:iCs/>
          <w:lang w:val="en-GB"/>
        </w:rPr>
        <w:t>International Journal of Science Education, 20</w:t>
      </w:r>
      <w:r w:rsidRPr="00A1090A">
        <w:rPr>
          <w:rFonts w:ascii="Times New Roman" w:hAnsi="Times New Roman" w:cs="Times New Roman"/>
          <w:lang w:val="en-GB"/>
        </w:rPr>
        <w:t>(6), 633-642.</w:t>
      </w:r>
    </w:p>
    <w:p w:rsidR="00275A7E" w:rsidRPr="00A1090A" w:rsidRDefault="00275A7E" w:rsidP="0084247B">
      <w:pPr>
        <w:spacing w:after="0" w:line="240" w:lineRule="auto"/>
        <w:rPr>
          <w:rFonts w:ascii="Times New Roman" w:hAnsi="Times New Roman" w:cs="Times New Roman"/>
          <w:lang w:val="en-GB"/>
        </w:rPr>
      </w:pPr>
    </w:p>
    <w:p w:rsidR="00275A7E" w:rsidRPr="00A1090A" w:rsidRDefault="00275A7E"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Loughran, J.J. (2002). Effective reflective practice: In search of meaning in learning about teaching. </w:t>
      </w:r>
      <w:r w:rsidRPr="00A1090A">
        <w:rPr>
          <w:rFonts w:ascii="Times New Roman" w:hAnsi="Times New Roman" w:cs="Times New Roman"/>
          <w:i/>
          <w:lang w:val="en-GB"/>
        </w:rPr>
        <w:t>Journal of Teacher Education</w:t>
      </w:r>
      <w:r w:rsidRPr="00A1090A">
        <w:rPr>
          <w:rFonts w:ascii="Times New Roman" w:hAnsi="Times New Roman" w:cs="Times New Roman"/>
          <w:lang w:val="en-GB"/>
        </w:rPr>
        <w:t>, 53, 33-44.</w:t>
      </w:r>
    </w:p>
    <w:p w:rsidR="00854611" w:rsidRPr="00A1090A" w:rsidRDefault="00854611" w:rsidP="0084247B">
      <w:pPr>
        <w:spacing w:after="0" w:line="240" w:lineRule="auto"/>
        <w:rPr>
          <w:rFonts w:ascii="Times New Roman" w:hAnsi="Times New Roman" w:cs="Times New Roman"/>
          <w:lang w:val="en-GB"/>
        </w:rPr>
      </w:pPr>
    </w:p>
    <w:p w:rsidR="00854611" w:rsidRPr="00A1090A" w:rsidRDefault="00854611" w:rsidP="0084247B">
      <w:pPr>
        <w:spacing w:after="0" w:line="240" w:lineRule="auto"/>
        <w:rPr>
          <w:rFonts w:ascii="Times New Roman" w:hAnsi="Times New Roman" w:cs="Times New Roman"/>
          <w:lang w:val="en-GB"/>
        </w:rPr>
      </w:pPr>
      <w:r w:rsidRPr="00A1090A">
        <w:rPr>
          <w:rFonts w:ascii="Times New Roman" w:hAnsi="Times New Roman" w:cs="Times New Roman"/>
          <w:lang w:val="en-GB"/>
        </w:rPr>
        <w:lastRenderedPageBreak/>
        <w:t xml:space="preserve">Mair, C. (2012). Using technology for enhancing reflective writing, metacognition and learning. </w:t>
      </w:r>
      <w:r w:rsidRPr="00A1090A">
        <w:rPr>
          <w:rFonts w:ascii="Times New Roman" w:hAnsi="Times New Roman" w:cs="Times New Roman"/>
          <w:i/>
          <w:lang w:val="en-GB"/>
        </w:rPr>
        <w:t>Journal of Further and Higher Education, 36</w:t>
      </w:r>
      <w:r w:rsidRPr="00A1090A">
        <w:rPr>
          <w:rFonts w:ascii="Times New Roman" w:hAnsi="Times New Roman" w:cs="Times New Roman"/>
          <w:lang w:val="en-GB"/>
        </w:rPr>
        <w:t>, 147-167.</w:t>
      </w:r>
    </w:p>
    <w:p w:rsidR="00746EAE" w:rsidRPr="00A1090A" w:rsidRDefault="00746EAE" w:rsidP="0084247B">
      <w:pPr>
        <w:spacing w:after="0" w:line="240" w:lineRule="auto"/>
        <w:rPr>
          <w:rFonts w:ascii="Times New Roman" w:hAnsi="Times New Roman" w:cs="Times New Roman"/>
          <w:lang w:val="en-GB"/>
        </w:rPr>
      </w:pPr>
    </w:p>
    <w:p w:rsidR="006A6B7B" w:rsidRPr="00A1090A" w:rsidRDefault="00746EAE" w:rsidP="0084247B">
      <w:pPr>
        <w:spacing w:after="0" w:line="240" w:lineRule="auto"/>
        <w:rPr>
          <w:rFonts w:ascii="Times New Roman" w:hAnsi="Times New Roman" w:cs="Times New Roman"/>
        </w:rPr>
      </w:pPr>
      <w:r w:rsidRPr="00A1090A">
        <w:rPr>
          <w:rFonts w:ascii="Times New Roman" w:hAnsi="Times New Roman" w:cs="Times New Roman"/>
          <w:lang w:val="en-GB"/>
        </w:rPr>
        <w:t xml:space="preserve">Mann, K., Gordon, J. &amp; MacLeod, A. (2009). Reflection and reflective practice in health professions education: a systematic review. </w:t>
      </w:r>
      <w:r w:rsidRPr="00A1090A">
        <w:rPr>
          <w:rFonts w:ascii="Times New Roman" w:hAnsi="Times New Roman" w:cs="Times New Roman"/>
          <w:i/>
          <w:lang w:val="en-GB"/>
        </w:rPr>
        <w:t>Advances in Health Sciences Education</w:t>
      </w:r>
      <w:r w:rsidRPr="00A1090A">
        <w:rPr>
          <w:rFonts w:ascii="Times New Roman" w:hAnsi="Times New Roman" w:cs="Times New Roman"/>
          <w:lang w:val="en-GB"/>
        </w:rPr>
        <w:t xml:space="preserve">, </w:t>
      </w:r>
      <w:r w:rsidRPr="00A1090A">
        <w:rPr>
          <w:rFonts w:ascii="Times New Roman" w:hAnsi="Times New Roman" w:cs="Times New Roman"/>
          <w:i/>
        </w:rPr>
        <w:t>14</w:t>
      </w:r>
      <w:r w:rsidRPr="00A1090A">
        <w:rPr>
          <w:rFonts w:ascii="Times New Roman" w:hAnsi="Times New Roman" w:cs="Times New Roman"/>
        </w:rPr>
        <w:t>(4), 595-621.</w:t>
      </w:r>
    </w:p>
    <w:p w:rsidR="00620AC4" w:rsidRPr="00A1090A" w:rsidRDefault="00620AC4" w:rsidP="0084247B">
      <w:pPr>
        <w:spacing w:after="0" w:line="240" w:lineRule="auto"/>
        <w:rPr>
          <w:rFonts w:ascii="Times New Roman" w:hAnsi="Times New Roman" w:cs="Times New Roman"/>
        </w:rPr>
      </w:pPr>
    </w:p>
    <w:p w:rsidR="00620AC4" w:rsidRPr="00A1090A" w:rsidRDefault="00620AC4" w:rsidP="0084247B">
      <w:pPr>
        <w:spacing w:after="0" w:line="240" w:lineRule="auto"/>
        <w:rPr>
          <w:rFonts w:ascii="Times New Roman" w:hAnsi="Times New Roman" w:cs="Times New Roman"/>
          <w:lang w:val="en-GB"/>
        </w:rPr>
      </w:pPr>
      <w:r w:rsidRPr="00A1090A">
        <w:rPr>
          <w:rFonts w:ascii="Times New Roman" w:hAnsi="Times New Roman" w:cs="Times New Roman"/>
        </w:rPr>
        <w:t xml:space="preserve">McCollum, S. (2002). The reflective framework for teaching physical education. </w:t>
      </w:r>
      <w:r w:rsidRPr="00A1090A">
        <w:rPr>
          <w:rFonts w:ascii="Times New Roman" w:hAnsi="Times New Roman" w:cs="Times New Roman"/>
          <w:i/>
        </w:rPr>
        <w:t>Journal of Physical Education, Recreation &amp; Dance, 73</w:t>
      </w:r>
      <w:r w:rsidRPr="00A1090A">
        <w:rPr>
          <w:rFonts w:ascii="Times New Roman" w:hAnsi="Times New Roman" w:cs="Times New Roman"/>
        </w:rPr>
        <w:t>(6), 39-42.</w:t>
      </w:r>
    </w:p>
    <w:p w:rsidR="00746EAE" w:rsidRPr="00A1090A" w:rsidRDefault="00746EAE" w:rsidP="0084247B">
      <w:pPr>
        <w:spacing w:after="0" w:line="240" w:lineRule="auto"/>
        <w:rPr>
          <w:rFonts w:ascii="Times New Roman" w:hAnsi="Times New Roman" w:cs="Times New Roman"/>
          <w:lang w:val="en-GB"/>
        </w:rPr>
      </w:pPr>
    </w:p>
    <w:p w:rsidR="00D930A7" w:rsidRPr="00A1090A" w:rsidRDefault="00D930A7"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McGuinness, M. &amp; Simms, D. (2005) Going global: long-haul fieldwork on undergraduate geography. </w:t>
      </w:r>
      <w:r w:rsidRPr="00A1090A">
        <w:rPr>
          <w:rFonts w:ascii="Times New Roman" w:hAnsi="Times New Roman" w:cs="Times New Roman"/>
          <w:i/>
          <w:lang w:val="en-GB"/>
        </w:rPr>
        <w:t>Journal of Geography in Higher Education, 29</w:t>
      </w:r>
      <w:r w:rsidRPr="00A1090A">
        <w:rPr>
          <w:rFonts w:ascii="Times New Roman" w:hAnsi="Times New Roman" w:cs="Times New Roman"/>
          <w:lang w:val="en-GB"/>
        </w:rPr>
        <w:t>(2), 241-253.</w:t>
      </w:r>
    </w:p>
    <w:p w:rsidR="00D930A7" w:rsidRPr="00A1090A" w:rsidRDefault="00D930A7" w:rsidP="0084247B">
      <w:pPr>
        <w:spacing w:after="0" w:line="240" w:lineRule="auto"/>
        <w:rPr>
          <w:rFonts w:ascii="Times New Roman" w:hAnsi="Times New Roman" w:cs="Times New Roman"/>
          <w:lang w:val="en-GB"/>
        </w:rPr>
      </w:pPr>
    </w:p>
    <w:p w:rsidR="00D63F88" w:rsidRPr="00A1090A" w:rsidRDefault="00ED39D0"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Noss, R. F. (1996). The naturalists are d</w:t>
      </w:r>
      <w:r w:rsidR="00D63F88" w:rsidRPr="00A1090A">
        <w:rPr>
          <w:rFonts w:ascii="Times New Roman" w:hAnsi="Times New Roman" w:cs="Times New Roman"/>
          <w:lang w:val="en-GB"/>
        </w:rPr>
        <w:t xml:space="preserve">ying off. </w:t>
      </w:r>
      <w:r w:rsidR="00D63F88" w:rsidRPr="00A1090A">
        <w:rPr>
          <w:rFonts w:ascii="Times New Roman" w:hAnsi="Times New Roman" w:cs="Times New Roman"/>
          <w:i/>
          <w:iCs/>
          <w:lang w:val="en-GB"/>
        </w:rPr>
        <w:t>Conservation biology, 10</w:t>
      </w:r>
      <w:r w:rsidR="00D63F88" w:rsidRPr="00A1090A">
        <w:rPr>
          <w:rFonts w:ascii="Times New Roman" w:hAnsi="Times New Roman" w:cs="Times New Roman"/>
          <w:lang w:val="en-GB"/>
        </w:rPr>
        <w:t>(1), 1-3</w:t>
      </w:r>
      <w:r w:rsidR="00275A7E" w:rsidRPr="00A1090A">
        <w:rPr>
          <w:rFonts w:ascii="Times New Roman" w:hAnsi="Times New Roman" w:cs="Times New Roman"/>
          <w:lang w:val="en-GB"/>
        </w:rPr>
        <w:t>.</w:t>
      </w:r>
    </w:p>
    <w:p w:rsidR="00275A7E" w:rsidRPr="00A1090A" w:rsidRDefault="00275A7E" w:rsidP="0084247B">
      <w:pPr>
        <w:spacing w:after="0" w:line="240" w:lineRule="auto"/>
        <w:rPr>
          <w:rFonts w:ascii="Times New Roman" w:hAnsi="Times New Roman" w:cs="Times New Roman"/>
          <w:lang w:val="en-GB"/>
        </w:rPr>
      </w:pPr>
    </w:p>
    <w:p w:rsidR="00275A7E" w:rsidRPr="00A1090A" w:rsidRDefault="00275A7E"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Schön, D.A. (1983). </w:t>
      </w:r>
      <w:r w:rsidRPr="00A1090A">
        <w:rPr>
          <w:rFonts w:ascii="Times New Roman" w:hAnsi="Times New Roman" w:cs="Times New Roman"/>
          <w:i/>
          <w:lang w:val="en-GB"/>
        </w:rPr>
        <w:t>The reflective practitioner</w:t>
      </w:r>
      <w:r w:rsidRPr="00A1090A">
        <w:rPr>
          <w:rFonts w:ascii="Times New Roman" w:hAnsi="Times New Roman" w:cs="Times New Roman"/>
          <w:lang w:val="en-GB"/>
        </w:rPr>
        <w:t>. New York: Basic Books</w:t>
      </w:r>
    </w:p>
    <w:p w:rsidR="00275A7E" w:rsidRPr="00A1090A" w:rsidRDefault="00275A7E" w:rsidP="0084247B">
      <w:pPr>
        <w:spacing w:after="0" w:line="240" w:lineRule="auto"/>
        <w:rPr>
          <w:rFonts w:ascii="Times New Roman" w:hAnsi="Times New Roman" w:cs="Times New Roman"/>
          <w:lang w:val="en-GB"/>
        </w:rPr>
      </w:pPr>
    </w:p>
    <w:p w:rsidR="00275A7E" w:rsidRPr="00A1090A" w:rsidRDefault="00275A7E"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Schön, D.A. (1992). The theory of inquiry: Dewey’s legacy to education. </w:t>
      </w:r>
      <w:r w:rsidRPr="00A1090A">
        <w:rPr>
          <w:rFonts w:ascii="Times New Roman" w:hAnsi="Times New Roman" w:cs="Times New Roman"/>
          <w:i/>
          <w:lang w:val="en-GB"/>
        </w:rPr>
        <w:t>Curriculum Inquiry, 22</w:t>
      </w:r>
      <w:r w:rsidRPr="00A1090A">
        <w:rPr>
          <w:rFonts w:ascii="Times New Roman" w:hAnsi="Times New Roman" w:cs="Times New Roman"/>
          <w:lang w:val="en-GB"/>
        </w:rPr>
        <w:t>(2), 119-139.</w:t>
      </w:r>
    </w:p>
    <w:p w:rsidR="006A6B7B" w:rsidRPr="00A1090A" w:rsidRDefault="006A6B7B" w:rsidP="0084247B">
      <w:pPr>
        <w:spacing w:after="0" w:line="240" w:lineRule="auto"/>
        <w:rPr>
          <w:rFonts w:ascii="Times New Roman" w:hAnsi="Times New Roman" w:cs="Times New Roman"/>
        </w:rPr>
      </w:pPr>
    </w:p>
    <w:p w:rsidR="00A51EEE" w:rsidRPr="00A1090A" w:rsidRDefault="000E7868"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Scott, G. W., Goulder, R., Wheeler, P., Scott, L. J., Tobin, M. L., &amp; Marsham, S. (2012). The value of fieldwork in life and environmental sciences in the context of higher education: a case study in learning about biodiversity. </w:t>
      </w:r>
      <w:r w:rsidRPr="00A1090A">
        <w:rPr>
          <w:rFonts w:ascii="Times New Roman" w:hAnsi="Times New Roman" w:cs="Times New Roman"/>
          <w:i/>
          <w:iCs/>
          <w:lang w:val="en-GB"/>
        </w:rPr>
        <w:t>Journal of Science Education and Technology, 21</w:t>
      </w:r>
      <w:r w:rsidRPr="00A1090A">
        <w:rPr>
          <w:rFonts w:ascii="Times New Roman" w:hAnsi="Times New Roman" w:cs="Times New Roman"/>
          <w:lang w:val="en-GB"/>
        </w:rPr>
        <w:t>(1), 11-21</w:t>
      </w:r>
      <w:r w:rsidR="00F6240B" w:rsidRPr="00A1090A">
        <w:rPr>
          <w:rFonts w:ascii="Times New Roman" w:hAnsi="Times New Roman" w:cs="Times New Roman"/>
          <w:lang w:val="en-GB"/>
        </w:rPr>
        <w:t>.</w:t>
      </w:r>
    </w:p>
    <w:p w:rsidR="00854611" w:rsidRPr="00A1090A" w:rsidRDefault="00854611" w:rsidP="0084247B">
      <w:pPr>
        <w:spacing w:after="0" w:line="240" w:lineRule="auto"/>
        <w:rPr>
          <w:rFonts w:ascii="Times New Roman" w:hAnsi="Times New Roman" w:cs="Times New Roman"/>
          <w:lang w:val="en-GB"/>
        </w:rPr>
      </w:pPr>
    </w:p>
    <w:p w:rsidR="00854611" w:rsidRPr="00A1090A" w:rsidRDefault="00854611"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Smith, E. (2011). Teaching critical reflection. </w:t>
      </w:r>
      <w:r w:rsidRPr="00A1090A">
        <w:rPr>
          <w:rFonts w:ascii="Times New Roman" w:hAnsi="Times New Roman" w:cs="Times New Roman"/>
          <w:i/>
          <w:lang w:val="en-GB"/>
        </w:rPr>
        <w:t>Teaching in Higher Education, 16</w:t>
      </w:r>
      <w:r w:rsidRPr="00A1090A">
        <w:rPr>
          <w:rFonts w:ascii="Times New Roman" w:hAnsi="Times New Roman" w:cs="Times New Roman"/>
          <w:lang w:val="en-GB"/>
        </w:rPr>
        <w:t>, 211-223.</w:t>
      </w:r>
    </w:p>
    <w:p w:rsidR="00CB2E52" w:rsidRPr="00A1090A" w:rsidRDefault="00CB2E52" w:rsidP="0084247B">
      <w:pPr>
        <w:spacing w:after="0" w:line="240" w:lineRule="auto"/>
        <w:rPr>
          <w:rFonts w:ascii="Times New Roman" w:hAnsi="Times New Roman" w:cs="Times New Roman"/>
          <w:lang w:val="en-GB"/>
        </w:rPr>
      </w:pPr>
    </w:p>
    <w:p w:rsidR="00CB2E52" w:rsidRPr="00A1090A" w:rsidRDefault="00CB2E52"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Strauss, A. &amp; Corbin, J. (1998). </w:t>
      </w:r>
      <w:r w:rsidRPr="00A1090A">
        <w:rPr>
          <w:rFonts w:ascii="Times New Roman" w:hAnsi="Times New Roman" w:cs="Times New Roman"/>
          <w:i/>
          <w:lang w:val="en-GB"/>
        </w:rPr>
        <w:t>Basics of qualitative research: Techniques and procedures for developing grounded theory</w:t>
      </w:r>
      <w:r w:rsidRPr="00A1090A">
        <w:rPr>
          <w:rFonts w:ascii="Times New Roman" w:hAnsi="Times New Roman" w:cs="Times New Roman"/>
          <w:lang w:val="en-GB"/>
        </w:rPr>
        <w:t xml:space="preserve"> (2nd ed.). Thousand Oaks, CA: Sage.</w:t>
      </w:r>
    </w:p>
    <w:p w:rsidR="00D930A7" w:rsidRPr="00A1090A" w:rsidRDefault="00D930A7" w:rsidP="0084247B">
      <w:pPr>
        <w:spacing w:after="0" w:line="240" w:lineRule="auto"/>
        <w:rPr>
          <w:rFonts w:ascii="Times New Roman" w:hAnsi="Times New Roman" w:cs="Times New Roman"/>
          <w:lang w:val="en-GB"/>
        </w:rPr>
      </w:pPr>
    </w:p>
    <w:p w:rsidR="00275A7E" w:rsidRPr="00A1090A" w:rsidRDefault="00275A7E"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Thompson, N. &amp; Pascal, J. (2012). Developing critically reflective practice. </w:t>
      </w:r>
      <w:r w:rsidRPr="00A1090A">
        <w:rPr>
          <w:rFonts w:ascii="Times New Roman" w:hAnsi="Times New Roman" w:cs="Times New Roman"/>
          <w:i/>
          <w:lang w:val="en-GB"/>
        </w:rPr>
        <w:t>Reflective Practice, 13</w:t>
      </w:r>
      <w:r w:rsidRPr="00A1090A">
        <w:rPr>
          <w:rFonts w:ascii="Times New Roman" w:hAnsi="Times New Roman" w:cs="Times New Roman"/>
          <w:lang w:val="en-GB"/>
        </w:rPr>
        <w:t>(2), 311-325.</w:t>
      </w:r>
    </w:p>
    <w:p w:rsidR="00275A7E" w:rsidRPr="00A1090A" w:rsidRDefault="00275A7E" w:rsidP="0084247B">
      <w:pPr>
        <w:spacing w:after="0" w:line="240" w:lineRule="auto"/>
        <w:rPr>
          <w:rFonts w:ascii="Times New Roman" w:hAnsi="Times New Roman" w:cs="Times New Roman"/>
          <w:lang w:val="en-GB"/>
        </w:rPr>
      </w:pPr>
    </w:p>
    <w:p w:rsidR="00D930A7" w:rsidRPr="00A1090A" w:rsidRDefault="00D930A7"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Thorpe, K. (2004) Reflective learning journals: From concept to practice. </w:t>
      </w:r>
      <w:r w:rsidRPr="00A1090A">
        <w:rPr>
          <w:rFonts w:ascii="Times New Roman" w:hAnsi="Times New Roman" w:cs="Times New Roman"/>
          <w:i/>
          <w:lang w:val="en-GB"/>
        </w:rPr>
        <w:t>Reflective Practice, 5</w:t>
      </w:r>
      <w:r w:rsidRPr="00A1090A">
        <w:rPr>
          <w:rFonts w:ascii="Times New Roman" w:hAnsi="Times New Roman" w:cs="Times New Roman"/>
          <w:lang w:val="en-GB"/>
        </w:rPr>
        <w:t>(3), 327-343.</w:t>
      </w:r>
    </w:p>
    <w:p w:rsidR="0084247B" w:rsidRPr="00A1090A" w:rsidRDefault="0084247B" w:rsidP="0084247B">
      <w:pPr>
        <w:spacing w:after="0" w:line="240" w:lineRule="auto"/>
        <w:rPr>
          <w:rFonts w:ascii="Times New Roman" w:hAnsi="Times New Roman" w:cs="Times New Roman"/>
          <w:lang w:val="en-GB"/>
        </w:rPr>
      </w:pPr>
    </w:p>
    <w:p w:rsidR="00CB2E52" w:rsidRPr="00A1090A" w:rsidRDefault="00CB2E52" w:rsidP="0084247B">
      <w:pPr>
        <w:spacing w:after="0" w:line="240" w:lineRule="auto"/>
        <w:rPr>
          <w:rFonts w:ascii="Times New Roman" w:hAnsi="Times New Roman" w:cs="Times New Roman"/>
          <w:lang w:val="en-GB"/>
        </w:rPr>
      </w:pPr>
      <w:r w:rsidRPr="00A1090A">
        <w:rPr>
          <w:rFonts w:ascii="Times New Roman" w:hAnsi="Times New Roman" w:cs="Times New Roman"/>
          <w:lang w:val="en-GB"/>
        </w:rPr>
        <w:t xml:space="preserve">Thorsen, C.A. &amp; DeVore, S. (2013). Analyzing reflection on/for action: A new approach. </w:t>
      </w:r>
      <w:r w:rsidRPr="00A1090A">
        <w:rPr>
          <w:rFonts w:ascii="Times New Roman" w:hAnsi="Times New Roman" w:cs="Times New Roman"/>
          <w:i/>
          <w:lang w:val="en-GB"/>
        </w:rPr>
        <w:t>Reflective Practice, 14</w:t>
      </w:r>
      <w:r w:rsidRPr="00A1090A">
        <w:rPr>
          <w:rFonts w:ascii="Times New Roman" w:hAnsi="Times New Roman" w:cs="Times New Roman"/>
          <w:lang w:val="en-GB"/>
        </w:rPr>
        <w:t>(1), 88-103.</w:t>
      </w:r>
    </w:p>
    <w:p w:rsidR="00D930A7" w:rsidRPr="00A1090A" w:rsidRDefault="00D930A7" w:rsidP="0023613D">
      <w:pPr>
        <w:spacing w:after="0" w:line="240" w:lineRule="auto"/>
        <w:rPr>
          <w:rFonts w:ascii="Times New Roman" w:hAnsi="Times New Roman" w:cs="Times New Roman"/>
          <w:b/>
        </w:rPr>
      </w:pPr>
    </w:p>
    <w:p w:rsidR="004B4D77" w:rsidRDefault="004B4D77" w:rsidP="0023613D">
      <w:pPr>
        <w:spacing w:after="0" w:line="240" w:lineRule="auto"/>
        <w:rPr>
          <w:rFonts w:ascii="Times New Roman" w:hAnsi="Times New Roman" w:cs="Times New Roman"/>
        </w:rPr>
      </w:pPr>
      <w:r w:rsidRPr="00A1090A">
        <w:rPr>
          <w:rFonts w:ascii="Times New Roman" w:hAnsi="Times New Roman" w:cs="Times New Roman"/>
        </w:rPr>
        <w:t xml:space="preserve">Wallace, A.R. (1889). </w:t>
      </w:r>
      <w:r w:rsidRPr="00A1090A">
        <w:rPr>
          <w:rFonts w:ascii="Times New Roman" w:hAnsi="Times New Roman" w:cs="Times New Roman"/>
          <w:i/>
          <w:iCs/>
        </w:rPr>
        <w:t>A narrative of travels on the Amazon and Rio Negro: with an account of the native tribes, and observations on the climate, geology, and natural history of the Amazon Valley</w:t>
      </w:r>
      <w:r w:rsidRPr="00A1090A">
        <w:rPr>
          <w:rFonts w:ascii="Times New Roman" w:hAnsi="Times New Roman" w:cs="Times New Roman"/>
        </w:rPr>
        <w:t xml:space="preserve"> (No. 8). Ward, Lock and Company.</w:t>
      </w:r>
    </w:p>
    <w:p w:rsidR="00550E53" w:rsidRDefault="00550E53" w:rsidP="0023613D">
      <w:pPr>
        <w:spacing w:after="0" w:line="240" w:lineRule="auto"/>
        <w:rPr>
          <w:rFonts w:ascii="Times New Roman" w:hAnsi="Times New Roman" w:cs="Times New Roman"/>
        </w:rPr>
      </w:pPr>
    </w:p>
    <w:p w:rsidR="00550E53" w:rsidRDefault="00550E53" w:rsidP="0023613D">
      <w:pPr>
        <w:spacing w:after="0" w:line="240" w:lineRule="auto"/>
        <w:rPr>
          <w:rFonts w:ascii="Times New Roman" w:hAnsi="Times New Roman" w:cs="Times New Roman"/>
        </w:rPr>
      </w:pPr>
    </w:p>
    <w:p w:rsidR="00550E53" w:rsidRDefault="00550E53" w:rsidP="0023613D">
      <w:pPr>
        <w:spacing w:after="0" w:line="240" w:lineRule="auto"/>
        <w:rPr>
          <w:rFonts w:ascii="Times New Roman" w:hAnsi="Times New Roman" w:cs="Times New Roman"/>
        </w:rPr>
      </w:pPr>
    </w:p>
    <w:p w:rsidR="00550E53" w:rsidRDefault="00550E53" w:rsidP="0023613D">
      <w:pPr>
        <w:spacing w:after="0" w:line="240" w:lineRule="auto"/>
        <w:rPr>
          <w:rFonts w:ascii="Times New Roman" w:hAnsi="Times New Roman" w:cs="Times New Roman"/>
        </w:rPr>
      </w:pPr>
    </w:p>
    <w:p w:rsidR="00550E53" w:rsidRDefault="00550E53" w:rsidP="0023613D">
      <w:pPr>
        <w:spacing w:after="0" w:line="240" w:lineRule="auto"/>
        <w:rPr>
          <w:rFonts w:ascii="Times New Roman" w:hAnsi="Times New Roman" w:cs="Times New Roman"/>
        </w:rPr>
      </w:pPr>
    </w:p>
    <w:p w:rsidR="00550E53" w:rsidRDefault="00550E53" w:rsidP="0023613D">
      <w:pPr>
        <w:spacing w:after="0" w:line="240" w:lineRule="auto"/>
        <w:rPr>
          <w:rFonts w:ascii="Times New Roman" w:hAnsi="Times New Roman" w:cs="Times New Roman"/>
        </w:rPr>
      </w:pPr>
    </w:p>
    <w:p w:rsidR="00550E53" w:rsidRDefault="00550E53" w:rsidP="0023613D">
      <w:pPr>
        <w:spacing w:after="0" w:line="240" w:lineRule="auto"/>
        <w:rPr>
          <w:rFonts w:ascii="Times New Roman" w:hAnsi="Times New Roman" w:cs="Times New Roman"/>
        </w:rPr>
      </w:pPr>
    </w:p>
    <w:p w:rsidR="00550E53" w:rsidRDefault="00550E53" w:rsidP="0023613D">
      <w:pPr>
        <w:spacing w:after="0" w:line="240" w:lineRule="auto"/>
        <w:rPr>
          <w:rFonts w:ascii="Times New Roman" w:hAnsi="Times New Roman" w:cs="Times New Roman"/>
        </w:rPr>
      </w:pPr>
    </w:p>
    <w:p w:rsidR="00550E53" w:rsidRDefault="00550E53" w:rsidP="0023613D">
      <w:pPr>
        <w:spacing w:after="0" w:line="240" w:lineRule="auto"/>
        <w:rPr>
          <w:rFonts w:ascii="Times New Roman" w:hAnsi="Times New Roman" w:cs="Times New Roman"/>
        </w:rPr>
      </w:pPr>
    </w:p>
    <w:p w:rsidR="00550E53" w:rsidRDefault="00550E53" w:rsidP="0023613D">
      <w:pPr>
        <w:spacing w:after="0" w:line="240" w:lineRule="auto"/>
        <w:rPr>
          <w:rFonts w:ascii="Times New Roman" w:hAnsi="Times New Roman" w:cs="Times New Roman"/>
        </w:rPr>
      </w:pPr>
    </w:p>
    <w:p w:rsidR="00550E53" w:rsidRDefault="00550E53" w:rsidP="0023613D">
      <w:pPr>
        <w:spacing w:after="0" w:line="240" w:lineRule="auto"/>
        <w:rPr>
          <w:rFonts w:ascii="Times New Roman" w:hAnsi="Times New Roman" w:cs="Times New Roman"/>
        </w:rPr>
      </w:pPr>
    </w:p>
    <w:p w:rsidR="00550E53" w:rsidRDefault="00550E53" w:rsidP="00550E53">
      <w:pPr>
        <w:pStyle w:val="NormalWeb"/>
        <w:spacing w:before="0" w:beforeAutospacing="0" w:after="120" w:afterAutospacing="0"/>
        <w:rPr>
          <w:noProof/>
          <w:lang w:eastAsia="en-TT"/>
        </w:rPr>
      </w:pPr>
      <w:r>
        <w:rPr>
          <w:noProof/>
          <w:lang w:eastAsia="en-TT"/>
        </w:rPr>
        <w:lastRenderedPageBreak/>
        <w:t>Appendix A. Example of data collection sheet</w:t>
      </w:r>
    </w:p>
    <w:tbl>
      <w:tblPr>
        <w:tblStyle w:val="TableGrid"/>
        <w:tblW w:w="0" w:type="auto"/>
        <w:tblLook w:val="04A0" w:firstRow="1" w:lastRow="0" w:firstColumn="1" w:lastColumn="0" w:noHBand="0" w:noVBand="1"/>
      </w:tblPr>
      <w:tblGrid>
        <w:gridCol w:w="4657"/>
        <w:gridCol w:w="4657"/>
      </w:tblGrid>
      <w:tr w:rsidR="00550E53" w:rsidTr="000653AA">
        <w:tc>
          <w:tcPr>
            <w:tcW w:w="4657" w:type="dxa"/>
            <w:tcBorders>
              <w:top w:val="single" w:sz="24" w:space="0" w:color="auto"/>
              <w:left w:val="single" w:sz="24" w:space="0" w:color="auto"/>
            </w:tcBorders>
          </w:tcPr>
          <w:p w:rsidR="00550E53" w:rsidRDefault="00550E53" w:rsidP="000653AA">
            <w:pPr>
              <w:pStyle w:val="NormalWeb"/>
              <w:spacing w:after="120" w:line="240" w:lineRule="auto"/>
              <w:rPr>
                <w:noProof/>
                <w:lang w:val="en-TT" w:eastAsia="en-TT"/>
              </w:rPr>
            </w:pPr>
            <w:r w:rsidRPr="00F477BD">
              <w:rPr>
                <w:b/>
                <w:noProof/>
                <w:lang w:val="en-TT" w:eastAsia="en-TT"/>
              </w:rPr>
              <w:t>Psychomotor</w:t>
            </w:r>
            <w:r w:rsidRPr="00F477BD">
              <w:rPr>
                <w:noProof/>
                <w:lang w:val="en-TT" w:eastAsia="en-TT"/>
              </w:rPr>
              <w:t xml:space="preserve"> </w:t>
            </w:r>
          </w:p>
          <w:p w:rsidR="00550E53" w:rsidRPr="00F477BD" w:rsidRDefault="00550E53" w:rsidP="000653AA">
            <w:pPr>
              <w:pStyle w:val="NormalWeb"/>
              <w:spacing w:after="120" w:line="240" w:lineRule="auto"/>
              <w:rPr>
                <w:noProof/>
                <w:lang w:val="en-TT" w:eastAsia="en-TT"/>
              </w:rPr>
            </w:pPr>
            <w:r w:rsidRPr="00F477BD">
              <w:rPr>
                <w:noProof/>
                <w:lang w:val="en-TT" w:eastAsia="en-TT"/>
              </w:rPr>
              <w:t xml:space="preserve">How do you proceed physically within this site? </w:t>
            </w:r>
          </w:p>
          <w:p w:rsidR="00550E53" w:rsidRPr="00F477BD" w:rsidRDefault="00550E53" w:rsidP="000653AA">
            <w:pPr>
              <w:pStyle w:val="NormalWeb"/>
              <w:spacing w:after="120" w:line="240" w:lineRule="auto"/>
              <w:rPr>
                <w:noProof/>
                <w:lang w:val="en-TT" w:eastAsia="en-TT"/>
              </w:rPr>
            </w:pPr>
            <w:r w:rsidRPr="00F477BD">
              <w:rPr>
                <w:noProof/>
                <w:lang w:val="en-TT" w:eastAsia="en-TT"/>
              </w:rPr>
              <w:t>(Where do you stand within the site? How do you manipulate instruments? What is your body language saying?)</w:t>
            </w:r>
          </w:p>
          <w:p w:rsidR="00550E53" w:rsidRDefault="00550E53" w:rsidP="000653AA">
            <w:pPr>
              <w:pStyle w:val="NormalWeb"/>
              <w:spacing w:before="0" w:beforeAutospacing="0" w:after="120" w:afterAutospacing="0" w:line="240" w:lineRule="auto"/>
              <w:rPr>
                <w:noProof/>
                <w:lang w:eastAsia="en-TT"/>
              </w:rPr>
            </w:pPr>
          </w:p>
          <w:p w:rsidR="00550E53" w:rsidRDefault="00550E53" w:rsidP="000653AA">
            <w:pPr>
              <w:pStyle w:val="NormalWeb"/>
              <w:spacing w:before="0" w:beforeAutospacing="0" w:after="120" w:afterAutospacing="0" w:line="240" w:lineRule="auto"/>
              <w:rPr>
                <w:noProof/>
                <w:lang w:eastAsia="en-TT"/>
              </w:rPr>
            </w:pPr>
          </w:p>
          <w:p w:rsidR="00550E53" w:rsidRDefault="00550E53" w:rsidP="000653AA">
            <w:pPr>
              <w:pStyle w:val="NormalWeb"/>
              <w:spacing w:before="0" w:beforeAutospacing="0" w:after="120" w:afterAutospacing="0" w:line="240" w:lineRule="auto"/>
              <w:rPr>
                <w:noProof/>
                <w:lang w:eastAsia="en-TT"/>
              </w:rPr>
            </w:pPr>
          </w:p>
          <w:p w:rsidR="00550E53" w:rsidRDefault="00550E53" w:rsidP="000653AA">
            <w:pPr>
              <w:pStyle w:val="NormalWeb"/>
              <w:spacing w:before="0" w:beforeAutospacing="0" w:after="120" w:afterAutospacing="0" w:line="240" w:lineRule="auto"/>
              <w:rPr>
                <w:noProof/>
                <w:lang w:eastAsia="en-TT"/>
              </w:rPr>
            </w:pPr>
          </w:p>
          <w:p w:rsidR="00550E53" w:rsidRDefault="00550E53" w:rsidP="000653AA">
            <w:pPr>
              <w:pStyle w:val="NormalWeb"/>
              <w:spacing w:before="0" w:beforeAutospacing="0" w:after="120" w:afterAutospacing="0" w:line="240" w:lineRule="auto"/>
              <w:rPr>
                <w:noProof/>
                <w:lang w:eastAsia="en-TT"/>
              </w:rPr>
            </w:pPr>
          </w:p>
          <w:p w:rsidR="00550E53" w:rsidRDefault="00550E53" w:rsidP="000653AA">
            <w:pPr>
              <w:pStyle w:val="NormalWeb"/>
              <w:spacing w:before="0" w:beforeAutospacing="0" w:after="120" w:afterAutospacing="0" w:line="240" w:lineRule="auto"/>
              <w:rPr>
                <w:noProof/>
                <w:lang w:eastAsia="en-TT"/>
              </w:rPr>
            </w:pPr>
          </w:p>
        </w:tc>
        <w:tc>
          <w:tcPr>
            <w:tcW w:w="4657" w:type="dxa"/>
            <w:tcBorders>
              <w:top w:val="single" w:sz="24" w:space="0" w:color="auto"/>
              <w:right w:val="single" w:sz="24" w:space="0" w:color="auto"/>
            </w:tcBorders>
          </w:tcPr>
          <w:p w:rsidR="00550E53" w:rsidRDefault="00550E53" w:rsidP="000653AA">
            <w:pPr>
              <w:pStyle w:val="NormalWeb"/>
              <w:spacing w:after="120" w:line="240" w:lineRule="auto"/>
              <w:rPr>
                <w:noProof/>
                <w:lang w:val="en-TT" w:eastAsia="en-TT"/>
              </w:rPr>
            </w:pPr>
            <w:r w:rsidRPr="00F477BD">
              <w:rPr>
                <w:b/>
                <w:noProof/>
                <w:lang w:val="en-TT" w:eastAsia="en-TT"/>
              </w:rPr>
              <w:t>Cognitive</w:t>
            </w:r>
            <w:r w:rsidRPr="00F477BD">
              <w:rPr>
                <w:noProof/>
                <w:lang w:val="en-TT" w:eastAsia="en-TT"/>
              </w:rPr>
              <w:t xml:space="preserve"> </w:t>
            </w:r>
          </w:p>
          <w:p w:rsidR="00550E53" w:rsidRPr="00F477BD" w:rsidRDefault="00550E53" w:rsidP="000653AA">
            <w:pPr>
              <w:pStyle w:val="NormalWeb"/>
              <w:spacing w:after="120" w:line="240" w:lineRule="auto"/>
              <w:rPr>
                <w:noProof/>
                <w:lang w:val="en-TT" w:eastAsia="en-TT"/>
              </w:rPr>
            </w:pPr>
            <w:r w:rsidRPr="00F477BD">
              <w:rPr>
                <w:noProof/>
                <w:lang w:val="en-TT" w:eastAsia="en-TT"/>
              </w:rPr>
              <w:t xml:space="preserve">What are your ‘expert’ thoughts about this site? </w:t>
            </w:r>
          </w:p>
          <w:p w:rsidR="00550E53" w:rsidRPr="00F477BD" w:rsidRDefault="00550E53" w:rsidP="000653AA">
            <w:pPr>
              <w:pStyle w:val="NormalWeb"/>
              <w:spacing w:after="120" w:line="240" w:lineRule="auto"/>
              <w:rPr>
                <w:noProof/>
                <w:lang w:val="en-TT" w:eastAsia="en-TT"/>
              </w:rPr>
            </w:pPr>
            <w:r w:rsidRPr="00F477BD">
              <w:rPr>
                <w:noProof/>
                <w:lang w:val="en-TT" w:eastAsia="en-TT"/>
              </w:rPr>
              <w:t>(Is it going to yield good results? What is your training/experience telling you? What are the issues?)</w:t>
            </w:r>
          </w:p>
          <w:p w:rsidR="00550E53" w:rsidRDefault="00550E53" w:rsidP="000653AA">
            <w:pPr>
              <w:pStyle w:val="NormalWeb"/>
              <w:spacing w:before="0" w:beforeAutospacing="0" w:after="120" w:afterAutospacing="0" w:line="240" w:lineRule="auto"/>
              <w:rPr>
                <w:noProof/>
                <w:lang w:eastAsia="en-TT"/>
              </w:rPr>
            </w:pPr>
          </w:p>
        </w:tc>
      </w:tr>
      <w:tr w:rsidR="00550E53" w:rsidTr="000653AA">
        <w:tc>
          <w:tcPr>
            <w:tcW w:w="4657" w:type="dxa"/>
            <w:tcBorders>
              <w:left w:val="single" w:sz="24" w:space="0" w:color="auto"/>
              <w:bottom w:val="single" w:sz="24" w:space="0" w:color="auto"/>
            </w:tcBorders>
          </w:tcPr>
          <w:p w:rsidR="00550E53" w:rsidRDefault="00550E53" w:rsidP="000653AA">
            <w:pPr>
              <w:pStyle w:val="NormalWeb"/>
              <w:spacing w:after="120" w:line="240" w:lineRule="auto"/>
              <w:rPr>
                <w:noProof/>
                <w:lang w:val="en-TT" w:eastAsia="en-TT"/>
              </w:rPr>
            </w:pPr>
            <w:r w:rsidRPr="00F477BD">
              <w:rPr>
                <w:b/>
                <w:noProof/>
                <w:lang w:val="en-TT" w:eastAsia="en-TT"/>
              </w:rPr>
              <w:t>Conative</w:t>
            </w:r>
            <w:r w:rsidRPr="00F477BD">
              <w:rPr>
                <w:noProof/>
                <w:lang w:val="en-TT" w:eastAsia="en-TT"/>
              </w:rPr>
              <w:t xml:space="preserve"> </w:t>
            </w:r>
          </w:p>
          <w:p w:rsidR="00550E53" w:rsidRPr="00F477BD" w:rsidRDefault="00550E53" w:rsidP="000653AA">
            <w:pPr>
              <w:pStyle w:val="NormalWeb"/>
              <w:spacing w:after="120" w:line="240" w:lineRule="auto"/>
              <w:rPr>
                <w:noProof/>
                <w:lang w:val="en-TT" w:eastAsia="en-TT"/>
              </w:rPr>
            </w:pPr>
            <w:r w:rsidRPr="00F477BD">
              <w:rPr>
                <w:noProof/>
                <w:lang w:val="en-TT" w:eastAsia="en-TT"/>
              </w:rPr>
              <w:t xml:space="preserve">How much effort will you give to this site? </w:t>
            </w:r>
          </w:p>
          <w:p w:rsidR="00550E53" w:rsidRPr="00F477BD" w:rsidRDefault="00550E53" w:rsidP="000653AA">
            <w:pPr>
              <w:pStyle w:val="NormalWeb"/>
              <w:spacing w:after="120" w:line="240" w:lineRule="auto"/>
              <w:rPr>
                <w:noProof/>
                <w:lang w:val="en-TT" w:eastAsia="en-TT"/>
              </w:rPr>
            </w:pPr>
            <w:r w:rsidRPr="00F477BD">
              <w:rPr>
                <w:noProof/>
                <w:lang w:val="en-TT" w:eastAsia="en-TT"/>
              </w:rPr>
              <w:t>(How do you feel generally today? Are you making a special effort? Are you working on auto-pilot? How badly do you want results?)</w:t>
            </w:r>
          </w:p>
          <w:p w:rsidR="00550E53" w:rsidRDefault="00550E53" w:rsidP="000653AA">
            <w:pPr>
              <w:pStyle w:val="NormalWeb"/>
              <w:spacing w:before="0" w:beforeAutospacing="0" w:after="120" w:afterAutospacing="0" w:line="240" w:lineRule="auto"/>
              <w:rPr>
                <w:noProof/>
                <w:lang w:eastAsia="en-TT"/>
              </w:rPr>
            </w:pPr>
          </w:p>
          <w:p w:rsidR="00550E53" w:rsidRDefault="00550E53" w:rsidP="000653AA">
            <w:pPr>
              <w:pStyle w:val="NormalWeb"/>
              <w:spacing w:before="0" w:beforeAutospacing="0" w:after="120" w:afterAutospacing="0" w:line="240" w:lineRule="auto"/>
              <w:rPr>
                <w:noProof/>
                <w:lang w:eastAsia="en-TT"/>
              </w:rPr>
            </w:pPr>
          </w:p>
          <w:p w:rsidR="00550E53" w:rsidRDefault="00550E53" w:rsidP="000653AA">
            <w:pPr>
              <w:pStyle w:val="NormalWeb"/>
              <w:spacing w:before="0" w:beforeAutospacing="0" w:after="120" w:afterAutospacing="0" w:line="240" w:lineRule="auto"/>
              <w:rPr>
                <w:noProof/>
                <w:lang w:eastAsia="en-TT"/>
              </w:rPr>
            </w:pPr>
          </w:p>
          <w:p w:rsidR="00550E53" w:rsidRDefault="00550E53" w:rsidP="000653AA">
            <w:pPr>
              <w:pStyle w:val="NormalWeb"/>
              <w:spacing w:before="0" w:beforeAutospacing="0" w:after="120" w:afterAutospacing="0" w:line="240" w:lineRule="auto"/>
              <w:rPr>
                <w:noProof/>
                <w:lang w:eastAsia="en-TT"/>
              </w:rPr>
            </w:pPr>
          </w:p>
          <w:p w:rsidR="00550E53" w:rsidRDefault="00550E53" w:rsidP="000653AA">
            <w:pPr>
              <w:pStyle w:val="NormalWeb"/>
              <w:spacing w:before="0" w:beforeAutospacing="0" w:after="120" w:afterAutospacing="0" w:line="240" w:lineRule="auto"/>
              <w:rPr>
                <w:noProof/>
                <w:lang w:eastAsia="en-TT"/>
              </w:rPr>
            </w:pPr>
          </w:p>
          <w:p w:rsidR="00550E53" w:rsidRDefault="00550E53" w:rsidP="000653AA">
            <w:pPr>
              <w:pStyle w:val="NormalWeb"/>
              <w:spacing w:before="0" w:beforeAutospacing="0" w:after="120" w:afterAutospacing="0" w:line="240" w:lineRule="auto"/>
              <w:rPr>
                <w:noProof/>
                <w:lang w:eastAsia="en-TT"/>
              </w:rPr>
            </w:pPr>
          </w:p>
          <w:p w:rsidR="00550E53" w:rsidRDefault="00550E53" w:rsidP="000653AA">
            <w:pPr>
              <w:pStyle w:val="NormalWeb"/>
              <w:spacing w:before="0" w:beforeAutospacing="0" w:after="120" w:afterAutospacing="0" w:line="240" w:lineRule="auto"/>
              <w:rPr>
                <w:noProof/>
                <w:lang w:eastAsia="en-TT"/>
              </w:rPr>
            </w:pPr>
          </w:p>
        </w:tc>
        <w:tc>
          <w:tcPr>
            <w:tcW w:w="4657" w:type="dxa"/>
            <w:tcBorders>
              <w:bottom w:val="single" w:sz="24" w:space="0" w:color="auto"/>
              <w:right w:val="single" w:sz="24" w:space="0" w:color="auto"/>
            </w:tcBorders>
          </w:tcPr>
          <w:p w:rsidR="00550E53" w:rsidRDefault="00550E53" w:rsidP="000653AA">
            <w:pPr>
              <w:pStyle w:val="NormalWeb"/>
              <w:spacing w:after="120" w:line="240" w:lineRule="auto"/>
              <w:rPr>
                <w:noProof/>
                <w:lang w:val="en-TT" w:eastAsia="en-TT"/>
              </w:rPr>
            </w:pPr>
            <w:r w:rsidRPr="00F477BD">
              <w:rPr>
                <w:b/>
                <w:noProof/>
                <w:lang w:val="en-TT" w:eastAsia="en-TT"/>
              </w:rPr>
              <w:t>Affective</w:t>
            </w:r>
            <w:r w:rsidRPr="00F477BD">
              <w:rPr>
                <w:noProof/>
                <w:lang w:val="en-TT" w:eastAsia="en-TT"/>
              </w:rPr>
              <w:t xml:space="preserve"> </w:t>
            </w:r>
          </w:p>
          <w:p w:rsidR="00550E53" w:rsidRPr="00F477BD" w:rsidRDefault="00550E53" w:rsidP="000653AA">
            <w:pPr>
              <w:pStyle w:val="NormalWeb"/>
              <w:spacing w:after="120" w:line="240" w:lineRule="auto"/>
              <w:rPr>
                <w:noProof/>
                <w:lang w:val="en-TT" w:eastAsia="en-TT"/>
              </w:rPr>
            </w:pPr>
            <w:r w:rsidRPr="00F477BD">
              <w:rPr>
                <w:noProof/>
                <w:lang w:val="en-TT" w:eastAsia="en-TT"/>
              </w:rPr>
              <w:t xml:space="preserve">How do you feel about this site? </w:t>
            </w:r>
          </w:p>
          <w:p w:rsidR="00550E53" w:rsidRDefault="00550E53" w:rsidP="000653AA">
            <w:pPr>
              <w:pStyle w:val="NormalWeb"/>
              <w:spacing w:before="0" w:beforeAutospacing="0" w:after="120" w:afterAutospacing="0" w:line="240" w:lineRule="auto"/>
              <w:rPr>
                <w:noProof/>
                <w:lang w:eastAsia="en-TT"/>
              </w:rPr>
            </w:pPr>
            <w:r w:rsidRPr="00F477BD">
              <w:rPr>
                <w:noProof/>
                <w:lang w:val="en-TT" w:eastAsia="en-TT"/>
              </w:rPr>
              <w:t>(Does this site have any aesthetic qualities? Can you separate your humanity from your scientific objectivity</w:t>
            </w:r>
          </w:p>
        </w:tc>
      </w:tr>
    </w:tbl>
    <w:p w:rsidR="00550E53" w:rsidRDefault="00550E53" w:rsidP="00550E53">
      <w:pPr>
        <w:pStyle w:val="NormalWeb"/>
        <w:spacing w:before="0" w:beforeAutospacing="0" w:after="120" w:afterAutospacing="0"/>
        <w:rPr>
          <w:noProof/>
          <w:lang w:eastAsia="en-TT"/>
        </w:rPr>
      </w:pPr>
    </w:p>
    <w:p w:rsidR="00550E53" w:rsidRDefault="00550E53" w:rsidP="00550E53">
      <w:pPr>
        <w:pStyle w:val="NormalWeb"/>
        <w:spacing w:before="0" w:beforeAutospacing="0" w:after="120" w:afterAutospacing="0"/>
        <w:rPr>
          <w:rFonts w:cs="Times New Roman"/>
        </w:rPr>
      </w:pPr>
      <w:r w:rsidRPr="00995C5B">
        <w:rPr>
          <w:noProof/>
          <w:lang w:eastAsia="en-TT"/>
        </w:rPr>
        <w:t xml:space="preserve"> </w:t>
      </w:r>
    </w:p>
    <w:p w:rsidR="00550E53" w:rsidRDefault="00550E53" w:rsidP="00550E53"/>
    <w:p w:rsidR="00550E53" w:rsidRDefault="00550E53" w:rsidP="0023613D">
      <w:pPr>
        <w:spacing w:after="0" w:line="240" w:lineRule="auto"/>
        <w:rPr>
          <w:rFonts w:ascii="Times New Roman" w:hAnsi="Times New Roman" w:cs="Times New Roman"/>
          <w:b/>
        </w:rPr>
      </w:pPr>
    </w:p>
    <w:p w:rsidR="00550E53" w:rsidRDefault="00550E53" w:rsidP="00550E53">
      <w:pPr>
        <w:pStyle w:val="NormalWeb"/>
        <w:spacing w:before="0" w:beforeAutospacing="0" w:after="120" w:afterAutospacing="0"/>
        <w:rPr>
          <w:noProof/>
          <w:lang w:eastAsia="en-TT"/>
        </w:rPr>
      </w:pPr>
      <w:r>
        <w:rPr>
          <w:noProof/>
          <w:lang w:eastAsia="en-TT"/>
        </w:rPr>
        <w:lastRenderedPageBreak/>
        <w:t>Appendix B. Example showing six versions of data collection sheet</w:t>
      </w:r>
    </w:p>
    <w:tbl>
      <w:tblPr>
        <w:tblStyle w:val="TableGrid"/>
        <w:tblW w:w="0" w:type="auto"/>
        <w:tblLook w:val="04A0" w:firstRow="1" w:lastRow="0" w:firstColumn="1" w:lastColumn="0" w:noHBand="0" w:noVBand="1"/>
      </w:tblPr>
      <w:tblGrid>
        <w:gridCol w:w="2162"/>
        <w:gridCol w:w="2247"/>
        <w:gridCol w:w="458"/>
        <w:gridCol w:w="2177"/>
        <w:gridCol w:w="2270"/>
      </w:tblGrid>
      <w:tr w:rsidR="00550E53" w:rsidTr="000653AA">
        <w:tc>
          <w:tcPr>
            <w:tcW w:w="2162" w:type="dxa"/>
            <w:tcBorders>
              <w:top w:val="nil"/>
              <w:left w:val="nil"/>
              <w:bottom w:val="single" w:sz="24" w:space="0" w:color="auto"/>
              <w:right w:val="nil"/>
            </w:tcBorders>
          </w:tcPr>
          <w:p w:rsidR="00550E53" w:rsidRPr="009B6B2D" w:rsidRDefault="00550E53" w:rsidP="000653AA">
            <w:pPr>
              <w:rPr>
                <w:b/>
                <w:noProof/>
                <w:lang w:eastAsia="en-TT"/>
              </w:rPr>
            </w:pPr>
            <w:r>
              <w:rPr>
                <w:b/>
                <w:noProof/>
                <w:lang w:eastAsia="en-TT"/>
              </w:rPr>
              <w:t>(1)</w:t>
            </w:r>
          </w:p>
        </w:tc>
        <w:tc>
          <w:tcPr>
            <w:tcW w:w="2247" w:type="dxa"/>
            <w:tcBorders>
              <w:top w:val="nil"/>
              <w:left w:val="nil"/>
              <w:bottom w:val="single" w:sz="24" w:space="0" w:color="auto"/>
              <w:right w:val="nil"/>
            </w:tcBorders>
          </w:tcPr>
          <w:p w:rsidR="00550E53" w:rsidRPr="009B6B2D" w:rsidRDefault="00550E53" w:rsidP="000653AA">
            <w:pPr>
              <w:rPr>
                <w:b/>
              </w:rPr>
            </w:pPr>
          </w:p>
        </w:tc>
        <w:tc>
          <w:tcPr>
            <w:tcW w:w="458" w:type="dxa"/>
            <w:tcBorders>
              <w:top w:val="nil"/>
              <w:left w:val="nil"/>
              <w:bottom w:val="nil"/>
              <w:right w:val="nil"/>
            </w:tcBorders>
          </w:tcPr>
          <w:p w:rsidR="00550E53" w:rsidRPr="009B6B2D" w:rsidRDefault="00550E53" w:rsidP="000653AA">
            <w:pPr>
              <w:rPr>
                <w:b/>
              </w:rPr>
            </w:pPr>
          </w:p>
        </w:tc>
        <w:tc>
          <w:tcPr>
            <w:tcW w:w="2177" w:type="dxa"/>
            <w:tcBorders>
              <w:top w:val="nil"/>
              <w:left w:val="nil"/>
              <w:bottom w:val="single" w:sz="24" w:space="0" w:color="auto"/>
              <w:right w:val="nil"/>
            </w:tcBorders>
          </w:tcPr>
          <w:p w:rsidR="00550E53" w:rsidRPr="009B6B2D" w:rsidRDefault="00550E53" w:rsidP="000653AA">
            <w:pPr>
              <w:rPr>
                <w:b/>
              </w:rPr>
            </w:pPr>
            <w:r>
              <w:rPr>
                <w:b/>
              </w:rPr>
              <w:t>(2)</w:t>
            </w:r>
          </w:p>
        </w:tc>
        <w:tc>
          <w:tcPr>
            <w:tcW w:w="2270" w:type="dxa"/>
            <w:tcBorders>
              <w:top w:val="nil"/>
              <w:left w:val="nil"/>
              <w:bottom w:val="single" w:sz="24" w:space="0" w:color="auto"/>
              <w:right w:val="nil"/>
            </w:tcBorders>
          </w:tcPr>
          <w:p w:rsidR="00550E53" w:rsidRPr="009B6B2D" w:rsidRDefault="00550E53" w:rsidP="000653AA">
            <w:pPr>
              <w:rPr>
                <w:b/>
              </w:rPr>
            </w:pPr>
          </w:p>
        </w:tc>
      </w:tr>
      <w:tr w:rsidR="00550E53" w:rsidTr="000653AA">
        <w:tc>
          <w:tcPr>
            <w:tcW w:w="2162" w:type="dxa"/>
            <w:tcBorders>
              <w:top w:val="single" w:sz="24" w:space="0" w:color="auto"/>
              <w:left w:val="single" w:sz="24" w:space="0" w:color="auto"/>
            </w:tcBorders>
          </w:tcPr>
          <w:p w:rsidR="00550E53" w:rsidRDefault="00550E53" w:rsidP="000653AA">
            <w:pPr>
              <w:rPr>
                <w:b/>
              </w:rPr>
            </w:pPr>
            <w:r w:rsidRPr="009B6B2D">
              <w:rPr>
                <w:b/>
                <w:noProof/>
                <w:lang w:eastAsia="en-TT"/>
              </w:rPr>
              <w:t xml:space="preserve"> </w:t>
            </w:r>
            <w:r w:rsidRPr="009B6B2D">
              <w:rPr>
                <w:b/>
              </w:rPr>
              <w:t>Cognitive</w:t>
            </w:r>
          </w:p>
          <w:p w:rsidR="00550E53" w:rsidRDefault="00550E53" w:rsidP="000653AA"/>
          <w:p w:rsidR="00550E53" w:rsidRDefault="00550E53" w:rsidP="000653AA"/>
          <w:p w:rsidR="00550E53" w:rsidRPr="009B6B2D" w:rsidRDefault="00550E53" w:rsidP="000653AA">
            <w:pPr>
              <w:jc w:val="center"/>
            </w:pPr>
          </w:p>
        </w:tc>
        <w:tc>
          <w:tcPr>
            <w:tcW w:w="2247" w:type="dxa"/>
            <w:tcBorders>
              <w:top w:val="single" w:sz="24" w:space="0" w:color="auto"/>
              <w:right w:val="single" w:sz="24" w:space="0" w:color="auto"/>
            </w:tcBorders>
          </w:tcPr>
          <w:p w:rsidR="00550E53" w:rsidRPr="009B6B2D" w:rsidRDefault="00550E53" w:rsidP="000653AA">
            <w:pPr>
              <w:rPr>
                <w:b/>
              </w:rPr>
            </w:pPr>
            <w:r w:rsidRPr="009B6B2D">
              <w:rPr>
                <w:b/>
              </w:rPr>
              <w:t>Conative</w:t>
            </w:r>
          </w:p>
        </w:tc>
        <w:tc>
          <w:tcPr>
            <w:tcW w:w="458" w:type="dxa"/>
            <w:vMerge w:val="restart"/>
            <w:tcBorders>
              <w:top w:val="nil"/>
              <w:left w:val="single" w:sz="24" w:space="0" w:color="auto"/>
              <w:right w:val="single" w:sz="24" w:space="0" w:color="auto"/>
            </w:tcBorders>
          </w:tcPr>
          <w:p w:rsidR="00550E53" w:rsidRPr="009B6B2D" w:rsidRDefault="00550E53" w:rsidP="000653AA">
            <w:pPr>
              <w:rPr>
                <w:b/>
              </w:rPr>
            </w:pPr>
          </w:p>
        </w:tc>
        <w:tc>
          <w:tcPr>
            <w:tcW w:w="2177" w:type="dxa"/>
            <w:tcBorders>
              <w:top w:val="single" w:sz="24" w:space="0" w:color="auto"/>
              <w:left w:val="single" w:sz="24" w:space="0" w:color="auto"/>
            </w:tcBorders>
          </w:tcPr>
          <w:p w:rsidR="00550E53" w:rsidRPr="009B6B2D" w:rsidRDefault="00550E53" w:rsidP="000653AA">
            <w:pPr>
              <w:rPr>
                <w:b/>
              </w:rPr>
            </w:pPr>
            <w:r w:rsidRPr="009B6B2D">
              <w:rPr>
                <w:b/>
              </w:rPr>
              <w:t>Psychomotor</w:t>
            </w:r>
          </w:p>
        </w:tc>
        <w:tc>
          <w:tcPr>
            <w:tcW w:w="2270" w:type="dxa"/>
            <w:tcBorders>
              <w:top w:val="single" w:sz="24" w:space="0" w:color="auto"/>
              <w:right w:val="single" w:sz="24" w:space="0" w:color="auto"/>
            </w:tcBorders>
          </w:tcPr>
          <w:p w:rsidR="00550E53" w:rsidRPr="009B6B2D" w:rsidRDefault="00550E53" w:rsidP="000653AA">
            <w:pPr>
              <w:rPr>
                <w:b/>
              </w:rPr>
            </w:pPr>
            <w:r w:rsidRPr="009B6B2D">
              <w:rPr>
                <w:b/>
              </w:rPr>
              <w:t>Affective</w:t>
            </w: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tc>
      </w:tr>
      <w:tr w:rsidR="00550E53" w:rsidTr="000653AA">
        <w:tc>
          <w:tcPr>
            <w:tcW w:w="2162" w:type="dxa"/>
            <w:tcBorders>
              <w:left w:val="single" w:sz="24" w:space="0" w:color="auto"/>
              <w:bottom w:val="single" w:sz="24" w:space="0" w:color="auto"/>
            </w:tcBorders>
          </w:tcPr>
          <w:p w:rsidR="00550E53" w:rsidRPr="009B6B2D" w:rsidRDefault="00550E53" w:rsidP="000653AA">
            <w:pPr>
              <w:rPr>
                <w:b/>
              </w:rPr>
            </w:pPr>
            <w:r w:rsidRPr="009B6B2D">
              <w:rPr>
                <w:b/>
              </w:rPr>
              <w:t>Affective</w:t>
            </w:r>
          </w:p>
        </w:tc>
        <w:tc>
          <w:tcPr>
            <w:tcW w:w="2247" w:type="dxa"/>
            <w:tcBorders>
              <w:bottom w:val="single" w:sz="24" w:space="0" w:color="auto"/>
              <w:right w:val="single" w:sz="24" w:space="0" w:color="auto"/>
            </w:tcBorders>
          </w:tcPr>
          <w:p w:rsidR="00550E53" w:rsidRPr="009B6B2D" w:rsidRDefault="00550E53" w:rsidP="000653AA">
            <w:pPr>
              <w:rPr>
                <w:b/>
              </w:rPr>
            </w:pPr>
            <w:r w:rsidRPr="009B6B2D">
              <w:rPr>
                <w:b/>
              </w:rPr>
              <w:t>Psychomotor</w:t>
            </w:r>
          </w:p>
        </w:tc>
        <w:tc>
          <w:tcPr>
            <w:tcW w:w="458" w:type="dxa"/>
            <w:vMerge/>
            <w:tcBorders>
              <w:left w:val="single" w:sz="24" w:space="0" w:color="auto"/>
              <w:right w:val="single" w:sz="24" w:space="0" w:color="auto"/>
            </w:tcBorders>
          </w:tcPr>
          <w:p w:rsidR="00550E53" w:rsidRPr="009B6B2D" w:rsidRDefault="00550E53" w:rsidP="000653AA">
            <w:pPr>
              <w:rPr>
                <w:b/>
              </w:rPr>
            </w:pPr>
          </w:p>
        </w:tc>
        <w:tc>
          <w:tcPr>
            <w:tcW w:w="2177" w:type="dxa"/>
            <w:tcBorders>
              <w:left w:val="single" w:sz="24" w:space="0" w:color="auto"/>
              <w:bottom w:val="single" w:sz="24" w:space="0" w:color="auto"/>
            </w:tcBorders>
          </w:tcPr>
          <w:p w:rsidR="00550E53" w:rsidRPr="009B6B2D" w:rsidRDefault="00550E53" w:rsidP="000653AA">
            <w:pPr>
              <w:rPr>
                <w:b/>
              </w:rPr>
            </w:pPr>
            <w:r w:rsidRPr="009B6B2D">
              <w:rPr>
                <w:b/>
              </w:rPr>
              <w:t>Conative</w:t>
            </w:r>
          </w:p>
        </w:tc>
        <w:tc>
          <w:tcPr>
            <w:tcW w:w="2270" w:type="dxa"/>
            <w:tcBorders>
              <w:bottom w:val="single" w:sz="24" w:space="0" w:color="auto"/>
              <w:right w:val="single" w:sz="24" w:space="0" w:color="auto"/>
            </w:tcBorders>
          </w:tcPr>
          <w:p w:rsidR="00550E53" w:rsidRPr="009B6B2D" w:rsidRDefault="00550E53" w:rsidP="000653AA">
            <w:pPr>
              <w:rPr>
                <w:b/>
              </w:rPr>
            </w:pPr>
            <w:r w:rsidRPr="009B6B2D">
              <w:rPr>
                <w:b/>
              </w:rPr>
              <w:t>Cognitive</w:t>
            </w: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tc>
      </w:tr>
      <w:tr w:rsidR="00550E53" w:rsidTr="000653AA">
        <w:tc>
          <w:tcPr>
            <w:tcW w:w="4409" w:type="dxa"/>
            <w:gridSpan w:val="2"/>
            <w:tcBorders>
              <w:left w:val="nil"/>
              <w:right w:val="nil"/>
            </w:tcBorders>
          </w:tcPr>
          <w:p w:rsidR="00550E53" w:rsidRPr="009B6B2D" w:rsidRDefault="00550E53" w:rsidP="000653AA">
            <w:pPr>
              <w:rPr>
                <w:b/>
              </w:rPr>
            </w:pPr>
          </w:p>
          <w:p w:rsidR="00550E53" w:rsidRPr="009B6B2D" w:rsidRDefault="00550E53" w:rsidP="000653AA">
            <w:pPr>
              <w:rPr>
                <w:b/>
              </w:rPr>
            </w:pPr>
            <w:r>
              <w:rPr>
                <w:b/>
              </w:rPr>
              <w:t>(3)</w:t>
            </w:r>
          </w:p>
        </w:tc>
        <w:tc>
          <w:tcPr>
            <w:tcW w:w="458" w:type="dxa"/>
            <w:vMerge/>
            <w:tcBorders>
              <w:left w:val="nil"/>
              <w:right w:val="nil"/>
            </w:tcBorders>
          </w:tcPr>
          <w:p w:rsidR="00550E53" w:rsidRPr="009B6B2D" w:rsidRDefault="00550E53" w:rsidP="000653AA">
            <w:pPr>
              <w:rPr>
                <w:b/>
              </w:rPr>
            </w:pPr>
          </w:p>
        </w:tc>
        <w:tc>
          <w:tcPr>
            <w:tcW w:w="4447" w:type="dxa"/>
            <w:gridSpan w:val="2"/>
            <w:tcBorders>
              <w:left w:val="nil"/>
              <w:right w:val="nil"/>
            </w:tcBorders>
          </w:tcPr>
          <w:p w:rsidR="00550E53" w:rsidRDefault="00550E53" w:rsidP="000653AA">
            <w:pPr>
              <w:rPr>
                <w:b/>
              </w:rPr>
            </w:pPr>
          </w:p>
          <w:p w:rsidR="00550E53" w:rsidRPr="009B6B2D" w:rsidRDefault="00550E53" w:rsidP="000653AA">
            <w:pPr>
              <w:rPr>
                <w:b/>
              </w:rPr>
            </w:pPr>
            <w:r>
              <w:rPr>
                <w:b/>
              </w:rPr>
              <w:t>(4)</w:t>
            </w:r>
          </w:p>
        </w:tc>
      </w:tr>
      <w:tr w:rsidR="00550E53" w:rsidTr="000653AA">
        <w:tc>
          <w:tcPr>
            <w:tcW w:w="2162" w:type="dxa"/>
            <w:tcBorders>
              <w:top w:val="single" w:sz="24" w:space="0" w:color="auto"/>
              <w:left w:val="single" w:sz="24" w:space="0" w:color="auto"/>
            </w:tcBorders>
          </w:tcPr>
          <w:p w:rsidR="00550E53" w:rsidRPr="009B6B2D" w:rsidRDefault="00550E53" w:rsidP="000653AA">
            <w:pPr>
              <w:rPr>
                <w:b/>
              </w:rPr>
            </w:pPr>
            <w:r w:rsidRPr="009B6B2D">
              <w:rPr>
                <w:b/>
              </w:rPr>
              <w:t>Conative</w:t>
            </w:r>
          </w:p>
        </w:tc>
        <w:tc>
          <w:tcPr>
            <w:tcW w:w="2247" w:type="dxa"/>
            <w:tcBorders>
              <w:top w:val="single" w:sz="24" w:space="0" w:color="auto"/>
              <w:right w:val="single" w:sz="24" w:space="0" w:color="auto"/>
            </w:tcBorders>
          </w:tcPr>
          <w:p w:rsidR="00550E53" w:rsidRPr="009B6B2D" w:rsidRDefault="00550E53" w:rsidP="000653AA">
            <w:pPr>
              <w:rPr>
                <w:b/>
              </w:rPr>
            </w:pPr>
            <w:r w:rsidRPr="009B6B2D">
              <w:rPr>
                <w:b/>
              </w:rPr>
              <w:t>Affective</w:t>
            </w:r>
          </w:p>
        </w:tc>
        <w:tc>
          <w:tcPr>
            <w:tcW w:w="458" w:type="dxa"/>
            <w:vMerge/>
            <w:tcBorders>
              <w:left w:val="single" w:sz="24" w:space="0" w:color="auto"/>
              <w:right w:val="single" w:sz="24" w:space="0" w:color="auto"/>
            </w:tcBorders>
          </w:tcPr>
          <w:p w:rsidR="00550E53" w:rsidRPr="009B6B2D" w:rsidRDefault="00550E53" w:rsidP="000653AA">
            <w:pPr>
              <w:rPr>
                <w:b/>
              </w:rPr>
            </w:pPr>
          </w:p>
        </w:tc>
        <w:tc>
          <w:tcPr>
            <w:tcW w:w="2177" w:type="dxa"/>
            <w:tcBorders>
              <w:top w:val="single" w:sz="24" w:space="0" w:color="auto"/>
              <w:left w:val="single" w:sz="24" w:space="0" w:color="auto"/>
            </w:tcBorders>
          </w:tcPr>
          <w:p w:rsidR="00550E53" w:rsidRPr="009B6B2D" w:rsidRDefault="00550E53" w:rsidP="000653AA">
            <w:pPr>
              <w:rPr>
                <w:b/>
              </w:rPr>
            </w:pPr>
            <w:r w:rsidRPr="009B6B2D">
              <w:rPr>
                <w:b/>
              </w:rPr>
              <w:t>Affective</w:t>
            </w:r>
          </w:p>
        </w:tc>
        <w:tc>
          <w:tcPr>
            <w:tcW w:w="2270" w:type="dxa"/>
            <w:tcBorders>
              <w:top w:val="single" w:sz="24" w:space="0" w:color="auto"/>
              <w:right w:val="single" w:sz="24" w:space="0" w:color="auto"/>
            </w:tcBorders>
          </w:tcPr>
          <w:p w:rsidR="00550E53" w:rsidRPr="009B6B2D" w:rsidRDefault="00550E53" w:rsidP="000653AA">
            <w:pPr>
              <w:rPr>
                <w:b/>
              </w:rPr>
            </w:pPr>
            <w:r w:rsidRPr="009B6B2D">
              <w:rPr>
                <w:b/>
              </w:rPr>
              <w:t>Psychomotor</w:t>
            </w: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tc>
      </w:tr>
      <w:tr w:rsidR="00550E53" w:rsidTr="000653AA">
        <w:tc>
          <w:tcPr>
            <w:tcW w:w="2162" w:type="dxa"/>
            <w:tcBorders>
              <w:left w:val="single" w:sz="24" w:space="0" w:color="auto"/>
              <w:bottom w:val="single" w:sz="24" w:space="0" w:color="auto"/>
            </w:tcBorders>
          </w:tcPr>
          <w:p w:rsidR="00550E53" w:rsidRPr="009B6B2D" w:rsidRDefault="00550E53" w:rsidP="000653AA">
            <w:pPr>
              <w:rPr>
                <w:b/>
              </w:rPr>
            </w:pPr>
            <w:r w:rsidRPr="009B6B2D">
              <w:rPr>
                <w:b/>
              </w:rPr>
              <w:t>Psychomotor</w:t>
            </w:r>
          </w:p>
        </w:tc>
        <w:tc>
          <w:tcPr>
            <w:tcW w:w="2247" w:type="dxa"/>
            <w:tcBorders>
              <w:bottom w:val="single" w:sz="24" w:space="0" w:color="auto"/>
              <w:right w:val="single" w:sz="24" w:space="0" w:color="auto"/>
            </w:tcBorders>
          </w:tcPr>
          <w:p w:rsidR="00550E53" w:rsidRPr="009B6B2D" w:rsidRDefault="00550E53" w:rsidP="000653AA">
            <w:pPr>
              <w:rPr>
                <w:b/>
              </w:rPr>
            </w:pPr>
            <w:r w:rsidRPr="009B6B2D">
              <w:rPr>
                <w:b/>
              </w:rPr>
              <w:t>Cognitive</w:t>
            </w:r>
          </w:p>
        </w:tc>
        <w:tc>
          <w:tcPr>
            <w:tcW w:w="458" w:type="dxa"/>
            <w:vMerge/>
            <w:tcBorders>
              <w:left w:val="single" w:sz="24" w:space="0" w:color="auto"/>
              <w:right w:val="single" w:sz="24" w:space="0" w:color="auto"/>
            </w:tcBorders>
          </w:tcPr>
          <w:p w:rsidR="00550E53" w:rsidRPr="009B6B2D" w:rsidRDefault="00550E53" w:rsidP="000653AA">
            <w:pPr>
              <w:rPr>
                <w:b/>
              </w:rPr>
            </w:pPr>
          </w:p>
        </w:tc>
        <w:tc>
          <w:tcPr>
            <w:tcW w:w="2177" w:type="dxa"/>
            <w:tcBorders>
              <w:left w:val="single" w:sz="24" w:space="0" w:color="auto"/>
              <w:bottom w:val="single" w:sz="24" w:space="0" w:color="auto"/>
            </w:tcBorders>
          </w:tcPr>
          <w:p w:rsidR="00550E53" w:rsidRPr="009B6B2D" w:rsidRDefault="00550E53" w:rsidP="000653AA">
            <w:pPr>
              <w:rPr>
                <w:b/>
              </w:rPr>
            </w:pPr>
            <w:r w:rsidRPr="009B6B2D">
              <w:rPr>
                <w:b/>
              </w:rPr>
              <w:t>Cognitive</w:t>
            </w:r>
          </w:p>
        </w:tc>
        <w:tc>
          <w:tcPr>
            <w:tcW w:w="2270" w:type="dxa"/>
            <w:tcBorders>
              <w:bottom w:val="single" w:sz="24" w:space="0" w:color="auto"/>
              <w:right w:val="single" w:sz="24" w:space="0" w:color="auto"/>
            </w:tcBorders>
          </w:tcPr>
          <w:p w:rsidR="00550E53" w:rsidRPr="009B6B2D" w:rsidRDefault="00550E53" w:rsidP="000653AA">
            <w:pPr>
              <w:rPr>
                <w:b/>
              </w:rPr>
            </w:pPr>
            <w:r w:rsidRPr="009B6B2D">
              <w:rPr>
                <w:b/>
              </w:rPr>
              <w:t>Conative</w:t>
            </w: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tc>
      </w:tr>
      <w:tr w:rsidR="00550E53" w:rsidRPr="009B6B2D" w:rsidTr="000653AA">
        <w:tc>
          <w:tcPr>
            <w:tcW w:w="4409" w:type="dxa"/>
            <w:gridSpan w:val="2"/>
            <w:tcBorders>
              <w:left w:val="nil"/>
              <w:right w:val="nil"/>
            </w:tcBorders>
          </w:tcPr>
          <w:p w:rsidR="00550E53" w:rsidRPr="009B6B2D" w:rsidRDefault="00550E53" w:rsidP="000653AA">
            <w:pPr>
              <w:rPr>
                <w:b/>
              </w:rPr>
            </w:pPr>
          </w:p>
          <w:p w:rsidR="00550E53" w:rsidRPr="009B6B2D" w:rsidRDefault="00550E53" w:rsidP="000653AA">
            <w:pPr>
              <w:rPr>
                <w:b/>
              </w:rPr>
            </w:pPr>
            <w:r>
              <w:rPr>
                <w:b/>
              </w:rPr>
              <w:t>(5)</w:t>
            </w:r>
          </w:p>
        </w:tc>
        <w:tc>
          <w:tcPr>
            <w:tcW w:w="458" w:type="dxa"/>
            <w:vMerge/>
            <w:tcBorders>
              <w:left w:val="nil"/>
              <w:right w:val="nil"/>
            </w:tcBorders>
          </w:tcPr>
          <w:p w:rsidR="00550E53" w:rsidRPr="009B6B2D" w:rsidRDefault="00550E53" w:rsidP="000653AA">
            <w:pPr>
              <w:rPr>
                <w:b/>
              </w:rPr>
            </w:pPr>
          </w:p>
        </w:tc>
        <w:tc>
          <w:tcPr>
            <w:tcW w:w="4447" w:type="dxa"/>
            <w:gridSpan w:val="2"/>
            <w:tcBorders>
              <w:left w:val="nil"/>
              <w:right w:val="nil"/>
            </w:tcBorders>
          </w:tcPr>
          <w:p w:rsidR="00550E53" w:rsidRDefault="00550E53" w:rsidP="000653AA">
            <w:pPr>
              <w:rPr>
                <w:b/>
              </w:rPr>
            </w:pPr>
          </w:p>
          <w:p w:rsidR="00550E53" w:rsidRPr="009B6B2D" w:rsidRDefault="00550E53" w:rsidP="000653AA">
            <w:pPr>
              <w:rPr>
                <w:b/>
              </w:rPr>
            </w:pPr>
            <w:r>
              <w:rPr>
                <w:b/>
              </w:rPr>
              <w:t>(6)</w:t>
            </w:r>
          </w:p>
        </w:tc>
      </w:tr>
      <w:tr w:rsidR="00550E53" w:rsidRPr="009B6B2D" w:rsidTr="000653AA">
        <w:tc>
          <w:tcPr>
            <w:tcW w:w="2162" w:type="dxa"/>
            <w:tcBorders>
              <w:top w:val="single" w:sz="24" w:space="0" w:color="auto"/>
              <w:left w:val="single" w:sz="24" w:space="0" w:color="auto"/>
            </w:tcBorders>
          </w:tcPr>
          <w:p w:rsidR="00550E53" w:rsidRPr="009B6B2D" w:rsidRDefault="00550E53" w:rsidP="000653AA">
            <w:pPr>
              <w:rPr>
                <w:b/>
              </w:rPr>
            </w:pPr>
            <w:r>
              <w:rPr>
                <w:b/>
              </w:rPr>
              <w:t>Cognitive</w:t>
            </w:r>
          </w:p>
        </w:tc>
        <w:tc>
          <w:tcPr>
            <w:tcW w:w="2247" w:type="dxa"/>
            <w:tcBorders>
              <w:top w:val="single" w:sz="24" w:space="0" w:color="auto"/>
              <w:right w:val="single" w:sz="24" w:space="0" w:color="auto"/>
            </w:tcBorders>
          </w:tcPr>
          <w:p w:rsidR="00550E53" w:rsidRPr="009B6B2D" w:rsidRDefault="00550E53" w:rsidP="000653AA">
            <w:pPr>
              <w:rPr>
                <w:b/>
              </w:rPr>
            </w:pPr>
            <w:r w:rsidRPr="009B6B2D">
              <w:rPr>
                <w:b/>
              </w:rPr>
              <w:t>Affective</w:t>
            </w:r>
          </w:p>
        </w:tc>
        <w:tc>
          <w:tcPr>
            <w:tcW w:w="458" w:type="dxa"/>
            <w:vMerge/>
            <w:tcBorders>
              <w:left w:val="single" w:sz="24" w:space="0" w:color="auto"/>
              <w:right w:val="single" w:sz="24" w:space="0" w:color="auto"/>
            </w:tcBorders>
          </w:tcPr>
          <w:p w:rsidR="00550E53" w:rsidRPr="009B6B2D" w:rsidRDefault="00550E53" w:rsidP="000653AA">
            <w:pPr>
              <w:rPr>
                <w:b/>
              </w:rPr>
            </w:pPr>
          </w:p>
        </w:tc>
        <w:tc>
          <w:tcPr>
            <w:tcW w:w="2177" w:type="dxa"/>
            <w:tcBorders>
              <w:top w:val="single" w:sz="24" w:space="0" w:color="auto"/>
              <w:left w:val="single" w:sz="24" w:space="0" w:color="auto"/>
            </w:tcBorders>
          </w:tcPr>
          <w:p w:rsidR="00550E53" w:rsidRPr="009B6B2D" w:rsidRDefault="00550E53" w:rsidP="000653AA">
            <w:pPr>
              <w:rPr>
                <w:b/>
              </w:rPr>
            </w:pPr>
            <w:r>
              <w:rPr>
                <w:b/>
              </w:rPr>
              <w:t>Psychomotor</w:t>
            </w:r>
          </w:p>
        </w:tc>
        <w:tc>
          <w:tcPr>
            <w:tcW w:w="2270" w:type="dxa"/>
            <w:tcBorders>
              <w:top w:val="single" w:sz="24" w:space="0" w:color="auto"/>
              <w:right w:val="single" w:sz="24" w:space="0" w:color="auto"/>
            </w:tcBorders>
          </w:tcPr>
          <w:p w:rsidR="00550E53" w:rsidRPr="009B6B2D" w:rsidRDefault="00550E53" w:rsidP="000653AA">
            <w:pPr>
              <w:rPr>
                <w:b/>
              </w:rPr>
            </w:pPr>
            <w:r>
              <w:rPr>
                <w:b/>
              </w:rPr>
              <w:t>Conative</w:t>
            </w: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tc>
      </w:tr>
      <w:tr w:rsidR="00550E53" w:rsidRPr="009B6B2D" w:rsidTr="000653AA">
        <w:tc>
          <w:tcPr>
            <w:tcW w:w="2162" w:type="dxa"/>
            <w:tcBorders>
              <w:left w:val="single" w:sz="24" w:space="0" w:color="auto"/>
              <w:bottom w:val="single" w:sz="24" w:space="0" w:color="auto"/>
            </w:tcBorders>
          </w:tcPr>
          <w:p w:rsidR="00550E53" w:rsidRPr="009B6B2D" w:rsidRDefault="00550E53" w:rsidP="000653AA">
            <w:pPr>
              <w:rPr>
                <w:b/>
              </w:rPr>
            </w:pPr>
            <w:r w:rsidRPr="009B6B2D">
              <w:rPr>
                <w:b/>
              </w:rPr>
              <w:t>Psychomotor</w:t>
            </w:r>
          </w:p>
        </w:tc>
        <w:tc>
          <w:tcPr>
            <w:tcW w:w="2247" w:type="dxa"/>
            <w:tcBorders>
              <w:bottom w:val="single" w:sz="24" w:space="0" w:color="auto"/>
              <w:right w:val="single" w:sz="24" w:space="0" w:color="auto"/>
            </w:tcBorders>
          </w:tcPr>
          <w:p w:rsidR="00550E53" w:rsidRPr="009B6B2D" w:rsidRDefault="00550E53" w:rsidP="000653AA">
            <w:pPr>
              <w:rPr>
                <w:b/>
              </w:rPr>
            </w:pPr>
            <w:r w:rsidRPr="009B6B2D">
              <w:rPr>
                <w:b/>
              </w:rPr>
              <w:t>Cognitive</w:t>
            </w:r>
          </w:p>
        </w:tc>
        <w:tc>
          <w:tcPr>
            <w:tcW w:w="458" w:type="dxa"/>
            <w:vMerge/>
            <w:tcBorders>
              <w:left w:val="single" w:sz="24" w:space="0" w:color="auto"/>
              <w:bottom w:val="nil"/>
              <w:right w:val="single" w:sz="24" w:space="0" w:color="auto"/>
            </w:tcBorders>
          </w:tcPr>
          <w:p w:rsidR="00550E53" w:rsidRPr="009B6B2D" w:rsidRDefault="00550E53" w:rsidP="000653AA">
            <w:pPr>
              <w:rPr>
                <w:b/>
              </w:rPr>
            </w:pPr>
          </w:p>
        </w:tc>
        <w:tc>
          <w:tcPr>
            <w:tcW w:w="2177" w:type="dxa"/>
            <w:tcBorders>
              <w:left w:val="single" w:sz="24" w:space="0" w:color="auto"/>
              <w:bottom w:val="single" w:sz="24" w:space="0" w:color="auto"/>
            </w:tcBorders>
          </w:tcPr>
          <w:p w:rsidR="00550E53" w:rsidRPr="009B6B2D" w:rsidRDefault="00550E53" w:rsidP="000653AA">
            <w:pPr>
              <w:rPr>
                <w:b/>
              </w:rPr>
            </w:pPr>
            <w:r>
              <w:rPr>
                <w:b/>
              </w:rPr>
              <w:t>Affective</w:t>
            </w:r>
          </w:p>
        </w:tc>
        <w:tc>
          <w:tcPr>
            <w:tcW w:w="2270" w:type="dxa"/>
            <w:tcBorders>
              <w:bottom w:val="single" w:sz="24" w:space="0" w:color="auto"/>
              <w:right w:val="single" w:sz="24" w:space="0" w:color="auto"/>
            </w:tcBorders>
          </w:tcPr>
          <w:p w:rsidR="00550E53" w:rsidRPr="009B6B2D" w:rsidRDefault="00550E53" w:rsidP="000653AA">
            <w:pPr>
              <w:rPr>
                <w:b/>
              </w:rPr>
            </w:pPr>
            <w:r w:rsidRPr="009B6B2D">
              <w:rPr>
                <w:b/>
              </w:rPr>
              <w:t>Conative</w:t>
            </w: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p w:rsidR="00550E53" w:rsidRPr="009B6B2D" w:rsidRDefault="00550E53" w:rsidP="000653AA">
            <w:pPr>
              <w:rPr>
                <w:b/>
              </w:rPr>
            </w:pPr>
          </w:p>
        </w:tc>
      </w:tr>
    </w:tbl>
    <w:p w:rsidR="00550E53" w:rsidRPr="00A1090A" w:rsidRDefault="00550E53" w:rsidP="0023613D">
      <w:pPr>
        <w:spacing w:after="0" w:line="240" w:lineRule="auto"/>
        <w:rPr>
          <w:rFonts w:ascii="Times New Roman" w:hAnsi="Times New Roman" w:cs="Times New Roman"/>
          <w:b/>
        </w:rPr>
      </w:pPr>
    </w:p>
    <w:sectPr w:rsidR="00550E53" w:rsidRPr="00A1090A" w:rsidSect="001A53C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01E" w:rsidRDefault="0063201E" w:rsidP="00BE7D4F">
      <w:pPr>
        <w:spacing w:after="0" w:line="240" w:lineRule="auto"/>
      </w:pPr>
      <w:r>
        <w:separator/>
      </w:r>
    </w:p>
  </w:endnote>
  <w:endnote w:type="continuationSeparator" w:id="0">
    <w:p w:rsidR="0063201E" w:rsidRDefault="0063201E" w:rsidP="00BE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0" w:rsidRDefault="007C1D90">
    <w:pPr>
      <w:pStyle w:val="Footer"/>
      <w:jc w:val="center"/>
    </w:pPr>
  </w:p>
  <w:p w:rsidR="007C1D90" w:rsidRDefault="007C1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01E" w:rsidRDefault="0063201E" w:rsidP="00BE7D4F">
      <w:pPr>
        <w:spacing w:after="0" w:line="240" w:lineRule="auto"/>
      </w:pPr>
      <w:r>
        <w:separator/>
      </w:r>
    </w:p>
  </w:footnote>
  <w:footnote w:type="continuationSeparator" w:id="0">
    <w:p w:rsidR="0063201E" w:rsidRDefault="0063201E" w:rsidP="00BE7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11267"/>
    <w:multiLevelType w:val="hybridMultilevel"/>
    <w:tmpl w:val="5CDA6E0A"/>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
    <w:nsid w:val="4BA36A0F"/>
    <w:multiLevelType w:val="hybridMultilevel"/>
    <w:tmpl w:val="1E7CF564"/>
    <w:lvl w:ilvl="0" w:tplc="04090011">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
    <w:nsid w:val="4EBD6C8F"/>
    <w:multiLevelType w:val="hybridMultilevel"/>
    <w:tmpl w:val="FF6EDF0C"/>
    <w:lvl w:ilvl="0" w:tplc="FE92DC60">
      <w:numFmt w:val="bullet"/>
      <w:lvlText w:val="-"/>
      <w:lvlJc w:val="left"/>
      <w:pPr>
        <w:ind w:left="720" w:hanging="360"/>
      </w:pPr>
      <w:rPr>
        <w:rFonts w:ascii="Calibri" w:eastAsiaTheme="minorHAnsi" w:hAnsi="Calibri" w:cs="Calibri"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nsid w:val="624A04F3"/>
    <w:multiLevelType w:val="hybridMultilevel"/>
    <w:tmpl w:val="0A06F6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A6"/>
    <w:rsid w:val="00001107"/>
    <w:rsid w:val="00003BEE"/>
    <w:rsid w:val="00006FC0"/>
    <w:rsid w:val="00040E17"/>
    <w:rsid w:val="000434AB"/>
    <w:rsid w:val="00045973"/>
    <w:rsid w:val="00065C29"/>
    <w:rsid w:val="00077098"/>
    <w:rsid w:val="00081643"/>
    <w:rsid w:val="0009467E"/>
    <w:rsid w:val="000A01CE"/>
    <w:rsid w:val="000B73A7"/>
    <w:rsid w:val="000D1E79"/>
    <w:rsid w:val="000D28AA"/>
    <w:rsid w:val="000D3D95"/>
    <w:rsid w:val="000E6616"/>
    <w:rsid w:val="000E7868"/>
    <w:rsid w:val="000F27C0"/>
    <w:rsid w:val="000F4675"/>
    <w:rsid w:val="001023A6"/>
    <w:rsid w:val="00114DF3"/>
    <w:rsid w:val="001229A9"/>
    <w:rsid w:val="00127377"/>
    <w:rsid w:val="0013405E"/>
    <w:rsid w:val="001442E9"/>
    <w:rsid w:val="00177201"/>
    <w:rsid w:val="001819D8"/>
    <w:rsid w:val="00182499"/>
    <w:rsid w:val="00184AAD"/>
    <w:rsid w:val="00187E69"/>
    <w:rsid w:val="00196B77"/>
    <w:rsid w:val="001A1363"/>
    <w:rsid w:val="001A25F6"/>
    <w:rsid w:val="001A5349"/>
    <w:rsid w:val="001A53CE"/>
    <w:rsid w:val="001B4651"/>
    <w:rsid w:val="001B68E0"/>
    <w:rsid w:val="001B7232"/>
    <w:rsid w:val="001C2AAC"/>
    <w:rsid w:val="001C43FB"/>
    <w:rsid w:val="001C758F"/>
    <w:rsid w:val="001D36AC"/>
    <w:rsid w:val="001D4373"/>
    <w:rsid w:val="001E282D"/>
    <w:rsid w:val="001E52B0"/>
    <w:rsid w:val="00202CEC"/>
    <w:rsid w:val="00204096"/>
    <w:rsid w:val="00207177"/>
    <w:rsid w:val="0022781A"/>
    <w:rsid w:val="00231BCB"/>
    <w:rsid w:val="0023402B"/>
    <w:rsid w:val="0023613D"/>
    <w:rsid w:val="00241359"/>
    <w:rsid w:val="00241566"/>
    <w:rsid w:val="00250F57"/>
    <w:rsid w:val="0025658B"/>
    <w:rsid w:val="002567B1"/>
    <w:rsid w:val="0026235A"/>
    <w:rsid w:val="00266C5C"/>
    <w:rsid w:val="00275A7E"/>
    <w:rsid w:val="00287537"/>
    <w:rsid w:val="002904E3"/>
    <w:rsid w:val="00293F47"/>
    <w:rsid w:val="002A111B"/>
    <w:rsid w:val="002A3F6D"/>
    <w:rsid w:val="002A7D90"/>
    <w:rsid w:val="002B18B9"/>
    <w:rsid w:val="002B7134"/>
    <w:rsid w:val="002D3DCD"/>
    <w:rsid w:val="002E7F10"/>
    <w:rsid w:val="00301CEE"/>
    <w:rsid w:val="003021C8"/>
    <w:rsid w:val="0030285F"/>
    <w:rsid w:val="003035C4"/>
    <w:rsid w:val="00310522"/>
    <w:rsid w:val="00315491"/>
    <w:rsid w:val="00325632"/>
    <w:rsid w:val="00334881"/>
    <w:rsid w:val="003367AF"/>
    <w:rsid w:val="003403D7"/>
    <w:rsid w:val="003403FC"/>
    <w:rsid w:val="00343EBE"/>
    <w:rsid w:val="00353E30"/>
    <w:rsid w:val="0035646C"/>
    <w:rsid w:val="003578C2"/>
    <w:rsid w:val="00365E0C"/>
    <w:rsid w:val="00375594"/>
    <w:rsid w:val="00382954"/>
    <w:rsid w:val="003943D7"/>
    <w:rsid w:val="00397A85"/>
    <w:rsid w:val="00397C80"/>
    <w:rsid w:val="003A2B8C"/>
    <w:rsid w:val="003B0E45"/>
    <w:rsid w:val="003D0033"/>
    <w:rsid w:val="003D1A53"/>
    <w:rsid w:val="003D323B"/>
    <w:rsid w:val="003D69C5"/>
    <w:rsid w:val="003D6C32"/>
    <w:rsid w:val="003E5B8F"/>
    <w:rsid w:val="003F29FD"/>
    <w:rsid w:val="00406F14"/>
    <w:rsid w:val="00410EB7"/>
    <w:rsid w:val="00432410"/>
    <w:rsid w:val="00442ECE"/>
    <w:rsid w:val="00453C4A"/>
    <w:rsid w:val="004646C3"/>
    <w:rsid w:val="004802CF"/>
    <w:rsid w:val="004824E8"/>
    <w:rsid w:val="00483331"/>
    <w:rsid w:val="004925C4"/>
    <w:rsid w:val="004A39A6"/>
    <w:rsid w:val="004B403B"/>
    <w:rsid w:val="004B4D77"/>
    <w:rsid w:val="004B5D1D"/>
    <w:rsid w:val="004C4A8B"/>
    <w:rsid w:val="004C708F"/>
    <w:rsid w:val="004C78C4"/>
    <w:rsid w:val="004D2C30"/>
    <w:rsid w:val="004D30E8"/>
    <w:rsid w:val="00502D6D"/>
    <w:rsid w:val="00526CAE"/>
    <w:rsid w:val="005323DD"/>
    <w:rsid w:val="005323E7"/>
    <w:rsid w:val="005364C4"/>
    <w:rsid w:val="005375E7"/>
    <w:rsid w:val="00546FF1"/>
    <w:rsid w:val="00550E53"/>
    <w:rsid w:val="00574307"/>
    <w:rsid w:val="00574DC2"/>
    <w:rsid w:val="00576A4A"/>
    <w:rsid w:val="005A42C1"/>
    <w:rsid w:val="005A5169"/>
    <w:rsid w:val="005B05E2"/>
    <w:rsid w:val="005B3A72"/>
    <w:rsid w:val="005B5F49"/>
    <w:rsid w:val="005C0D47"/>
    <w:rsid w:val="005D1C1D"/>
    <w:rsid w:val="005E2883"/>
    <w:rsid w:val="006001ED"/>
    <w:rsid w:val="00600224"/>
    <w:rsid w:val="00602374"/>
    <w:rsid w:val="00603558"/>
    <w:rsid w:val="00604C5B"/>
    <w:rsid w:val="00612C6A"/>
    <w:rsid w:val="00616174"/>
    <w:rsid w:val="00620AC4"/>
    <w:rsid w:val="0063201E"/>
    <w:rsid w:val="0064137D"/>
    <w:rsid w:val="006414E2"/>
    <w:rsid w:val="00651BD4"/>
    <w:rsid w:val="0066465C"/>
    <w:rsid w:val="00674F03"/>
    <w:rsid w:val="00681E24"/>
    <w:rsid w:val="00683ED2"/>
    <w:rsid w:val="00685B00"/>
    <w:rsid w:val="006A278D"/>
    <w:rsid w:val="006A6B7B"/>
    <w:rsid w:val="006B06E6"/>
    <w:rsid w:val="006B2EF1"/>
    <w:rsid w:val="006C65FC"/>
    <w:rsid w:val="006C7881"/>
    <w:rsid w:val="006D350B"/>
    <w:rsid w:val="006D3846"/>
    <w:rsid w:val="006E53F1"/>
    <w:rsid w:val="0070336E"/>
    <w:rsid w:val="007063B7"/>
    <w:rsid w:val="00716B33"/>
    <w:rsid w:val="00720633"/>
    <w:rsid w:val="007255B5"/>
    <w:rsid w:val="00727466"/>
    <w:rsid w:val="007430E1"/>
    <w:rsid w:val="00746EAE"/>
    <w:rsid w:val="007647F2"/>
    <w:rsid w:val="0077590E"/>
    <w:rsid w:val="00777F3E"/>
    <w:rsid w:val="007827B0"/>
    <w:rsid w:val="0078621D"/>
    <w:rsid w:val="007A28E5"/>
    <w:rsid w:val="007A71DD"/>
    <w:rsid w:val="007A73EC"/>
    <w:rsid w:val="007B4BE3"/>
    <w:rsid w:val="007C09CE"/>
    <w:rsid w:val="007C1D90"/>
    <w:rsid w:val="007D17C5"/>
    <w:rsid w:val="007F2D01"/>
    <w:rsid w:val="007F70CA"/>
    <w:rsid w:val="008143F8"/>
    <w:rsid w:val="00814ACE"/>
    <w:rsid w:val="00816712"/>
    <w:rsid w:val="008242B1"/>
    <w:rsid w:val="00826619"/>
    <w:rsid w:val="00831D02"/>
    <w:rsid w:val="00834274"/>
    <w:rsid w:val="0084247B"/>
    <w:rsid w:val="00844E09"/>
    <w:rsid w:val="00853F02"/>
    <w:rsid w:val="00854611"/>
    <w:rsid w:val="00855FE8"/>
    <w:rsid w:val="00862922"/>
    <w:rsid w:val="00863DD3"/>
    <w:rsid w:val="00875B2C"/>
    <w:rsid w:val="00885A1D"/>
    <w:rsid w:val="008A017A"/>
    <w:rsid w:val="008A5F5F"/>
    <w:rsid w:val="008B28E6"/>
    <w:rsid w:val="008B399A"/>
    <w:rsid w:val="008B4348"/>
    <w:rsid w:val="008C437B"/>
    <w:rsid w:val="008C52EB"/>
    <w:rsid w:val="008D1A8F"/>
    <w:rsid w:val="008E1235"/>
    <w:rsid w:val="009075CE"/>
    <w:rsid w:val="0092228A"/>
    <w:rsid w:val="009229EC"/>
    <w:rsid w:val="009235D3"/>
    <w:rsid w:val="00933C96"/>
    <w:rsid w:val="00961CB4"/>
    <w:rsid w:val="009649B8"/>
    <w:rsid w:val="00974766"/>
    <w:rsid w:val="00982903"/>
    <w:rsid w:val="00985981"/>
    <w:rsid w:val="009A21DF"/>
    <w:rsid w:val="009A4EF7"/>
    <w:rsid w:val="009A7228"/>
    <w:rsid w:val="009B1075"/>
    <w:rsid w:val="00A026E6"/>
    <w:rsid w:val="00A1090A"/>
    <w:rsid w:val="00A1498E"/>
    <w:rsid w:val="00A14E66"/>
    <w:rsid w:val="00A20D25"/>
    <w:rsid w:val="00A21756"/>
    <w:rsid w:val="00A21850"/>
    <w:rsid w:val="00A345EE"/>
    <w:rsid w:val="00A51EEE"/>
    <w:rsid w:val="00A5773D"/>
    <w:rsid w:val="00A649B6"/>
    <w:rsid w:val="00A64CD1"/>
    <w:rsid w:val="00A73A44"/>
    <w:rsid w:val="00A96B72"/>
    <w:rsid w:val="00A97492"/>
    <w:rsid w:val="00AB683B"/>
    <w:rsid w:val="00AC50EE"/>
    <w:rsid w:val="00AC54C0"/>
    <w:rsid w:val="00AD117B"/>
    <w:rsid w:val="00AD1E7E"/>
    <w:rsid w:val="00AD2F67"/>
    <w:rsid w:val="00AE7590"/>
    <w:rsid w:val="00B05958"/>
    <w:rsid w:val="00B119A7"/>
    <w:rsid w:val="00B11E9A"/>
    <w:rsid w:val="00B162CD"/>
    <w:rsid w:val="00B52DA8"/>
    <w:rsid w:val="00B61D15"/>
    <w:rsid w:val="00B642AB"/>
    <w:rsid w:val="00B660C6"/>
    <w:rsid w:val="00B66B10"/>
    <w:rsid w:val="00B743ED"/>
    <w:rsid w:val="00B956A6"/>
    <w:rsid w:val="00BA030D"/>
    <w:rsid w:val="00BA1938"/>
    <w:rsid w:val="00BA2095"/>
    <w:rsid w:val="00BB5AB2"/>
    <w:rsid w:val="00BC17A5"/>
    <w:rsid w:val="00BC6296"/>
    <w:rsid w:val="00BC7234"/>
    <w:rsid w:val="00BD2126"/>
    <w:rsid w:val="00BE7D4F"/>
    <w:rsid w:val="00C07566"/>
    <w:rsid w:val="00C25BB6"/>
    <w:rsid w:val="00C45F61"/>
    <w:rsid w:val="00C47C3E"/>
    <w:rsid w:val="00C518DC"/>
    <w:rsid w:val="00C744BC"/>
    <w:rsid w:val="00C9125D"/>
    <w:rsid w:val="00C91A1C"/>
    <w:rsid w:val="00CA0F6B"/>
    <w:rsid w:val="00CB2E52"/>
    <w:rsid w:val="00CB50C4"/>
    <w:rsid w:val="00CB568E"/>
    <w:rsid w:val="00CC7D21"/>
    <w:rsid w:val="00CD1933"/>
    <w:rsid w:val="00CD3455"/>
    <w:rsid w:val="00CD3C59"/>
    <w:rsid w:val="00CF0B48"/>
    <w:rsid w:val="00D0342B"/>
    <w:rsid w:val="00D104B4"/>
    <w:rsid w:val="00D1792D"/>
    <w:rsid w:val="00D3107F"/>
    <w:rsid w:val="00D40DA5"/>
    <w:rsid w:val="00D42E68"/>
    <w:rsid w:val="00D57A4C"/>
    <w:rsid w:val="00D57FD3"/>
    <w:rsid w:val="00D6030A"/>
    <w:rsid w:val="00D63F88"/>
    <w:rsid w:val="00D837D5"/>
    <w:rsid w:val="00D9000C"/>
    <w:rsid w:val="00D930A7"/>
    <w:rsid w:val="00DB175C"/>
    <w:rsid w:val="00DB5DB3"/>
    <w:rsid w:val="00DC58E9"/>
    <w:rsid w:val="00DD7CD3"/>
    <w:rsid w:val="00DE0318"/>
    <w:rsid w:val="00DE2BEC"/>
    <w:rsid w:val="00DE3318"/>
    <w:rsid w:val="00DF1E76"/>
    <w:rsid w:val="00DF39DF"/>
    <w:rsid w:val="00E05895"/>
    <w:rsid w:val="00E11F72"/>
    <w:rsid w:val="00E60E63"/>
    <w:rsid w:val="00E81770"/>
    <w:rsid w:val="00E872AF"/>
    <w:rsid w:val="00E97BA5"/>
    <w:rsid w:val="00ED39D0"/>
    <w:rsid w:val="00EE0EDA"/>
    <w:rsid w:val="00EF5B24"/>
    <w:rsid w:val="00F0093C"/>
    <w:rsid w:val="00F00AAA"/>
    <w:rsid w:val="00F0681F"/>
    <w:rsid w:val="00F10067"/>
    <w:rsid w:val="00F146F8"/>
    <w:rsid w:val="00F1621C"/>
    <w:rsid w:val="00F35F79"/>
    <w:rsid w:val="00F602C6"/>
    <w:rsid w:val="00F6240B"/>
    <w:rsid w:val="00F9435E"/>
    <w:rsid w:val="00FA3EDC"/>
    <w:rsid w:val="00FC14EC"/>
    <w:rsid w:val="00FC5BDE"/>
    <w:rsid w:val="00FC6A64"/>
    <w:rsid w:val="00FD4DD3"/>
    <w:rsid w:val="00FD6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E24"/>
    <w:pPr>
      <w:ind w:left="720"/>
      <w:contextualSpacing/>
    </w:pPr>
  </w:style>
  <w:style w:type="paragraph" w:styleId="BalloonText">
    <w:name w:val="Balloon Text"/>
    <w:basedOn w:val="Normal"/>
    <w:link w:val="BalloonTextChar"/>
    <w:uiPriority w:val="99"/>
    <w:semiHidden/>
    <w:unhideWhenUsed/>
    <w:rsid w:val="00DE3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18"/>
    <w:rPr>
      <w:rFonts w:ascii="Tahoma" w:hAnsi="Tahoma" w:cs="Tahoma"/>
      <w:sz w:val="16"/>
      <w:szCs w:val="16"/>
    </w:rPr>
  </w:style>
  <w:style w:type="paragraph" w:styleId="Header">
    <w:name w:val="header"/>
    <w:basedOn w:val="Normal"/>
    <w:link w:val="HeaderChar"/>
    <w:uiPriority w:val="99"/>
    <w:unhideWhenUsed/>
    <w:rsid w:val="00BE7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D4F"/>
  </w:style>
  <w:style w:type="paragraph" w:styleId="Footer">
    <w:name w:val="footer"/>
    <w:basedOn w:val="Normal"/>
    <w:link w:val="FooterChar"/>
    <w:uiPriority w:val="99"/>
    <w:unhideWhenUsed/>
    <w:rsid w:val="00BE7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D4F"/>
  </w:style>
  <w:style w:type="table" w:styleId="TableGrid">
    <w:name w:val="Table Grid"/>
    <w:basedOn w:val="TableNormal"/>
    <w:uiPriority w:val="59"/>
    <w:rsid w:val="00A64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64CD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D3846"/>
    <w:rPr>
      <w:sz w:val="16"/>
      <w:szCs w:val="16"/>
    </w:rPr>
  </w:style>
  <w:style w:type="paragraph" w:styleId="CommentText">
    <w:name w:val="annotation text"/>
    <w:basedOn w:val="Normal"/>
    <w:link w:val="CommentTextChar"/>
    <w:uiPriority w:val="99"/>
    <w:semiHidden/>
    <w:unhideWhenUsed/>
    <w:rsid w:val="006D3846"/>
    <w:pPr>
      <w:spacing w:line="240" w:lineRule="auto"/>
    </w:pPr>
    <w:rPr>
      <w:sz w:val="20"/>
      <w:szCs w:val="20"/>
    </w:rPr>
  </w:style>
  <w:style w:type="character" w:customStyle="1" w:styleId="CommentTextChar">
    <w:name w:val="Comment Text Char"/>
    <w:basedOn w:val="DefaultParagraphFont"/>
    <w:link w:val="CommentText"/>
    <w:uiPriority w:val="99"/>
    <w:semiHidden/>
    <w:rsid w:val="006D3846"/>
    <w:rPr>
      <w:sz w:val="20"/>
      <w:szCs w:val="20"/>
    </w:rPr>
  </w:style>
  <w:style w:type="paragraph" w:styleId="CommentSubject">
    <w:name w:val="annotation subject"/>
    <w:basedOn w:val="CommentText"/>
    <w:next w:val="CommentText"/>
    <w:link w:val="CommentSubjectChar"/>
    <w:uiPriority w:val="99"/>
    <w:semiHidden/>
    <w:unhideWhenUsed/>
    <w:rsid w:val="006D3846"/>
    <w:rPr>
      <w:b/>
      <w:bCs/>
    </w:rPr>
  </w:style>
  <w:style w:type="character" w:customStyle="1" w:styleId="CommentSubjectChar">
    <w:name w:val="Comment Subject Char"/>
    <w:basedOn w:val="CommentTextChar"/>
    <w:link w:val="CommentSubject"/>
    <w:uiPriority w:val="99"/>
    <w:semiHidden/>
    <w:rsid w:val="006D3846"/>
    <w:rPr>
      <w:b/>
      <w:bCs/>
      <w:sz w:val="20"/>
      <w:szCs w:val="20"/>
    </w:rPr>
  </w:style>
  <w:style w:type="paragraph" w:styleId="FootnoteText">
    <w:name w:val="footnote text"/>
    <w:basedOn w:val="Normal"/>
    <w:link w:val="FootnoteTextChar"/>
    <w:uiPriority w:val="99"/>
    <w:semiHidden/>
    <w:unhideWhenUsed/>
    <w:rsid w:val="00727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466"/>
    <w:rPr>
      <w:sz w:val="20"/>
      <w:szCs w:val="20"/>
    </w:rPr>
  </w:style>
  <w:style w:type="character" w:styleId="FootnoteReference">
    <w:name w:val="footnote reference"/>
    <w:basedOn w:val="DefaultParagraphFont"/>
    <w:uiPriority w:val="99"/>
    <w:semiHidden/>
    <w:unhideWhenUsed/>
    <w:rsid w:val="00727466"/>
    <w:rPr>
      <w:vertAlign w:val="superscript"/>
    </w:rPr>
  </w:style>
  <w:style w:type="paragraph" w:styleId="Revision">
    <w:name w:val="Revision"/>
    <w:hidden/>
    <w:uiPriority w:val="99"/>
    <w:semiHidden/>
    <w:rsid w:val="000E7868"/>
    <w:pPr>
      <w:spacing w:after="0" w:line="240" w:lineRule="auto"/>
    </w:pPr>
  </w:style>
  <w:style w:type="character" w:styleId="Hyperlink">
    <w:name w:val="Hyperlink"/>
    <w:basedOn w:val="DefaultParagraphFont"/>
    <w:uiPriority w:val="99"/>
    <w:unhideWhenUsed/>
    <w:rsid w:val="00F6240B"/>
    <w:rPr>
      <w:color w:val="0000FF" w:themeColor="hyperlink"/>
      <w:u w:val="single"/>
    </w:rPr>
  </w:style>
  <w:style w:type="character" w:styleId="Emphasis">
    <w:name w:val="Emphasis"/>
    <w:basedOn w:val="DefaultParagraphFont"/>
    <w:uiPriority w:val="20"/>
    <w:qFormat/>
    <w:rsid w:val="00D837D5"/>
    <w:rPr>
      <w:i/>
      <w:iCs/>
    </w:rPr>
  </w:style>
  <w:style w:type="paragraph" w:styleId="NormalWeb">
    <w:name w:val="Normal (Web)"/>
    <w:basedOn w:val="Normal"/>
    <w:semiHidden/>
    <w:unhideWhenUsed/>
    <w:rsid w:val="00550E53"/>
    <w:pPr>
      <w:spacing w:before="100" w:beforeAutospacing="1" w:after="100" w:afterAutospacing="1" w:line="480" w:lineRule="auto"/>
    </w:pPr>
    <w:rPr>
      <w:rFonts w:ascii="Times New Roman" w:eastAsia="Times New Roman" w:hAnsi="Times New Roman"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E24"/>
    <w:pPr>
      <w:ind w:left="720"/>
      <w:contextualSpacing/>
    </w:pPr>
  </w:style>
  <w:style w:type="paragraph" w:styleId="BalloonText">
    <w:name w:val="Balloon Text"/>
    <w:basedOn w:val="Normal"/>
    <w:link w:val="BalloonTextChar"/>
    <w:uiPriority w:val="99"/>
    <w:semiHidden/>
    <w:unhideWhenUsed/>
    <w:rsid w:val="00DE3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18"/>
    <w:rPr>
      <w:rFonts w:ascii="Tahoma" w:hAnsi="Tahoma" w:cs="Tahoma"/>
      <w:sz w:val="16"/>
      <w:szCs w:val="16"/>
    </w:rPr>
  </w:style>
  <w:style w:type="paragraph" w:styleId="Header">
    <w:name w:val="header"/>
    <w:basedOn w:val="Normal"/>
    <w:link w:val="HeaderChar"/>
    <w:uiPriority w:val="99"/>
    <w:unhideWhenUsed/>
    <w:rsid w:val="00BE7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D4F"/>
  </w:style>
  <w:style w:type="paragraph" w:styleId="Footer">
    <w:name w:val="footer"/>
    <w:basedOn w:val="Normal"/>
    <w:link w:val="FooterChar"/>
    <w:uiPriority w:val="99"/>
    <w:unhideWhenUsed/>
    <w:rsid w:val="00BE7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D4F"/>
  </w:style>
  <w:style w:type="table" w:styleId="TableGrid">
    <w:name w:val="Table Grid"/>
    <w:basedOn w:val="TableNormal"/>
    <w:uiPriority w:val="59"/>
    <w:rsid w:val="00A64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64CD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D3846"/>
    <w:rPr>
      <w:sz w:val="16"/>
      <w:szCs w:val="16"/>
    </w:rPr>
  </w:style>
  <w:style w:type="paragraph" w:styleId="CommentText">
    <w:name w:val="annotation text"/>
    <w:basedOn w:val="Normal"/>
    <w:link w:val="CommentTextChar"/>
    <w:uiPriority w:val="99"/>
    <w:semiHidden/>
    <w:unhideWhenUsed/>
    <w:rsid w:val="006D3846"/>
    <w:pPr>
      <w:spacing w:line="240" w:lineRule="auto"/>
    </w:pPr>
    <w:rPr>
      <w:sz w:val="20"/>
      <w:szCs w:val="20"/>
    </w:rPr>
  </w:style>
  <w:style w:type="character" w:customStyle="1" w:styleId="CommentTextChar">
    <w:name w:val="Comment Text Char"/>
    <w:basedOn w:val="DefaultParagraphFont"/>
    <w:link w:val="CommentText"/>
    <w:uiPriority w:val="99"/>
    <w:semiHidden/>
    <w:rsid w:val="006D3846"/>
    <w:rPr>
      <w:sz w:val="20"/>
      <w:szCs w:val="20"/>
    </w:rPr>
  </w:style>
  <w:style w:type="paragraph" w:styleId="CommentSubject">
    <w:name w:val="annotation subject"/>
    <w:basedOn w:val="CommentText"/>
    <w:next w:val="CommentText"/>
    <w:link w:val="CommentSubjectChar"/>
    <w:uiPriority w:val="99"/>
    <w:semiHidden/>
    <w:unhideWhenUsed/>
    <w:rsid w:val="006D3846"/>
    <w:rPr>
      <w:b/>
      <w:bCs/>
    </w:rPr>
  </w:style>
  <w:style w:type="character" w:customStyle="1" w:styleId="CommentSubjectChar">
    <w:name w:val="Comment Subject Char"/>
    <w:basedOn w:val="CommentTextChar"/>
    <w:link w:val="CommentSubject"/>
    <w:uiPriority w:val="99"/>
    <w:semiHidden/>
    <w:rsid w:val="006D3846"/>
    <w:rPr>
      <w:b/>
      <w:bCs/>
      <w:sz w:val="20"/>
      <w:szCs w:val="20"/>
    </w:rPr>
  </w:style>
  <w:style w:type="paragraph" w:styleId="FootnoteText">
    <w:name w:val="footnote text"/>
    <w:basedOn w:val="Normal"/>
    <w:link w:val="FootnoteTextChar"/>
    <w:uiPriority w:val="99"/>
    <w:semiHidden/>
    <w:unhideWhenUsed/>
    <w:rsid w:val="00727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466"/>
    <w:rPr>
      <w:sz w:val="20"/>
      <w:szCs w:val="20"/>
    </w:rPr>
  </w:style>
  <w:style w:type="character" w:styleId="FootnoteReference">
    <w:name w:val="footnote reference"/>
    <w:basedOn w:val="DefaultParagraphFont"/>
    <w:uiPriority w:val="99"/>
    <w:semiHidden/>
    <w:unhideWhenUsed/>
    <w:rsid w:val="00727466"/>
    <w:rPr>
      <w:vertAlign w:val="superscript"/>
    </w:rPr>
  </w:style>
  <w:style w:type="paragraph" w:styleId="Revision">
    <w:name w:val="Revision"/>
    <w:hidden/>
    <w:uiPriority w:val="99"/>
    <w:semiHidden/>
    <w:rsid w:val="000E7868"/>
    <w:pPr>
      <w:spacing w:after="0" w:line="240" w:lineRule="auto"/>
    </w:pPr>
  </w:style>
  <w:style w:type="character" w:styleId="Hyperlink">
    <w:name w:val="Hyperlink"/>
    <w:basedOn w:val="DefaultParagraphFont"/>
    <w:uiPriority w:val="99"/>
    <w:unhideWhenUsed/>
    <w:rsid w:val="00F6240B"/>
    <w:rPr>
      <w:color w:val="0000FF" w:themeColor="hyperlink"/>
      <w:u w:val="single"/>
    </w:rPr>
  </w:style>
  <w:style w:type="character" w:styleId="Emphasis">
    <w:name w:val="Emphasis"/>
    <w:basedOn w:val="DefaultParagraphFont"/>
    <w:uiPriority w:val="20"/>
    <w:qFormat/>
    <w:rsid w:val="00D837D5"/>
    <w:rPr>
      <w:i/>
      <w:iCs/>
    </w:rPr>
  </w:style>
  <w:style w:type="paragraph" w:styleId="NormalWeb">
    <w:name w:val="Normal (Web)"/>
    <w:basedOn w:val="Normal"/>
    <w:semiHidden/>
    <w:unhideWhenUsed/>
    <w:rsid w:val="00550E53"/>
    <w:pPr>
      <w:spacing w:before="100" w:beforeAutospacing="1" w:after="100" w:afterAutospacing="1" w:line="480" w:lineRule="auto"/>
    </w:pPr>
    <w:rPr>
      <w:rFonts w:ascii="Times New Roman" w:eastAsia="Times New Roman" w:hAnsi="Times New Roman"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09777">
      <w:bodyDiv w:val="1"/>
      <w:marLeft w:val="0"/>
      <w:marRight w:val="0"/>
      <w:marTop w:val="0"/>
      <w:marBottom w:val="0"/>
      <w:divBdr>
        <w:top w:val="none" w:sz="0" w:space="0" w:color="auto"/>
        <w:left w:val="none" w:sz="0" w:space="0" w:color="auto"/>
        <w:bottom w:val="none" w:sz="0" w:space="0" w:color="auto"/>
        <w:right w:val="none" w:sz="0" w:space="0" w:color="auto"/>
      </w:divBdr>
    </w:div>
    <w:div w:id="307247037">
      <w:bodyDiv w:val="1"/>
      <w:marLeft w:val="0"/>
      <w:marRight w:val="0"/>
      <w:marTop w:val="0"/>
      <w:marBottom w:val="0"/>
      <w:divBdr>
        <w:top w:val="none" w:sz="0" w:space="0" w:color="auto"/>
        <w:left w:val="none" w:sz="0" w:space="0" w:color="auto"/>
        <w:bottom w:val="none" w:sz="0" w:space="0" w:color="auto"/>
        <w:right w:val="none" w:sz="0" w:space="0" w:color="auto"/>
      </w:divBdr>
    </w:div>
    <w:div w:id="319818762">
      <w:bodyDiv w:val="1"/>
      <w:marLeft w:val="0"/>
      <w:marRight w:val="0"/>
      <w:marTop w:val="0"/>
      <w:marBottom w:val="0"/>
      <w:divBdr>
        <w:top w:val="none" w:sz="0" w:space="0" w:color="auto"/>
        <w:left w:val="none" w:sz="0" w:space="0" w:color="auto"/>
        <w:bottom w:val="none" w:sz="0" w:space="0" w:color="auto"/>
        <w:right w:val="none" w:sz="0" w:space="0" w:color="auto"/>
      </w:divBdr>
    </w:div>
    <w:div w:id="351614184">
      <w:bodyDiv w:val="1"/>
      <w:marLeft w:val="0"/>
      <w:marRight w:val="0"/>
      <w:marTop w:val="0"/>
      <w:marBottom w:val="0"/>
      <w:divBdr>
        <w:top w:val="none" w:sz="0" w:space="0" w:color="auto"/>
        <w:left w:val="none" w:sz="0" w:space="0" w:color="auto"/>
        <w:bottom w:val="none" w:sz="0" w:space="0" w:color="auto"/>
        <w:right w:val="none" w:sz="0" w:space="0" w:color="auto"/>
      </w:divBdr>
    </w:div>
    <w:div w:id="635646627">
      <w:bodyDiv w:val="1"/>
      <w:marLeft w:val="0"/>
      <w:marRight w:val="0"/>
      <w:marTop w:val="0"/>
      <w:marBottom w:val="0"/>
      <w:divBdr>
        <w:top w:val="none" w:sz="0" w:space="0" w:color="auto"/>
        <w:left w:val="none" w:sz="0" w:space="0" w:color="auto"/>
        <w:bottom w:val="none" w:sz="0" w:space="0" w:color="auto"/>
        <w:right w:val="none" w:sz="0" w:space="0" w:color="auto"/>
      </w:divBdr>
    </w:div>
    <w:div w:id="720858639">
      <w:bodyDiv w:val="1"/>
      <w:marLeft w:val="0"/>
      <w:marRight w:val="0"/>
      <w:marTop w:val="0"/>
      <w:marBottom w:val="0"/>
      <w:divBdr>
        <w:top w:val="none" w:sz="0" w:space="0" w:color="auto"/>
        <w:left w:val="none" w:sz="0" w:space="0" w:color="auto"/>
        <w:bottom w:val="none" w:sz="0" w:space="0" w:color="auto"/>
        <w:right w:val="none" w:sz="0" w:space="0" w:color="auto"/>
      </w:divBdr>
    </w:div>
    <w:div w:id="728259882">
      <w:bodyDiv w:val="1"/>
      <w:marLeft w:val="0"/>
      <w:marRight w:val="0"/>
      <w:marTop w:val="0"/>
      <w:marBottom w:val="0"/>
      <w:divBdr>
        <w:top w:val="none" w:sz="0" w:space="0" w:color="auto"/>
        <w:left w:val="none" w:sz="0" w:space="0" w:color="auto"/>
        <w:bottom w:val="none" w:sz="0" w:space="0" w:color="auto"/>
        <w:right w:val="none" w:sz="0" w:space="0" w:color="auto"/>
      </w:divBdr>
    </w:div>
    <w:div w:id="917909948">
      <w:bodyDiv w:val="1"/>
      <w:marLeft w:val="0"/>
      <w:marRight w:val="0"/>
      <w:marTop w:val="0"/>
      <w:marBottom w:val="0"/>
      <w:divBdr>
        <w:top w:val="none" w:sz="0" w:space="0" w:color="auto"/>
        <w:left w:val="none" w:sz="0" w:space="0" w:color="auto"/>
        <w:bottom w:val="none" w:sz="0" w:space="0" w:color="auto"/>
        <w:right w:val="none" w:sz="0" w:space="0" w:color="auto"/>
      </w:divBdr>
    </w:div>
    <w:div w:id="1227031201">
      <w:bodyDiv w:val="1"/>
      <w:marLeft w:val="0"/>
      <w:marRight w:val="0"/>
      <w:marTop w:val="0"/>
      <w:marBottom w:val="0"/>
      <w:divBdr>
        <w:top w:val="none" w:sz="0" w:space="0" w:color="auto"/>
        <w:left w:val="none" w:sz="0" w:space="0" w:color="auto"/>
        <w:bottom w:val="none" w:sz="0" w:space="0" w:color="auto"/>
        <w:right w:val="none" w:sz="0" w:space="0" w:color="auto"/>
      </w:divBdr>
    </w:div>
    <w:div w:id="1227764607">
      <w:bodyDiv w:val="1"/>
      <w:marLeft w:val="0"/>
      <w:marRight w:val="0"/>
      <w:marTop w:val="0"/>
      <w:marBottom w:val="0"/>
      <w:divBdr>
        <w:top w:val="none" w:sz="0" w:space="0" w:color="auto"/>
        <w:left w:val="none" w:sz="0" w:space="0" w:color="auto"/>
        <w:bottom w:val="none" w:sz="0" w:space="0" w:color="auto"/>
        <w:right w:val="none" w:sz="0" w:space="0" w:color="auto"/>
      </w:divBdr>
    </w:div>
    <w:div w:id="1372346100">
      <w:bodyDiv w:val="1"/>
      <w:marLeft w:val="0"/>
      <w:marRight w:val="0"/>
      <w:marTop w:val="0"/>
      <w:marBottom w:val="0"/>
      <w:divBdr>
        <w:top w:val="none" w:sz="0" w:space="0" w:color="auto"/>
        <w:left w:val="none" w:sz="0" w:space="0" w:color="auto"/>
        <w:bottom w:val="none" w:sz="0" w:space="0" w:color="auto"/>
        <w:right w:val="none" w:sz="0" w:space="0" w:color="auto"/>
      </w:divBdr>
    </w:div>
    <w:div w:id="1502576543">
      <w:bodyDiv w:val="1"/>
      <w:marLeft w:val="0"/>
      <w:marRight w:val="0"/>
      <w:marTop w:val="0"/>
      <w:marBottom w:val="0"/>
      <w:divBdr>
        <w:top w:val="none" w:sz="0" w:space="0" w:color="auto"/>
        <w:left w:val="none" w:sz="0" w:space="0" w:color="auto"/>
        <w:bottom w:val="none" w:sz="0" w:space="0" w:color="auto"/>
        <w:right w:val="none" w:sz="0" w:space="0" w:color="auto"/>
      </w:divBdr>
    </w:div>
    <w:div w:id="1608729537">
      <w:bodyDiv w:val="1"/>
      <w:marLeft w:val="0"/>
      <w:marRight w:val="0"/>
      <w:marTop w:val="0"/>
      <w:marBottom w:val="0"/>
      <w:divBdr>
        <w:top w:val="none" w:sz="0" w:space="0" w:color="auto"/>
        <w:left w:val="none" w:sz="0" w:space="0" w:color="auto"/>
        <w:bottom w:val="none" w:sz="0" w:space="0" w:color="auto"/>
        <w:right w:val="none" w:sz="0" w:space="0" w:color="auto"/>
      </w:divBdr>
    </w:div>
    <w:div w:id="211394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se.southwestern.edu/article/view/9054/797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ologyandsociety.org/vol11/iss1/art25/" TargetMode="External"/><Relationship Id="rId4" Type="http://schemas.openxmlformats.org/officeDocument/2006/relationships/settings" Target="settings.xml"/><Relationship Id="rId9" Type="http://schemas.openxmlformats.org/officeDocument/2006/relationships/hyperlink" Target="http://www.ecologyandsociety.org/vol10/iss2/ar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8179</Words>
  <Characters>46621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54691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Blair</dc:creator>
  <cp:lastModifiedBy>Erik Blair</cp:lastModifiedBy>
  <cp:revision>2</cp:revision>
  <cp:lastPrinted>2015-04-21T18:34:00Z</cp:lastPrinted>
  <dcterms:created xsi:type="dcterms:W3CDTF">2016-01-21T12:32:00Z</dcterms:created>
  <dcterms:modified xsi:type="dcterms:W3CDTF">2016-01-21T12:32:00Z</dcterms:modified>
</cp:coreProperties>
</file>