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5477" w14:textId="77777777" w:rsidR="00FE502F" w:rsidRPr="003A6470" w:rsidRDefault="00FE502F" w:rsidP="00FE502F">
      <w:pPr>
        <w:spacing w:before="240" w:after="0" w:line="360" w:lineRule="auto"/>
        <w:rPr>
          <w:rFonts w:ascii="Times New Roman" w:eastAsia="Times New Roman" w:hAnsi="Times New Roman" w:cs="Times New Roman"/>
          <w:b/>
          <w:color w:val="000000" w:themeColor="text1"/>
          <w:sz w:val="28"/>
          <w:szCs w:val="24"/>
          <w:lang w:eastAsia="en-GB"/>
        </w:rPr>
      </w:pPr>
      <w:bookmarkStart w:id="0" w:name="_GoBack"/>
      <w:bookmarkEnd w:id="0"/>
      <w:r w:rsidRPr="003A6470">
        <w:rPr>
          <w:rFonts w:ascii="Times New Roman" w:eastAsia="Times New Roman" w:hAnsi="Times New Roman" w:cs="Times New Roman"/>
          <w:b/>
          <w:color w:val="000000" w:themeColor="text1"/>
          <w:sz w:val="28"/>
          <w:szCs w:val="24"/>
          <w:lang w:eastAsia="en-GB"/>
        </w:rPr>
        <w:t>A tribe hidden in plain sight: The ambiguous role of the instructor in a Caribbean university</w:t>
      </w:r>
    </w:p>
    <w:p w14:paraId="12E64EDF" w14:textId="77777777" w:rsidR="00FE502F" w:rsidRPr="003A6470" w:rsidRDefault="00FE502F" w:rsidP="00FE502F">
      <w:pPr>
        <w:spacing w:before="240" w:after="0" w:line="360" w:lineRule="auto"/>
        <w:rPr>
          <w:rFonts w:ascii="Times New Roman" w:eastAsia="Times New Roman" w:hAnsi="Times New Roman" w:cs="Times New Roman"/>
          <w:color w:val="000000" w:themeColor="text1"/>
          <w:sz w:val="28"/>
          <w:szCs w:val="24"/>
          <w:lang w:eastAsia="en-GB"/>
        </w:rPr>
      </w:pPr>
      <w:r w:rsidRPr="003A6470">
        <w:rPr>
          <w:rFonts w:ascii="Times New Roman" w:eastAsia="Times New Roman" w:hAnsi="Times New Roman" w:cs="Times New Roman"/>
          <w:color w:val="000000" w:themeColor="text1"/>
          <w:sz w:val="28"/>
          <w:szCs w:val="24"/>
          <w:lang w:eastAsia="en-GB"/>
        </w:rPr>
        <w:t>Erik Blair</w:t>
      </w:r>
      <w:r w:rsidRPr="003A6470">
        <w:rPr>
          <w:rFonts w:ascii="Times New Roman" w:eastAsia="Times New Roman" w:hAnsi="Times New Roman" w:cs="Times New Roman"/>
          <w:color w:val="000000" w:themeColor="text1"/>
          <w:sz w:val="28"/>
          <w:szCs w:val="24"/>
          <w:vertAlign w:val="superscript"/>
          <w:lang w:eastAsia="en-GB"/>
        </w:rPr>
        <w:t>a</w:t>
      </w:r>
      <w:r w:rsidRPr="003A6470">
        <w:rPr>
          <w:rFonts w:ascii="Times New Roman" w:eastAsia="Times New Roman" w:hAnsi="Times New Roman" w:cs="Times New Roman"/>
          <w:color w:val="000000" w:themeColor="text1"/>
          <w:sz w:val="28"/>
          <w:szCs w:val="24"/>
          <w:lang w:eastAsia="en-GB"/>
        </w:rPr>
        <w:t>* and Georgette Briggs</w:t>
      </w:r>
      <w:r w:rsidRPr="003A6470">
        <w:rPr>
          <w:rFonts w:ascii="Times New Roman" w:eastAsia="Times New Roman" w:hAnsi="Times New Roman" w:cs="Times New Roman"/>
          <w:color w:val="000000" w:themeColor="text1"/>
          <w:sz w:val="28"/>
          <w:szCs w:val="24"/>
          <w:vertAlign w:val="superscript"/>
          <w:lang w:eastAsia="en-GB"/>
        </w:rPr>
        <w:t>b</w:t>
      </w:r>
    </w:p>
    <w:p w14:paraId="4BEFCBC6" w14:textId="1B3AE66A" w:rsidR="00FE502F" w:rsidRPr="003A6470" w:rsidRDefault="00FE502F" w:rsidP="003A6470">
      <w:pPr>
        <w:spacing w:before="240" w:after="0" w:line="360" w:lineRule="auto"/>
        <w:rPr>
          <w:rFonts w:ascii="Times New Roman" w:eastAsia="Times New Roman" w:hAnsi="Times New Roman" w:cs="Times New Roman"/>
          <w:i/>
          <w:color w:val="000000" w:themeColor="text1"/>
          <w:sz w:val="24"/>
          <w:szCs w:val="24"/>
          <w:lang w:eastAsia="en-GB"/>
        </w:rPr>
      </w:pPr>
      <w:r w:rsidRPr="003A6470">
        <w:rPr>
          <w:rFonts w:ascii="Times New Roman" w:eastAsia="Times New Roman" w:hAnsi="Times New Roman" w:cs="Times New Roman"/>
          <w:i/>
          <w:color w:val="000000" w:themeColor="text1"/>
          <w:sz w:val="24"/>
          <w:szCs w:val="24"/>
          <w:vertAlign w:val="superscript"/>
          <w:lang w:eastAsia="en-GB"/>
        </w:rPr>
        <w:t xml:space="preserve">a </w:t>
      </w:r>
      <w:r w:rsidRPr="003A6470">
        <w:rPr>
          <w:rFonts w:ascii="Times New Roman" w:eastAsia="Times New Roman" w:hAnsi="Times New Roman" w:cs="Times New Roman"/>
          <w:i/>
          <w:color w:val="000000" w:themeColor="text1"/>
          <w:sz w:val="24"/>
          <w:szCs w:val="24"/>
          <w:lang w:eastAsia="en-GB"/>
        </w:rPr>
        <w:t xml:space="preserve">School of Higher Education Research and Development, University of West London, UK; </w:t>
      </w:r>
      <w:r w:rsidRPr="003A6470">
        <w:rPr>
          <w:rFonts w:ascii="Times New Roman" w:eastAsia="Times New Roman" w:hAnsi="Times New Roman" w:cs="Times New Roman"/>
          <w:i/>
          <w:color w:val="000000" w:themeColor="text1"/>
          <w:sz w:val="24"/>
          <w:szCs w:val="24"/>
          <w:vertAlign w:val="superscript"/>
          <w:lang w:eastAsia="en-GB"/>
        </w:rPr>
        <w:t>b</w:t>
      </w:r>
      <w:r w:rsidRPr="003A6470">
        <w:rPr>
          <w:rFonts w:ascii="Times New Roman" w:eastAsia="Times New Roman" w:hAnsi="Times New Roman" w:cs="Times New Roman"/>
          <w:i/>
          <w:color w:val="000000" w:themeColor="text1"/>
          <w:sz w:val="24"/>
          <w:szCs w:val="24"/>
          <w:lang w:eastAsia="en-GB"/>
        </w:rPr>
        <w:t>Faculty of Science and Technology, The University of the West Indies, Trinidad and Tobago, WI.</w:t>
      </w:r>
    </w:p>
    <w:p w14:paraId="3DA63A16" w14:textId="77777777" w:rsidR="003A6470" w:rsidRPr="003A6470" w:rsidRDefault="003A6470" w:rsidP="003A6470">
      <w:pPr>
        <w:spacing w:before="240" w:after="0" w:line="360" w:lineRule="auto"/>
        <w:rPr>
          <w:rFonts w:ascii="Times New Roman" w:eastAsia="Times New Roman" w:hAnsi="Times New Roman" w:cs="Times New Roman"/>
          <w:i/>
          <w:color w:val="000000" w:themeColor="text1"/>
          <w:sz w:val="24"/>
          <w:szCs w:val="24"/>
          <w:lang w:eastAsia="en-GB"/>
        </w:rPr>
      </w:pPr>
    </w:p>
    <w:p w14:paraId="29600E42" w14:textId="5B068D15" w:rsidR="00D8150E" w:rsidRPr="003A6470" w:rsidRDefault="00F44DFC" w:rsidP="00DC5634">
      <w:pPr>
        <w:spacing w:line="480" w:lineRule="auto"/>
        <w:ind w:left="709" w:right="713"/>
        <w:rPr>
          <w:rFonts w:ascii="Times New Roman" w:eastAsia="Times New Roman" w:hAnsi="Times New Roman" w:cs="Times New Roman"/>
          <w:color w:val="000000" w:themeColor="text1"/>
        </w:rPr>
      </w:pPr>
      <w:r w:rsidRPr="003A6470">
        <w:rPr>
          <w:rFonts w:ascii="Times New Roman" w:eastAsia="Times New Roman" w:hAnsi="Times New Roman" w:cs="Times New Roman"/>
          <w:color w:val="000000" w:themeColor="text1"/>
        </w:rPr>
        <w:t>The unbundling of</w:t>
      </w:r>
      <w:r w:rsidR="00F433A0" w:rsidRPr="003A6470">
        <w:rPr>
          <w:rFonts w:ascii="Times New Roman" w:eastAsia="Times New Roman" w:hAnsi="Times New Roman" w:cs="Times New Roman"/>
          <w:color w:val="000000" w:themeColor="text1"/>
        </w:rPr>
        <w:t xml:space="preserve"> the </w:t>
      </w:r>
      <w:r w:rsidR="00B63DBC" w:rsidRPr="003A6470">
        <w:rPr>
          <w:rFonts w:ascii="Times New Roman" w:eastAsia="Times New Roman" w:hAnsi="Times New Roman" w:cs="Times New Roman"/>
          <w:color w:val="000000" w:themeColor="text1"/>
        </w:rPr>
        <w:t>higher</w:t>
      </w:r>
      <w:r w:rsidR="00664583" w:rsidRPr="003A6470">
        <w:rPr>
          <w:rFonts w:ascii="Times New Roman" w:eastAsia="Times New Roman" w:hAnsi="Times New Roman" w:cs="Times New Roman"/>
          <w:color w:val="000000" w:themeColor="text1"/>
        </w:rPr>
        <w:t xml:space="preserve"> education</w:t>
      </w:r>
      <w:r w:rsidRPr="003A6470">
        <w:rPr>
          <w:rFonts w:ascii="Times New Roman" w:eastAsia="Times New Roman" w:hAnsi="Times New Roman" w:cs="Times New Roman"/>
          <w:color w:val="000000" w:themeColor="text1"/>
        </w:rPr>
        <w:t xml:space="preserve"> sector has led to an</w:t>
      </w:r>
      <w:r w:rsidR="00F433A0" w:rsidRPr="003A6470">
        <w:rPr>
          <w:rFonts w:ascii="Times New Roman" w:eastAsia="Times New Roman" w:hAnsi="Times New Roman" w:cs="Times New Roman"/>
          <w:color w:val="000000" w:themeColor="text1"/>
        </w:rPr>
        <w:t xml:space="preserve"> increase in the number of academic tribes. One such tribe is that of the ‘instructor’. This </w:t>
      </w:r>
      <w:r w:rsidR="00D8150E" w:rsidRPr="003A6470">
        <w:rPr>
          <w:rFonts w:ascii="Times New Roman" w:eastAsia="Times New Roman" w:hAnsi="Times New Roman" w:cs="Times New Roman"/>
          <w:color w:val="000000" w:themeColor="text1"/>
        </w:rPr>
        <w:t xml:space="preserve">paper examines </w:t>
      </w:r>
      <w:r w:rsidRPr="003A6470">
        <w:rPr>
          <w:rFonts w:ascii="Times New Roman" w:eastAsia="Times New Roman" w:hAnsi="Times New Roman" w:cs="Times New Roman"/>
          <w:color w:val="000000" w:themeColor="text1"/>
        </w:rPr>
        <w:t xml:space="preserve">how instructors at a university in Trinidad and Tobago are conceptualised at the institutional and individual level. Three data sources were examined: </w:t>
      </w:r>
      <w:r w:rsidR="00F433A0" w:rsidRPr="003A6470">
        <w:rPr>
          <w:rFonts w:ascii="Times New Roman" w:eastAsia="Times New Roman" w:hAnsi="Times New Roman" w:cs="Times New Roman"/>
          <w:color w:val="000000" w:themeColor="text1"/>
        </w:rPr>
        <w:t xml:space="preserve">a document </w:t>
      </w:r>
      <w:r w:rsidR="001666BB" w:rsidRPr="003A6470">
        <w:rPr>
          <w:rFonts w:ascii="Times New Roman" w:eastAsia="Times New Roman" w:hAnsi="Times New Roman" w:cs="Times New Roman"/>
          <w:color w:val="000000" w:themeColor="text1"/>
        </w:rPr>
        <w:t>review</w:t>
      </w:r>
      <w:r w:rsidR="00F433A0" w:rsidRPr="003A6470">
        <w:rPr>
          <w:rFonts w:ascii="Times New Roman" w:eastAsia="Times New Roman" w:hAnsi="Times New Roman" w:cs="Times New Roman"/>
          <w:color w:val="000000" w:themeColor="text1"/>
        </w:rPr>
        <w:t xml:space="preserve"> of </w:t>
      </w:r>
      <w:r w:rsidR="00767F58" w:rsidRPr="003A6470">
        <w:rPr>
          <w:rFonts w:ascii="Times New Roman" w:eastAsia="Times New Roman" w:hAnsi="Times New Roman" w:cs="Times New Roman"/>
          <w:color w:val="000000" w:themeColor="text1"/>
        </w:rPr>
        <w:t>role descriptions as found in job adverts</w:t>
      </w:r>
      <w:r w:rsidRPr="003A6470">
        <w:rPr>
          <w:rFonts w:ascii="Times New Roman" w:eastAsia="Times New Roman" w:hAnsi="Times New Roman" w:cs="Times New Roman"/>
          <w:color w:val="000000" w:themeColor="text1"/>
        </w:rPr>
        <w:t xml:space="preserve">; </w:t>
      </w:r>
      <w:r w:rsidR="00F433A0" w:rsidRPr="003A6470">
        <w:rPr>
          <w:rFonts w:ascii="Times New Roman" w:eastAsia="Times New Roman" w:hAnsi="Times New Roman" w:cs="Times New Roman"/>
          <w:color w:val="000000" w:themeColor="text1"/>
        </w:rPr>
        <w:t>quantitative self-perception data</w:t>
      </w:r>
      <w:r w:rsidRPr="003A6470">
        <w:rPr>
          <w:rFonts w:ascii="Times New Roman" w:eastAsia="Times New Roman" w:hAnsi="Times New Roman" w:cs="Times New Roman"/>
          <w:color w:val="000000" w:themeColor="text1"/>
        </w:rPr>
        <w:t>,</w:t>
      </w:r>
      <w:r w:rsidR="00F433A0" w:rsidRPr="003A6470">
        <w:rPr>
          <w:rFonts w:ascii="Times New Roman" w:eastAsia="Times New Roman" w:hAnsi="Times New Roman" w:cs="Times New Roman"/>
          <w:color w:val="000000" w:themeColor="text1"/>
        </w:rPr>
        <w:t xml:space="preserve"> and qualitative data on perceptions of job roles.</w:t>
      </w:r>
      <w:r w:rsidR="00D8150E" w:rsidRPr="003A6470">
        <w:rPr>
          <w:rFonts w:ascii="Times New Roman" w:eastAsia="Times New Roman" w:hAnsi="Times New Roman" w:cs="Times New Roman"/>
          <w:color w:val="000000" w:themeColor="text1"/>
        </w:rPr>
        <w:t xml:space="preserve"> Analysis of the data shows that</w:t>
      </w:r>
      <w:r w:rsidR="00DC5634" w:rsidRPr="003A6470">
        <w:rPr>
          <w:rFonts w:ascii="Times New Roman" w:eastAsia="Times New Roman" w:hAnsi="Times New Roman" w:cs="Times New Roman"/>
          <w:color w:val="000000" w:themeColor="text1"/>
        </w:rPr>
        <w:t xml:space="preserve"> </w:t>
      </w:r>
      <w:r w:rsidR="00FF712F" w:rsidRPr="003A6470">
        <w:rPr>
          <w:rFonts w:ascii="Times New Roman" w:eastAsia="Times New Roman" w:hAnsi="Times New Roman" w:cs="Times New Roman"/>
          <w:color w:val="000000" w:themeColor="text1"/>
        </w:rPr>
        <w:t>instructors undertake many of the same roles as lecturers but tha</w:t>
      </w:r>
      <w:r w:rsidRPr="003A6470">
        <w:rPr>
          <w:rFonts w:ascii="Times New Roman" w:eastAsia="Times New Roman" w:hAnsi="Times New Roman" w:cs="Times New Roman"/>
          <w:color w:val="000000" w:themeColor="text1"/>
        </w:rPr>
        <w:t xml:space="preserve">t this is not recognised in </w:t>
      </w:r>
      <w:r w:rsidR="00FF712F" w:rsidRPr="003A6470">
        <w:rPr>
          <w:rFonts w:ascii="Times New Roman" w:eastAsia="Times New Roman" w:hAnsi="Times New Roman" w:cs="Times New Roman"/>
          <w:color w:val="000000" w:themeColor="text1"/>
        </w:rPr>
        <w:t xml:space="preserve">institutional documentation. </w:t>
      </w:r>
      <w:r w:rsidR="004E4161" w:rsidRPr="003A6470">
        <w:rPr>
          <w:rFonts w:ascii="Times New Roman" w:eastAsia="Times New Roman" w:hAnsi="Times New Roman" w:cs="Times New Roman"/>
          <w:color w:val="000000" w:themeColor="text1"/>
        </w:rPr>
        <w:t>T</w:t>
      </w:r>
      <w:r w:rsidR="00DC5634" w:rsidRPr="003A6470">
        <w:rPr>
          <w:rFonts w:ascii="Times New Roman" w:eastAsia="Times New Roman" w:hAnsi="Times New Roman" w:cs="Times New Roman"/>
          <w:color w:val="000000" w:themeColor="text1"/>
        </w:rPr>
        <w:t xml:space="preserve">his local analysis </w:t>
      </w:r>
      <w:r w:rsidR="004E4161" w:rsidRPr="003A6470">
        <w:rPr>
          <w:rFonts w:ascii="Times New Roman" w:eastAsia="Times New Roman" w:hAnsi="Times New Roman" w:cs="Times New Roman"/>
          <w:color w:val="000000" w:themeColor="text1"/>
        </w:rPr>
        <w:t>finds</w:t>
      </w:r>
      <w:r w:rsidR="00DC5634" w:rsidRPr="003A6470">
        <w:rPr>
          <w:rFonts w:ascii="Times New Roman" w:eastAsia="Times New Roman" w:hAnsi="Times New Roman" w:cs="Times New Roman"/>
          <w:color w:val="000000" w:themeColor="text1"/>
        </w:rPr>
        <w:t xml:space="preserve"> that instructors form an academic tribe whose activities appear to be hidden in plain sight. </w:t>
      </w:r>
      <w:r w:rsidR="00B63DBC" w:rsidRPr="003A6470">
        <w:rPr>
          <w:rFonts w:ascii="Times New Roman" w:eastAsia="Times New Roman" w:hAnsi="Times New Roman" w:cs="Times New Roman"/>
          <w:color w:val="000000" w:themeColor="text1"/>
        </w:rPr>
        <w:t xml:space="preserve">Such a position is likely to have managerial and/or policy implications </w:t>
      </w:r>
      <w:r w:rsidR="004E4161" w:rsidRPr="003A6470">
        <w:rPr>
          <w:rFonts w:ascii="Times New Roman" w:eastAsia="Times New Roman" w:hAnsi="Times New Roman" w:cs="Times New Roman"/>
          <w:color w:val="000000" w:themeColor="text1"/>
        </w:rPr>
        <w:t>leading to a re-examination of</w:t>
      </w:r>
      <w:r w:rsidR="00DC5634" w:rsidRPr="003A6470">
        <w:rPr>
          <w:rFonts w:ascii="Times New Roman" w:eastAsia="Times New Roman" w:hAnsi="Times New Roman" w:cs="Times New Roman"/>
          <w:color w:val="000000" w:themeColor="text1"/>
        </w:rPr>
        <w:t xml:space="preserve"> ‘teaching-only’ positions </w:t>
      </w:r>
      <w:r w:rsidR="004E4161" w:rsidRPr="003A6470">
        <w:rPr>
          <w:rFonts w:ascii="Times New Roman" w:eastAsia="Times New Roman" w:hAnsi="Times New Roman" w:cs="Times New Roman"/>
          <w:color w:val="000000" w:themeColor="text1"/>
        </w:rPr>
        <w:t xml:space="preserve">which </w:t>
      </w:r>
      <w:r w:rsidR="00DC5634" w:rsidRPr="003A6470">
        <w:rPr>
          <w:rFonts w:ascii="Times New Roman" w:eastAsia="Times New Roman" w:hAnsi="Times New Roman" w:cs="Times New Roman"/>
          <w:color w:val="000000" w:themeColor="text1"/>
        </w:rPr>
        <w:t>may</w:t>
      </w:r>
      <w:r w:rsidR="004E4161" w:rsidRPr="003A6470">
        <w:rPr>
          <w:rFonts w:ascii="Times New Roman" w:eastAsia="Times New Roman" w:hAnsi="Times New Roman" w:cs="Times New Roman"/>
          <w:color w:val="000000" w:themeColor="text1"/>
        </w:rPr>
        <w:t>, in turn,</w:t>
      </w:r>
      <w:r w:rsidR="00DC5634" w:rsidRPr="003A6470">
        <w:rPr>
          <w:rFonts w:ascii="Times New Roman" w:eastAsia="Times New Roman" w:hAnsi="Times New Roman" w:cs="Times New Roman"/>
          <w:color w:val="000000" w:themeColor="text1"/>
        </w:rPr>
        <w:t xml:space="preserve"> </w:t>
      </w:r>
      <w:r w:rsidR="00B63DBC" w:rsidRPr="003A6470">
        <w:rPr>
          <w:rFonts w:ascii="Times New Roman" w:eastAsia="Times New Roman" w:hAnsi="Times New Roman" w:cs="Times New Roman"/>
          <w:color w:val="000000" w:themeColor="text1"/>
        </w:rPr>
        <w:t xml:space="preserve">result in </w:t>
      </w:r>
      <w:r w:rsidR="00DC5634" w:rsidRPr="003A6470">
        <w:rPr>
          <w:rFonts w:ascii="Times New Roman" w:eastAsia="Times New Roman" w:hAnsi="Times New Roman" w:cs="Times New Roman"/>
          <w:color w:val="000000" w:themeColor="text1"/>
        </w:rPr>
        <w:t>a move back towards a re-bundled academic identity.</w:t>
      </w:r>
    </w:p>
    <w:p w14:paraId="121236AD" w14:textId="77777777" w:rsidR="00DD29AA" w:rsidRPr="003A6470" w:rsidRDefault="00FF712F" w:rsidP="00000BC4">
      <w:pPr>
        <w:spacing w:line="480" w:lineRule="auto"/>
        <w:ind w:left="709" w:right="713"/>
        <w:rPr>
          <w:rFonts w:ascii="Times New Roman" w:eastAsia="Times New Roman" w:hAnsi="Times New Roman" w:cs="Times New Roman"/>
          <w:color w:val="000000" w:themeColor="text1"/>
        </w:rPr>
      </w:pPr>
      <w:r w:rsidRPr="003A6470">
        <w:rPr>
          <w:rFonts w:ascii="Times New Roman" w:eastAsia="Times New Roman" w:hAnsi="Times New Roman" w:cs="Times New Roman"/>
          <w:color w:val="000000" w:themeColor="text1"/>
        </w:rPr>
        <w:t>Keywords: Identity; roles; academic boundaries; teacher; unbundling</w:t>
      </w:r>
    </w:p>
    <w:p w14:paraId="5D2BA992" w14:textId="77777777" w:rsidR="00564399" w:rsidRPr="003A6470" w:rsidRDefault="00564399" w:rsidP="00000BC4">
      <w:pPr>
        <w:spacing w:line="480" w:lineRule="auto"/>
        <w:rPr>
          <w:rFonts w:ascii="Times New Roman" w:eastAsia="Times New Roman" w:hAnsi="Times New Roman" w:cs="Times New Roman"/>
          <w:color w:val="000000" w:themeColor="text1"/>
          <w:sz w:val="24"/>
          <w:szCs w:val="24"/>
        </w:rPr>
      </w:pPr>
    </w:p>
    <w:p w14:paraId="2D0F4612" w14:textId="77777777" w:rsidR="003A6470" w:rsidRPr="003A6470" w:rsidRDefault="003A6470" w:rsidP="00000BC4">
      <w:pPr>
        <w:spacing w:line="480" w:lineRule="auto"/>
        <w:rPr>
          <w:rFonts w:ascii="Times New Roman" w:eastAsia="Times New Roman" w:hAnsi="Times New Roman" w:cs="Times New Roman"/>
          <w:color w:val="000000" w:themeColor="text1"/>
          <w:sz w:val="24"/>
          <w:szCs w:val="24"/>
        </w:rPr>
      </w:pPr>
    </w:p>
    <w:p w14:paraId="5FC85746" w14:textId="77777777" w:rsidR="00DD29AA" w:rsidRPr="003A6470" w:rsidRDefault="00FF712F" w:rsidP="00000BC4">
      <w:pPr>
        <w:spacing w:line="480" w:lineRule="auto"/>
        <w:rPr>
          <w:rFonts w:ascii="Times New Roman" w:eastAsia="Times New Roman" w:hAnsi="Times New Roman" w:cs="Times New Roman"/>
          <w:b/>
          <w:color w:val="000000" w:themeColor="text1"/>
          <w:sz w:val="24"/>
          <w:szCs w:val="24"/>
        </w:rPr>
      </w:pPr>
      <w:r w:rsidRPr="003A6470">
        <w:rPr>
          <w:rFonts w:ascii="Times New Roman" w:eastAsia="Times New Roman" w:hAnsi="Times New Roman" w:cs="Times New Roman"/>
          <w:b/>
          <w:color w:val="000000" w:themeColor="text1"/>
          <w:sz w:val="24"/>
          <w:szCs w:val="24"/>
        </w:rPr>
        <w:lastRenderedPageBreak/>
        <w:t>Introduction</w:t>
      </w:r>
    </w:p>
    <w:p w14:paraId="5F059724" w14:textId="3DFFDF7B" w:rsidR="001C0498" w:rsidRPr="003A6470" w:rsidRDefault="00FF712F"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The traditional role of the academic falls into the three general categories: teaching, research and service. In recent years however, th</w:t>
      </w:r>
      <w:r w:rsidR="00A05F5C" w:rsidRPr="003A6470">
        <w:rPr>
          <w:rFonts w:ascii="Times New Roman" w:eastAsia="Times New Roman" w:hAnsi="Times New Roman" w:cs="Times New Roman"/>
          <w:color w:val="000000" w:themeColor="text1"/>
          <w:sz w:val="24"/>
          <w:szCs w:val="24"/>
        </w:rPr>
        <w:t>is</w:t>
      </w:r>
      <w:r w:rsidRPr="003A6470">
        <w:rPr>
          <w:rFonts w:ascii="Times New Roman" w:eastAsia="Times New Roman" w:hAnsi="Times New Roman" w:cs="Times New Roman"/>
          <w:color w:val="000000" w:themeColor="text1"/>
          <w:sz w:val="24"/>
          <w:szCs w:val="24"/>
        </w:rPr>
        <w:t xml:space="preserve"> established </w:t>
      </w:r>
      <w:r w:rsidR="00CD2A46" w:rsidRPr="003A6470">
        <w:rPr>
          <w:rFonts w:ascii="Times New Roman" w:eastAsia="Times New Roman" w:hAnsi="Times New Roman" w:cs="Times New Roman"/>
          <w:color w:val="000000" w:themeColor="text1"/>
          <w:sz w:val="24"/>
          <w:szCs w:val="24"/>
        </w:rPr>
        <w:t>tripartite condition</w:t>
      </w:r>
      <w:r w:rsidRPr="003A6470">
        <w:rPr>
          <w:rFonts w:ascii="Times New Roman" w:eastAsia="Times New Roman" w:hAnsi="Times New Roman" w:cs="Times New Roman"/>
          <w:color w:val="000000" w:themeColor="text1"/>
          <w:sz w:val="24"/>
          <w:szCs w:val="24"/>
        </w:rPr>
        <w:t xml:space="preserve"> has been unbundled and academic roles have been divided </w:t>
      </w:r>
      <w:r w:rsidR="00A05F5C" w:rsidRPr="003A6470">
        <w:rPr>
          <w:rFonts w:ascii="Times New Roman" w:eastAsia="Times New Roman" w:hAnsi="Times New Roman" w:cs="Times New Roman"/>
          <w:color w:val="000000" w:themeColor="text1"/>
          <w:sz w:val="24"/>
          <w:szCs w:val="24"/>
        </w:rPr>
        <w:t xml:space="preserve">amongst </w:t>
      </w:r>
      <w:r w:rsidRPr="003A6470">
        <w:rPr>
          <w:rFonts w:ascii="Times New Roman" w:eastAsia="Times New Roman" w:hAnsi="Times New Roman" w:cs="Times New Roman"/>
          <w:color w:val="000000" w:themeColor="text1"/>
          <w:sz w:val="24"/>
          <w:szCs w:val="24"/>
        </w:rPr>
        <w:t>lecturers, consultants, researchers, specialists and support staff (Macfarlane</w:t>
      </w:r>
      <w:r w:rsidR="00BE00CD"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2011; Kinser</w:t>
      </w:r>
      <w:r w:rsidR="00BE00CD"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2002). </w:t>
      </w:r>
      <w:r w:rsidR="00E358EC" w:rsidRPr="003A6470">
        <w:rPr>
          <w:rFonts w:ascii="Times New Roman" w:eastAsia="Times New Roman" w:hAnsi="Times New Roman" w:cs="Times New Roman"/>
          <w:color w:val="000000" w:themeColor="text1"/>
          <w:sz w:val="24"/>
          <w:szCs w:val="24"/>
        </w:rPr>
        <w:t>This unbundling has been driven, in part, by the focus of supply and demand on the higher e</w:t>
      </w:r>
      <w:r w:rsidR="00BE00CD" w:rsidRPr="003A6470">
        <w:rPr>
          <w:rFonts w:ascii="Times New Roman" w:eastAsia="Times New Roman" w:hAnsi="Times New Roman" w:cs="Times New Roman"/>
          <w:color w:val="000000" w:themeColor="text1"/>
          <w:sz w:val="24"/>
          <w:szCs w:val="24"/>
        </w:rPr>
        <w:t>ducation marketplace (Pathak &amp;</w:t>
      </w:r>
      <w:r w:rsidR="00E358EC" w:rsidRPr="003A6470">
        <w:rPr>
          <w:rFonts w:ascii="Times New Roman" w:eastAsia="Times New Roman" w:hAnsi="Times New Roman" w:cs="Times New Roman"/>
          <w:color w:val="000000" w:themeColor="text1"/>
          <w:sz w:val="24"/>
          <w:szCs w:val="24"/>
        </w:rPr>
        <w:t xml:space="preserve"> Pathak, 2010) and the blurring lines between higher education as an endeavour and higher education as an industry. The </w:t>
      </w:r>
      <w:r w:rsidRPr="003A6470">
        <w:rPr>
          <w:rFonts w:ascii="Times New Roman" w:eastAsia="Times New Roman" w:hAnsi="Times New Roman" w:cs="Times New Roman"/>
          <w:color w:val="000000" w:themeColor="text1"/>
          <w:sz w:val="24"/>
          <w:szCs w:val="24"/>
        </w:rPr>
        <w:t xml:space="preserve">unbundling of academic roles has been </w:t>
      </w:r>
      <w:r w:rsidR="00E358EC" w:rsidRPr="003A6470">
        <w:rPr>
          <w:rFonts w:ascii="Times New Roman" w:eastAsia="Times New Roman" w:hAnsi="Times New Roman" w:cs="Times New Roman"/>
          <w:color w:val="000000" w:themeColor="text1"/>
          <w:sz w:val="24"/>
          <w:szCs w:val="24"/>
        </w:rPr>
        <w:t xml:space="preserve">further </w:t>
      </w:r>
      <w:r w:rsidRPr="003A6470">
        <w:rPr>
          <w:rFonts w:ascii="Times New Roman" w:eastAsia="Times New Roman" w:hAnsi="Times New Roman" w:cs="Times New Roman"/>
          <w:color w:val="000000" w:themeColor="text1"/>
          <w:sz w:val="24"/>
          <w:szCs w:val="24"/>
        </w:rPr>
        <w:t>compounded in the age of supercomplexity (Barnett</w:t>
      </w:r>
      <w:r w:rsidR="00BE00CD"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2000), where individuals are tasked with managing ‘multiple relationships in a context where </w:t>
      </w:r>
      <w:r w:rsidR="00A05F5C" w:rsidRPr="003A6470">
        <w:rPr>
          <w:rFonts w:ascii="Times New Roman" w:eastAsia="Times New Roman" w:hAnsi="Times New Roman" w:cs="Times New Roman"/>
          <w:color w:val="000000" w:themeColor="text1"/>
          <w:sz w:val="24"/>
          <w:szCs w:val="24"/>
        </w:rPr>
        <w:t xml:space="preserve">role </w:t>
      </w:r>
      <w:r w:rsidRPr="003A6470">
        <w:rPr>
          <w:rFonts w:ascii="Times New Roman" w:eastAsia="Times New Roman" w:hAnsi="Times New Roman" w:cs="Times New Roman"/>
          <w:color w:val="000000" w:themeColor="text1"/>
          <w:sz w:val="24"/>
          <w:szCs w:val="24"/>
        </w:rPr>
        <w:t>boundaries have either collapsed or become blurred’ (Henkel</w:t>
      </w:r>
      <w:r w:rsidR="00BE00CD"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2005,</w:t>
      </w:r>
      <w:r w:rsidR="00391311" w:rsidRPr="003A6470">
        <w:rPr>
          <w:rFonts w:ascii="Times New Roman" w:eastAsia="Times New Roman" w:hAnsi="Times New Roman" w:cs="Times New Roman"/>
          <w:color w:val="000000" w:themeColor="text1"/>
          <w:sz w:val="24"/>
          <w:szCs w:val="24"/>
        </w:rPr>
        <w:t xml:space="preserve"> </w:t>
      </w:r>
      <w:r w:rsidR="00BE00CD" w:rsidRPr="003A6470">
        <w:rPr>
          <w:rFonts w:ascii="Times New Roman" w:eastAsia="Times New Roman" w:hAnsi="Times New Roman" w:cs="Times New Roman"/>
          <w:color w:val="000000" w:themeColor="text1"/>
          <w:sz w:val="24"/>
          <w:szCs w:val="24"/>
        </w:rPr>
        <w:t>p.</w:t>
      </w:r>
      <w:r w:rsidRPr="003A6470">
        <w:rPr>
          <w:rFonts w:ascii="Times New Roman" w:eastAsia="Times New Roman" w:hAnsi="Times New Roman" w:cs="Times New Roman"/>
          <w:color w:val="000000" w:themeColor="text1"/>
          <w:sz w:val="24"/>
          <w:szCs w:val="24"/>
        </w:rPr>
        <w:t xml:space="preserve">173). </w:t>
      </w:r>
      <w:r w:rsidR="008642FF" w:rsidRPr="003A6470">
        <w:rPr>
          <w:rFonts w:ascii="Times New Roman" w:eastAsia="Times New Roman" w:hAnsi="Times New Roman" w:cs="Times New Roman"/>
          <w:color w:val="000000" w:themeColor="text1"/>
          <w:sz w:val="24"/>
          <w:szCs w:val="24"/>
        </w:rPr>
        <w:t xml:space="preserve">This unbundling has led to hybrid roles where members of staff find themselves working in liminal spaces at the margins of their organisation (Birds, 2015). </w:t>
      </w:r>
      <w:r w:rsidR="00000BC4" w:rsidRPr="003A6470">
        <w:rPr>
          <w:rFonts w:ascii="Times New Roman" w:eastAsia="Times New Roman" w:hAnsi="Times New Roman" w:cs="Times New Roman"/>
          <w:color w:val="000000" w:themeColor="text1"/>
          <w:sz w:val="24"/>
          <w:szCs w:val="24"/>
        </w:rPr>
        <w:t>Thus, while a university is made up of various aca</w:t>
      </w:r>
      <w:r w:rsidR="00BE00CD" w:rsidRPr="003A6470">
        <w:rPr>
          <w:rFonts w:ascii="Times New Roman" w:eastAsia="Times New Roman" w:hAnsi="Times New Roman" w:cs="Times New Roman"/>
          <w:color w:val="000000" w:themeColor="text1"/>
          <w:sz w:val="24"/>
          <w:szCs w:val="24"/>
        </w:rPr>
        <w:t>demic tribes (Becher &amp;</w:t>
      </w:r>
      <w:r w:rsidR="00000BC4" w:rsidRPr="003A6470">
        <w:rPr>
          <w:rFonts w:ascii="Times New Roman" w:eastAsia="Times New Roman" w:hAnsi="Times New Roman" w:cs="Times New Roman"/>
          <w:color w:val="000000" w:themeColor="text1"/>
          <w:sz w:val="24"/>
          <w:szCs w:val="24"/>
        </w:rPr>
        <w:t xml:space="preserve"> Trowler</w:t>
      </w:r>
      <w:r w:rsidR="00BE00CD" w:rsidRPr="003A6470">
        <w:rPr>
          <w:rFonts w:ascii="Times New Roman" w:eastAsia="Times New Roman" w:hAnsi="Times New Roman" w:cs="Times New Roman"/>
          <w:color w:val="000000" w:themeColor="text1"/>
          <w:sz w:val="24"/>
          <w:szCs w:val="24"/>
        </w:rPr>
        <w:t>,</w:t>
      </w:r>
      <w:r w:rsidR="00000BC4" w:rsidRPr="003A6470">
        <w:rPr>
          <w:rFonts w:ascii="Times New Roman" w:eastAsia="Times New Roman" w:hAnsi="Times New Roman" w:cs="Times New Roman"/>
          <w:color w:val="000000" w:themeColor="text1"/>
          <w:sz w:val="24"/>
          <w:szCs w:val="24"/>
        </w:rPr>
        <w:t xml:space="preserve"> 2001) the boundaries between these tribes tend to be fuzzy. In such a situation the determination of one’s identity becomes an act of negotiation</w:t>
      </w:r>
      <w:r w:rsidR="00B63DBC" w:rsidRPr="003A6470">
        <w:rPr>
          <w:rFonts w:ascii="Times New Roman" w:eastAsia="Times New Roman" w:hAnsi="Times New Roman" w:cs="Times New Roman"/>
          <w:color w:val="000000" w:themeColor="text1"/>
          <w:sz w:val="24"/>
          <w:szCs w:val="24"/>
        </w:rPr>
        <w:t xml:space="preserve"> making the construction and management of job roles complicated and susceptible to individual perspectives.</w:t>
      </w:r>
    </w:p>
    <w:p w14:paraId="48A38066" w14:textId="4EA018A4" w:rsidR="004B1EFC" w:rsidRPr="003A6470" w:rsidRDefault="00BA56EC" w:rsidP="003A6470">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Becher and Trowler (2001) suggest that academic identity is a result of disciplinary enculturation and that different academic disciplines have different traditions and different characteristics</w:t>
      </w:r>
      <w:r w:rsidR="00AB6DA1" w:rsidRPr="003A6470">
        <w:rPr>
          <w:rFonts w:ascii="Times New Roman" w:eastAsia="Times New Roman" w:hAnsi="Times New Roman" w:cs="Times New Roman"/>
          <w:color w:val="000000" w:themeColor="text1"/>
          <w:sz w:val="24"/>
          <w:szCs w:val="24"/>
        </w:rPr>
        <w:t xml:space="preserve"> – from this perspective they describe academic disciplines as ‘territories’ that are populated by academics </w:t>
      </w:r>
      <w:r w:rsidR="008040B7" w:rsidRPr="003A6470">
        <w:rPr>
          <w:rFonts w:ascii="Times New Roman" w:eastAsia="Times New Roman" w:hAnsi="Times New Roman" w:cs="Times New Roman"/>
          <w:color w:val="000000" w:themeColor="text1"/>
          <w:sz w:val="24"/>
          <w:szCs w:val="24"/>
        </w:rPr>
        <w:t xml:space="preserve">(tribes) </w:t>
      </w:r>
      <w:r w:rsidR="00AB6DA1" w:rsidRPr="003A6470">
        <w:rPr>
          <w:rFonts w:ascii="Times New Roman" w:eastAsia="Times New Roman" w:hAnsi="Times New Roman" w:cs="Times New Roman"/>
          <w:color w:val="000000" w:themeColor="text1"/>
          <w:sz w:val="24"/>
          <w:szCs w:val="24"/>
        </w:rPr>
        <w:t xml:space="preserve">working within the norms of their discipline. </w:t>
      </w:r>
      <w:r w:rsidR="00AD75CB" w:rsidRPr="003A6470">
        <w:rPr>
          <w:rFonts w:ascii="Times New Roman" w:eastAsia="Times New Roman" w:hAnsi="Times New Roman" w:cs="Times New Roman"/>
          <w:color w:val="000000" w:themeColor="text1"/>
          <w:sz w:val="24"/>
          <w:szCs w:val="24"/>
        </w:rPr>
        <w:t>However, t</w:t>
      </w:r>
      <w:r w:rsidR="00AB6DA1" w:rsidRPr="003A6470">
        <w:rPr>
          <w:rFonts w:ascii="Times New Roman" w:eastAsia="Times New Roman" w:hAnsi="Times New Roman" w:cs="Times New Roman"/>
          <w:color w:val="000000" w:themeColor="text1"/>
          <w:sz w:val="24"/>
          <w:szCs w:val="24"/>
        </w:rPr>
        <w:t>he</w:t>
      </w:r>
      <w:r w:rsidRPr="003A6470">
        <w:rPr>
          <w:rFonts w:ascii="Times New Roman" w:eastAsia="Times New Roman" w:hAnsi="Times New Roman" w:cs="Times New Roman"/>
          <w:color w:val="000000" w:themeColor="text1"/>
          <w:sz w:val="24"/>
          <w:szCs w:val="24"/>
        </w:rPr>
        <w:t xml:space="preserve"> tribal landscape is not limited to academic disciplines and Enders and Musselin (2008, p.133) found </w:t>
      </w:r>
      <w:r w:rsidRPr="003A6470">
        <w:rPr>
          <w:rFonts w:ascii="Times New Roman" w:eastAsia="Times New Roman" w:hAnsi="Times New Roman" w:cs="Times New Roman"/>
          <w:color w:val="000000" w:themeColor="text1"/>
          <w:sz w:val="24"/>
          <w:szCs w:val="24"/>
        </w:rPr>
        <w:lastRenderedPageBreak/>
        <w:t xml:space="preserve">that higher education institutions are themselves becoming distinct territories – ‘differentiating themselves from one another, exhibiting their singularity and establishing stronger institutional identities’. </w:t>
      </w:r>
      <w:r w:rsidR="00FE2F2F" w:rsidRPr="003A6470">
        <w:rPr>
          <w:rFonts w:ascii="Times New Roman" w:eastAsia="Times New Roman" w:hAnsi="Times New Roman" w:cs="Times New Roman"/>
          <w:color w:val="000000" w:themeColor="text1"/>
          <w:sz w:val="24"/>
          <w:szCs w:val="24"/>
        </w:rPr>
        <w:t>Other</w:t>
      </w:r>
      <w:r w:rsidR="00832A13" w:rsidRPr="003A6470">
        <w:rPr>
          <w:rFonts w:ascii="Times New Roman" w:eastAsia="Times New Roman" w:hAnsi="Times New Roman" w:cs="Times New Roman"/>
          <w:color w:val="000000" w:themeColor="text1"/>
          <w:sz w:val="24"/>
          <w:szCs w:val="24"/>
        </w:rPr>
        <w:t>s</w:t>
      </w:r>
      <w:r w:rsidR="00FE2F2F" w:rsidRPr="003A6470">
        <w:rPr>
          <w:rFonts w:ascii="Times New Roman" w:eastAsia="Times New Roman" w:hAnsi="Times New Roman" w:cs="Times New Roman"/>
          <w:color w:val="000000" w:themeColor="text1"/>
          <w:sz w:val="24"/>
          <w:szCs w:val="24"/>
        </w:rPr>
        <w:t xml:space="preserve"> have found tribal divisions in </w:t>
      </w:r>
      <w:r w:rsidR="00832A13" w:rsidRPr="003A6470">
        <w:rPr>
          <w:rFonts w:ascii="Times New Roman" w:eastAsia="Times New Roman" w:hAnsi="Times New Roman" w:cs="Times New Roman"/>
          <w:color w:val="000000" w:themeColor="text1"/>
          <w:sz w:val="24"/>
          <w:szCs w:val="24"/>
        </w:rPr>
        <w:t xml:space="preserve">the teaching/research nexus (Tight, 2008) and in occupational specialisations such as ‘academic’, ‘manager’ or ‘support staff’ (Taylor, 1997). Here we use </w:t>
      </w:r>
      <w:r w:rsidR="00A25629" w:rsidRPr="003A6470">
        <w:rPr>
          <w:rFonts w:ascii="Times New Roman" w:eastAsia="Times New Roman" w:hAnsi="Times New Roman" w:cs="Times New Roman"/>
          <w:color w:val="000000" w:themeColor="text1"/>
          <w:sz w:val="24"/>
          <w:szCs w:val="24"/>
        </w:rPr>
        <w:t xml:space="preserve">Becher and Trowler’s (2001) </w:t>
      </w:r>
      <w:r w:rsidR="00D30A4A" w:rsidRPr="003A6470">
        <w:rPr>
          <w:rFonts w:ascii="Times New Roman" w:eastAsia="Times New Roman" w:hAnsi="Times New Roman" w:cs="Times New Roman"/>
          <w:color w:val="000000" w:themeColor="text1"/>
          <w:sz w:val="24"/>
          <w:szCs w:val="24"/>
        </w:rPr>
        <w:t>concept</w:t>
      </w:r>
      <w:r w:rsidR="00A25629" w:rsidRPr="003A6470">
        <w:rPr>
          <w:rFonts w:ascii="Times New Roman" w:eastAsia="Times New Roman" w:hAnsi="Times New Roman" w:cs="Times New Roman"/>
          <w:color w:val="000000" w:themeColor="text1"/>
          <w:sz w:val="24"/>
          <w:szCs w:val="24"/>
        </w:rPr>
        <w:t xml:space="preserve"> of a</w:t>
      </w:r>
      <w:r w:rsidR="00832A13" w:rsidRPr="003A6470">
        <w:rPr>
          <w:rFonts w:ascii="Times New Roman" w:eastAsia="Times New Roman" w:hAnsi="Times New Roman" w:cs="Times New Roman"/>
          <w:color w:val="000000" w:themeColor="text1"/>
          <w:sz w:val="24"/>
          <w:szCs w:val="24"/>
        </w:rPr>
        <w:t xml:space="preserve"> ‘tribe’ </w:t>
      </w:r>
      <w:r w:rsidR="00A25629" w:rsidRPr="003A6470">
        <w:rPr>
          <w:rFonts w:ascii="Times New Roman" w:eastAsia="Times New Roman" w:hAnsi="Times New Roman" w:cs="Times New Roman"/>
          <w:color w:val="000000" w:themeColor="text1"/>
          <w:sz w:val="24"/>
          <w:szCs w:val="24"/>
        </w:rPr>
        <w:t>as a group that is bound together by shared practices and conventions but we remove these individuals from set academic/disciplinary territories</w:t>
      </w:r>
      <w:r w:rsidR="008040B7" w:rsidRPr="003A6470">
        <w:rPr>
          <w:rFonts w:ascii="Times New Roman" w:eastAsia="Times New Roman" w:hAnsi="Times New Roman" w:cs="Times New Roman"/>
          <w:color w:val="000000" w:themeColor="text1"/>
          <w:sz w:val="24"/>
          <w:szCs w:val="24"/>
        </w:rPr>
        <w:t xml:space="preserve"> and consider the wider teaching community</w:t>
      </w:r>
      <w:r w:rsidR="00D30A4A" w:rsidRPr="003A6470">
        <w:rPr>
          <w:rFonts w:ascii="Times New Roman" w:eastAsia="Times New Roman" w:hAnsi="Times New Roman" w:cs="Times New Roman"/>
          <w:color w:val="000000" w:themeColor="text1"/>
          <w:sz w:val="24"/>
          <w:szCs w:val="24"/>
        </w:rPr>
        <w:t xml:space="preserve">. Further we consider how tribal identity is impacted by tradition, power and authority (Tight, 2008). </w:t>
      </w:r>
    </w:p>
    <w:p w14:paraId="01D95A9B" w14:textId="6067A5B3" w:rsidR="000A591F" w:rsidRPr="003A6470" w:rsidRDefault="00D30A4A" w:rsidP="00462C3C">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The constructed identities of some university tribes seem to be more easily detected while other tribal identities are less easy to pinpoint. </w:t>
      </w:r>
      <w:r w:rsidR="00D86A37" w:rsidRPr="003A6470">
        <w:rPr>
          <w:rFonts w:ascii="Times New Roman" w:eastAsia="Times New Roman" w:hAnsi="Times New Roman" w:cs="Times New Roman"/>
          <w:color w:val="000000" w:themeColor="text1"/>
          <w:sz w:val="24"/>
          <w:szCs w:val="24"/>
        </w:rPr>
        <w:t xml:space="preserve">The activities of </w:t>
      </w:r>
      <w:r w:rsidR="00B32113" w:rsidRPr="003A6470">
        <w:rPr>
          <w:rFonts w:ascii="Times New Roman" w:eastAsia="Times New Roman" w:hAnsi="Times New Roman" w:cs="Times New Roman"/>
          <w:color w:val="000000" w:themeColor="text1"/>
          <w:sz w:val="24"/>
          <w:szCs w:val="24"/>
        </w:rPr>
        <w:t xml:space="preserve">the </w:t>
      </w:r>
      <w:r w:rsidR="00D86A37" w:rsidRPr="003A6470">
        <w:rPr>
          <w:rFonts w:ascii="Times New Roman" w:eastAsia="Times New Roman" w:hAnsi="Times New Roman" w:cs="Times New Roman"/>
          <w:color w:val="000000" w:themeColor="text1"/>
          <w:sz w:val="24"/>
          <w:szCs w:val="24"/>
        </w:rPr>
        <w:t>tribe that is generally known as ‘lecturer’ are broadly known (Kreber, 2000)</w:t>
      </w:r>
      <w:r w:rsidR="00CD2A46" w:rsidRPr="003A6470">
        <w:rPr>
          <w:rFonts w:ascii="Times New Roman" w:eastAsia="Times New Roman" w:hAnsi="Times New Roman" w:cs="Times New Roman"/>
          <w:color w:val="000000" w:themeColor="text1"/>
          <w:sz w:val="24"/>
          <w:szCs w:val="24"/>
        </w:rPr>
        <w:t xml:space="preserve"> and have been explored widely in areas such as academic</w:t>
      </w:r>
      <w:r w:rsidR="00B32113" w:rsidRPr="003A6470">
        <w:rPr>
          <w:rFonts w:ascii="Times New Roman" w:eastAsia="Times New Roman" w:hAnsi="Times New Roman" w:cs="Times New Roman"/>
          <w:color w:val="000000" w:themeColor="text1"/>
          <w:sz w:val="24"/>
          <w:szCs w:val="24"/>
        </w:rPr>
        <w:t xml:space="preserve"> orientation, </w:t>
      </w:r>
      <w:r w:rsidR="00CD2A46" w:rsidRPr="003A6470">
        <w:rPr>
          <w:rFonts w:ascii="Times New Roman" w:eastAsia="Times New Roman" w:hAnsi="Times New Roman" w:cs="Times New Roman"/>
          <w:color w:val="000000" w:themeColor="text1"/>
          <w:sz w:val="24"/>
          <w:szCs w:val="24"/>
        </w:rPr>
        <w:t xml:space="preserve">job </w:t>
      </w:r>
      <w:r w:rsidR="00B32113" w:rsidRPr="003A6470">
        <w:rPr>
          <w:rFonts w:ascii="Times New Roman" w:eastAsia="Times New Roman" w:hAnsi="Times New Roman" w:cs="Times New Roman"/>
          <w:color w:val="000000" w:themeColor="text1"/>
          <w:sz w:val="24"/>
          <w:szCs w:val="24"/>
        </w:rPr>
        <w:t xml:space="preserve">conceptualisation, </w:t>
      </w:r>
      <w:r w:rsidR="00CD2A46" w:rsidRPr="003A6470">
        <w:rPr>
          <w:rFonts w:ascii="Times New Roman" w:eastAsia="Times New Roman" w:hAnsi="Times New Roman" w:cs="Times New Roman"/>
          <w:color w:val="000000" w:themeColor="text1"/>
          <w:sz w:val="24"/>
          <w:szCs w:val="24"/>
        </w:rPr>
        <w:t xml:space="preserve">academic </w:t>
      </w:r>
      <w:r w:rsidR="00B32113" w:rsidRPr="003A6470">
        <w:rPr>
          <w:rFonts w:ascii="Times New Roman" w:eastAsia="Times New Roman" w:hAnsi="Times New Roman" w:cs="Times New Roman"/>
          <w:color w:val="000000" w:themeColor="text1"/>
          <w:sz w:val="24"/>
          <w:szCs w:val="24"/>
        </w:rPr>
        <w:t>discipline</w:t>
      </w:r>
      <w:r w:rsidR="00CD2A46" w:rsidRPr="003A6470">
        <w:rPr>
          <w:rFonts w:ascii="Times New Roman" w:eastAsia="Times New Roman" w:hAnsi="Times New Roman" w:cs="Times New Roman"/>
          <w:color w:val="000000" w:themeColor="text1"/>
          <w:sz w:val="24"/>
          <w:szCs w:val="24"/>
        </w:rPr>
        <w:t>, professional</w:t>
      </w:r>
      <w:r w:rsidR="00B32113" w:rsidRPr="003A6470">
        <w:rPr>
          <w:rFonts w:ascii="Times New Roman" w:eastAsia="Times New Roman" w:hAnsi="Times New Roman" w:cs="Times New Roman"/>
          <w:color w:val="000000" w:themeColor="text1"/>
          <w:sz w:val="24"/>
          <w:szCs w:val="24"/>
        </w:rPr>
        <w:t xml:space="preserve"> </w:t>
      </w:r>
      <w:r w:rsidR="00CD2A46" w:rsidRPr="003A6470">
        <w:rPr>
          <w:rFonts w:ascii="Times New Roman" w:eastAsia="Times New Roman" w:hAnsi="Times New Roman" w:cs="Times New Roman"/>
          <w:color w:val="000000" w:themeColor="text1"/>
          <w:sz w:val="24"/>
          <w:szCs w:val="24"/>
        </w:rPr>
        <w:t xml:space="preserve">goals </w:t>
      </w:r>
      <w:r w:rsidR="00B32113" w:rsidRPr="003A6470">
        <w:rPr>
          <w:rFonts w:ascii="Times New Roman" w:eastAsia="Times New Roman" w:hAnsi="Times New Roman" w:cs="Times New Roman"/>
          <w:color w:val="000000" w:themeColor="text1"/>
          <w:sz w:val="24"/>
          <w:szCs w:val="24"/>
        </w:rPr>
        <w:t xml:space="preserve">and </w:t>
      </w:r>
      <w:r w:rsidR="00CD2A46" w:rsidRPr="003A6470">
        <w:rPr>
          <w:rFonts w:ascii="Times New Roman" w:eastAsia="Times New Roman" w:hAnsi="Times New Roman" w:cs="Times New Roman"/>
          <w:color w:val="000000" w:themeColor="text1"/>
          <w:sz w:val="24"/>
          <w:szCs w:val="24"/>
        </w:rPr>
        <w:t xml:space="preserve">personal </w:t>
      </w:r>
      <w:r w:rsidR="00B32113" w:rsidRPr="003A6470">
        <w:rPr>
          <w:rFonts w:ascii="Times New Roman" w:eastAsia="Times New Roman" w:hAnsi="Times New Roman" w:cs="Times New Roman"/>
          <w:color w:val="000000" w:themeColor="text1"/>
          <w:sz w:val="24"/>
          <w:szCs w:val="24"/>
        </w:rPr>
        <w:t xml:space="preserve">beliefs (Hannah, Stewart </w:t>
      </w:r>
      <w:r w:rsidR="00BE00CD" w:rsidRPr="003A6470">
        <w:rPr>
          <w:rFonts w:ascii="Times New Roman" w:eastAsia="Times New Roman" w:hAnsi="Times New Roman" w:cs="Times New Roman"/>
          <w:color w:val="000000" w:themeColor="text1"/>
          <w:sz w:val="24"/>
          <w:szCs w:val="24"/>
        </w:rPr>
        <w:t>&amp; Thomas, 2011; Voss, Gruber &amp;</w:t>
      </w:r>
      <w:r w:rsidR="00B32113" w:rsidRPr="003A6470">
        <w:rPr>
          <w:rFonts w:ascii="Times New Roman" w:eastAsia="Times New Roman" w:hAnsi="Times New Roman" w:cs="Times New Roman"/>
          <w:color w:val="000000" w:themeColor="text1"/>
          <w:sz w:val="24"/>
          <w:szCs w:val="24"/>
        </w:rPr>
        <w:t xml:space="preserve"> Szmigin, 2007;</w:t>
      </w:r>
      <w:r w:rsidR="00590485" w:rsidRPr="003A6470">
        <w:rPr>
          <w:rFonts w:ascii="Times New Roman" w:eastAsia="Times New Roman" w:hAnsi="Times New Roman" w:cs="Times New Roman"/>
          <w:color w:val="000000" w:themeColor="text1"/>
          <w:sz w:val="24"/>
          <w:szCs w:val="24"/>
        </w:rPr>
        <w:t xml:space="preserve"> </w:t>
      </w:r>
      <w:r w:rsidR="00B32113" w:rsidRPr="003A6470">
        <w:rPr>
          <w:rFonts w:ascii="Times New Roman" w:eastAsia="Times New Roman" w:hAnsi="Times New Roman" w:cs="Times New Roman"/>
          <w:color w:val="000000" w:themeColor="text1"/>
          <w:sz w:val="24"/>
          <w:szCs w:val="24"/>
        </w:rPr>
        <w:t>Kuboni, 2009; Fanghanel, 2007).</w:t>
      </w:r>
      <w:r w:rsidR="000658BC" w:rsidRPr="003A6470">
        <w:rPr>
          <w:rFonts w:ascii="Times New Roman" w:eastAsia="Times New Roman" w:hAnsi="Times New Roman" w:cs="Times New Roman"/>
          <w:color w:val="000000" w:themeColor="text1"/>
          <w:sz w:val="24"/>
          <w:szCs w:val="24"/>
        </w:rPr>
        <w:t xml:space="preserve"> In contrast, in the Medical Faculty, </w:t>
      </w:r>
      <w:r w:rsidR="00590485" w:rsidRPr="003A6470">
        <w:rPr>
          <w:rFonts w:ascii="Times New Roman" w:eastAsia="Times New Roman" w:hAnsi="Times New Roman" w:cs="Times New Roman"/>
          <w:color w:val="000000" w:themeColor="text1"/>
          <w:sz w:val="24"/>
          <w:szCs w:val="24"/>
        </w:rPr>
        <w:t>some tribes seem to have been overlooked</w:t>
      </w:r>
      <w:r w:rsidR="000658BC" w:rsidRPr="003A6470">
        <w:rPr>
          <w:rFonts w:ascii="Times New Roman" w:eastAsia="Times New Roman" w:hAnsi="Times New Roman" w:cs="Times New Roman"/>
          <w:color w:val="000000" w:themeColor="text1"/>
          <w:sz w:val="24"/>
          <w:szCs w:val="24"/>
        </w:rPr>
        <w:t>, as m</w:t>
      </w:r>
      <w:r w:rsidR="00590485" w:rsidRPr="003A6470">
        <w:rPr>
          <w:rFonts w:ascii="Times New Roman" w:eastAsia="Times New Roman" w:hAnsi="Times New Roman" w:cs="Times New Roman"/>
          <w:color w:val="000000" w:themeColor="text1"/>
          <w:sz w:val="24"/>
          <w:szCs w:val="24"/>
        </w:rPr>
        <w:t>edical education has for a long time identified lost tribes of educators whose teaching identity has been subsumed into their professional duties (Dillner, 1993; Browne, 2014)</w:t>
      </w:r>
      <w:r w:rsidR="000658BC" w:rsidRPr="003A6470">
        <w:rPr>
          <w:rFonts w:ascii="Times New Roman" w:eastAsia="Times New Roman" w:hAnsi="Times New Roman" w:cs="Times New Roman"/>
          <w:color w:val="000000" w:themeColor="text1"/>
          <w:sz w:val="24"/>
          <w:szCs w:val="24"/>
        </w:rPr>
        <w:t xml:space="preserve">. </w:t>
      </w:r>
      <w:r w:rsidR="00590485" w:rsidRPr="003A6470">
        <w:rPr>
          <w:rFonts w:ascii="Times New Roman" w:eastAsia="Times New Roman" w:hAnsi="Times New Roman" w:cs="Times New Roman"/>
          <w:color w:val="000000" w:themeColor="text1"/>
          <w:sz w:val="24"/>
          <w:szCs w:val="24"/>
        </w:rPr>
        <w:t>Szekeres (2004)</w:t>
      </w:r>
      <w:r w:rsidR="000658BC" w:rsidRPr="003A6470">
        <w:rPr>
          <w:rFonts w:ascii="Times New Roman" w:eastAsia="Times New Roman" w:hAnsi="Times New Roman" w:cs="Times New Roman"/>
          <w:color w:val="000000" w:themeColor="text1"/>
          <w:sz w:val="24"/>
          <w:szCs w:val="24"/>
        </w:rPr>
        <w:t xml:space="preserve"> reports on another </w:t>
      </w:r>
      <w:r w:rsidR="008642FF" w:rsidRPr="003A6470">
        <w:rPr>
          <w:rFonts w:ascii="Times New Roman" w:eastAsia="Times New Roman" w:hAnsi="Times New Roman" w:cs="Times New Roman"/>
          <w:color w:val="000000" w:themeColor="text1"/>
          <w:sz w:val="24"/>
          <w:szCs w:val="24"/>
        </w:rPr>
        <w:t>overlooked tribe and</w:t>
      </w:r>
      <w:r w:rsidR="00590485" w:rsidRPr="003A6470">
        <w:rPr>
          <w:rFonts w:ascii="Times New Roman" w:eastAsia="Times New Roman" w:hAnsi="Times New Roman" w:cs="Times New Roman"/>
          <w:color w:val="000000" w:themeColor="text1"/>
          <w:sz w:val="24"/>
          <w:szCs w:val="24"/>
        </w:rPr>
        <w:t xml:space="preserve"> suggests that discussion on administrative staff appears to be missing in academic texts, creating an ‘invisible group’ of higher education professionals</w:t>
      </w:r>
      <w:r w:rsidR="00A70567" w:rsidRPr="003A6470">
        <w:rPr>
          <w:rFonts w:ascii="Times New Roman" w:eastAsia="Times New Roman" w:hAnsi="Times New Roman" w:cs="Times New Roman"/>
          <w:color w:val="000000" w:themeColor="text1"/>
          <w:sz w:val="24"/>
          <w:szCs w:val="24"/>
        </w:rPr>
        <w:t xml:space="preserve"> where</w:t>
      </w:r>
      <w:r w:rsidR="00590485" w:rsidRPr="003A6470">
        <w:rPr>
          <w:rFonts w:ascii="Times New Roman" w:eastAsia="Times New Roman" w:hAnsi="Times New Roman" w:cs="Times New Roman"/>
          <w:color w:val="000000" w:themeColor="text1"/>
          <w:sz w:val="24"/>
          <w:szCs w:val="24"/>
        </w:rPr>
        <w:t xml:space="preserve"> ‘the construction of administrative staff demonstrate false impressions of what administrators actually do’ (p.20)</w:t>
      </w:r>
      <w:r w:rsidR="00A70567" w:rsidRPr="003A6470">
        <w:rPr>
          <w:rFonts w:ascii="Times New Roman" w:eastAsia="Times New Roman" w:hAnsi="Times New Roman" w:cs="Times New Roman"/>
          <w:color w:val="000000" w:themeColor="text1"/>
          <w:sz w:val="24"/>
          <w:szCs w:val="24"/>
        </w:rPr>
        <w:t xml:space="preserve">. Thus we find that different tribes have different levels of visibility. Where visibility is high there is likely to be congruence between </w:t>
      </w:r>
      <w:r w:rsidR="00A70567" w:rsidRPr="003A6470">
        <w:rPr>
          <w:rFonts w:ascii="Times New Roman" w:eastAsia="Times New Roman" w:hAnsi="Times New Roman" w:cs="Times New Roman"/>
          <w:color w:val="000000" w:themeColor="text1"/>
          <w:sz w:val="24"/>
          <w:szCs w:val="24"/>
        </w:rPr>
        <w:lastRenderedPageBreak/>
        <w:t xml:space="preserve">how a tribe is conceptualised and how it performs its duties, but where visibility is low there is the possibility of </w:t>
      </w:r>
      <w:r w:rsidR="00590485" w:rsidRPr="003A6470">
        <w:rPr>
          <w:rFonts w:ascii="Times New Roman" w:eastAsia="Times New Roman" w:hAnsi="Times New Roman" w:cs="Times New Roman"/>
          <w:color w:val="000000" w:themeColor="text1"/>
          <w:sz w:val="24"/>
          <w:szCs w:val="24"/>
        </w:rPr>
        <w:t xml:space="preserve">oversight in the management </w:t>
      </w:r>
      <w:r w:rsidR="00A70567" w:rsidRPr="003A6470">
        <w:rPr>
          <w:rFonts w:ascii="Times New Roman" w:eastAsia="Times New Roman" w:hAnsi="Times New Roman" w:cs="Times New Roman"/>
          <w:color w:val="000000" w:themeColor="text1"/>
          <w:sz w:val="24"/>
          <w:szCs w:val="24"/>
        </w:rPr>
        <w:t xml:space="preserve">and performance </w:t>
      </w:r>
      <w:r w:rsidR="00590485" w:rsidRPr="003A6470">
        <w:rPr>
          <w:rFonts w:ascii="Times New Roman" w:eastAsia="Times New Roman" w:hAnsi="Times New Roman" w:cs="Times New Roman"/>
          <w:color w:val="000000" w:themeColor="text1"/>
          <w:sz w:val="24"/>
          <w:szCs w:val="24"/>
        </w:rPr>
        <w:t xml:space="preserve">of </w:t>
      </w:r>
      <w:r w:rsidR="0054106B" w:rsidRPr="003A6470">
        <w:rPr>
          <w:rFonts w:ascii="Times New Roman" w:eastAsia="Times New Roman" w:hAnsi="Times New Roman" w:cs="Times New Roman"/>
          <w:color w:val="000000" w:themeColor="text1"/>
          <w:sz w:val="24"/>
          <w:szCs w:val="24"/>
        </w:rPr>
        <w:t>a particular tribe</w:t>
      </w:r>
      <w:r w:rsidR="00590485" w:rsidRPr="003A6470">
        <w:rPr>
          <w:rFonts w:ascii="Times New Roman" w:eastAsia="Times New Roman" w:hAnsi="Times New Roman" w:cs="Times New Roman"/>
          <w:color w:val="000000" w:themeColor="text1"/>
          <w:sz w:val="24"/>
          <w:szCs w:val="24"/>
        </w:rPr>
        <w:t xml:space="preserve">. </w:t>
      </w:r>
    </w:p>
    <w:p w14:paraId="709580A1" w14:textId="3BE28F16" w:rsidR="00DD29AA" w:rsidRPr="003A6470" w:rsidRDefault="00CD2A46"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While</w:t>
      </w:r>
      <w:r w:rsidR="00FF712F" w:rsidRPr="003A6470">
        <w:rPr>
          <w:rFonts w:ascii="Times New Roman" w:eastAsia="Times New Roman" w:hAnsi="Times New Roman" w:cs="Times New Roman"/>
          <w:color w:val="000000" w:themeColor="text1"/>
          <w:sz w:val="24"/>
          <w:szCs w:val="24"/>
        </w:rPr>
        <w:t xml:space="preserve"> some have argued that the metaphor of ‘tribe’ is no</w:t>
      </w:r>
      <w:r w:rsidR="00BE00CD" w:rsidRPr="003A6470">
        <w:rPr>
          <w:rFonts w:ascii="Times New Roman" w:eastAsia="Times New Roman" w:hAnsi="Times New Roman" w:cs="Times New Roman"/>
          <w:color w:val="000000" w:themeColor="text1"/>
          <w:sz w:val="24"/>
          <w:szCs w:val="24"/>
        </w:rPr>
        <w:t xml:space="preserve"> longer relevant (Manathunga &amp;</w:t>
      </w:r>
      <w:r w:rsidR="00FF712F" w:rsidRPr="003A6470">
        <w:rPr>
          <w:rFonts w:ascii="Times New Roman" w:eastAsia="Times New Roman" w:hAnsi="Times New Roman" w:cs="Times New Roman"/>
          <w:color w:val="000000" w:themeColor="text1"/>
          <w:sz w:val="24"/>
          <w:szCs w:val="24"/>
        </w:rPr>
        <w:t xml:space="preserve"> Brew</w:t>
      </w:r>
      <w:r w:rsidR="00BE00CD"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2012) because it speaks to a colonial classification of indigenous people, the term is less problematic in the context where this research was undertaken. Trinidad and Tobago is the oldest site of human habitation in the Caribbean with a history of a </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multitude of tribes</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(Forte</w:t>
      </w:r>
      <w:r w:rsidR="00BE00CD"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2004, </w:t>
      </w:r>
      <w:r w:rsidR="00BE00CD" w:rsidRPr="003A6470">
        <w:rPr>
          <w:rFonts w:ascii="Times New Roman" w:eastAsia="Times New Roman" w:hAnsi="Times New Roman" w:cs="Times New Roman"/>
          <w:color w:val="000000" w:themeColor="text1"/>
          <w:sz w:val="24"/>
          <w:szCs w:val="24"/>
        </w:rPr>
        <w:t>p.</w:t>
      </w:r>
      <w:r w:rsidR="00FF712F" w:rsidRPr="003A6470">
        <w:rPr>
          <w:rFonts w:ascii="Times New Roman" w:eastAsia="Times New Roman" w:hAnsi="Times New Roman" w:cs="Times New Roman"/>
          <w:color w:val="000000" w:themeColor="text1"/>
          <w:sz w:val="24"/>
          <w:szCs w:val="24"/>
        </w:rPr>
        <w:t xml:space="preserve">5) and the ethnic composition </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still holds traces of [these] original people</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(Carlin</w:t>
      </w:r>
      <w:r w:rsidR="00BE00CD" w:rsidRPr="003A6470">
        <w:rPr>
          <w:rFonts w:ascii="Times New Roman" w:eastAsia="Times New Roman" w:hAnsi="Times New Roman" w:cs="Times New Roman"/>
          <w:color w:val="000000" w:themeColor="text1"/>
          <w:sz w:val="24"/>
          <w:szCs w:val="24"/>
        </w:rPr>
        <w:t>,</w:t>
      </w:r>
      <w:r w:rsidR="00407AED" w:rsidRPr="003A6470">
        <w:rPr>
          <w:rFonts w:ascii="Times New Roman" w:eastAsia="Times New Roman" w:hAnsi="Times New Roman" w:cs="Times New Roman"/>
          <w:color w:val="000000" w:themeColor="text1"/>
          <w:sz w:val="24"/>
          <w:szCs w:val="24"/>
        </w:rPr>
        <w:t xml:space="preserve"> 2007</w:t>
      </w:r>
      <w:r w:rsidR="00FF712F" w:rsidRPr="003A6470">
        <w:rPr>
          <w:rFonts w:ascii="Times New Roman" w:eastAsia="Times New Roman" w:hAnsi="Times New Roman" w:cs="Times New Roman"/>
          <w:color w:val="000000" w:themeColor="text1"/>
          <w:sz w:val="24"/>
          <w:szCs w:val="24"/>
        </w:rPr>
        <w:t xml:space="preserve">, </w:t>
      </w:r>
      <w:r w:rsidR="00BE00CD" w:rsidRPr="003A6470">
        <w:rPr>
          <w:rFonts w:ascii="Times New Roman" w:eastAsia="Times New Roman" w:hAnsi="Times New Roman" w:cs="Times New Roman"/>
          <w:color w:val="000000" w:themeColor="text1"/>
          <w:sz w:val="24"/>
          <w:szCs w:val="24"/>
        </w:rPr>
        <w:t>p.</w:t>
      </w:r>
      <w:r w:rsidR="00FF712F" w:rsidRPr="003A6470">
        <w:rPr>
          <w:rFonts w:ascii="Times New Roman" w:eastAsia="Times New Roman" w:hAnsi="Times New Roman" w:cs="Times New Roman"/>
          <w:color w:val="000000" w:themeColor="text1"/>
          <w:sz w:val="24"/>
          <w:szCs w:val="24"/>
        </w:rPr>
        <w:t>1). It is a postcolonial multicultural society with many ethnicities vying for recognition and a fluidity of terms (Martin</w:t>
      </w:r>
      <w:r w:rsidR="00BE00CD"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1998), such that words like ‘tribe’ do not shock and university students feel comfortable selecting aspects of various tribal identities to develop char</w:t>
      </w:r>
      <w:r w:rsidR="00000BC4" w:rsidRPr="003A6470">
        <w:rPr>
          <w:rFonts w:ascii="Times New Roman" w:eastAsia="Times New Roman" w:hAnsi="Times New Roman" w:cs="Times New Roman"/>
          <w:color w:val="000000" w:themeColor="text1"/>
          <w:sz w:val="24"/>
          <w:szCs w:val="24"/>
        </w:rPr>
        <w:t>acters for the nation’s annual C</w:t>
      </w:r>
      <w:r w:rsidR="00FF712F" w:rsidRPr="003A6470">
        <w:rPr>
          <w:rFonts w:ascii="Times New Roman" w:eastAsia="Times New Roman" w:hAnsi="Times New Roman" w:cs="Times New Roman"/>
          <w:color w:val="000000" w:themeColor="text1"/>
          <w:sz w:val="24"/>
          <w:szCs w:val="24"/>
        </w:rPr>
        <w:t>arnival (Crawford</w:t>
      </w:r>
      <w:r w:rsidR="00BE00CD"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2016). The nation</w:t>
      </w:r>
      <w:r w:rsidR="000D7602" w:rsidRPr="003A6470">
        <w:rPr>
          <w:rFonts w:ascii="Times New Roman" w:eastAsia="Times New Roman" w:hAnsi="Times New Roman" w:cs="Times New Roman"/>
          <w:color w:val="000000" w:themeColor="text1"/>
          <w:sz w:val="24"/>
          <w:szCs w:val="24"/>
        </w:rPr>
        <w:t>’s most famous Carnival artist (or more correctly Mas Man),</w:t>
      </w:r>
      <w:r w:rsidR="00FF712F" w:rsidRPr="003A6470">
        <w:rPr>
          <w:rFonts w:ascii="Times New Roman" w:eastAsia="Times New Roman" w:hAnsi="Times New Roman" w:cs="Times New Roman"/>
          <w:color w:val="000000" w:themeColor="text1"/>
          <w:sz w:val="24"/>
          <w:szCs w:val="24"/>
        </w:rPr>
        <w:t xml:space="preserve"> Peter Minshall, </w:t>
      </w:r>
      <w:r w:rsidR="00000BC4" w:rsidRPr="003A6470">
        <w:rPr>
          <w:rFonts w:ascii="Times New Roman" w:eastAsia="Times New Roman" w:hAnsi="Times New Roman" w:cs="Times New Roman"/>
          <w:color w:val="000000" w:themeColor="text1"/>
          <w:sz w:val="24"/>
          <w:szCs w:val="24"/>
        </w:rPr>
        <w:t>entitled his 1999 Carnival band</w:t>
      </w:r>
      <w:r w:rsidR="00FF712F"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i/>
          <w:color w:val="000000" w:themeColor="text1"/>
          <w:sz w:val="24"/>
          <w:szCs w:val="24"/>
        </w:rPr>
        <w:t>The Lost Tribe</w:t>
      </w:r>
      <w:r w:rsidR="00FF712F" w:rsidRPr="003A6470">
        <w:rPr>
          <w:rFonts w:ascii="Times New Roman" w:eastAsia="Times New Roman" w:hAnsi="Times New Roman" w:cs="Times New Roman"/>
          <w:color w:val="000000" w:themeColor="text1"/>
          <w:sz w:val="24"/>
          <w:szCs w:val="24"/>
        </w:rPr>
        <w:t xml:space="preserve"> because, </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I have a little band of followers. You could call them a tribe…and more and more in the past several years we have found ourselves, me and my tribe, sort of feeling a little odd, a little strange, a little different</w:t>
      </w:r>
      <w:r w:rsidR="00456E47"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(Minshall</w:t>
      </w:r>
      <w:r w:rsidR="00BE00CD"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2000</w:t>
      </w:r>
      <w:r w:rsidR="000D7602" w:rsidRPr="003A6470">
        <w:rPr>
          <w:rFonts w:ascii="Times New Roman" w:eastAsia="Times New Roman" w:hAnsi="Times New Roman" w:cs="Times New Roman"/>
          <w:color w:val="000000" w:themeColor="text1"/>
          <w:sz w:val="24"/>
          <w:szCs w:val="24"/>
        </w:rPr>
        <w:t>, p.96</w:t>
      </w:r>
      <w:r w:rsidR="00FF712F" w:rsidRPr="003A6470">
        <w:rPr>
          <w:rFonts w:ascii="Times New Roman" w:eastAsia="Times New Roman" w:hAnsi="Times New Roman" w:cs="Times New Roman"/>
          <w:color w:val="000000" w:themeColor="text1"/>
          <w:sz w:val="24"/>
          <w:szCs w:val="24"/>
        </w:rPr>
        <w:t xml:space="preserve">). Here we use this context-specific conceptualisation of a </w:t>
      </w:r>
      <w:r w:rsidRPr="003A6470">
        <w:rPr>
          <w:rFonts w:ascii="Times New Roman" w:eastAsia="Times New Roman" w:hAnsi="Times New Roman" w:cs="Times New Roman"/>
          <w:color w:val="000000" w:themeColor="text1"/>
          <w:sz w:val="24"/>
          <w:szCs w:val="24"/>
        </w:rPr>
        <w:t>specific</w:t>
      </w:r>
      <w:r w:rsidR="00FF712F" w:rsidRPr="003A6470">
        <w:rPr>
          <w:rFonts w:ascii="Times New Roman" w:eastAsia="Times New Roman" w:hAnsi="Times New Roman" w:cs="Times New Roman"/>
          <w:color w:val="000000" w:themeColor="text1"/>
          <w:sz w:val="24"/>
          <w:szCs w:val="24"/>
        </w:rPr>
        <w:t xml:space="preserve"> tribe </w:t>
      </w:r>
      <w:r w:rsidRPr="003A6470">
        <w:rPr>
          <w:rFonts w:ascii="Times New Roman" w:eastAsia="Times New Roman" w:hAnsi="Times New Roman" w:cs="Times New Roman"/>
          <w:color w:val="000000" w:themeColor="text1"/>
          <w:sz w:val="24"/>
          <w:szCs w:val="24"/>
        </w:rPr>
        <w:t>tha</w:t>
      </w:r>
      <w:r w:rsidR="0033526D" w:rsidRPr="003A6470">
        <w:rPr>
          <w:rFonts w:ascii="Times New Roman" w:eastAsia="Times New Roman" w:hAnsi="Times New Roman" w:cs="Times New Roman"/>
          <w:color w:val="000000" w:themeColor="text1"/>
          <w:sz w:val="24"/>
          <w:szCs w:val="24"/>
        </w:rPr>
        <w:t xml:space="preserve">t is both visible but somehow </w:t>
      </w:r>
      <w:r w:rsidRPr="003A6470">
        <w:rPr>
          <w:rFonts w:ascii="Times New Roman" w:eastAsia="Times New Roman" w:hAnsi="Times New Roman" w:cs="Times New Roman"/>
          <w:color w:val="000000" w:themeColor="text1"/>
          <w:sz w:val="24"/>
          <w:szCs w:val="24"/>
        </w:rPr>
        <w:t xml:space="preserve">‘a little different’ </w:t>
      </w:r>
      <w:r w:rsidR="00FF712F" w:rsidRPr="003A6470">
        <w:rPr>
          <w:rFonts w:ascii="Times New Roman" w:eastAsia="Times New Roman" w:hAnsi="Times New Roman" w:cs="Times New Roman"/>
          <w:color w:val="000000" w:themeColor="text1"/>
          <w:sz w:val="24"/>
          <w:szCs w:val="24"/>
        </w:rPr>
        <w:t xml:space="preserve">to mean a group that is simultaneously part of the established community but </w:t>
      </w:r>
      <w:r w:rsidR="0033526D" w:rsidRPr="003A6470">
        <w:rPr>
          <w:rFonts w:ascii="Times New Roman" w:eastAsia="Times New Roman" w:hAnsi="Times New Roman" w:cs="Times New Roman"/>
          <w:color w:val="000000" w:themeColor="text1"/>
          <w:sz w:val="24"/>
          <w:szCs w:val="24"/>
        </w:rPr>
        <w:t>yet overlooked</w:t>
      </w:r>
      <w:r w:rsidR="00FF712F" w:rsidRPr="003A6470">
        <w:rPr>
          <w:rFonts w:ascii="Times New Roman" w:eastAsia="Times New Roman" w:hAnsi="Times New Roman" w:cs="Times New Roman"/>
          <w:color w:val="000000" w:themeColor="text1"/>
          <w:sz w:val="24"/>
          <w:szCs w:val="24"/>
        </w:rPr>
        <w:t>. From this position we examine what it is to belong to one particular tribe - the ‘teaching-only’ academic position</w:t>
      </w:r>
      <w:r w:rsidR="006E31CF" w:rsidRPr="003A6470">
        <w:rPr>
          <w:rFonts w:ascii="Times New Roman" w:eastAsia="Times New Roman" w:hAnsi="Times New Roman" w:cs="Times New Roman"/>
          <w:color w:val="000000" w:themeColor="text1"/>
          <w:sz w:val="24"/>
          <w:szCs w:val="24"/>
        </w:rPr>
        <w:t>, locally known as ‘instructor’.</w:t>
      </w:r>
    </w:p>
    <w:p w14:paraId="67D20F49" w14:textId="41204494" w:rsidR="0033526D" w:rsidRPr="003A6470" w:rsidRDefault="008642FF" w:rsidP="00DE781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The number of instructor or </w:t>
      </w:r>
      <w:r w:rsidR="00FF712F" w:rsidRPr="003A6470">
        <w:rPr>
          <w:rFonts w:ascii="Times New Roman" w:eastAsia="Times New Roman" w:hAnsi="Times New Roman" w:cs="Times New Roman"/>
          <w:color w:val="000000" w:themeColor="text1"/>
          <w:sz w:val="24"/>
          <w:szCs w:val="24"/>
        </w:rPr>
        <w:t>teaching-only academic positions has increased significantly in countries like Australia and the UK, such that in 2012</w:t>
      </w:r>
      <w:r w:rsidR="00707F49"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10</w:t>
      </w:r>
      <w:r w:rsidR="001C0498" w:rsidRPr="003A6470">
        <w:rPr>
          <w:rFonts w:ascii="Times New Roman" w:eastAsia="Times New Roman" w:hAnsi="Times New Roman" w:cs="Times New Roman"/>
          <w:color w:val="000000" w:themeColor="text1"/>
          <w:sz w:val="24"/>
          <w:szCs w:val="24"/>
        </w:rPr>
        <w:t xml:space="preserve"> per cent</w:t>
      </w:r>
      <w:r w:rsidR="00FF712F" w:rsidRPr="003A6470">
        <w:rPr>
          <w:rFonts w:ascii="Times New Roman" w:eastAsia="Times New Roman" w:hAnsi="Times New Roman" w:cs="Times New Roman"/>
          <w:color w:val="000000" w:themeColor="text1"/>
          <w:sz w:val="24"/>
          <w:szCs w:val="24"/>
        </w:rPr>
        <w:t xml:space="preserve"> of the academic workforce </w:t>
      </w:r>
      <w:r w:rsidR="00FF712F" w:rsidRPr="003A6470">
        <w:rPr>
          <w:rFonts w:ascii="Times New Roman" w:eastAsia="Times New Roman" w:hAnsi="Times New Roman" w:cs="Times New Roman"/>
          <w:color w:val="000000" w:themeColor="text1"/>
          <w:sz w:val="24"/>
          <w:szCs w:val="24"/>
        </w:rPr>
        <w:lastRenderedPageBreak/>
        <w:t>in Australian universities and 33</w:t>
      </w:r>
      <w:r w:rsidR="001C0498" w:rsidRPr="003A6470">
        <w:rPr>
          <w:rFonts w:ascii="Times New Roman" w:eastAsia="Times New Roman" w:hAnsi="Times New Roman" w:cs="Times New Roman"/>
          <w:color w:val="000000" w:themeColor="text1"/>
          <w:sz w:val="24"/>
          <w:szCs w:val="24"/>
        </w:rPr>
        <w:t xml:space="preserve"> per cent</w:t>
      </w:r>
      <w:r w:rsidR="00FF712F" w:rsidRPr="003A6470">
        <w:rPr>
          <w:rFonts w:ascii="Times New Roman" w:eastAsia="Times New Roman" w:hAnsi="Times New Roman" w:cs="Times New Roman"/>
          <w:color w:val="000000" w:themeColor="text1"/>
          <w:sz w:val="24"/>
          <w:szCs w:val="24"/>
        </w:rPr>
        <w:t xml:space="preserve"> of the academics in UK universities were on teaching-only contracts (Probert</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2013; Locke</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2014). </w:t>
      </w:r>
      <w:r w:rsidR="0033526D" w:rsidRPr="003A6470">
        <w:rPr>
          <w:rFonts w:ascii="Times New Roman" w:eastAsia="Times New Roman" w:hAnsi="Times New Roman" w:cs="Times New Roman"/>
          <w:color w:val="000000" w:themeColor="text1"/>
          <w:sz w:val="24"/>
          <w:szCs w:val="24"/>
        </w:rPr>
        <w:t>The development of teaching-only academics has b</w:t>
      </w:r>
      <w:r w:rsidR="002B49C0" w:rsidRPr="003A6470">
        <w:rPr>
          <w:rFonts w:ascii="Times New Roman" w:eastAsia="Times New Roman" w:hAnsi="Times New Roman" w:cs="Times New Roman"/>
          <w:color w:val="000000" w:themeColor="text1"/>
          <w:sz w:val="24"/>
          <w:szCs w:val="24"/>
        </w:rPr>
        <w:t xml:space="preserve">rought new pay scales (Pitt &amp; </w:t>
      </w:r>
      <w:r w:rsidR="0033526D" w:rsidRPr="003A6470">
        <w:rPr>
          <w:rFonts w:ascii="Times New Roman" w:eastAsia="Times New Roman" w:hAnsi="Times New Roman" w:cs="Times New Roman"/>
          <w:color w:val="000000" w:themeColor="text1"/>
          <w:sz w:val="24"/>
          <w:szCs w:val="24"/>
        </w:rPr>
        <w:t xml:space="preserve">Mewburn, 2016) and new terms and conditions of employment (McBurnie, 2001). </w:t>
      </w:r>
      <w:r w:rsidR="00814E9E" w:rsidRPr="003A6470">
        <w:rPr>
          <w:rFonts w:ascii="Times New Roman" w:eastAsia="Times New Roman" w:hAnsi="Times New Roman" w:cs="Times New Roman"/>
          <w:color w:val="000000" w:themeColor="text1"/>
          <w:sz w:val="24"/>
          <w:szCs w:val="24"/>
        </w:rPr>
        <w:t xml:space="preserve">This expansion in the university sector has cleared figurative space for these new positions to arise, but in developing countries, where the systems currently in place were not designed to address these changes, problems arise (Steier, 2003). </w:t>
      </w:r>
      <w:r w:rsidR="0033526D" w:rsidRPr="003A6470">
        <w:rPr>
          <w:rFonts w:ascii="Times New Roman" w:eastAsia="Times New Roman" w:hAnsi="Times New Roman" w:cs="Times New Roman"/>
          <w:color w:val="000000" w:themeColor="text1"/>
          <w:sz w:val="24"/>
          <w:szCs w:val="24"/>
        </w:rPr>
        <w:t>In a Caribbean context, university education is often viewed from a functional perspective where higher education is seen as a means of achieving fin</w:t>
      </w:r>
      <w:r w:rsidR="002B49C0" w:rsidRPr="003A6470">
        <w:rPr>
          <w:rFonts w:ascii="Times New Roman" w:eastAsia="Times New Roman" w:hAnsi="Times New Roman" w:cs="Times New Roman"/>
          <w:color w:val="000000" w:themeColor="text1"/>
          <w:sz w:val="24"/>
          <w:szCs w:val="24"/>
        </w:rPr>
        <w:t>ancial security (Beckles, Perry &amp;</w:t>
      </w:r>
      <w:r w:rsidR="0033526D" w:rsidRPr="003A6470">
        <w:rPr>
          <w:rFonts w:ascii="Times New Roman" w:eastAsia="Times New Roman" w:hAnsi="Times New Roman" w:cs="Times New Roman"/>
          <w:color w:val="000000" w:themeColor="text1"/>
          <w:sz w:val="24"/>
          <w:szCs w:val="24"/>
        </w:rPr>
        <w:t xml:space="preserve"> Whiteley</w:t>
      </w:r>
      <w:r w:rsidR="002B49C0" w:rsidRPr="003A6470">
        <w:rPr>
          <w:rFonts w:ascii="Times New Roman" w:eastAsia="Times New Roman" w:hAnsi="Times New Roman" w:cs="Times New Roman"/>
          <w:color w:val="000000" w:themeColor="text1"/>
          <w:sz w:val="24"/>
          <w:szCs w:val="24"/>
        </w:rPr>
        <w:t>,</w:t>
      </w:r>
      <w:r w:rsidR="0085170D" w:rsidRPr="003A6470">
        <w:rPr>
          <w:rFonts w:ascii="Times New Roman" w:eastAsia="Times New Roman" w:hAnsi="Times New Roman" w:cs="Times New Roman"/>
          <w:color w:val="000000" w:themeColor="text1"/>
          <w:sz w:val="24"/>
          <w:szCs w:val="24"/>
        </w:rPr>
        <w:t xml:space="preserve"> 2002; Blair</w:t>
      </w:r>
      <w:r w:rsidR="002B49C0" w:rsidRPr="003A6470">
        <w:rPr>
          <w:rFonts w:ascii="Times New Roman" w:eastAsia="Times New Roman" w:hAnsi="Times New Roman" w:cs="Times New Roman"/>
          <w:color w:val="000000" w:themeColor="text1"/>
          <w:sz w:val="24"/>
          <w:szCs w:val="24"/>
        </w:rPr>
        <w:t>,</w:t>
      </w:r>
      <w:r w:rsidR="0033526D" w:rsidRPr="003A6470">
        <w:rPr>
          <w:rFonts w:ascii="Times New Roman" w:eastAsia="Times New Roman" w:hAnsi="Times New Roman" w:cs="Times New Roman"/>
          <w:color w:val="000000" w:themeColor="text1"/>
          <w:sz w:val="24"/>
          <w:szCs w:val="24"/>
        </w:rPr>
        <w:t xml:space="preserve"> 2012; Schweisfurth</w:t>
      </w:r>
      <w:r w:rsidR="002B49C0" w:rsidRPr="003A6470">
        <w:rPr>
          <w:rFonts w:ascii="Times New Roman" w:eastAsia="Times New Roman" w:hAnsi="Times New Roman" w:cs="Times New Roman"/>
          <w:color w:val="000000" w:themeColor="text1"/>
          <w:sz w:val="24"/>
          <w:szCs w:val="24"/>
        </w:rPr>
        <w:t>,</w:t>
      </w:r>
      <w:r w:rsidR="0033526D" w:rsidRPr="003A6470">
        <w:rPr>
          <w:rFonts w:ascii="Times New Roman" w:eastAsia="Times New Roman" w:hAnsi="Times New Roman" w:cs="Times New Roman"/>
          <w:color w:val="000000" w:themeColor="text1"/>
          <w:sz w:val="24"/>
          <w:szCs w:val="24"/>
        </w:rPr>
        <w:t xml:space="preserve"> 2011). </w:t>
      </w:r>
      <w:r w:rsidR="0090454B" w:rsidRPr="003A6470">
        <w:rPr>
          <w:rFonts w:ascii="Times New Roman" w:eastAsia="Times New Roman" w:hAnsi="Times New Roman" w:cs="Times New Roman"/>
          <w:color w:val="000000" w:themeColor="text1"/>
          <w:sz w:val="24"/>
          <w:szCs w:val="24"/>
        </w:rPr>
        <w:t>In seein</w:t>
      </w:r>
      <w:r w:rsidR="00940FF6" w:rsidRPr="003A6470">
        <w:rPr>
          <w:rFonts w:ascii="Times New Roman" w:eastAsia="Times New Roman" w:hAnsi="Times New Roman" w:cs="Times New Roman"/>
          <w:color w:val="000000" w:themeColor="text1"/>
          <w:sz w:val="24"/>
          <w:szCs w:val="24"/>
        </w:rPr>
        <w:t xml:space="preserve">g education as a </w:t>
      </w:r>
      <w:r w:rsidR="0090454B" w:rsidRPr="003A6470">
        <w:rPr>
          <w:rFonts w:ascii="Times New Roman" w:eastAsia="Times New Roman" w:hAnsi="Times New Roman" w:cs="Times New Roman"/>
          <w:color w:val="000000" w:themeColor="text1"/>
          <w:sz w:val="24"/>
          <w:szCs w:val="24"/>
        </w:rPr>
        <w:t xml:space="preserve">transactional good, the Caribbean is not unlike other </w:t>
      </w:r>
      <w:r w:rsidR="00940FF6" w:rsidRPr="003A6470">
        <w:rPr>
          <w:rFonts w:ascii="Times New Roman" w:eastAsia="Times New Roman" w:hAnsi="Times New Roman" w:cs="Times New Roman"/>
          <w:color w:val="000000" w:themeColor="text1"/>
          <w:sz w:val="24"/>
          <w:szCs w:val="24"/>
        </w:rPr>
        <w:t>parts of the world</w:t>
      </w:r>
      <w:r w:rsidR="00296D49" w:rsidRPr="003A6470">
        <w:rPr>
          <w:rFonts w:ascii="Times New Roman" w:eastAsia="Times New Roman" w:hAnsi="Times New Roman" w:cs="Times New Roman"/>
          <w:color w:val="000000" w:themeColor="text1"/>
          <w:sz w:val="24"/>
          <w:szCs w:val="24"/>
        </w:rPr>
        <w:t xml:space="preserve"> where</w:t>
      </w:r>
      <w:r w:rsidR="005A65EA" w:rsidRPr="003A6470">
        <w:rPr>
          <w:rFonts w:ascii="Times New Roman" w:eastAsia="Times New Roman" w:hAnsi="Times New Roman" w:cs="Times New Roman"/>
          <w:color w:val="000000" w:themeColor="text1"/>
          <w:sz w:val="24"/>
          <w:szCs w:val="24"/>
        </w:rPr>
        <w:t xml:space="preserve"> neo</w:t>
      </w:r>
      <w:r w:rsidR="00296D49" w:rsidRPr="003A6470">
        <w:rPr>
          <w:rFonts w:ascii="Times New Roman" w:eastAsia="Times New Roman" w:hAnsi="Times New Roman" w:cs="Times New Roman"/>
          <w:color w:val="000000" w:themeColor="text1"/>
          <w:sz w:val="24"/>
          <w:szCs w:val="24"/>
        </w:rPr>
        <w:t>liberalism</w:t>
      </w:r>
      <w:r w:rsidR="0090454B" w:rsidRPr="003A6470">
        <w:rPr>
          <w:rFonts w:ascii="Times New Roman" w:eastAsia="Times New Roman" w:hAnsi="Times New Roman" w:cs="Times New Roman"/>
          <w:color w:val="000000" w:themeColor="text1"/>
          <w:sz w:val="24"/>
          <w:szCs w:val="24"/>
        </w:rPr>
        <w:t xml:space="preserve"> has</w:t>
      </w:r>
      <w:r w:rsidR="00940FF6" w:rsidRPr="003A6470">
        <w:rPr>
          <w:rFonts w:ascii="Times New Roman" w:eastAsia="Times New Roman" w:hAnsi="Times New Roman" w:cs="Times New Roman"/>
          <w:color w:val="000000" w:themeColor="text1"/>
          <w:sz w:val="24"/>
          <w:szCs w:val="24"/>
        </w:rPr>
        <w:t xml:space="preserve"> </w:t>
      </w:r>
      <w:r w:rsidR="005A65EA" w:rsidRPr="003A6470">
        <w:rPr>
          <w:rFonts w:ascii="Times New Roman" w:eastAsia="Times New Roman" w:hAnsi="Times New Roman" w:cs="Times New Roman"/>
          <w:color w:val="000000" w:themeColor="text1"/>
          <w:sz w:val="24"/>
          <w:szCs w:val="24"/>
        </w:rPr>
        <w:t xml:space="preserve">led to the </w:t>
      </w:r>
      <w:r w:rsidR="00296D49" w:rsidRPr="003A6470">
        <w:rPr>
          <w:rFonts w:ascii="Times New Roman" w:eastAsia="Times New Roman" w:hAnsi="Times New Roman" w:cs="Times New Roman"/>
          <w:color w:val="000000" w:themeColor="text1"/>
          <w:sz w:val="24"/>
          <w:szCs w:val="24"/>
        </w:rPr>
        <w:t>c</w:t>
      </w:r>
      <w:r w:rsidR="005A65EA" w:rsidRPr="003A6470">
        <w:rPr>
          <w:rFonts w:ascii="Times New Roman" w:eastAsia="Times New Roman" w:hAnsi="Times New Roman" w:cs="Times New Roman"/>
          <w:color w:val="000000" w:themeColor="text1"/>
          <w:sz w:val="24"/>
          <w:szCs w:val="24"/>
        </w:rPr>
        <w:t xml:space="preserve">onsideration of </w:t>
      </w:r>
      <w:r w:rsidR="00940FF6" w:rsidRPr="003A6470">
        <w:rPr>
          <w:rFonts w:ascii="Times New Roman" w:eastAsia="Times New Roman" w:hAnsi="Times New Roman" w:cs="Times New Roman"/>
          <w:color w:val="000000" w:themeColor="text1"/>
          <w:sz w:val="24"/>
          <w:szCs w:val="24"/>
        </w:rPr>
        <w:t>education from an economic perspective</w:t>
      </w:r>
      <w:r w:rsidR="00296D49" w:rsidRPr="003A6470">
        <w:rPr>
          <w:rFonts w:ascii="Times New Roman" w:eastAsia="Times New Roman" w:hAnsi="Times New Roman" w:cs="Times New Roman"/>
          <w:color w:val="000000" w:themeColor="text1"/>
          <w:sz w:val="24"/>
          <w:szCs w:val="24"/>
        </w:rPr>
        <w:t>. For example</w:t>
      </w:r>
      <w:r w:rsidR="00302E2E" w:rsidRPr="003A6470">
        <w:rPr>
          <w:rFonts w:ascii="Times New Roman" w:eastAsia="Times New Roman" w:hAnsi="Times New Roman" w:cs="Times New Roman"/>
          <w:color w:val="000000" w:themeColor="text1"/>
          <w:sz w:val="24"/>
          <w:szCs w:val="24"/>
        </w:rPr>
        <w:t>,</w:t>
      </w:r>
      <w:r w:rsidR="00DE7814" w:rsidRPr="003A6470">
        <w:rPr>
          <w:rFonts w:ascii="Times New Roman" w:eastAsia="Times New Roman" w:hAnsi="Times New Roman" w:cs="Times New Roman"/>
          <w:color w:val="000000" w:themeColor="text1"/>
          <w:sz w:val="24"/>
          <w:szCs w:val="24"/>
        </w:rPr>
        <w:t xml:space="preserve"> neoliberal policy ideas have </w:t>
      </w:r>
      <w:r w:rsidR="001C1AF3" w:rsidRPr="003A6470">
        <w:rPr>
          <w:rFonts w:ascii="Times New Roman" w:eastAsia="Times New Roman" w:hAnsi="Times New Roman" w:cs="Times New Roman"/>
          <w:color w:val="000000" w:themeColor="text1"/>
          <w:sz w:val="24"/>
          <w:szCs w:val="24"/>
        </w:rPr>
        <w:t>emphasised</w:t>
      </w:r>
      <w:r w:rsidR="00DE7814" w:rsidRPr="003A6470">
        <w:rPr>
          <w:rFonts w:ascii="Times New Roman" w:eastAsia="Times New Roman" w:hAnsi="Times New Roman" w:cs="Times New Roman"/>
          <w:color w:val="000000" w:themeColor="text1"/>
          <w:sz w:val="24"/>
          <w:szCs w:val="24"/>
        </w:rPr>
        <w:t xml:space="preserve"> </w:t>
      </w:r>
      <w:r w:rsidR="001C1AF3" w:rsidRPr="003A6470">
        <w:rPr>
          <w:rFonts w:ascii="Times New Roman" w:eastAsia="Times New Roman" w:hAnsi="Times New Roman" w:cs="Times New Roman"/>
          <w:color w:val="000000" w:themeColor="text1"/>
          <w:sz w:val="24"/>
          <w:szCs w:val="24"/>
        </w:rPr>
        <w:t xml:space="preserve">institutional </w:t>
      </w:r>
      <w:r w:rsidR="00DE7814" w:rsidRPr="003A6470">
        <w:rPr>
          <w:rFonts w:ascii="Times New Roman" w:eastAsia="Times New Roman" w:hAnsi="Times New Roman" w:cs="Times New Roman"/>
          <w:color w:val="000000" w:themeColor="text1"/>
          <w:sz w:val="24"/>
          <w:szCs w:val="24"/>
        </w:rPr>
        <w:t xml:space="preserve">policy </w:t>
      </w:r>
      <w:r w:rsidR="001C1AF3" w:rsidRPr="003A6470">
        <w:rPr>
          <w:rFonts w:ascii="Times New Roman" w:eastAsia="Times New Roman" w:hAnsi="Times New Roman" w:cs="Times New Roman"/>
          <w:color w:val="000000" w:themeColor="text1"/>
          <w:sz w:val="24"/>
          <w:szCs w:val="24"/>
        </w:rPr>
        <w:t xml:space="preserve">over teaching </w:t>
      </w:r>
      <w:r w:rsidR="00DE7814" w:rsidRPr="003A6470">
        <w:rPr>
          <w:rFonts w:ascii="Times New Roman" w:eastAsia="Times New Roman" w:hAnsi="Times New Roman" w:cs="Times New Roman"/>
          <w:color w:val="000000" w:themeColor="text1"/>
          <w:sz w:val="24"/>
          <w:szCs w:val="24"/>
        </w:rPr>
        <w:t>practice in the United States (Apple, 2011)</w:t>
      </w:r>
      <w:r w:rsidR="001C1AF3" w:rsidRPr="003A6470">
        <w:rPr>
          <w:rFonts w:ascii="Times New Roman" w:eastAsia="Times New Roman" w:hAnsi="Times New Roman" w:cs="Times New Roman"/>
          <w:color w:val="000000" w:themeColor="text1"/>
          <w:sz w:val="24"/>
          <w:szCs w:val="24"/>
        </w:rPr>
        <w:t xml:space="preserve">; in European education there has been a shift from a focus on individual development to </w:t>
      </w:r>
      <w:r w:rsidR="00E7210F" w:rsidRPr="003A6470">
        <w:rPr>
          <w:rFonts w:ascii="Times New Roman" w:eastAsia="Times New Roman" w:hAnsi="Times New Roman" w:cs="Times New Roman"/>
          <w:color w:val="000000" w:themeColor="text1"/>
          <w:sz w:val="24"/>
          <w:szCs w:val="24"/>
        </w:rPr>
        <w:t xml:space="preserve">a focus on developing </w:t>
      </w:r>
      <w:r w:rsidR="001C1AF3" w:rsidRPr="003A6470">
        <w:rPr>
          <w:rFonts w:ascii="Times New Roman" w:eastAsia="Times New Roman" w:hAnsi="Times New Roman" w:cs="Times New Roman"/>
          <w:color w:val="000000" w:themeColor="text1"/>
          <w:sz w:val="24"/>
          <w:szCs w:val="24"/>
        </w:rPr>
        <w:t>self-governing European labo</w:t>
      </w:r>
      <w:r w:rsidR="00E7210F" w:rsidRPr="003A6470">
        <w:rPr>
          <w:rFonts w:ascii="Times New Roman" w:eastAsia="Times New Roman" w:hAnsi="Times New Roman" w:cs="Times New Roman"/>
          <w:color w:val="000000" w:themeColor="text1"/>
          <w:sz w:val="24"/>
          <w:szCs w:val="24"/>
        </w:rPr>
        <w:t>u</w:t>
      </w:r>
      <w:r w:rsidR="001C1AF3" w:rsidRPr="003A6470">
        <w:rPr>
          <w:rFonts w:ascii="Times New Roman" w:eastAsia="Times New Roman" w:hAnsi="Times New Roman" w:cs="Times New Roman"/>
          <w:color w:val="000000" w:themeColor="text1"/>
          <w:sz w:val="24"/>
          <w:szCs w:val="24"/>
        </w:rPr>
        <w:t>rers</w:t>
      </w:r>
      <w:r w:rsidR="00DE7814" w:rsidRPr="003A6470">
        <w:rPr>
          <w:rFonts w:ascii="Times New Roman" w:eastAsia="Times New Roman" w:hAnsi="Times New Roman" w:cs="Times New Roman"/>
          <w:color w:val="000000" w:themeColor="text1"/>
          <w:sz w:val="24"/>
          <w:szCs w:val="24"/>
        </w:rPr>
        <w:t xml:space="preserve"> (Mitchell, 2006), and </w:t>
      </w:r>
      <w:r w:rsidR="00E7210F" w:rsidRPr="003A6470">
        <w:rPr>
          <w:rFonts w:ascii="Times New Roman" w:eastAsia="Times New Roman" w:hAnsi="Times New Roman" w:cs="Times New Roman"/>
          <w:color w:val="000000" w:themeColor="text1"/>
          <w:sz w:val="24"/>
          <w:szCs w:val="24"/>
        </w:rPr>
        <w:t>the</w:t>
      </w:r>
      <w:r w:rsidR="00DE7814" w:rsidRPr="003A6470">
        <w:rPr>
          <w:rFonts w:ascii="Times New Roman" w:eastAsia="Times New Roman" w:hAnsi="Times New Roman" w:cs="Times New Roman"/>
          <w:color w:val="000000" w:themeColor="text1"/>
          <w:sz w:val="24"/>
          <w:szCs w:val="24"/>
        </w:rPr>
        <w:t xml:space="preserve"> impact </w:t>
      </w:r>
      <w:r w:rsidR="00E7210F" w:rsidRPr="003A6470">
        <w:rPr>
          <w:rFonts w:ascii="Times New Roman" w:eastAsia="Times New Roman" w:hAnsi="Times New Roman" w:cs="Times New Roman"/>
          <w:color w:val="000000" w:themeColor="text1"/>
          <w:sz w:val="24"/>
          <w:szCs w:val="24"/>
        </w:rPr>
        <w:t xml:space="preserve">of neoliberalism </w:t>
      </w:r>
      <w:r w:rsidR="00DE7814" w:rsidRPr="003A6470">
        <w:rPr>
          <w:rFonts w:ascii="Times New Roman" w:eastAsia="Times New Roman" w:hAnsi="Times New Roman" w:cs="Times New Roman"/>
          <w:color w:val="000000" w:themeColor="text1"/>
          <w:sz w:val="24"/>
          <w:szCs w:val="24"/>
        </w:rPr>
        <w:t>is also being felt across many African nations</w:t>
      </w:r>
      <w:r w:rsidR="00302E2E" w:rsidRPr="003A6470">
        <w:rPr>
          <w:rFonts w:ascii="Times New Roman" w:eastAsia="Times New Roman" w:hAnsi="Times New Roman" w:cs="Times New Roman"/>
          <w:color w:val="000000" w:themeColor="text1"/>
          <w:sz w:val="24"/>
          <w:szCs w:val="24"/>
        </w:rPr>
        <w:t xml:space="preserve"> where the </w:t>
      </w:r>
      <w:r w:rsidR="00E7210F" w:rsidRPr="003A6470">
        <w:rPr>
          <w:rFonts w:ascii="Times New Roman" w:eastAsia="Times New Roman" w:hAnsi="Times New Roman" w:cs="Times New Roman"/>
          <w:color w:val="000000" w:themeColor="text1"/>
          <w:sz w:val="24"/>
          <w:szCs w:val="24"/>
        </w:rPr>
        <w:t>emphasis</w:t>
      </w:r>
      <w:r w:rsidR="00302E2E" w:rsidRPr="003A6470">
        <w:rPr>
          <w:rFonts w:ascii="Times New Roman" w:eastAsia="Times New Roman" w:hAnsi="Times New Roman" w:cs="Times New Roman"/>
          <w:color w:val="000000" w:themeColor="text1"/>
          <w:sz w:val="24"/>
          <w:szCs w:val="24"/>
        </w:rPr>
        <w:t xml:space="preserve"> has moved to funding and privatisation rather than knowledge generation</w:t>
      </w:r>
      <w:r w:rsidR="00DE7814" w:rsidRPr="003A6470">
        <w:rPr>
          <w:rFonts w:ascii="Times New Roman" w:eastAsia="Times New Roman" w:hAnsi="Times New Roman" w:cs="Times New Roman"/>
          <w:color w:val="000000" w:themeColor="text1"/>
          <w:sz w:val="24"/>
          <w:szCs w:val="24"/>
        </w:rPr>
        <w:t xml:space="preserve"> (Brock-Utne, 2003)</w:t>
      </w:r>
      <w:r w:rsidR="0085170D" w:rsidRPr="003A6470">
        <w:rPr>
          <w:rFonts w:ascii="Times New Roman" w:eastAsia="Times New Roman" w:hAnsi="Times New Roman" w:cs="Times New Roman"/>
          <w:color w:val="000000" w:themeColor="text1"/>
          <w:sz w:val="24"/>
          <w:szCs w:val="24"/>
        </w:rPr>
        <w:t xml:space="preserve">. </w:t>
      </w:r>
      <w:r w:rsidR="00940FF6" w:rsidRPr="003A6470">
        <w:rPr>
          <w:rFonts w:ascii="Times New Roman" w:eastAsia="Times New Roman" w:hAnsi="Times New Roman" w:cs="Times New Roman"/>
          <w:color w:val="000000" w:themeColor="text1"/>
          <w:sz w:val="24"/>
          <w:szCs w:val="24"/>
        </w:rPr>
        <w:t>However, unlike many other parts of the world where there has been</w:t>
      </w:r>
      <w:r w:rsidR="00E7210F" w:rsidRPr="003A6470">
        <w:rPr>
          <w:rFonts w:ascii="Times New Roman" w:eastAsia="Times New Roman" w:hAnsi="Times New Roman" w:cs="Times New Roman"/>
          <w:color w:val="000000" w:themeColor="text1"/>
          <w:sz w:val="24"/>
          <w:szCs w:val="24"/>
        </w:rPr>
        <w:t xml:space="preserve"> a history</w:t>
      </w:r>
      <w:r w:rsidR="00940FF6" w:rsidRPr="003A6470">
        <w:rPr>
          <w:rFonts w:ascii="Times New Roman" w:eastAsia="Times New Roman" w:hAnsi="Times New Roman" w:cs="Times New Roman"/>
          <w:color w:val="000000" w:themeColor="text1"/>
          <w:sz w:val="24"/>
          <w:szCs w:val="24"/>
        </w:rPr>
        <w:t xml:space="preserve"> </w:t>
      </w:r>
      <w:r w:rsidR="008D7F90" w:rsidRPr="003A6470">
        <w:rPr>
          <w:rFonts w:ascii="Times New Roman" w:eastAsia="Times New Roman" w:hAnsi="Times New Roman" w:cs="Times New Roman"/>
          <w:color w:val="000000" w:themeColor="text1"/>
          <w:sz w:val="24"/>
          <w:szCs w:val="24"/>
        </w:rPr>
        <w:t xml:space="preserve">of </w:t>
      </w:r>
      <w:r w:rsidR="00940FF6" w:rsidRPr="003A6470">
        <w:rPr>
          <w:rFonts w:ascii="Times New Roman" w:eastAsia="Times New Roman" w:hAnsi="Times New Roman" w:cs="Times New Roman"/>
          <w:color w:val="000000" w:themeColor="text1"/>
          <w:sz w:val="24"/>
          <w:szCs w:val="24"/>
        </w:rPr>
        <w:t>political</w:t>
      </w:r>
      <w:r w:rsidR="00DE7814" w:rsidRPr="003A6470">
        <w:rPr>
          <w:rFonts w:ascii="Times New Roman" w:eastAsia="Times New Roman" w:hAnsi="Times New Roman" w:cs="Times New Roman"/>
          <w:color w:val="000000" w:themeColor="text1"/>
          <w:sz w:val="24"/>
          <w:szCs w:val="24"/>
        </w:rPr>
        <w:t xml:space="preserve"> discourse and movement </w:t>
      </w:r>
      <w:r w:rsidR="00940FF6" w:rsidRPr="003A6470">
        <w:rPr>
          <w:rFonts w:ascii="Times New Roman" w:eastAsia="Times New Roman" w:hAnsi="Times New Roman" w:cs="Times New Roman"/>
          <w:color w:val="000000" w:themeColor="text1"/>
          <w:sz w:val="24"/>
          <w:szCs w:val="24"/>
        </w:rPr>
        <w:t xml:space="preserve">on the role of education, the Caribbean view of education has been consistently functional over the years since independence (c1960) (Beckles, Perry &amp; Whiteley, 2002). </w:t>
      </w:r>
      <w:r w:rsidR="00B9484A" w:rsidRPr="003A6470">
        <w:rPr>
          <w:rFonts w:ascii="Times New Roman" w:eastAsia="Times New Roman" w:hAnsi="Times New Roman" w:cs="Times New Roman"/>
          <w:color w:val="000000" w:themeColor="text1"/>
          <w:sz w:val="24"/>
          <w:szCs w:val="24"/>
        </w:rPr>
        <w:t>With almost sixty years of focus on education as tool for economic prosperity</w:t>
      </w:r>
      <w:r w:rsidR="0033526D" w:rsidRPr="003A6470">
        <w:rPr>
          <w:rFonts w:ascii="Times New Roman" w:eastAsia="Times New Roman" w:hAnsi="Times New Roman" w:cs="Times New Roman"/>
          <w:color w:val="000000" w:themeColor="text1"/>
          <w:sz w:val="24"/>
          <w:szCs w:val="24"/>
        </w:rPr>
        <w:t xml:space="preserve">, the role of those who teach in </w:t>
      </w:r>
      <w:r w:rsidR="00B9484A" w:rsidRPr="003A6470">
        <w:rPr>
          <w:rFonts w:ascii="Times New Roman" w:eastAsia="Times New Roman" w:hAnsi="Times New Roman" w:cs="Times New Roman"/>
          <w:color w:val="000000" w:themeColor="text1"/>
          <w:sz w:val="24"/>
          <w:szCs w:val="24"/>
        </w:rPr>
        <w:t xml:space="preserve">Caribbean </w:t>
      </w:r>
      <w:r w:rsidR="0033526D" w:rsidRPr="003A6470">
        <w:rPr>
          <w:rFonts w:ascii="Times New Roman" w:eastAsia="Times New Roman" w:hAnsi="Times New Roman" w:cs="Times New Roman"/>
          <w:color w:val="000000" w:themeColor="text1"/>
          <w:sz w:val="24"/>
          <w:szCs w:val="24"/>
        </w:rPr>
        <w:t>universit</w:t>
      </w:r>
      <w:r w:rsidR="00B9484A" w:rsidRPr="003A6470">
        <w:rPr>
          <w:rFonts w:ascii="Times New Roman" w:eastAsia="Times New Roman" w:hAnsi="Times New Roman" w:cs="Times New Roman"/>
          <w:color w:val="000000" w:themeColor="text1"/>
          <w:sz w:val="24"/>
          <w:szCs w:val="24"/>
        </w:rPr>
        <w:t>ies</w:t>
      </w:r>
      <w:r w:rsidR="0033526D" w:rsidRPr="003A6470">
        <w:rPr>
          <w:rFonts w:ascii="Times New Roman" w:eastAsia="Times New Roman" w:hAnsi="Times New Roman" w:cs="Times New Roman"/>
          <w:color w:val="000000" w:themeColor="text1"/>
          <w:sz w:val="24"/>
          <w:szCs w:val="24"/>
        </w:rPr>
        <w:t xml:space="preserve"> </w:t>
      </w:r>
      <w:r w:rsidR="00B9484A" w:rsidRPr="003A6470">
        <w:rPr>
          <w:rFonts w:ascii="Times New Roman" w:eastAsia="Times New Roman" w:hAnsi="Times New Roman" w:cs="Times New Roman"/>
          <w:color w:val="000000" w:themeColor="text1"/>
          <w:sz w:val="24"/>
          <w:szCs w:val="24"/>
        </w:rPr>
        <w:t>has become</w:t>
      </w:r>
      <w:r w:rsidR="0033526D" w:rsidRPr="003A6470">
        <w:rPr>
          <w:rFonts w:ascii="Times New Roman" w:eastAsia="Times New Roman" w:hAnsi="Times New Roman" w:cs="Times New Roman"/>
          <w:color w:val="000000" w:themeColor="text1"/>
          <w:sz w:val="24"/>
          <w:szCs w:val="24"/>
        </w:rPr>
        <w:t xml:space="preserve"> </w:t>
      </w:r>
      <w:r w:rsidR="00DA218A" w:rsidRPr="003A6470">
        <w:rPr>
          <w:rFonts w:ascii="Times New Roman" w:eastAsia="Times New Roman" w:hAnsi="Times New Roman" w:cs="Times New Roman"/>
          <w:color w:val="000000" w:themeColor="text1"/>
          <w:sz w:val="24"/>
          <w:szCs w:val="24"/>
        </w:rPr>
        <w:lastRenderedPageBreak/>
        <w:t>dedicated to</w:t>
      </w:r>
      <w:r w:rsidR="0033526D" w:rsidRPr="003A6470">
        <w:rPr>
          <w:rFonts w:ascii="Times New Roman" w:eastAsia="Times New Roman" w:hAnsi="Times New Roman" w:cs="Times New Roman"/>
          <w:color w:val="000000" w:themeColor="text1"/>
          <w:sz w:val="24"/>
          <w:szCs w:val="24"/>
        </w:rPr>
        <w:t xml:space="preserve"> preparing students for the workplace and the </w:t>
      </w:r>
      <w:r w:rsidR="00B9484A" w:rsidRPr="003A6470">
        <w:rPr>
          <w:rFonts w:ascii="Times New Roman" w:eastAsia="Times New Roman" w:hAnsi="Times New Roman" w:cs="Times New Roman"/>
          <w:color w:val="000000" w:themeColor="text1"/>
          <w:sz w:val="24"/>
          <w:szCs w:val="24"/>
        </w:rPr>
        <w:t xml:space="preserve">advancement </w:t>
      </w:r>
      <w:r w:rsidR="0033526D" w:rsidRPr="003A6470">
        <w:rPr>
          <w:rFonts w:ascii="Times New Roman" w:eastAsia="Times New Roman" w:hAnsi="Times New Roman" w:cs="Times New Roman"/>
          <w:color w:val="000000" w:themeColor="text1"/>
          <w:sz w:val="24"/>
          <w:szCs w:val="24"/>
        </w:rPr>
        <w:t xml:space="preserve">of this </w:t>
      </w:r>
      <w:r w:rsidR="00B9484A" w:rsidRPr="003A6470">
        <w:rPr>
          <w:rFonts w:ascii="Times New Roman" w:eastAsia="Times New Roman" w:hAnsi="Times New Roman" w:cs="Times New Roman"/>
          <w:color w:val="000000" w:themeColor="text1"/>
          <w:sz w:val="24"/>
          <w:szCs w:val="24"/>
        </w:rPr>
        <w:t xml:space="preserve">vision </w:t>
      </w:r>
      <w:r w:rsidR="0033526D" w:rsidRPr="003A6470">
        <w:rPr>
          <w:rFonts w:ascii="Times New Roman" w:eastAsia="Times New Roman" w:hAnsi="Times New Roman" w:cs="Times New Roman"/>
          <w:color w:val="000000" w:themeColor="text1"/>
          <w:sz w:val="24"/>
          <w:szCs w:val="24"/>
        </w:rPr>
        <w:t>may be one of the drivers for the development of the instructor post.</w:t>
      </w:r>
    </w:p>
    <w:p w14:paraId="32749EBE" w14:textId="1B37ABAF" w:rsidR="00DD29AA" w:rsidRPr="003A6470" w:rsidRDefault="00FF712F"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A review of the Human Resources job allocation data of the university under study shows that, of those tasked to teach students, 12</w:t>
      </w:r>
      <w:r w:rsidR="001C0498" w:rsidRPr="003A6470">
        <w:rPr>
          <w:rFonts w:ascii="Times New Roman" w:eastAsia="Times New Roman" w:hAnsi="Times New Roman" w:cs="Times New Roman"/>
          <w:color w:val="000000" w:themeColor="text1"/>
          <w:sz w:val="24"/>
          <w:szCs w:val="24"/>
        </w:rPr>
        <w:t xml:space="preserve"> per cent</w:t>
      </w:r>
      <w:r w:rsidRPr="003A6470">
        <w:rPr>
          <w:rFonts w:ascii="Times New Roman" w:eastAsia="Times New Roman" w:hAnsi="Times New Roman" w:cs="Times New Roman"/>
          <w:color w:val="000000" w:themeColor="text1"/>
          <w:sz w:val="24"/>
          <w:szCs w:val="24"/>
        </w:rPr>
        <w:t xml:space="preserve"> are instructors. The rest of the teaching is undertaken by lecturers (53</w:t>
      </w:r>
      <w:r w:rsidR="001C0498"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senior lecturers (21</w:t>
      </w:r>
      <w:r w:rsidR="001C0498"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professors (9</w:t>
      </w:r>
      <w:r w:rsidR="001C0498"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technicians (3</w:t>
      </w:r>
      <w:r w:rsidR="001C0498"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and </w:t>
      </w:r>
      <w:r w:rsidR="00000BC4" w:rsidRPr="003A6470">
        <w:rPr>
          <w:rFonts w:ascii="Times New Roman" w:eastAsia="Times New Roman" w:hAnsi="Times New Roman" w:cs="Times New Roman"/>
          <w:color w:val="000000" w:themeColor="text1"/>
          <w:sz w:val="24"/>
          <w:szCs w:val="24"/>
        </w:rPr>
        <w:t xml:space="preserve">teaching </w:t>
      </w:r>
      <w:r w:rsidRPr="003A6470">
        <w:rPr>
          <w:rFonts w:ascii="Times New Roman" w:eastAsia="Times New Roman" w:hAnsi="Times New Roman" w:cs="Times New Roman"/>
          <w:color w:val="000000" w:themeColor="text1"/>
          <w:sz w:val="24"/>
          <w:szCs w:val="24"/>
        </w:rPr>
        <w:t>assistants (2</w:t>
      </w:r>
      <w:r w:rsidR="001C0498"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w:t>
      </w:r>
      <w:r w:rsidR="0033526D" w:rsidRPr="003A6470">
        <w:rPr>
          <w:rFonts w:ascii="Times New Roman" w:eastAsia="Times New Roman" w:hAnsi="Times New Roman" w:cs="Times New Roman"/>
          <w:color w:val="000000" w:themeColor="text1"/>
          <w:sz w:val="24"/>
          <w:szCs w:val="24"/>
        </w:rPr>
        <w:t xml:space="preserve">The instructor’s role in this particular context ‘is primarily to ensure that students have a fundamental understanding of the basic concepts’ (Ali, 2011, p.50) while the lecturer takes on the more traditional role of ‘sage on the stage’. The instructor is broadly conceived of as a supporting-teacher role – overseen by the course co-ordinator who is usually a lecturer (Sastry et al. 2006). </w:t>
      </w:r>
      <w:r w:rsidR="00262FDD" w:rsidRPr="003A6470">
        <w:rPr>
          <w:rFonts w:ascii="Times New Roman" w:eastAsia="Times New Roman" w:hAnsi="Times New Roman" w:cs="Times New Roman"/>
          <w:color w:val="000000" w:themeColor="text1"/>
          <w:sz w:val="24"/>
          <w:szCs w:val="24"/>
        </w:rPr>
        <w:t xml:space="preserve">When one in every ten of </w:t>
      </w:r>
      <w:r w:rsidR="0033526D" w:rsidRPr="003A6470">
        <w:rPr>
          <w:rFonts w:ascii="Times New Roman" w:eastAsia="Times New Roman" w:hAnsi="Times New Roman" w:cs="Times New Roman"/>
          <w:color w:val="000000" w:themeColor="text1"/>
          <w:sz w:val="24"/>
          <w:szCs w:val="24"/>
        </w:rPr>
        <w:t xml:space="preserve">the </w:t>
      </w:r>
      <w:r w:rsidR="00262FDD" w:rsidRPr="003A6470">
        <w:rPr>
          <w:rFonts w:ascii="Times New Roman" w:eastAsia="Times New Roman" w:hAnsi="Times New Roman" w:cs="Times New Roman"/>
          <w:color w:val="000000" w:themeColor="text1"/>
          <w:sz w:val="24"/>
          <w:szCs w:val="24"/>
        </w:rPr>
        <w:t xml:space="preserve">staff </w:t>
      </w:r>
      <w:r w:rsidR="00814E9E" w:rsidRPr="003A6470">
        <w:rPr>
          <w:rFonts w:ascii="Times New Roman" w:eastAsia="Times New Roman" w:hAnsi="Times New Roman" w:cs="Times New Roman"/>
          <w:color w:val="000000" w:themeColor="text1"/>
          <w:sz w:val="24"/>
          <w:szCs w:val="24"/>
        </w:rPr>
        <w:t xml:space="preserve">members </w:t>
      </w:r>
      <w:r w:rsidR="00262FDD" w:rsidRPr="003A6470">
        <w:rPr>
          <w:rFonts w:ascii="Times New Roman" w:eastAsia="Times New Roman" w:hAnsi="Times New Roman" w:cs="Times New Roman"/>
          <w:color w:val="000000" w:themeColor="text1"/>
          <w:sz w:val="24"/>
          <w:szCs w:val="24"/>
        </w:rPr>
        <w:t>tea</w:t>
      </w:r>
      <w:r w:rsidR="00814E9E" w:rsidRPr="003A6470">
        <w:rPr>
          <w:rFonts w:ascii="Times New Roman" w:eastAsia="Times New Roman" w:hAnsi="Times New Roman" w:cs="Times New Roman"/>
          <w:color w:val="000000" w:themeColor="text1"/>
          <w:sz w:val="24"/>
          <w:szCs w:val="24"/>
        </w:rPr>
        <w:t>ching students</w:t>
      </w:r>
      <w:r w:rsidR="00262FDD" w:rsidRPr="003A6470">
        <w:rPr>
          <w:rFonts w:ascii="Times New Roman" w:eastAsia="Times New Roman" w:hAnsi="Times New Roman" w:cs="Times New Roman"/>
          <w:color w:val="000000" w:themeColor="text1"/>
          <w:sz w:val="24"/>
          <w:szCs w:val="24"/>
        </w:rPr>
        <w:t xml:space="preserve"> is an instructor</w:t>
      </w:r>
      <w:r w:rsidR="00814E9E" w:rsidRPr="003A6470">
        <w:rPr>
          <w:rFonts w:ascii="Times New Roman" w:eastAsia="Times New Roman" w:hAnsi="Times New Roman" w:cs="Times New Roman"/>
          <w:color w:val="000000" w:themeColor="text1"/>
          <w:sz w:val="24"/>
          <w:szCs w:val="24"/>
        </w:rPr>
        <w:t>,</w:t>
      </w:r>
      <w:r w:rsidR="00262FDD" w:rsidRPr="003A6470">
        <w:rPr>
          <w:rFonts w:ascii="Times New Roman" w:eastAsia="Times New Roman" w:hAnsi="Times New Roman" w:cs="Times New Roman"/>
          <w:color w:val="000000" w:themeColor="text1"/>
          <w:sz w:val="24"/>
          <w:szCs w:val="24"/>
        </w:rPr>
        <w:t xml:space="preserve"> this has clear implications for the teaching and learning experience</w:t>
      </w:r>
      <w:r w:rsidR="00814E9E" w:rsidRPr="003A6470">
        <w:rPr>
          <w:rFonts w:ascii="Times New Roman" w:eastAsia="Times New Roman" w:hAnsi="Times New Roman" w:cs="Times New Roman"/>
          <w:color w:val="000000" w:themeColor="text1"/>
          <w:sz w:val="24"/>
          <w:szCs w:val="24"/>
        </w:rPr>
        <w:t xml:space="preserve"> in an institution</w:t>
      </w:r>
      <w:r w:rsidR="00262FDD" w:rsidRPr="003A6470">
        <w:rPr>
          <w:rFonts w:ascii="Times New Roman" w:eastAsia="Times New Roman" w:hAnsi="Times New Roman" w:cs="Times New Roman"/>
          <w:color w:val="000000" w:themeColor="text1"/>
          <w:sz w:val="24"/>
          <w:szCs w:val="24"/>
        </w:rPr>
        <w:t xml:space="preserve">. </w:t>
      </w:r>
    </w:p>
    <w:p w14:paraId="4B8A09E6" w14:textId="78BDD2E9" w:rsidR="00000BC4" w:rsidRPr="003A6470" w:rsidRDefault="00FF712F" w:rsidP="0033526D">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Individuals in the instructor tribe, unlike Graduate Teaching Assistants (GTA), often occupy a full-time paid role, however they are not tasked to do research. GTAs are involved in research as a component of their post-graduate programme and tend to teach fewer classes allowing them to concentrate on their own studies; however</w:t>
      </w:r>
      <w:r w:rsidR="00707F49"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instructors are employed to take on a full teaching load and any research undertaken, </w:t>
      </w:r>
      <w:r w:rsidR="00707F49" w:rsidRPr="003A6470">
        <w:rPr>
          <w:rFonts w:ascii="Times New Roman" w:eastAsia="Times New Roman" w:hAnsi="Times New Roman" w:cs="Times New Roman"/>
          <w:color w:val="000000" w:themeColor="text1"/>
          <w:sz w:val="24"/>
          <w:szCs w:val="24"/>
        </w:rPr>
        <w:t>is expected to take</w:t>
      </w:r>
      <w:r w:rsidR="007F3EA3" w:rsidRPr="003A6470">
        <w:rPr>
          <w:rFonts w:ascii="Times New Roman" w:eastAsia="Times New Roman" w:hAnsi="Times New Roman" w:cs="Times New Roman"/>
          <w:color w:val="000000" w:themeColor="text1"/>
          <w:sz w:val="24"/>
          <w:szCs w:val="24"/>
        </w:rPr>
        <w:t xml:space="preserve"> place i</w:t>
      </w:r>
      <w:r w:rsidRPr="003A6470">
        <w:rPr>
          <w:rFonts w:ascii="Times New Roman" w:eastAsia="Times New Roman" w:hAnsi="Times New Roman" w:cs="Times New Roman"/>
          <w:color w:val="000000" w:themeColor="text1"/>
          <w:sz w:val="24"/>
          <w:szCs w:val="24"/>
        </w:rPr>
        <w:t xml:space="preserve">n their own time. </w:t>
      </w:r>
      <w:r w:rsidR="0033526D" w:rsidRPr="003A6470">
        <w:rPr>
          <w:rFonts w:ascii="Times New Roman" w:eastAsia="Times New Roman" w:hAnsi="Times New Roman" w:cs="Times New Roman"/>
          <w:color w:val="000000" w:themeColor="text1"/>
          <w:sz w:val="24"/>
          <w:szCs w:val="24"/>
        </w:rPr>
        <w:t>The r</w:t>
      </w:r>
      <w:r w:rsidRPr="003A6470">
        <w:rPr>
          <w:rFonts w:ascii="Times New Roman" w:eastAsia="Times New Roman" w:hAnsi="Times New Roman" w:cs="Times New Roman"/>
          <w:color w:val="000000" w:themeColor="text1"/>
          <w:sz w:val="24"/>
          <w:szCs w:val="24"/>
        </w:rPr>
        <w:t>esearch and service</w:t>
      </w:r>
      <w:r w:rsidR="00707F49" w:rsidRPr="003A6470">
        <w:rPr>
          <w:rFonts w:ascii="Times New Roman" w:eastAsia="Times New Roman" w:hAnsi="Times New Roman" w:cs="Times New Roman"/>
          <w:color w:val="000000" w:themeColor="text1"/>
          <w:sz w:val="24"/>
          <w:szCs w:val="24"/>
        </w:rPr>
        <w:t xml:space="preserve"> activities </w:t>
      </w:r>
      <w:r w:rsidRPr="003A6470">
        <w:rPr>
          <w:rFonts w:ascii="Times New Roman" w:eastAsia="Times New Roman" w:hAnsi="Times New Roman" w:cs="Times New Roman"/>
          <w:color w:val="000000" w:themeColor="text1"/>
          <w:sz w:val="24"/>
          <w:szCs w:val="24"/>
        </w:rPr>
        <w:t xml:space="preserve">that teaching-only academics </w:t>
      </w:r>
      <w:r w:rsidR="0033526D" w:rsidRPr="003A6470">
        <w:rPr>
          <w:rFonts w:ascii="Times New Roman" w:eastAsia="Times New Roman" w:hAnsi="Times New Roman" w:cs="Times New Roman"/>
          <w:color w:val="000000" w:themeColor="text1"/>
          <w:sz w:val="24"/>
          <w:szCs w:val="24"/>
        </w:rPr>
        <w:t>undertake</w:t>
      </w:r>
      <w:r w:rsidRPr="003A6470">
        <w:rPr>
          <w:rFonts w:ascii="Times New Roman" w:eastAsia="Times New Roman" w:hAnsi="Times New Roman" w:cs="Times New Roman"/>
          <w:color w:val="000000" w:themeColor="text1"/>
          <w:sz w:val="24"/>
          <w:szCs w:val="24"/>
        </w:rPr>
        <w:t xml:space="preserve">, </w:t>
      </w:r>
      <w:r w:rsidR="00707F49" w:rsidRPr="003A6470">
        <w:rPr>
          <w:rFonts w:ascii="Times New Roman" w:eastAsia="Times New Roman" w:hAnsi="Times New Roman" w:cs="Times New Roman"/>
          <w:color w:val="000000" w:themeColor="text1"/>
          <w:sz w:val="24"/>
          <w:szCs w:val="24"/>
        </w:rPr>
        <w:t xml:space="preserve">are </w:t>
      </w:r>
      <w:r w:rsidRPr="003A6470">
        <w:rPr>
          <w:rFonts w:ascii="Times New Roman" w:eastAsia="Times New Roman" w:hAnsi="Times New Roman" w:cs="Times New Roman"/>
          <w:color w:val="000000" w:themeColor="text1"/>
          <w:sz w:val="24"/>
          <w:szCs w:val="24"/>
        </w:rPr>
        <w:t>not seen as central to their role (Heller</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2012; Probert</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2013) and are moved to the periphery to facilitate the enactment of key job descriptions</w:t>
      </w:r>
      <w:r w:rsidR="00707F49"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w:t>
      </w:r>
      <w:r w:rsidR="00000BC4" w:rsidRPr="003A6470">
        <w:rPr>
          <w:rFonts w:ascii="Times New Roman" w:eastAsia="Times New Roman" w:hAnsi="Times New Roman" w:cs="Times New Roman"/>
          <w:color w:val="000000" w:themeColor="text1"/>
          <w:sz w:val="24"/>
          <w:szCs w:val="24"/>
        </w:rPr>
        <w:t>However, w</w:t>
      </w:r>
      <w:r w:rsidRPr="003A6470">
        <w:rPr>
          <w:rFonts w:ascii="Times New Roman" w:eastAsia="Times New Roman" w:hAnsi="Times New Roman" w:cs="Times New Roman"/>
          <w:color w:val="000000" w:themeColor="text1"/>
          <w:sz w:val="24"/>
          <w:szCs w:val="24"/>
        </w:rPr>
        <w:t xml:space="preserve">hile a job description may suggest </w:t>
      </w:r>
      <w:r w:rsidR="00707F49" w:rsidRPr="003A6470">
        <w:rPr>
          <w:rFonts w:ascii="Times New Roman" w:eastAsia="Times New Roman" w:hAnsi="Times New Roman" w:cs="Times New Roman"/>
          <w:color w:val="000000" w:themeColor="text1"/>
          <w:sz w:val="24"/>
          <w:szCs w:val="24"/>
        </w:rPr>
        <w:t>a</w:t>
      </w:r>
      <w:r w:rsidRPr="003A6470">
        <w:rPr>
          <w:rFonts w:ascii="Times New Roman" w:eastAsia="Times New Roman" w:hAnsi="Times New Roman" w:cs="Times New Roman"/>
          <w:color w:val="000000" w:themeColor="text1"/>
          <w:sz w:val="24"/>
          <w:szCs w:val="24"/>
        </w:rPr>
        <w:t xml:space="preserve"> focus on teaching, the students that</w:t>
      </w:r>
      <w:r w:rsidR="00000BC4" w:rsidRPr="003A6470">
        <w:rPr>
          <w:rFonts w:ascii="Times New Roman" w:eastAsia="Times New Roman" w:hAnsi="Times New Roman" w:cs="Times New Roman"/>
          <w:color w:val="000000" w:themeColor="text1"/>
          <w:sz w:val="24"/>
          <w:szCs w:val="24"/>
        </w:rPr>
        <w:t xml:space="preserve"> instructors</w:t>
      </w:r>
      <w:r w:rsidRPr="003A6470">
        <w:rPr>
          <w:rFonts w:ascii="Times New Roman" w:eastAsia="Times New Roman" w:hAnsi="Times New Roman" w:cs="Times New Roman"/>
          <w:color w:val="000000" w:themeColor="text1"/>
          <w:sz w:val="24"/>
          <w:szCs w:val="24"/>
        </w:rPr>
        <w:t xml:space="preserve"> teach have affective needs and thus</w:t>
      </w:r>
      <w:r w:rsidR="00707F49"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the instructor is also likely to find themselves supporting the institution’s service needs. These teaching-only positions therefore </w:t>
      </w:r>
      <w:r w:rsidRPr="003A6470">
        <w:rPr>
          <w:rFonts w:ascii="Times New Roman" w:eastAsia="Times New Roman" w:hAnsi="Times New Roman" w:cs="Times New Roman"/>
          <w:color w:val="000000" w:themeColor="text1"/>
          <w:sz w:val="24"/>
          <w:szCs w:val="24"/>
        </w:rPr>
        <w:lastRenderedPageBreak/>
        <w:t>occupy rather liminal territory, as students perceive the day-to-day teaching practice of these academics to be on a par with those employed as lecturers in full teac</w:t>
      </w:r>
      <w:r w:rsidR="002B49C0" w:rsidRPr="003A6470">
        <w:rPr>
          <w:rFonts w:ascii="Times New Roman" w:eastAsia="Times New Roman" w:hAnsi="Times New Roman" w:cs="Times New Roman"/>
          <w:color w:val="000000" w:themeColor="text1"/>
          <w:sz w:val="24"/>
          <w:szCs w:val="24"/>
        </w:rPr>
        <w:t>hing-research roles (Kendall &amp;</w:t>
      </w:r>
      <w:r w:rsidRPr="003A6470">
        <w:rPr>
          <w:rFonts w:ascii="Times New Roman" w:eastAsia="Times New Roman" w:hAnsi="Times New Roman" w:cs="Times New Roman"/>
          <w:color w:val="000000" w:themeColor="text1"/>
          <w:sz w:val="24"/>
          <w:szCs w:val="24"/>
        </w:rPr>
        <w:t xml:space="preserve"> Schussler</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2012). These tribal roles therefore, although institutionally unbundled, appear in practice, to be less clear cut. In such a situation there may be tension between how the instructor is </w:t>
      </w:r>
      <w:r w:rsidR="00000BC4" w:rsidRPr="003A6470">
        <w:rPr>
          <w:rFonts w:ascii="Times New Roman" w:eastAsia="Times New Roman" w:hAnsi="Times New Roman" w:cs="Times New Roman"/>
          <w:color w:val="000000" w:themeColor="text1"/>
          <w:sz w:val="24"/>
          <w:szCs w:val="24"/>
        </w:rPr>
        <w:t>defin</w:t>
      </w:r>
      <w:r w:rsidR="00707F49" w:rsidRPr="003A6470">
        <w:rPr>
          <w:rFonts w:ascii="Times New Roman" w:eastAsia="Times New Roman" w:hAnsi="Times New Roman" w:cs="Times New Roman"/>
          <w:color w:val="000000" w:themeColor="text1"/>
          <w:sz w:val="24"/>
          <w:szCs w:val="24"/>
        </w:rPr>
        <w:t xml:space="preserve">ed </w:t>
      </w:r>
      <w:r w:rsidRPr="003A6470">
        <w:rPr>
          <w:rFonts w:ascii="Times New Roman" w:eastAsia="Times New Roman" w:hAnsi="Times New Roman" w:cs="Times New Roman"/>
          <w:color w:val="000000" w:themeColor="text1"/>
          <w:sz w:val="24"/>
          <w:szCs w:val="24"/>
        </w:rPr>
        <w:t xml:space="preserve">and what they actually do. </w:t>
      </w:r>
    </w:p>
    <w:p w14:paraId="33F48390" w14:textId="09AA8876" w:rsidR="00DD29AA" w:rsidRPr="003A6470" w:rsidRDefault="00FF712F"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 </w:t>
      </w:r>
    </w:p>
    <w:p w14:paraId="4667EBAD" w14:textId="28CF852B" w:rsidR="00DD29AA" w:rsidRPr="003A6470" w:rsidRDefault="0033526D" w:rsidP="00000BC4">
      <w:pPr>
        <w:spacing w:line="480" w:lineRule="auto"/>
        <w:rPr>
          <w:rFonts w:ascii="Times New Roman" w:eastAsia="Times New Roman" w:hAnsi="Times New Roman" w:cs="Times New Roman"/>
          <w:b/>
          <w:color w:val="000000" w:themeColor="text1"/>
          <w:sz w:val="24"/>
          <w:szCs w:val="24"/>
        </w:rPr>
      </w:pPr>
      <w:r w:rsidRPr="003A6470">
        <w:rPr>
          <w:rFonts w:ascii="Times New Roman" w:eastAsia="Times New Roman" w:hAnsi="Times New Roman" w:cs="Times New Roman"/>
          <w:b/>
          <w:color w:val="000000" w:themeColor="text1"/>
          <w:sz w:val="24"/>
          <w:szCs w:val="24"/>
        </w:rPr>
        <w:t>Identities and job roles</w:t>
      </w:r>
    </w:p>
    <w:p w14:paraId="035F1A5C" w14:textId="2FA61432" w:rsidR="0033526D" w:rsidRPr="003A6470" w:rsidRDefault="0033526D" w:rsidP="0033526D">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Notions of ‘identity’ are always temporal and contextual (Clegg</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2008) and this may be further compounded in institutions where a division of academic roles exists. This division of staff into blurry categories creates a vast Venn diagram of academic identities and somewhat ironically, leaves the modern unbundled university with identity overlaps. The concept of ‘identity’ encompasses how an individual internalises and presents their many facets and how these are interpreted by others (Gee</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2001). The forming of identity has personal and professional dimensions (Monrouxe</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2010) and is refine</w:t>
      </w:r>
      <w:r w:rsidR="00407AED" w:rsidRPr="003A6470">
        <w:rPr>
          <w:rFonts w:ascii="Times New Roman" w:eastAsia="Times New Roman" w:hAnsi="Times New Roman" w:cs="Times New Roman"/>
          <w:color w:val="000000" w:themeColor="text1"/>
          <w:sz w:val="24"/>
          <w:szCs w:val="24"/>
        </w:rPr>
        <w:t>d by experience and context (Bei</w:t>
      </w:r>
      <w:r w:rsidRPr="003A6470">
        <w:rPr>
          <w:rFonts w:ascii="Times New Roman" w:eastAsia="Times New Roman" w:hAnsi="Times New Roman" w:cs="Times New Roman"/>
          <w:color w:val="000000" w:themeColor="text1"/>
          <w:sz w:val="24"/>
          <w:szCs w:val="24"/>
        </w:rPr>
        <w:t>jaard, Meijer</w:t>
      </w:r>
      <w:r w:rsidR="002B49C0" w:rsidRPr="003A6470">
        <w:rPr>
          <w:rFonts w:ascii="Times New Roman" w:eastAsia="Times New Roman" w:hAnsi="Times New Roman" w:cs="Times New Roman"/>
          <w:color w:val="000000" w:themeColor="text1"/>
          <w:sz w:val="24"/>
          <w:szCs w:val="24"/>
        </w:rPr>
        <w:t xml:space="preserve"> &amp;</w:t>
      </w:r>
      <w:r w:rsidRPr="003A6470">
        <w:rPr>
          <w:rFonts w:ascii="Times New Roman" w:eastAsia="Times New Roman" w:hAnsi="Times New Roman" w:cs="Times New Roman"/>
          <w:color w:val="000000" w:themeColor="text1"/>
          <w:sz w:val="24"/>
          <w:szCs w:val="24"/>
        </w:rPr>
        <w:t xml:space="preserve"> Verloop</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2004). Questions of legitimacy are key to the development of academic identity and are influenced by disciplinary norms and institutional requirements (Jawitz</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2009). We might consider this legitimacy in two forms – intra-legitimacy and extra-legitimacy. In the former an individual can recognise and value their role and purpose; however, in the latter, an individual’s role and purpose are validated by another person. </w:t>
      </w:r>
    </w:p>
    <w:p w14:paraId="1BC926D0" w14:textId="0C8E52AC" w:rsidR="00DD29AA" w:rsidRPr="003A6470" w:rsidRDefault="00FF712F" w:rsidP="00BE00CD">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lastRenderedPageBreak/>
        <w:t xml:space="preserve">Job roles within </w:t>
      </w:r>
      <w:r w:rsidR="00262FDD" w:rsidRPr="003A6470">
        <w:rPr>
          <w:rFonts w:ascii="Times New Roman" w:eastAsia="Times New Roman" w:hAnsi="Times New Roman" w:cs="Times New Roman"/>
          <w:color w:val="000000" w:themeColor="text1"/>
          <w:sz w:val="24"/>
          <w:szCs w:val="24"/>
        </w:rPr>
        <w:t>higher</w:t>
      </w:r>
      <w:r w:rsidRPr="003A6470">
        <w:rPr>
          <w:rFonts w:ascii="Times New Roman" w:eastAsia="Times New Roman" w:hAnsi="Times New Roman" w:cs="Times New Roman"/>
          <w:color w:val="000000" w:themeColor="text1"/>
          <w:sz w:val="24"/>
          <w:szCs w:val="24"/>
        </w:rPr>
        <w:t xml:space="preserve"> education </w:t>
      </w:r>
      <w:r w:rsidR="00DF4B92" w:rsidRPr="003A6470">
        <w:rPr>
          <w:rFonts w:ascii="Times New Roman" w:eastAsia="Times New Roman" w:hAnsi="Times New Roman" w:cs="Times New Roman"/>
          <w:color w:val="000000" w:themeColor="text1"/>
          <w:sz w:val="24"/>
          <w:szCs w:val="24"/>
        </w:rPr>
        <w:t>attempt</w:t>
      </w:r>
      <w:r w:rsidRPr="003A6470">
        <w:rPr>
          <w:rFonts w:ascii="Times New Roman" w:eastAsia="Times New Roman" w:hAnsi="Times New Roman" w:cs="Times New Roman"/>
          <w:color w:val="000000" w:themeColor="text1"/>
          <w:sz w:val="24"/>
          <w:szCs w:val="24"/>
        </w:rPr>
        <w:t xml:space="preserve"> to define the tasks undertak</w:t>
      </w:r>
      <w:r w:rsidR="0033526D" w:rsidRPr="003A6470">
        <w:rPr>
          <w:rFonts w:ascii="Times New Roman" w:eastAsia="Times New Roman" w:hAnsi="Times New Roman" w:cs="Times New Roman"/>
          <w:color w:val="000000" w:themeColor="text1"/>
          <w:sz w:val="24"/>
          <w:szCs w:val="24"/>
        </w:rPr>
        <w:t>en by each tribe but, in practis</w:t>
      </w:r>
      <w:r w:rsidRPr="003A6470">
        <w:rPr>
          <w:rFonts w:ascii="Times New Roman" w:eastAsia="Times New Roman" w:hAnsi="Times New Roman" w:cs="Times New Roman"/>
          <w:color w:val="000000" w:themeColor="text1"/>
          <w:sz w:val="24"/>
          <w:szCs w:val="24"/>
        </w:rPr>
        <w:t>e, these ascribed roles tend to be more fluid</w:t>
      </w:r>
      <w:r w:rsidR="00DF4B92"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as each individual constitutes their own identity within an institution (Archer</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2008). In the modern university, role fragmentation caused by the unbundling of academic roles has led to a </w:t>
      </w:r>
      <w:r w:rsidR="002B49C0" w:rsidRPr="003A6470">
        <w:rPr>
          <w:rFonts w:ascii="Times New Roman" w:eastAsia="Times New Roman" w:hAnsi="Times New Roman" w:cs="Times New Roman"/>
          <w:color w:val="000000" w:themeColor="text1"/>
          <w:sz w:val="24"/>
          <w:szCs w:val="24"/>
        </w:rPr>
        <w:t>diffusion of power (Coaldrake &amp;</w:t>
      </w:r>
      <w:r w:rsidRPr="003A6470">
        <w:rPr>
          <w:rFonts w:ascii="Times New Roman" w:eastAsia="Times New Roman" w:hAnsi="Times New Roman" w:cs="Times New Roman"/>
          <w:color w:val="000000" w:themeColor="text1"/>
          <w:sz w:val="24"/>
          <w:szCs w:val="24"/>
        </w:rPr>
        <w:t xml:space="preserve"> Stedman</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1999) and the establishment of a tribal hierarchy. It is in this divergence that instructors are left to try to forge an identity and establish significance as a tribe. Macfarlane (2011) highlights this role fragmentation in reporting that there is a ‘divergence taking place between the identity of many of those working in higher education and their role’ (p.61). The competing and contradicting demands in modern universities can ca</w:t>
      </w:r>
      <w:r w:rsidR="002B49C0" w:rsidRPr="003A6470">
        <w:rPr>
          <w:rFonts w:ascii="Times New Roman" w:eastAsia="Times New Roman" w:hAnsi="Times New Roman" w:cs="Times New Roman"/>
          <w:color w:val="000000" w:themeColor="text1"/>
          <w:sz w:val="24"/>
          <w:szCs w:val="24"/>
        </w:rPr>
        <w:t>use identity tension (Winter &amp;</w:t>
      </w:r>
      <w:r w:rsidRPr="003A6470">
        <w:rPr>
          <w:rFonts w:ascii="Times New Roman" w:eastAsia="Times New Roman" w:hAnsi="Times New Roman" w:cs="Times New Roman"/>
          <w:color w:val="000000" w:themeColor="text1"/>
          <w:sz w:val="24"/>
          <w:szCs w:val="24"/>
        </w:rPr>
        <w:t xml:space="preserve"> O’Donohue</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2012). In such an environment, individuals are tasked to find a niche that meets their own needs whilst simultaneously following organisational policies and procedures (Henkel</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2005). </w:t>
      </w:r>
    </w:p>
    <w:p w14:paraId="2049DC81" w14:textId="765FA73F" w:rsidR="003A6470" w:rsidRDefault="00C064AB" w:rsidP="003A6470">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Change in the higher education sector has led to many reforms and it is important for universities to grasp the significance of these changes in relation to the way that those within the sector view, construct and operationalise themselves (Clegg</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2008; Coaldrake</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2000). </w:t>
      </w:r>
      <w:r w:rsidR="00FF712F" w:rsidRPr="003A6470">
        <w:rPr>
          <w:rFonts w:ascii="Times New Roman" w:eastAsia="Times New Roman" w:hAnsi="Times New Roman" w:cs="Times New Roman"/>
          <w:color w:val="000000" w:themeColor="text1"/>
          <w:sz w:val="24"/>
          <w:szCs w:val="24"/>
        </w:rPr>
        <w:t>While the tripartite identity of a lecturer seems somewhat established, legitimacy issues exist for the instructor, leaving this role perceived differently by different individuals.</w:t>
      </w:r>
      <w:bookmarkStart w:id="1" w:name="_gjdgxs" w:colFirst="0" w:colLast="0"/>
      <w:bookmarkEnd w:id="1"/>
      <w:r w:rsidR="00000BC4"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t xml:space="preserve">The role of lecturer is a known commodity. It is established, plainly negotiated and has the advantage of being normalised by time. People have a sense of what a lecturer is. </w:t>
      </w:r>
      <w:r w:rsidR="00A47845" w:rsidRPr="003A6470">
        <w:rPr>
          <w:rFonts w:ascii="Times New Roman" w:eastAsia="Times New Roman" w:hAnsi="Times New Roman" w:cs="Times New Roman"/>
          <w:color w:val="000000" w:themeColor="text1"/>
          <w:sz w:val="24"/>
          <w:szCs w:val="24"/>
        </w:rPr>
        <w:t>From</w:t>
      </w:r>
      <w:r w:rsidRPr="003A6470">
        <w:rPr>
          <w:rFonts w:ascii="Times New Roman" w:eastAsia="Times New Roman" w:hAnsi="Times New Roman" w:cs="Times New Roman"/>
          <w:color w:val="000000" w:themeColor="text1"/>
          <w:sz w:val="24"/>
          <w:szCs w:val="24"/>
        </w:rPr>
        <w:t xml:space="preserve"> a study of online and traditional academi</w:t>
      </w:r>
      <w:r w:rsidR="00A47845" w:rsidRPr="003A6470">
        <w:rPr>
          <w:rFonts w:ascii="Times New Roman" w:eastAsia="Times New Roman" w:hAnsi="Times New Roman" w:cs="Times New Roman"/>
          <w:color w:val="000000" w:themeColor="text1"/>
          <w:sz w:val="24"/>
          <w:szCs w:val="24"/>
        </w:rPr>
        <w:t xml:space="preserve">cs </w:t>
      </w:r>
      <w:r w:rsidRPr="003A6470">
        <w:rPr>
          <w:rFonts w:ascii="Times New Roman" w:eastAsia="Times New Roman" w:hAnsi="Times New Roman" w:cs="Times New Roman"/>
          <w:color w:val="000000" w:themeColor="text1"/>
          <w:sz w:val="24"/>
          <w:szCs w:val="24"/>
        </w:rPr>
        <w:t xml:space="preserve">Briggs </w:t>
      </w:r>
      <w:r w:rsidR="00A47845" w:rsidRPr="003A6470">
        <w:rPr>
          <w:rFonts w:ascii="Times New Roman" w:eastAsia="Times New Roman" w:hAnsi="Times New Roman" w:cs="Times New Roman"/>
          <w:color w:val="000000" w:themeColor="text1"/>
          <w:sz w:val="24"/>
          <w:szCs w:val="24"/>
        </w:rPr>
        <w:t>(2005) was able to develop the Generic Role model that</w:t>
      </w:r>
      <w:r w:rsidRPr="003A6470">
        <w:rPr>
          <w:rFonts w:ascii="Times New Roman" w:eastAsia="Times New Roman" w:hAnsi="Times New Roman" w:cs="Times New Roman"/>
          <w:color w:val="000000" w:themeColor="text1"/>
          <w:sz w:val="24"/>
          <w:szCs w:val="24"/>
        </w:rPr>
        <w:t xml:space="preserve"> class</w:t>
      </w:r>
      <w:r w:rsidR="00A47845" w:rsidRPr="003A6470">
        <w:rPr>
          <w:rFonts w:ascii="Times New Roman" w:eastAsia="Times New Roman" w:hAnsi="Times New Roman" w:cs="Times New Roman"/>
          <w:color w:val="000000" w:themeColor="text1"/>
          <w:sz w:val="24"/>
          <w:szCs w:val="24"/>
        </w:rPr>
        <w:t xml:space="preserve">ified eight core academic roles </w:t>
      </w:r>
      <w:r w:rsidRPr="003A6470">
        <w:rPr>
          <w:rFonts w:ascii="Times New Roman" w:eastAsia="Times New Roman" w:hAnsi="Times New Roman" w:cs="Times New Roman"/>
          <w:color w:val="000000" w:themeColor="text1"/>
          <w:sz w:val="24"/>
          <w:szCs w:val="24"/>
        </w:rPr>
        <w:t>and 32 peripheral roles</w:t>
      </w:r>
      <w:r w:rsidR="00A47845" w:rsidRPr="003A6470">
        <w:rPr>
          <w:rFonts w:ascii="Times New Roman" w:eastAsia="Times New Roman" w:hAnsi="Times New Roman" w:cs="Times New Roman"/>
          <w:color w:val="000000" w:themeColor="text1"/>
          <w:sz w:val="24"/>
          <w:szCs w:val="24"/>
        </w:rPr>
        <w:t xml:space="preserve"> where ‘the core roles [are]</w:t>
      </w:r>
      <w:r w:rsidRPr="003A6470">
        <w:rPr>
          <w:rFonts w:ascii="Times New Roman" w:eastAsia="Times New Roman" w:hAnsi="Times New Roman" w:cs="Times New Roman"/>
          <w:color w:val="000000" w:themeColor="text1"/>
          <w:sz w:val="24"/>
          <w:szCs w:val="24"/>
        </w:rPr>
        <w:t xml:space="preserve"> common across universities and academics whatever the learning environment’ (p.266). </w:t>
      </w:r>
      <w:r w:rsidR="00814E9E" w:rsidRPr="003A6470">
        <w:rPr>
          <w:rFonts w:ascii="Times New Roman" w:eastAsia="Times New Roman" w:hAnsi="Times New Roman" w:cs="Times New Roman"/>
          <w:color w:val="000000" w:themeColor="text1"/>
          <w:sz w:val="24"/>
          <w:szCs w:val="24"/>
        </w:rPr>
        <w:t>It is unrealistic that</w:t>
      </w:r>
      <w:r w:rsidR="00A47845" w:rsidRPr="003A6470">
        <w:rPr>
          <w:rFonts w:ascii="Times New Roman" w:eastAsia="Times New Roman" w:hAnsi="Times New Roman" w:cs="Times New Roman"/>
          <w:color w:val="000000" w:themeColor="text1"/>
          <w:sz w:val="24"/>
          <w:szCs w:val="24"/>
        </w:rPr>
        <w:t xml:space="preserve"> these</w:t>
      </w:r>
      <w:r w:rsidR="00814E9E" w:rsidRPr="003A6470">
        <w:rPr>
          <w:rFonts w:ascii="Times New Roman" w:eastAsia="Times New Roman" w:hAnsi="Times New Roman" w:cs="Times New Roman"/>
          <w:color w:val="000000" w:themeColor="text1"/>
          <w:sz w:val="24"/>
          <w:szCs w:val="24"/>
        </w:rPr>
        <w:t xml:space="preserve"> </w:t>
      </w:r>
      <w:r w:rsidR="00814E9E" w:rsidRPr="003A6470">
        <w:rPr>
          <w:rFonts w:ascii="Times New Roman" w:eastAsia="Times New Roman" w:hAnsi="Times New Roman" w:cs="Times New Roman"/>
          <w:color w:val="000000" w:themeColor="text1"/>
          <w:sz w:val="24"/>
          <w:szCs w:val="24"/>
        </w:rPr>
        <w:lastRenderedPageBreak/>
        <w:t xml:space="preserve">eight roles are </w:t>
      </w:r>
      <w:r w:rsidR="00A47845" w:rsidRPr="003A6470">
        <w:rPr>
          <w:rFonts w:ascii="Times New Roman" w:eastAsia="Times New Roman" w:hAnsi="Times New Roman" w:cs="Times New Roman"/>
          <w:color w:val="000000" w:themeColor="text1"/>
          <w:sz w:val="24"/>
          <w:szCs w:val="24"/>
        </w:rPr>
        <w:t>equally distributed</w:t>
      </w:r>
      <w:r w:rsidR="00814E9E" w:rsidRPr="003A6470">
        <w:rPr>
          <w:rFonts w:ascii="Times New Roman" w:eastAsia="Times New Roman" w:hAnsi="Times New Roman" w:cs="Times New Roman"/>
          <w:color w:val="000000" w:themeColor="text1"/>
          <w:sz w:val="24"/>
          <w:szCs w:val="24"/>
        </w:rPr>
        <w:t>,</w:t>
      </w:r>
      <w:r w:rsidR="00A47845" w:rsidRPr="003A6470">
        <w:rPr>
          <w:rFonts w:ascii="Times New Roman" w:eastAsia="Times New Roman" w:hAnsi="Times New Roman" w:cs="Times New Roman"/>
          <w:color w:val="000000" w:themeColor="text1"/>
          <w:sz w:val="24"/>
          <w:szCs w:val="24"/>
        </w:rPr>
        <w:t xml:space="preserve"> as some roles are likely to be individually constructed as being more significant to day-to-day practice. </w:t>
      </w:r>
      <w:r w:rsidRPr="003A6470">
        <w:rPr>
          <w:rFonts w:ascii="Times New Roman" w:eastAsia="Times New Roman" w:hAnsi="Times New Roman" w:cs="Times New Roman"/>
          <w:color w:val="000000" w:themeColor="text1"/>
          <w:sz w:val="24"/>
          <w:szCs w:val="24"/>
        </w:rPr>
        <w:t>Jacobs and Jacobs (2014) tested the Generic Role model with academics in the Science Faculty of a South African university and found that, of the eight core roles, the one that participants tended to gravitate towards was that of ‘Teacher’ and the one they rated lowest was that of ‘Consultant’. In this work, we take this further and use the core roles of Briggs</w:t>
      </w:r>
      <w:r w:rsidR="00584006" w:rsidRPr="003A6470">
        <w:rPr>
          <w:rFonts w:ascii="Times New Roman" w:eastAsia="Times New Roman" w:hAnsi="Times New Roman" w:cs="Times New Roman"/>
          <w:color w:val="000000" w:themeColor="text1"/>
          <w:sz w:val="24"/>
          <w:szCs w:val="24"/>
        </w:rPr>
        <w:t>’ Generic Role model (see Table</w:t>
      </w:r>
      <w:r w:rsidRPr="003A6470">
        <w:rPr>
          <w:rFonts w:ascii="Times New Roman" w:eastAsia="Times New Roman" w:hAnsi="Times New Roman" w:cs="Times New Roman"/>
          <w:color w:val="000000" w:themeColor="text1"/>
          <w:sz w:val="24"/>
          <w:szCs w:val="24"/>
        </w:rPr>
        <w:t xml:space="preserve"> 1) as a tool for examining </w:t>
      </w:r>
      <w:r w:rsidR="00814E9E" w:rsidRPr="003A6470">
        <w:rPr>
          <w:rFonts w:ascii="Times New Roman" w:eastAsia="Times New Roman" w:hAnsi="Times New Roman" w:cs="Times New Roman"/>
          <w:color w:val="000000" w:themeColor="text1"/>
          <w:sz w:val="24"/>
          <w:szCs w:val="24"/>
        </w:rPr>
        <w:t xml:space="preserve">the </w:t>
      </w:r>
      <w:r w:rsidRPr="003A6470">
        <w:rPr>
          <w:rFonts w:ascii="Times New Roman" w:eastAsia="Times New Roman" w:hAnsi="Times New Roman" w:cs="Times New Roman"/>
          <w:color w:val="000000" w:themeColor="text1"/>
          <w:sz w:val="24"/>
          <w:szCs w:val="24"/>
        </w:rPr>
        <w:t>institutional and individual conceptualisations of the role of the instructor</w:t>
      </w:r>
      <w:r w:rsidR="00814E9E" w:rsidRPr="003A6470">
        <w:rPr>
          <w:rFonts w:ascii="Times New Roman" w:eastAsia="Times New Roman" w:hAnsi="Times New Roman" w:cs="Times New Roman"/>
          <w:color w:val="000000" w:themeColor="text1"/>
          <w:sz w:val="24"/>
          <w:szCs w:val="24"/>
        </w:rPr>
        <w:t xml:space="preserve"> tribe</w:t>
      </w:r>
      <w:r w:rsidRPr="003A6470">
        <w:rPr>
          <w:rFonts w:ascii="Times New Roman" w:eastAsia="Times New Roman" w:hAnsi="Times New Roman" w:cs="Times New Roman"/>
          <w:color w:val="000000" w:themeColor="text1"/>
          <w:sz w:val="24"/>
          <w:szCs w:val="24"/>
        </w:rPr>
        <w:t>.</w:t>
      </w:r>
    </w:p>
    <w:p w14:paraId="6EDE360C" w14:textId="77777777" w:rsidR="003A6470" w:rsidRPr="003A6470" w:rsidRDefault="003A6470" w:rsidP="003A6470">
      <w:pPr>
        <w:spacing w:line="480" w:lineRule="auto"/>
        <w:ind w:firstLine="709"/>
        <w:rPr>
          <w:rFonts w:ascii="Times New Roman" w:eastAsia="Times New Roman" w:hAnsi="Times New Roman" w:cs="Times New Roman"/>
          <w:color w:val="000000" w:themeColor="text1"/>
          <w:sz w:val="24"/>
          <w:szCs w:val="24"/>
        </w:rPr>
      </w:pPr>
    </w:p>
    <w:tbl>
      <w:tblPr>
        <w:tblStyle w:val="TableGrid"/>
        <w:tblpPr w:leftFromText="180" w:rightFromText="180" w:vertAnchor="text" w:horzAnchor="margin" w:tblpX="108" w:tblpY="172"/>
        <w:tblW w:w="0" w:type="auto"/>
        <w:tblLook w:val="04A0" w:firstRow="1" w:lastRow="0" w:firstColumn="1" w:lastColumn="0" w:noHBand="0" w:noVBand="1"/>
      </w:tblPr>
      <w:tblGrid>
        <w:gridCol w:w="1842"/>
        <w:gridCol w:w="7197"/>
      </w:tblGrid>
      <w:tr w:rsidR="003A6470" w14:paraId="5B1964CC" w14:textId="77777777" w:rsidTr="00604B28">
        <w:trPr>
          <w:trHeight w:hRule="exact" w:val="510"/>
        </w:trPr>
        <w:tc>
          <w:tcPr>
            <w:tcW w:w="1842" w:type="dxa"/>
            <w:shd w:val="clear" w:color="auto" w:fill="D9D9D9" w:themeFill="background1" w:themeFillShade="D9"/>
          </w:tcPr>
          <w:p w14:paraId="4C9D0041" w14:textId="77777777" w:rsidR="003A6470" w:rsidRPr="00106F19" w:rsidRDefault="003A6470" w:rsidP="00604B28">
            <w:pPr>
              <w:spacing w:line="480" w:lineRule="auto"/>
              <w:rPr>
                <w:rFonts w:ascii="Times New Roman" w:eastAsia="Times New Roman" w:hAnsi="Times New Roman" w:cs="Times New Roman"/>
                <w:b/>
                <w:sz w:val="24"/>
                <w:szCs w:val="24"/>
              </w:rPr>
            </w:pPr>
            <w:r w:rsidRPr="00106F19">
              <w:rPr>
                <w:rFonts w:ascii="Times New Roman" w:eastAsia="Times New Roman" w:hAnsi="Times New Roman" w:cs="Times New Roman"/>
                <w:b/>
                <w:sz w:val="24"/>
                <w:szCs w:val="24"/>
              </w:rPr>
              <w:t>Core role</w:t>
            </w:r>
          </w:p>
        </w:tc>
        <w:tc>
          <w:tcPr>
            <w:tcW w:w="7197" w:type="dxa"/>
            <w:shd w:val="clear" w:color="auto" w:fill="D9D9D9" w:themeFill="background1" w:themeFillShade="D9"/>
          </w:tcPr>
          <w:p w14:paraId="3E1F8AB7" w14:textId="77777777" w:rsidR="003A6470" w:rsidRPr="00106F19" w:rsidRDefault="003A6470" w:rsidP="00604B28">
            <w:pPr>
              <w:spacing w:line="480" w:lineRule="auto"/>
              <w:rPr>
                <w:rFonts w:ascii="Times New Roman" w:eastAsia="Times New Roman" w:hAnsi="Times New Roman" w:cs="Times New Roman"/>
                <w:b/>
                <w:sz w:val="24"/>
                <w:szCs w:val="24"/>
              </w:rPr>
            </w:pPr>
            <w:r w:rsidRPr="00106F19">
              <w:rPr>
                <w:rFonts w:ascii="Times New Roman" w:eastAsia="Times New Roman" w:hAnsi="Times New Roman" w:cs="Times New Roman"/>
                <w:b/>
                <w:sz w:val="24"/>
                <w:szCs w:val="24"/>
              </w:rPr>
              <w:t>Peripheral roles</w:t>
            </w:r>
          </w:p>
        </w:tc>
      </w:tr>
      <w:tr w:rsidR="003A6470" w14:paraId="2FBF9BD3" w14:textId="77777777" w:rsidTr="00604B28">
        <w:trPr>
          <w:trHeight w:hRule="exact" w:val="397"/>
        </w:trPr>
        <w:tc>
          <w:tcPr>
            <w:tcW w:w="1842" w:type="dxa"/>
          </w:tcPr>
          <w:p w14:paraId="783CC989"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Team worker</w:t>
            </w:r>
          </w:p>
        </w:tc>
        <w:tc>
          <w:tcPr>
            <w:tcW w:w="7197" w:type="dxa"/>
          </w:tcPr>
          <w:p w14:paraId="4F0C8E65"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Contributor; Collaborator: Supporter</w:t>
            </w:r>
          </w:p>
        </w:tc>
      </w:tr>
      <w:tr w:rsidR="003A6470" w14:paraId="2E743167" w14:textId="77777777" w:rsidTr="00604B28">
        <w:trPr>
          <w:trHeight w:hRule="exact" w:val="397"/>
        </w:trPr>
        <w:tc>
          <w:tcPr>
            <w:tcW w:w="1842" w:type="dxa"/>
          </w:tcPr>
          <w:p w14:paraId="64C9AD0A"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Teacher</w:t>
            </w:r>
          </w:p>
        </w:tc>
        <w:tc>
          <w:tcPr>
            <w:tcW w:w="7197" w:type="dxa"/>
          </w:tcPr>
          <w:p w14:paraId="28004C19" w14:textId="77777777" w:rsidR="003A6470" w:rsidRPr="00584006" w:rsidRDefault="003A6470" w:rsidP="00604B28">
            <w:pPr>
              <w:autoSpaceDE w:val="0"/>
              <w:autoSpaceDN w:val="0"/>
              <w:adjustRightInd w:val="0"/>
              <w:rPr>
                <w:rFonts w:ascii="Times New Roman" w:eastAsia="Times New Roman" w:hAnsi="Times New Roman" w:cs="Times New Roman"/>
                <w:sz w:val="20"/>
                <w:szCs w:val="24"/>
              </w:rPr>
            </w:pPr>
            <w:r w:rsidRPr="00584006">
              <w:rPr>
                <w:rFonts w:ascii="Times New Roman" w:hAnsi="Times New Roman" w:cs="Times New Roman"/>
                <w:sz w:val="20"/>
                <w:szCs w:val="24"/>
              </w:rPr>
              <w:t>Facilitator; Instructor; Assessor; Enabler; Reflector</w:t>
            </w:r>
          </w:p>
        </w:tc>
      </w:tr>
      <w:tr w:rsidR="003A6470" w14:paraId="1B4BEAAF" w14:textId="77777777" w:rsidTr="00604B28">
        <w:trPr>
          <w:trHeight w:hRule="exact" w:val="397"/>
        </w:trPr>
        <w:tc>
          <w:tcPr>
            <w:tcW w:w="1842" w:type="dxa"/>
          </w:tcPr>
          <w:p w14:paraId="3A97F97C"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Knowledge Expert</w:t>
            </w:r>
          </w:p>
        </w:tc>
        <w:tc>
          <w:tcPr>
            <w:tcW w:w="7197" w:type="dxa"/>
          </w:tcPr>
          <w:p w14:paraId="734AE54F"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Subject specialist; Acknowledged expert; Information shaper</w:t>
            </w:r>
          </w:p>
        </w:tc>
      </w:tr>
      <w:tr w:rsidR="003A6470" w14:paraId="043F15ED" w14:textId="77777777" w:rsidTr="00604B28">
        <w:trPr>
          <w:trHeight w:hRule="exact" w:val="397"/>
        </w:trPr>
        <w:tc>
          <w:tcPr>
            <w:tcW w:w="1842" w:type="dxa"/>
          </w:tcPr>
          <w:p w14:paraId="4A76ED1A"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Planner</w:t>
            </w:r>
          </w:p>
        </w:tc>
        <w:tc>
          <w:tcPr>
            <w:tcW w:w="7197" w:type="dxa"/>
          </w:tcPr>
          <w:p w14:paraId="4F72DAC2"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Coordinator; Course developer; Curriculum planner; Marketer</w:t>
            </w:r>
          </w:p>
        </w:tc>
      </w:tr>
      <w:tr w:rsidR="003A6470" w14:paraId="1278047A" w14:textId="77777777" w:rsidTr="00604B28">
        <w:trPr>
          <w:trHeight w:hRule="exact" w:val="397"/>
        </w:trPr>
        <w:tc>
          <w:tcPr>
            <w:tcW w:w="1842" w:type="dxa"/>
          </w:tcPr>
          <w:p w14:paraId="0338E996"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Administrator</w:t>
            </w:r>
          </w:p>
        </w:tc>
        <w:tc>
          <w:tcPr>
            <w:tcW w:w="7197" w:type="dxa"/>
          </w:tcPr>
          <w:p w14:paraId="3965D3B8"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Organizer; Supervisor; Resource monitor; Planner/Securer</w:t>
            </w:r>
          </w:p>
        </w:tc>
      </w:tr>
      <w:tr w:rsidR="003A6470" w14:paraId="1010B94B" w14:textId="77777777" w:rsidTr="00604B28">
        <w:trPr>
          <w:trHeight w:hRule="exact" w:val="397"/>
        </w:trPr>
        <w:tc>
          <w:tcPr>
            <w:tcW w:w="1842" w:type="dxa"/>
          </w:tcPr>
          <w:p w14:paraId="21508381"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Researcher</w:t>
            </w:r>
          </w:p>
        </w:tc>
        <w:tc>
          <w:tcPr>
            <w:tcW w:w="7197" w:type="dxa"/>
          </w:tcPr>
          <w:p w14:paraId="28D1B4C5"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Investigator; Reflector; Creator; Communicator</w:t>
            </w:r>
          </w:p>
        </w:tc>
      </w:tr>
      <w:tr w:rsidR="003A6470" w14:paraId="70A40168" w14:textId="77777777" w:rsidTr="00604B28">
        <w:trPr>
          <w:trHeight w:hRule="exact" w:val="397"/>
        </w:trPr>
        <w:tc>
          <w:tcPr>
            <w:tcW w:w="1842" w:type="dxa"/>
          </w:tcPr>
          <w:p w14:paraId="6CA12FE9"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Counsellor</w:t>
            </w:r>
          </w:p>
        </w:tc>
        <w:tc>
          <w:tcPr>
            <w:tcW w:w="7197" w:type="dxa"/>
          </w:tcPr>
          <w:p w14:paraId="7EB7EA49"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Mentor; Student support; Personal tutor; Adviser</w:t>
            </w:r>
          </w:p>
        </w:tc>
      </w:tr>
      <w:tr w:rsidR="003A6470" w14:paraId="4E3332B7" w14:textId="77777777" w:rsidTr="00604B28">
        <w:trPr>
          <w:trHeight w:hRule="exact" w:val="397"/>
        </w:trPr>
        <w:tc>
          <w:tcPr>
            <w:tcW w:w="1842" w:type="dxa"/>
          </w:tcPr>
          <w:p w14:paraId="5ED6DB9B" w14:textId="77777777" w:rsidR="003A6470" w:rsidRPr="00B872A7" w:rsidRDefault="003A6470" w:rsidP="00604B28">
            <w:pPr>
              <w:spacing w:line="480" w:lineRule="auto"/>
              <w:rPr>
                <w:rFonts w:ascii="Times New Roman" w:eastAsia="Times New Roman" w:hAnsi="Times New Roman" w:cs="Times New Roman"/>
                <w:b/>
                <w:sz w:val="20"/>
                <w:szCs w:val="24"/>
              </w:rPr>
            </w:pPr>
            <w:r w:rsidRPr="00B872A7">
              <w:rPr>
                <w:rFonts w:ascii="Times New Roman" w:eastAsia="Times New Roman" w:hAnsi="Times New Roman" w:cs="Times New Roman"/>
                <w:b/>
                <w:sz w:val="20"/>
                <w:szCs w:val="24"/>
              </w:rPr>
              <w:t>Consultant</w:t>
            </w:r>
          </w:p>
        </w:tc>
        <w:tc>
          <w:tcPr>
            <w:tcW w:w="7197" w:type="dxa"/>
          </w:tcPr>
          <w:p w14:paraId="73B3A7A4" w14:textId="77777777" w:rsidR="003A6470" w:rsidRPr="00584006" w:rsidRDefault="003A6470" w:rsidP="00604B28">
            <w:pPr>
              <w:spacing w:line="480" w:lineRule="auto"/>
              <w:rPr>
                <w:rFonts w:ascii="Times New Roman" w:eastAsia="Times New Roman" w:hAnsi="Times New Roman" w:cs="Times New Roman"/>
                <w:sz w:val="20"/>
                <w:szCs w:val="24"/>
              </w:rPr>
            </w:pPr>
            <w:r w:rsidRPr="00584006">
              <w:rPr>
                <w:rFonts w:ascii="Times New Roman" w:eastAsia="Times New Roman" w:hAnsi="Times New Roman" w:cs="Times New Roman"/>
                <w:sz w:val="20"/>
                <w:szCs w:val="24"/>
              </w:rPr>
              <w:t>Expert partner; Support evaluator</w:t>
            </w:r>
          </w:p>
        </w:tc>
      </w:tr>
    </w:tbl>
    <w:p w14:paraId="1D2D854D" w14:textId="77777777" w:rsidR="003A6470" w:rsidRDefault="003A6470" w:rsidP="003A64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 Generic Role model delineating the eight core roles of an academic (adapted from Briggs, 2005).</w:t>
      </w:r>
    </w:p>
    <w:p w14:paraId="1C2379CA" w14:textId="77777777" w:rsidR="001072C9" w:rsidRPr="003A6470" w:rsidRDefault="001072C9" w:rsidP="00000BC4">
      <w:pPr>
        <w:spacing w:line="480" w:lineRule="auto"/>
        <w:ind w:firstLine="709"/>
        <w:rPr>
          <w:rFonts w:ascii="Times New Roman" w:eastAsia="Times New Roman" w:hAnsi="Times New Roman" w:cs="Times New Roman"/>
          <w:color w:val="000000" w:themeColor="text1"/>
          <w:sz w:val="24"/>
          <w:szCs w:val="24"/>
        </w:rPr>
      </w:pPr>
    </w:p>
    <w:p w14:paraId="08152B15" w14:textId="4028D76D" w:rsidR="00DD29AA" w:rsidRPr="003A6470" w:rsidRDefault="001072C9"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Briggs (2005) does not define what an academic is in relation to institutional job descriptions but</w:t>
      </w:r>
      <w:r w:rsidR="00FF0E32" w:rsidRPr="003A6470">
        <w:rPr>
          <w:rFonts w:ascii="Times New Roman" w:eastAsia="Times New Roman" w:hAnsi="Times New Roman" w:cs="Times New Roman"/>
          <w:color w:val="000000" w:themeColor="text1"/>
          <w:sz w:val="24"/>
          <w:szCs w:val="24"/>
        </w:rPr>
        <w:t>, instead,</w:t>
      </w:r>
      <w:r w:rsidRPr="003A6470">
        <w:rPr>
          <w:rFonts w:ascii="Times New Roman" w:eastAsia="Times New Roman" w:hAnsi="Times New Roman" w:cs="Times New Roman"/>
          <w:color w:val="000000" w:themeColor="text1"/>
          <w:sz w:val="24"/>
          <w:szCs w:val="24"/>
        </w:rPr>
        <w:t xml:space="preserve"> focuses on the roles t</w:t>
      </w:r>
      <w:r w:rsidR="00FF0E32" w:rsidRPr="003A6470">
        <w:rPr>
          <w:rFonts w:ascii="Times New Roman" w:eastAsia="Times New Roman" w:hAnsi="Times New Roman" w:cs="Times New Roman"/>
          <w:color w:val="000000" w:themeColor="text1"/>
          <w:sz w:val="24"/>
          <w:szCs w:val="24"/>
        </w:rPr>
        <w:t xml:space="preserve">hat an academic is </w:t>
      </w:r>
      <w:r w:rsidRPr="003A6470">
        <w:rPr>
          <w:rFonts w:ascii="Times New Roman" w:eastAsia="Times New Roman" w:hAnsi="Times New Roman" w:cs="Times New Roman"/>
          <w:color w:val="000000" w:themeColor="text1"/>
          <w:sz w:val="24"/>
          <w:szCs w:val="24"/>
        </w:rPr>
        <w:t xml:space="preserve">expected to do. </w:t>
      </w:r>
      <w:r w:rsidR="00FF0E32" w:rsidRPr="003A6470">
        <w:rPr>
          <w:rFonts w:ascii="Times New Roman" w:eastAsia="Times New Roman" w:hAnsi="Times New Roman" w:cs="Times New Roman"/>
          <w:color w:val="000000" w:themeColor="text1"/>
          <w:sz w:val="24"/>
          <w:szCs w:val="24"/>
        </w:rPr>
        <w:t xml:space="preserve">In an </w:t>
      </w:r>
      <w:r w:rsidR="00FF0E32" w:rsidRPr="003A6470">
        <w:rPr>
          <w:rFonts w:ascii="Times New Roman" w:eastAsia="Times New Roman" w:hAnsi="Times New Roman" w:cs="Times New Roman"/>
          <w:color w:val="000000" w:themeColor="text1"/>
          <w:sz w:val="24"/>
          <w:szCs w:val="24"/>
        </w:rPr>
        <w:lastRenderedPageBreak/>
        <w:t xml:space="preserve">unbundled higher education environment, where the job of being an academic has become splintered, it therefore seems fitting to explore specific tribal experiences </w:t>
      </w:r>
      <w:r w:rsidRPr="003A6470">
        <w:rPr>
          <w:rFonts w:ascii="Times New Roman" w:eastAsia="Times New Roman" w:hAnsi="Times New Roman" w:cs="Times New Roman"/>
          <w:color w:val="000000" w:themeColor="text1"/>
          <w:sz w:val="24"/>
          <w:szCs w:val="24"/>
        </w:rPr>
        <w:t>using Briggs’ Generic Role model</w:t>
      </w:r>
      <w:r w:rsidR="00FF0E32" w:rsidRPr="003A6470">
        <w:rPr>
          <w:rFonts w:ascii="Times New Roman" w:eastAsia="Times New Roman" w:hAnsi="Times New Roman" w:cs="Times New Roman"/>
          <w:color w:val="000000" w:themeColor="text1"/>
          <w:sz w:val="24"/>
          <w:szCs w:val="24"/>
        </w:rPr>
        <w:t xml:space="preserve">. </w:t>
      </w:r>
      <w:r w:rsidR="00C064AB" w:rsidRPr="003A6470">
        <w:rPr>
          <w:rFonts w:ascii="Times New Roman" w:eastAsia="Times New Roman" w:hAnsi="Times New Roman" w:cs="Times New Roman"/>
          <w:color w:val="000000" w:themeColor="text1"/>
          <w:sz w:val="24"/>
          <w:szCs w:val="24"/>
        </w:rPr>
        <w:t xml:space="preserve">The role of the ‘teaching-only’ position is vague, as there is little shared sense of what this might be. Thus the role of ‘instructor’ exists in a hinterland of identity; has little sense of personal agency, and appears to have become hidden in plain sight. </w:t>
      </w:r>
      <w:r w:rsidR="00FF712F" w:rsidRPr="003A6470">
        <w:rPr>
          <w:rFonts w:ascii="Times New Roman" w:eastAsia="Times New Roman" w:hAnsi="Times New Roman" w:cs="Times New Roman"/>
          <w:color w:val="000000" w:themeColor="text1"/>
          <w:sz w:val="24"/>
          <w:szCs w:val="24"/>
        </w:rPr>
        <w:t xml:space="preserve">In this paper we problematise this situation within </w:t>
      </w:r>
      <w:r w:rsidR="00000BC4" w:rsidRPr="003A6470">
        <w:rPr>
          <w:rFonts w:ascii="Times New Roman" w:eastAsia="Times New Roman" w:hAnsi="Times New Roman" w:cs="Times New Roman"/>
          <w:color w:val="000000" w:themeColor="text1"/>
          <w:sz w:val="24"/>
          <w:szCs w:val="24"/>
        </w:rPr>
        <w:t xml:space="preserve">the Caribbean context and ask, </w:t>
      </w:r>
      <w:r w:rsidR="00FF712F" w:rsidRPr="003A6470">
        <w:rPr>
          <w:rFonts w:ascii="Times New Roman" w:eastAsia="Times New Roman" w:hAnsi="Times New Roman" w:cs="Times New Roman"/>
          <w:i/>
          <w:color w:val="000000" w:themeColor="text1"/>
          <w:sz w:val="24"/>
          <w:szCs w:val="24"/>
        </w:rPr>
        <w:t>How is the role of the academic instructor conceptualised both at the inst</w:t>
      </w:r>
      <w:r w:rsidR="00000BC4" w:rsidRPr="003A6470">
        <w:rPr>
          <w:rFonts w:ascii="Times New Roman" w:eastAsia="Times New Roman" w:hAnsi="Times New Roman" w:cs="Times New Roman"/>
          <w:i/>
          <w:color w:val="000000" w:themeColor="text1"/>
          <w:sz w:val="24"/>
          <w:szCs w:val="24"/>
        </w:rPr>
        <w:t>itutional and individual level?</w:t>
      </w:r>
    </w:p>
    <w:p w14:paraId="3DB8ED44" w14:textId="77777777" w:rsidR="00564399" w:rsidRPr="003A6470" w:rsidRDefault="00564399" w:rsidP="00000BC4">
      <w:pPr>
        <w:spacing w:line="480" w:lineRule="auto"/>
        <w:rPr>
          <w:rFonts w:ascii="Times New Roman" w:eastAsia="Times New Roman" w:hAnsi="Times New Roman" w:cs="Times New Roman"/>
          <w:b/>
          <w:color w:val="000000" w:themeColor="text1"/>
          <w:sz w:val="24"/>
          <w:szCs w:val="24"/>
        </w:rPr>
      </w:pPr>
    </w:p>
    <w:p w14:paraId="2F2281EC" w14:textId="77777777" w:rsidR="00DD29AA" w:rsidRPr="003A6470" w:rsidRDefault="00FF712F"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b/>
          <w:color w:val="000000" w:themeColor="text1"/>
          <w:sz w:val="24"/>
          <w:szCs w:val="24"/>
        </w:rPr>
        <w:t>Methodology</w:t>
      </w:r>
    </w:p>
    <w:p w14:paraId="59DF048A" w14:textId="0F7FD11F" w:rsidR="00DD29AA" w:rsidRPr="003A6470" w:rsidRDefault="00FF712F"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The participants in this study were either instructors (teaching-only acad</w:t>
      </w:r>
      <w:r w:rsidR="00152F5D" w:rsidRPr="003A6470">
        <w:rPr>
          <w:rFonts w:ascii="Times New Roman" w:eastAsia="Times New Roman" w:hAnsi="Times New Roman" w:cs="Times New Roman"/>
          <w:color w:val="000000" w:themeColor="text1"/>
          <w:sz w:val="24"/>
          <w:szCs w:val="24"/>
        </w:rPr>
        <w:t>emics) or lecturers (including senior lecturers and p</w:t>
      </w:r>
      <w:r w:rsidRPr="003A6470">
        <w:rPr>
          <w:rFonts w:ascii="Times New Roman" w:eastAsia="Times New Roman" w:hAnsi="Times New Roman" w:cs="Times New Roman"/>
          <w:color w:val="000000" w:themeColor="text1"/>
          <w:sz w:val="24"/>
          <w:szCs w:val="24"/>
        </w:rPr>
        <w:t>rofessors) within the university under study. Instructors, mostly possessed Masters-level degrees and had been in their posts for an average of three years, compared to lecturers, who had Doctorate degrees and were, on average, in their posit</w:t>
      </w:r>
      <w:r w:rsidR="00703176" w:rsidRPr="003A6470">
        <w:rPr>
          <w:rFonts w:ascii="Times New Roman" w:eastAsia="Times New Roman" w:hAnsi="Times New Roman" w:cs="Times New Roman"/>
          <w:color w:val="000000" w:themeColor="text1"/>
          <w:sz w:val="24"/>
          <w:szCs w:val="24"/>
        </w:rPr>
        <w:t>ions for more than five years.</w:t>
      </w:r>
    </w:p>
    <w:p w14:paraId="5BBDF8C0" w14:textId="0FD976BE" w:rsidR="00DD29AA" w:rsidRPr="003A6470" w:rsidRDefault="00FF712F"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The university staff directory listed a total of 44 instructors and 307 lecturers. A group email was sent to all instructors and another to all lecturers asking them if they would like to take part in this project. The emails were identical except that one referred to the population as </w:t>
      </w:r>
      <w:r w:rsidR="00A47845"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instructors</w:t>
      </w:r>
      <w:r w:rsidR="00A47845"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and another as </w:t>
      </w:r>
      <w:r w:rsidR="00A47845"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lecturers</w:t>
      </w:r>
      <w:r w:rsidR="00A47845"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The use of targeted emails was purposeful, as it prevented any errors in population identification. The emails gave a brief overview of the project; guidance on informed consent and a hyperlink to an online questionnaire. The questionnaire had a further </w:t>
      </w:r>
      <w:r w:rsidRPr="003A6470">
        <w:rPr>
          <w:rFonts w:ascii="Times New Roman" w:eastAsia="Times New Roman" w:hAnsi="Times New Roman" w:cs="Times New Roman"/>
          <w:color w:val="000000" w:themeColor="text1"/>
          <w:sz w:val="24"/>
          <w:szCs w:val="24"/>
        </w:rPr>
        <w:lastRenderedPageBreak/>
        <w:t xml:space="preserve">statement regarding </w:t>
      </w:r>
      <w:r w:rsidR="00A47845" w:rsidRPr="003A6470">
        <w:rPr>
          <w:rFonts w:ascii="Times New Roman" w:eastAsia="Times New Roman" w:hAnsi="Times New Roman" w:cs="Times New Roman"/>
          <w:color w:val="000000" w:themeColor="text1"/>
          <w:sz w:val="24"/>
          <w:szCs w:val="24"/>
        </w:rPr>
        <w:t>ethics and</w:t>
      </w:r>
      <w:r w:rsidRPr="003A6470">
        <w:rPr>
          <w:rFonts w:ascii="Times New Roman" w:eastAsia="Times New Roman" w:hAnsi="Times New Roman" w:cs="Times New Roman"/>
          <w:color w:val="000000" w:themeColor="text1"/>
          <w:sz w:val="24"/>
          <w:szCs w:val="24"/>
        </w:rPr>
        <w:t xml:space="preserve"> consent and a set of instructions on how to complete the sections. Overall, we received responses from 26 instructors and 77 lecturers. This represents a response rate of 59</w:t>
      </w:r>
      <w:r w:rsidR="001C0498" w:rsidRPr="003A6470">
        <w:rPr>
          <w:rFonts w:ascii="Times New Roman" w:eastAsia="Times New Roman" w:hAnsi="Times New Roman" w:cs="Times New Roman"/>
          <w:color w:val="000000" w:themeColor="text1"/>
          <w:sz w:val="24"/>
          <w:szCs w:val="24"/>
        </w:rPr>
        <w:t xml:space="preserve"> per cent</w:t>
      </w:r>
      <w:r w:rsidRPr="003A6470">
        <w:rPr>
          <w:rFonts w:ascii="Times New Roman" w:eastAsia="Times New Roman" w:hAnsi="Times New Roman" w:cs="Times New Roman"/>
          <w:color w:val="000000" w:themeColor="text1"/>
          <w:sz w:val="24"/>
          <w:szCs w:val="24"/>
        </w:rPr>
        <w:t xml:space="preserve"> for those in the role of instructor and 25</w:t>
      </w:r>
      <w:r w:rsidR="001C0498" w:rsidRPr="003A6470">
        <w:rPr>
          <w:rFonts w:ascii="Times New Roman" w:eastAsia="Times New Roman" w:hAnsi="Times New Roman" w:cs="Times New Roman"/>
          <w:color w:val="000000" w:themeColor="text1"/>
          <w:sz w:val="24"/>
          <w:szCs w:val="24"/>
        </w:rPr>
        <w:t xml:space="preserve"> per cent</w:t>
      </w:r>
      <w:r w:rsidRPr="003A6470">
        <w:rPr>
          <w:rFonts w:ascii="Times New Roman" w:eastAsia="Times New Roman" w:hAnsi="Times New Roman" w:cs="Times New Roman"/>
          <w:color w:val="000000" w:themeColor="text1"/>
          <w:sz w:val="24"/>
          <w:szCs w:val="24"/>
        </w:rPr>
        <w:t xml:space="preserve"> for those in the role of lecturer. In an effort to establish how the role of the instructor was conceptualised, data was drawn from three areas: (1) Local document </w:t>
      </w:r>
      <w:r w:rsidR="001666BB" w:rsidRPr="003A6470">
        <w:rPr>
          <w:rFonts w:ascii="Times New Roman" w:eastAsia="Times New Roman" w:hAnsi="Times New Roman" w:cs="Times New Roman"/>
          <w:color w:val="000000" w:themeColor="text1"/>
          <w:sz w:val="24"/>
          <w:szCs w:val="24"/>
        </w:rPr>
        <w:t>review</w:t>
      </w:r>
      <w:r w:rsidRPr="003A6470">
        <w:rPr>
          <w:rFonts w:ascii="Times New Roman" w:eastAsia="Times New Roman" w:hAnsi="Times New Roman" w:cs="Times New Roman"/>
          <w:color w:val="000000" w:themeColor="text1"/>
          <w:sz w:val="24"/>
          <w:szCs w:val="24"/>
        </w:rPr>
        <w:t xml:space="preserve">; (2) Participants’ quantitative rating of the roles that make up their jobs, and (3) Lecturers’ qualitative descriptions of the role of the instructor. </w:t>
      </w:r>
    </w:p>
    <w:p w14:paraId="1683DA55" w14:textId="77777777" w:rsidR="003324A5" w:rsidRPr="003A6470" w:rsidRDefault="003324A5" w:rsidP="00000BC4">
      <w:pPr>
        <w:spacing w:line="480" w:lineRule="auto"/>
        <w:rPr>
          <w:rFonts w:ascii="Times New Roman" w:eastAsia="Times New Roman" w:hAnsi="Times New Roman" w:cs="Times New Roman"/>
          <w:b/>
          <w:i/>
          <w:color w:val="000000" w:themeColor="text1"/>
          <w:sz w:val="24"/>
          <w:szCs w:val="24"/>
        </w:rPr>
      </w:pPr>
    </w:p>
    <w:p w14:paraId="144216D0" w14:textId="77777777" w:rsidR="00DD29AA" w:rsidRPr="003A6470" w:rsidRDefault="00FF712F" w:rsidP="00000BC4">
      <w:pPr>
        <w:spacing w:line="480" w:lineRule="auto"/>
        <w:rPr>
          <w:rFonts w:ascii="Times New Roman" w:eastAsia="Times New Roman" w:hAnsi="Times New Roman" w:cs="Times New Roman"/>
          <w:b/>
          <w:i/>
          <w:color w:val="000000" w:themeColor="text1"/>
          <w:sz w:val="24"/>
          <w:szCs w:val="24"/>
        </w:rPr>
      </w:pPr>
      <w:r w:rsidRPr="003A6470">
        <w:rPr>
          <w:rFonts w:ascii="Times New Roman" w:eastAsia="Times New Roman" w:hAnsi="Times New Roman" w:cs="Times New Roman"/>
          <w:b/>
          <w:i/>
          <w:color w:val="000000" w:themeColor="text1"/>
          <w:sz w:val="24"/>
          <w:szCs w:val="24"/>
        </w:rPr>
        <w:t>Data collection and analysis</w:t>
      </w:r>
    </w:p>
    <w:p w14:paraId="4671F457" w14:textId="67B08033" w:rsidR="00DD29AA" w:rsidRPr="003A6470" w:rsidRDefault="00FF712F"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Data collection involved </w:t>
      </w:r>
      <w:r w:rsidR="00F36E9A" w:rsidRPr="003A6470">
        <w:rPr>
          <w:rFonts w:ascii="Times New Roman" w:eastAsia="Times New Roman" w:hAnsi="Times New Roman" w:cs="Times New Roman"/>
          <w:color w:val="000000" w:themeColor="text1"/>
          <w:sz w:val="24"/>
          <w:szCs w:val="24"/>
        </w:rPr>
        <w:t>the examination of documents</w:t>
      </w:r>
      <w:r w:rsidRPr="003A6470">
        <w:rPr>
          <w:rFonts w:ascii="Times New Roman" w:eastAsia="Times New Roman" w:hAnsi="Times New Roman" w:cs="Times New Roman"/>
          <w:color w:val="000000" w:themeColor="text1"/>
          <w:sz w:val="24"/>
          <w:szCs w:val="24"/>
        </w:rPr>
        <w:t xml:space="preserve"> and participant </w:t>
      </w:r>
      <w:r w:rsidR="004924FB" w:rsidRPr="003A6470">
        <w:rPr>
          <w:rFonts w:ascii="Times New Roman" w:eastAsia="Times New Roman" w:hAnsi="Times New Roman" w:cs="Times New Roman"/>
          <w:color w:val="000000" w:themeColor="text1"/>
          <w:sz w:val="24"/>
          <w:szCs w:val="24"/>
        </w:rPr>
        <w:t>ratings</w:t>
      </w:r>
      <w:r w:rsidRPr="003A6470">
        <w:rPr>
          <w:rFonts w:ascii="Times New Roman" w:eastAsia="Times New Roman" w:hAnsi="Times New Roman" w:cs="Times New Roman"/>
          <w:color w:val="000000" w:themeColor="text1"/>
          <w:sz w:val="24"/>
          <w:szCs w:val="24"/>
        </w:rPr>
        <w:t xml:space="preserve"> on roles undertaken. The first aspect of data involved </w:t>
      </w:r>
      <w:r w:rsidR="001666BB" w:rsidRPr="003A6470">
        <w:rPr>
          <w:rFonts w:ascii="Times New Roman" w:eastAsia="Times New Roman" w:hAnsi="Times New Roman" w:cs="Times New Roman"/>
          <w:color w:val="000000" w:themeColor="text1"/>
          <w:sz w:val="24"/>
          <w:szCs w:val="24"/>
        </w:rPr>
        <w:t>the review or public documentation</w:t>
      </w:r>
      <w:r w:rsidRPr="003A6470">
        <w:rPr>
          <w:rFonts w:ascii="Times New Roman" w:eastAsia="Times New Roman" w:hAnsi="Times New Roman" w:cs="Times New Roman"/>
          <w:color w:val="000000" w:themeColor="text1"/>
          <w:sz w:val="24"/>
          <w:szCs w:val="24"/>
        </w:rPr>
        <w:t>. The documents examined were limited to publicly available job adve</w:t>
      </w:r>
      <w:r w:rsidR="00A47845" w:rsidRPr="003A6470">
        <w:rPr>
          <w:rFonts w:ascii="Times New Roman" w:eastAsia="Times New Roman" w:hAnsi="Times New Roman" w:cs="Times New Roman"/>
          <w:color w:val="000000" w:themeColor="text1"/>
          <w:sz w:val="24"/>
          <w:szCs w:val="24"/>
        </w:rPr>
        <w:t>rt</w:t>
      </w:r>
      <w:r w:rsidRPr="003A6470">
        <w:rPr>
          <w:rFonts w:ascii="Times New Roman" w:eastAsia="Times New Roman" w:hAnsi="Times New Roman" w:cs="Times New Roman"/>
          <w:color w:val="000000" w:themeColor="text1"/>
          <w:sz w:val="24"/>
          <w:szCs w:val="24"/>
        </w:rPr>
        <w:t>s for academic positions (lecturer and instructor) at the university under study. We analysed the usage of the terms representing the core roles identified in the Briggs’ (2005) Generic Role model</w:t>
      </w:r>
      <w:r w:rsidR="00CB26C3" w:rsidRPr="003A6470">
        <w:rPr>
          <w:rFonts w:ascii="Times New Roman" w:eastAsia="Times New Roman" w:hAnsi="Times New Roman" w:cs="Times New Roman"/>
          <w:color w:val="000000" w:themeColor="text1"/>
          <w:sz w:val="24"/>
          <w:szCs w:val="24"/>
        </w:rPr>
        <w:t xml:space="preserve"> in the role description</w:t>
      </w:r>
      <w:r w:rsidR="00A47845" w:rsidRPr="003A6470">
        <w:rPr>
          <w:rFonts w:ascii="Times New Roman" w:eastAsia="Times New Roman" w:hAnsi="Times New Roman" w:cs="Times New Roman"/>
          <w:color w:val="000000" w:themeColor="text1"/>
          <w:sz w:val="24"/>
          <w:szCs w:val="24"/>
        </w:rPr>
        <w:t>s of the job advert</w:t>
      </w:r>
      <w:r w:rsidR="00CB26C3" w:rsidRPr="003A6470">
        <w:rPr>
          <w:rFonts w:ascii="Times New Roman" w:eastAsia="Times New Roman" w:hAnsi="Times New Roman" w:cs="Times New Roman"/>
          <w:color w:val="000000" w:themeColor="text1"/>
          <w:sz w:val="24"/>
          <w:szCs w:val="24"/>
        </w:rPr>
        <w:t>s. The</w:t>
      </w:r>
      <w:r w:rsidRPr="003A6470">
        <w:rPr>
          <w:rFonts w:ascii="Times New Roman" w:eastAsia="Times New Roman" w:hAnsi="Times New Roman" w:cs="Times New Roman"/>
          <w:color w:val="000000" w:themeColor="text1"/>
          <w:sz w:val="24"/>
          <w:szCs w:val="24"/>
        </w:rPr>
        <w:t xml:space="preserve"> eight</w:t>
      </w:r>
      <w:r w:rsidR="00CB26C3" w:rsidRPr="003A6470">
        <w:rPr>
          <w:rFonts w:ascii="Times New Roman" w:eastAsia="Times New Roman" w:hAnsi="Times New Roman" w:cs="Times New Roman"/>
          <w:color w:val="000000" w:themeColor="text1"/>
          <w:sz w:val="24"/>
          <w:szCs w:val="24"/>
        </w:rPr>
        <w:t xml:space="preserve"> core</w:t>
      </w:r>
      <w:r w:rsidR="00A47845" w:rsidRPr="003A6470">
        <w:rPr>
          <w:rFonts w:ascii="Times New Roman" w:eastAsia="Times New Roman" w:hAnsi="Times New Roman" w:cs="Times New Roman"/>
          <w:color w:val="000000" w:themeColor="text1"/>
          <w:sz w:val="24"/>
          <w:szCs w:val="24"/>
        </w:rPr>
        <w:t xml:space="preserve"> roles were used as</w:t>
      </w:r>
      <w:r w:rsidRPr="003A6470">
        <w:rPr>
          <w:rFonts w:ascii="Times New Roman" w:eastAsia="Times New Roman" w:hAnsi="Times New Roman" w:cs="Times New Roman"/>
          <w:color w:val="000000" w:themeColor="text1"/>
          <w:sz w:val="24"/>
          <w:szCs w:val="24"/>
        </w:rPr>
        <w:t xml:space="preserve"> a template that allowed us to score the frequency of usage of words </w:t>
      </w:r>
      <w:r w:rsidR="001666BB" w:rsidRPr="003A6470">
        <w:rPr>
          <w:rFonts w:ascii="Times New Roman" w:eastAsia="Times New Roman" w:hAnsi="Times New Roman" w:cs="Times New Roman"/>
          <w:color w:val="000000" w:themeColor="text1"/>
          <w:sz w:val="24"/>
          <w:szCs w:val="24"/>
        </w:rPr>
        <w:t xml:space="preserve">related to the core roles </w:t>
      </w:r>
      <w:r w:rsidRPr="003A6470">
        <w:rPr>
          <w:rFonts w:ascii="Times New Roman" w:eastAsia="Times New Roman" w:hAnsi="Times New Roman" w:cs="Times New Roman"/>
          <w:color w:val="000000" w:themeColor="text1"/>
          <w:sz w:val="24"/>
          <w:szCs w:val="24"/>
        </w:rPr>
        <w:t>in the advertisements.</w:t>
      </w:r>
      <w:r w:rsidR="00F36E9A" w:rsidRPr="003A6470">
        <w:rPr>
          <w:rFonts w:ascii="Times New Roman" w:eastAsia="Times New Roman" w:hAnsi="Times New Roman" w:cs="Times New Roman"/>
          <w:color w:val="000000" w:themeColor="text1"/>
          <w:sz w:val="24"/>
          <w:szCs w:val="24"/>
        </w:rPr>
        <w:t xml:space="preserve"> We reviewed the documents that were ‘live’ at the time of the research. In total, f</w:t>
      </w:r>
      <w:r w:rsidRPr="003A6470">
        <w:rPr>
          <w:rFonts w:ascii="Times New Roman" w:eastAsia="Times New Roman" w:hAnsi="Times New Roman" w:cs="Times New Roman"/>
          <w:color w:val="000000" w:themeColor="text1"/>
          <w:sz w:val="24"/>
          <w:szCs w:val="24"/>
        </w:rPr>
        <w:t>ive advertisements for inst</w:t>
      </w:r>
      <w:r w:rsidR="00A47845" w:rsidRPr="003A6470">
        <w:rPr>
          <w:rFonts w:ascii="Times New Roman" w:eastAsia="Times New Roman" w:hAnsi="Times New Roman" w:cs="Times New Roman"/>
          <w:color w:val="000000" w:themeColor="text1"/>
          <w:sz w:val="24"/>
          <w:szCs w:val="24"/>
        </w:rPr>
        <w:t>ructor positions and ten advert</w:t>
      </w:r>
      <w:r w:rsidRPr="003A6470">
        <w:rPr>
          <w:rFonts w:ascii="Times New Roman" w:eastAsia="Times New Roman" w:hAnsi="Times New Roman" w:cs="Times New Roman"/>
          <w:color w:val="000000" w:themeColor="text1"/>
          <w:sz w:val="24"/>
          <w:szCs w:val="24"/>
        </w:rPr>
        <w:t xml:space="preserve">s for lecturer position were </w:t>
      </w:r>
      <w:r w:rsidR="00CB26C3" w:rsidRPr="003A6470">
        <w:rPr>
          <w:rFonts w:ascii="Times New Roman" w:eastAsia="Times New Roman" w:hAnsi="Times New Roman" w:cs="Times New Roman"/>
          <w:color w:val="000000" w:themeColor="text1"/>
          <w:sz w:val="24"/>
          <w:szCs w:val="24"/>
        </w:rPr>
        <w:t>found and examined</w:t>
      </w:r>
      <w:r w:rsidRPr="003A6470">
        <w:rPr>
          <w:rFonts w:ascii="Times New Roman" w:eastAsia="Times New Roman" w:hAnsi="Times New Roman" w:cs="Times New Roman"/>
          <w:color w:val="000000" w:themeColor="text1"/>
          <w:sz w:val="24"/>
          <w:szCs w:val="24"/>
        </w:rPr>
        <w:t xml:space="preserve">. The </w:t>
      </w:r>
      <w:r w:rsidR="00CB26C3" w:rsidRPr="003A6470">
        <w:rPr>
          <w:rFonts w:ascii="Times New Roman" w:eastAsia="Times New Roman" w:hAnsi="Times New Roman" w:cs="Times New Roman"/>
          <w:color w:val="000000" w:themeColor="text1"/>
          <w:sz w:val="24"/>
          <w:szCs w:val="24"/>
        </w:rPr>
        <w:t>core role descriptors</w:t>
      </w:r>
      <w:r w:rsidRPr="003A6470">
        <w:rPr>
          <w:rFonts w:ascii="Times New Roman" w:eastAsia="Times New Roman" w:hAnsi="Times New Roman" w:cs="Times New Roman"/>
          <w:color w:val="000000" w:themeColor="text1"/>
          <w:sz w:val="24"/>
          <w:szCs w:val="24"/>
        </w:rPr>
        <w:t xml:space="preserve"> were scored based on them being </w:t>
      </w:r>
      <w:r w:rsidR="000D4171" w:rsidRPr="003A6470">
        <w:rPr>
          <w:rFonts w:ascii="Times New Roman" w:eastAsia="Times New Roman" w:hAnsi="Times New Roman" w:cs="Times New Roman"/>
          <w:color w:val="000000" w:themeColor="text1"/>
          <w:sz w:val="24"/>
          <w:szCs w:val="24"/>
        </w:rPr>
        <w:t xml:space="preserve">clearly stated (2), implied (1) or not stated (0) </w:t>
      </w:r>
      <w:r w:rsidRPr="003A6470">
        <w:rPr>
          <w:rFonts w:ascii="Times New Roman" w:eastAsia="Times New Roman" w:hAnsi="Times New Roman" w:cs="Times New Roman"/>
          <w:color w:val="000000" w:themeColor="text1"/>
          <w:sz w:val="24"/>
          <w:szCs w:val="24"/>
        </w:rPr>
        <w:t>in the documents.</w:t>
      </w:r>
    </w:p>
    <w:p w14:paraId="05D8FB50" w14:textId="77777777" w:rsidR="001C0498" w:rsidRPr="003A6470" w:rsidRDefault="001C0498" w:rsidP="00000BC4">
      <w:pPr>
        <w:spacing w:line="480" w:lineRule="auto"/>
        <w:rPr>
          <w:rFonts w:ascii="Times New Roman" w:eastAsia="Times New Roman" w:hAnsi="Times New Roman" w:cs="Times New Roman"/>
          <w:color w:val="000000" w:themeColor="text1"/>
          <w:sz w:val="24"/>
          <w:szCs w:val="24"/>
        </w:rPr>
      </w:pPr>
    </w:p>
    <w:p w14:paraId="1CB79216" w14:textId="2E7924F3" w:rsidR="00DD29AA" w:rsidRPr="003A6470" w:rsidRDefault="00FF712F" w:rsidP="00000BC4">
      <w:pPr>
        <w:tabs>
          <w:tab w:val="left" w:pos="993"/>
        </w:tabs>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lastRenderedPageBreak/>
        <w:t xml:space="preserve">The second part of data collection involved an online survey tool designed to encourage anonymous and open responses, with a short turn-around time for increased participation. The survey was completed by </w:t>
      </w:r>
      <w:r w:rsidR="001666BB" w:rsidRPr="003A6470">
        <w:rPr>
          <w:rFonts w:ascii="Times New Roman" w:eastAsia="Times New Roman" w:hAnsi="Times New Roman" w:cs="Times New Roman"/>
          <w:color w:val="000000" w:themeColor="text1"/>
          <w:sz w:val="24"/>
          <w:szCs w:val="24"/>
        </w:rPr>
        <w:t xml:space="preserve">both groups of </w:t>
      </w:r>
      <w:r w:rsidRPr="003A6470">
        <w:rPr>
          <w:rFonts w:ascii="Times New Roman" w:eastAsia="Times New Roman" w:hAnsi="Times New Roman" w:cs="Times New Roman"/>
          <w:color w:val="000000" w:themeColor="text1"/>
          <w:sz w:val="24"/>
          <w:szCs w:val="24"/>
        </w:rPr>
        <w:t xml:space="preserve">participants – lecturers and instructors. The survey consisted of initial biodata questions followed by a question which required participants to </w:t>
      </w:r>
      <w:r w:rsidRPr="003A6470">
        <w:rPr>
          <w:rFonts w:ascii="Times New Roman" w:eastAsia="Times New Roman" w:hAnsi="Times New Roman" w:cs="Times New Roman"/>
          <w:i/>
          <w:color w:val="000000" w:themeColor="text1"/>
          <w:sz w:val="24"/>
          <w:szCs w:val="24"/>
        </w:rPr>
        <w:t xml:space="preserve">Rate how important each role is to </w:t>
      </w:r>
      <w:r w:rsidR="00FB21C1" w:rsidRPr="003A6470">
        <w:rPr>
          <w:rFonts w:ascii="Times New Roman" w:eastAsia="Times New Roman" w:hAnsi="Times New Roman" w:cs="Times New Roman"/>
          <w:i/>
          <w:color w:val="000000" w:themeColor="text1"/>
          <w:sz w:val="24"/>
          <w:szCs w:val="24"/>
        </w:rPr>
        <w:t>your position at the university</w:t>
      </w:r>
      <w:r w:rsidRPr="003A6470">
        <w:rPr>
          <w:rFonts w:ascii="Times New Roman" w:eastAsia="Times New Roman" w:hAnsi="Times New Roman" w:cs="Times New Roman"/>
          <w:color w:val="000000" w:themeColor="text1"/>
          <w:sz w:val="24"/>
          <w:szCs w:val="24"/>
        </w:rPr>
        <w:t xml:space="preserve">. The options listed as responses to this question, were the core roles drawn from Briggs’ Generic Role model and participants rated themselves </w:t>
      </w:r>
      <w:r w:rsidR="00B11D33" w:rsidRPr="003A6470">
        <w:rPr>
          <w:rFonts w:ascii="Times New Roman" w:eastAsia="Times New Roman" w:hAnsi="Times New Roman" w:cs="Times New Roman"/>
          <w:color w:val="000000" w:themeColor="text1"/>
          <w:sz w:val="24"/>
          <w:szCs w:val="24"/>
        </w:rPr>
        <w:t>in</w:t>
      </w:r>
      <w:r w:rsidRPr="003A6470">
        <w:rPr>
          <w:rFonts w:ascii="Times New Roman" w:eastAsia="Times New Roman" w:hAnsi="Times New Roman" w:cs="Times New Roman"/>
          <w:color w:val="000000" w:themeColor="text1"/>
          <w:sz w:val="24"/>
          <w:szCs w:val="24"/>
        </w:rPr>
        <w:t xml:space="preserve"> these eight roles. Participants’ responses were recorded using a Likert-type scale including 0 (not applicable) and ranging from 1 (not important) to 10 (essential).</w:t>
      </w:r>
    </w:p>
    <w:p w14:paraId="496C1FB9" w14:textId="2B7D092E" w:rsidR="00DD29AA" w:rsidRPr="003A6470" w:rsidRDefault="00FF712F"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The final part of the data collection asked lecturers to describe their understanding of the role of the instructor. This question was asked in the online survey using an open text box without prompts. We only asked the lecturer to complete this part of the project as we felt that this would be a useful tool for discovering how obvious the work of the instructor tribe was to others. The qualitative (open text) responses, were then coded using the eight core roles from the Brigg</w:t>
      </w:r>
      <w:r w:rsidR="001B1EB2" w:rsidRPr="003A6470">
        <w:rPr>
          <w:rFonts w:ascii="Times New Roman" w:eastAsia="Times New Roman" w:hAnsi="Times New Roman" w:cs="Times New Roman"/>
          <w:color w:val="000000" w:themeColor="text1"/>
          <w:sz w:val="24"/>
          <w:szCs w:val="24"/>
        </w:rPr>
        <w:t>s</w:t>
      </w:r>
      <w:r w:rsidRPr="003A6470">
        <w:rPr>
          <w:rFonts w:ascii="Times New Roman" w:eastAsia="Times New Roman" w:hAnsi="Times New Roman" w:cs="Times New Roman"/>
          <w:color w:val="000000" w:themeColor="text1"/>
          <w:sz w:val="24"/>
          <w:szCs w:val="24"/>
        </w:rPr>
        <w:t xml:space="preserve">’ Generic Role model. </w:t>
      </w:r>
    </w:p>
    <w:p w14:paraId="48442825" w14:textId="77777777" w:rsidR="00564399" w:rsidRPr="003A6470" w:rsidRDefault="00564399" w:rsidP="00000BC4">
      <w:pPr>
        <w:spacing w:line="480" w:lineRule="auto"/>
        <w:ind w:firstLine="709"/>
        <w:rPr>
          <w:rFonts w:ascii="Times New Roman" w:eastAsia="Times New Roman" w:hAnsi="Times New Roman" w:cs="Times New Roman"/>
          <w:color w:val="000000" w:themeColor="text1"/>
          <w:sz w:val="24"/>
          <w:szCs w:val="24"/>
        </w:rPr>
      </w:pPr>
    </w:p>
    <w:p w14:paraId="5409CBDB" w14:textId="77777777" w:rsidR="00DD29AA" w:rsidRPr="003A6470" w:rsidRDefault="00FF712F" w:rsidP="00000BC4">
      <w:pPr>
        <w:spacing w:line="480" w:lineRule="auto"/>
        <w:rPr>
          <w:rFonts w:ascii="Times New Roman" w:eastAsia="Times New Roman" w:hAnsi="Times New Roman" w:cs="Times New Roman"/>
          <w:b/>
          <w:i/>
          <w:color w:val="000000" w:themeColor="text1"/>
          <w:sz w:val="24"/>
          <w:szCs w:val="24"/>
        </w:rPr>
      </w:pPr>
      <w:r w:rsidRPr="003A6470">
        <w:rPr>
          <w:rFonts w:ascii="Times New Roman" w:eastAsia="Times New Roman" w:hAnsi="Times New Roman" w:cs="Times New Roman"/>
          <w:b/>
          <w:i/>
          <w:color w:val="000000" w:themeColor="text1"/>
          <w:sz w:val="24"/>
          <w:szCs w:val="24"/>
        </w:rPr>
        <w:t>Bias and limitations</w:t>
      </w:r>
    </w:p>
    <w:p w14:paraId="16DE6D9F" w14:textId="583F653B" w:rsidR="00205F0D" w:rsidRPr="003A6470" w:rsidRDefault="00FF712F" w:rsidP="00000BC4">
      <w:pPr>
        <w:spacing w:line="480" w:lineRule="auto"/>
        <w:rPr>
          <w:rFonts w:ascii="Times New Roman" w:eastAsia="Times New Roman" w:hAnsi="Times New Roman" w:cs="Times New Roman"/>
          <w:color w:val="000000" w:themeColor="text1"/>
          <w:sz w:val="24"/>
          <w:szCs w:val="24"/>
        </w:rPr>
      </w:pPr>
      <w:bookmarkStart w:id="2" w:name="_30j0zll" w:colFirst="0" w:colLast="0"/>
      <w:bookmarkEnd w:id="2"/>
      <w:r w:rsidRPr="003A6470">
        <w:rPr>
          <w:rFonts w:ascii="Times New Roman" w:eastAsia="Times New Roman" w:hAnsi="Times New Roman" w:cs="Times New Roman"/>
          <w:color w:val="000000" w:themeColor="text1"/>
          <w:sz w:val="24"/>
          <w:szCs w:val="24"/>
        </w:rPr>
        <w:t xml:space="preserve">This was a self-selecting survey which may have led to some biases in the responses which are likely to come from those with some form of interest (either vested or contingent); however this study does not claim to be representative – rather it seeks to give a clear depiction of the perspectives of the two participant cohorts. Brady and Collier (2010) report that concerns over </w:t>
      </w:r>
      <w:r w:rsidRPr="003A6470">
        <w:rPr>
          <w:rFonts w:ascii="Times New Roman" w:eastAsia="Times New Roman" w:hAnsi="Times New Roman" w:cs="Times New Roman"/>
          <w:color w:val="000000" w:themeColor="text1"/>
          <w:sz w:val="24"/>
          <w:szCs w:val="24"/>
        </w:rPr>
        <w:lastRenderedPageBreak/>
        <w:t>self-selection bias can be distracting and focussing on this area suggests a statistical rather than an interpretative paradigm. Since this research seeks local truths rather than universal truths the self-selection of participants is not as important as the messages that participants share. In this way, validity is not about the quantity of data or the generalisability of data but is about the honest and reflective relationship between researcher and data where the focus is on clarity of method. Here validity is determined by whether an instrument measures what a researcher intended it to measure (Pitney</w:t>
      </w:r>
      <w:r w:rsidR="002B49C0" w:rsidRPr="003A6470">
        <w:rPr>
          <w:rFonts w:ascii="Times New Roman" w:eastAsia="Times New Roman" w:hAnsi="Times New Roman" w:cs="Times New Roman"/>
          <w:color w:val="000000" w:themeColor="text1"/>
          <w:sz w:val="24"/>
          <w:szCs w:val="24"/>
        </w:rPr>
        <w:t>,</w:t>
      </w:r>
      <w:r w:rsidRPr="003A6470">
        <w:rPr>
          <w:rFonts w:ascii="Times New Roman" w:eastAsia="Times New Roman" w:hAnsi="Times New Roman" w:cs="Times New Roman"/>
          <w:color w:val="000000" w:themeColor="text1"/>
          <w:sz w:val="24"/>
          <w:szCs w:val="24"/>
        </w:rPr>
        <w:t xml:space="preserve"> 2004). It is interesting that the percentage of instructors who completed the questionnaire was more than double that of the percentage of lecturers and this might speak to a division in the two job identities; however since we have no data as to why participants chose to complete, this area is left unexplored.</w:t>
      </w:r>
    </w:p>
    <w:p w14:paraId="6E20372A" w14:textId="77777777" w:rsidR="001B1EB2" w:rsidRPr="003A6470" w:rsidRDefault="001B1EB2" w:rsidP="00000BC4">
      <w:pPr>
        <w:spacing w:line="480" w:lineRule="auto"/>
        <w:rPr>
          <w:rFonts w:ascii="Times New Roman" w:eastAsia="Times New Roman" w:hAnsi="Times New Roman" w:cs="Times New Roman"/>
          <w:b/>
          <w:color w:val="000000" w:themeColor="text1"/>
          <w:sz w:val="24"/>
          <w:szCs w:val="24"/>
        </w:rPr>
      </w:pPr>
    </w:p>
    <w:p w14:paraId="757C62D6" w14:textId="77777777" w:rsidR="00DD29AA" w:rsidRPr="003A6470" w:rsidRDefault="00FF712F"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b/>
          <w:color w:val="000000" w:themeColor="text1"/>
          <w:sz w:val="24"/>
          <w:szCs w:val="24"/>
        </w:rPr>
        <w:t>Results</w:t>
      </w:r>
    </w:p>
    <w:p w14:paraId="3FE89A69" w14:textId="144B09B9" w:rsidR="00DD29AA" w:rsidRPr="003A6470" w:rsidRDefault="00FF712F" w:rsidP="00000BC4">
      <w:pPr>
        <w:spacing w:line="480" w:lineRule="auto"/>
        <w:rPr>
          <w:rFonts w:ascii="Times New Roman" w:eastAsia="Times New Roman" w:hAnsi="Times New Roman" w:cs="Times New Roman"/>
          <w:b/>
          <w:i/>
          <w:color w:val="000000" w:themeColor="text1"/>
          <w:sz w:val="24"/>
          <w:szCs w:val="24"/>
        </w:rPr>
      </w:pPr>
      <w:r w:rsidRPr="003A6470">
        <w:rPr>
          <w:rFonts w:ascii="Times New Roman" w:eastAsia="Times New Roman" w:hAnsi="Times New Roman" w:cs="Times New Roman"/>
          <w:b/>
          <w:i/>
          <w:color w:val="000000" w:themeColor="text1"/>
          <w:sz w:val="24"/>
          <w:szCs w:val="24"/>
        </w:rPr>
        <w:t xml:space="preserve">Local document </w:t>
      </w:r>
      <w:r w:rsidR="001666BB" w:rsidRPr="003A6470">
        <w:rPr>
          <w:rFonts w:ascii="Times New Roman" w:eastAsia="Times New Roman" w:hAnsi="Times New Roman" w:cs="Times New Roman"/>
          <w:b/>
          <w:i/>
          <w:color w:val="000000" w:themeColor="text1"/>
          <w:sz w:val="24"/>
          <w:szCs w:val="24"/>
        </w:rPr>
        <w:t>review</w:t>
      </w:r>
    </w:p>
    <w:p w14:paraId="5669B6A9" w14:textId="49FAA247" w:rsidR="003A32BA" w:rsidRPr="003A6470" w:rsidRDefault="00584006" w:rsidP="00B11D33">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Table 2</w:t>
      </w:r>
      <w:r w:rsidR="00FF712F" w:rsidRPr="003A6470">
        <w:rPr>
          <w:rFonts w:ascii="Times New Roman" w:eastAsia="Times New Roman" w:hAnsi="Times New Roman" w:cs="Times New Roman"/>
          <w:color w:val="000000" w:themeColor="text1"/>
          <w:sz w:val="24"/>
          <w:szCs w:val="24"/>
        </w:rPr>
        <w:t xml:space="preserve"> indicates the </w:t>
      </w:r>
      <w:r w:rsidR="00D06276" w:rsidRPr="003A6470">
        <w:rPr>
          <w:rFonts w:ascii="Times New Roman" w:eastAsia="Times New Roman" w:hAnsi="Times New Roman" w:cs="Times New Roman"/>
          <w:color w:val="000000" w:themeColor="text1"/>
          <w:sz w:val="24"/>
          <w:szCs w:val="24"/>
        </w:rPr>
        <w:t xml:space="preserve">tabulated </w:t>
      </w:r>
      <w:r w:rsidR="00FF712F" w:rsidRPr="003A6470">
        <w:rPr>
          <w:rFonts w:ascii="Times New Roman" w:eastAsia="Times New Roman" w:hAnsi="Times New Roman" w:cs="Times New Roman"/>
          <w:color w:val="000000" w:themeColor="text1"/>
          <w:sz w:val="24"/>
          <w:szCs w:val="24"/>
        </w:rPr>
        <w:t xml:space="preserve">results of the document </w:t>
      </w:r>
      <w:r w:rsidR="001666BB" w:rsidRPr="003A6470">
        <w:rPr>
          <w:rFonts w:ascii="Times New Roman" w:eastAsia="Times New Roman" w:hAnsi="Times New Roman" w:cs="Times New Roman"/>
          <w:color w:val="000000" w:themeColor="text1"/>
          <w:sz w:val="24"/>
          <w:szCs w:val="24"/>
        </w:rPr>
        <w:t>review</w:t>
      </w:r>
      <w:r w:rsidR="00FF712F" w:rsidRPr="003A6470">
        <w:rPr>
          <w:rFonts w:ascii="Times New Roman" w:eastAsia="Times New Roman" w:hAnsi="Times New Roman" w:cs="Times New Roman"/>
          <w:color w:val="000000" w:themeColor="text1"/>
          <w:sz w:val="24"/>
          <w:szCs w:val="24"/>
        </w:rPr>
        <w:t xml:space="preserve">, where core roles were scored based on their occurrence in the documents. The roles of </w:t>
      </w:r>
      <w:r w:rsidR="00FF712F" w:rsidRPr="003A6470">
        <w:rPr>
          <w:rFonts w:ascii="Times New Roman" w:eastAsia="Times New Roman" w:hAnsi="Times New Roman" w:cs="Times New Roman"/>
          <w:i/>
          <w:color w:val="000000" w:themeColor="text1"/>
          <w:sz w:val="24"/>
          <w:szCs w:val="24"/>
        </w:rPr>
        <w:t>Knowledge expert</w:t>
      </w:r>
      <w:r w:rsidR="00FF712F"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i/>
          <w:color w:val="000000" w:themeColor="text1"/>
          <w:sz w:val="24"/>
          <w:szCs w:val="24"/>
        </w:rPr>
        <w:t>Teacher</w:t>
      </w:r>
      <w:r w:rsidR="00FF712F" w:rsidRPr="003A6470">
        <w:rPr>
          <w:rFonts w:ascii="Times New Roman" w:eastAsia="Times New Roman" w:hAnsi="Times New Roman" w:cs="Times New Roman"/>
          <w:color w:val="000000" w:themeColor="text1"/>
          <w:sz w:val="24"/>
          <w:szCs w:val="24"/>
        </w:rPr>
        <w:t xml:space="preserve"> and </w:t>
      </w:r>
      <w:r w:rsidR="00FF712F" w:rsidRPr="003A6470">
        <w:rPr>
          <w:rFonts w:ascii="Times New Roman" w:eastAsia="Times New Roman" w:hAnsi="Times New Roman" w:cs="Times New Roman"/>
          <w:i/>
          <w:color w:val="000000" w:themeColor="text1"/>
          <w:sz w:val="24"/>
          <w:szCs w:val="24"/>
        </w:rPr>
        <w:t>Team worker</w:t>
      </w:r>
      <w:r w:rsidR="00FF712F" w:rsidRPr="003A6470">
        <w:rPr>
          <w:rFonts w:ascii="Times New Roman" w:eastAsia="Times New Roman" w:hAnsi="Times New Roman" w:cs="Times New Roman"/>
          <w:color w:val="000000" w:themeColor="text1"/>
          <w:sz w:val="24"/>
          <w:szCs w:val="24"/>
        </w:rPr>
        <w:t xml:space="preserve"> were clearly stated in the job adverts, common to the work of both instructors and lecturers. Of the eight roles in Briggs’</w:t>
      </w:r>
      <w:r w:rsidR="00920AD6"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t>model</w:t>
      </w:r>
      <w:r w:rsidR="00D06276"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only four were explicitly stated to be part of the work of the instructor, whereas five roles were identified as part of the lecturers’ job requirements. Although Briggs’ model stated that </w:t>
      </w:r>
      <w:r w:rsidR="00FF712F" w:rsidRPr="003A6470">
        <w:rPr>
          <w:rFonts w:ascii="Times New Roman" w:eastAsia="Times New Roman" w:hAnsi="Times New Roman" w:cs="Times New Roman"/>
          <w:i/>
          <w:color w:val="000000" w:themeColor="text1"/>
          <w:sz w:val="24"/>
          <w:szCs w:val="24"/>
        </w:rPr>
        <w:t>Consultant</w:t>
      </w:r>
      <w:r w:rsidR="00FF712F" w:rsidRPr="003A6470">
        <w:rPr>
          <w:rFonts w:ascii="Times New Roman" w:eastAsia="Times New Roman" w:hAnsi="Times New Roman" w:cs="Times New Roman"/>
          <w:color w:val="000000" w:themeColor="text1"/>
          <w:sz w:val="24"/>
          <w:szCs w:val="24"/>
        </w:rPr>
        <w:t xml:space="preserve"> was a core role, no reference to this was found in any of the </w:t>
      </w:r>
      <w:r w:rsidR="001666BB" w:rsidRPr="003A6470">
        <w:rPr>
          <w:rFonts w:ascii="Times New Roman" w:eastAsia="Times New Roman" w:hAnsi="Times New Roman" w:cs="Times New Roman"/>
          <w:color w:val="000000" w:themeColor="text1"/>
          <w:sz w:val="24"/>
          <w:szCs w:val="24"/>
        </w:rPr>
        <w:t>examined</w:t>
      </w:r>
      <w:r w:rsidR="00FF712F" w:rsidRPr="003A6470">
        <w:rPr>
          <w:rFonts w:ascii="Times New Roman" w:eastAsia="Times New Roman" w:hAnsi="Times New Roman" w:cs="Times New Roman"/>
          <w:color w:val="000000" w:themeColor="text1"/>
          <w:sz w:val="24"/>
          <w:szCs w:val="24"/>
        </w:rPr>
        <w:t xml:space="preserve"> documents. </w:t>
      </w:r>
      <w:r w:rsidR="00B11D33" w:rsidRPr="003A6470">
        <w:rPr>
          <w:rFonts w:ascii="Times New Roman" w:eastAsia="Times New Roman" w:hAnsi="Times New Roman" w:cs="Times New Roman"/>
          <w:color w:val="000000" w:themeColor="text1"/>
          <w:sz w:val="24"/>
          <w:szCs w:val="24"/>
        </w:rPr>
        <w:t xml:space="preserve">The results, as shown in Table </w:t>
      </w:r>
      <w:r w:rsidRPr="003A6470">
        <w:rPr>
          <w:rFonts w:ascii="Times New Roman" w:eastAsia="Times New Roman" w:hAnsi="Times New Roman" w:cs="Times New Roman"/>
          <w:color w:val="000000" w:themeColor="text1"/>
          <w:sz w:val="24"/>
          <w:szCs w:val="24"/>
        </w:rPr>
        <w:t>2</w:t>
      </w:r>
      <w:r w:rsidR="00B11D33" w:rsidRPr="003A6470">
        <w:rPr>
          <w:rFonts w:ascii="Times New Roman" w:eastAsia="Times New Roman" w:hAnsi="Times New Roman" w:cs="Times New Roman"/>
          <w:color w:val="000000" w:themeColor="text1"/>
          <w:sz w:val="24"/>
          <w:szCs w:val="24"/>
        </w:rPr>
        <w:t>,</w:t>
      </w:r>
      <w:r w:rsidR="0030694C" w:rsidRPr="003A6470">
        <w:rPr>
          <w:rFonts w:ascii="Times New Roman" w:eastAsia="Times New Roman" w:hAnsi="Times New Roman" w:cs="Times New Roman"/>
          <w:color w:val="000000" w:themeColor="text1"/>
          <w:sz w:val="24"/>
          <w:szCs w:val="24"/>
        </w:rPr>
        <w:t xml:space="preserve"> highlight</w:t>
      </w:r>
      <w:r w:rsidR="008E1F84" w:rsidRPr="003A6470">
        <w:rPr>
          <w:rFonts w:ascii="Times New Roman" w:eastAsia="Times New Roman" w:hAnsi="Times New Roman" w:cs="Times New Roman"/>
          <w:color w:val="000000" w:themeColor="text1"/>
          <w:sz w:val="24"/>
          <w:szCs w:val="24"/>
        </w:rPr>
        <w:t xml:space="preserve"> the </w:t>
      </w:r>
      <w:r w:rsidR="00B11D33" w:rsidRPr="003A6470">
        <w:rPr>
          <w:rFonts w:ascii="Times New Roman" w:eastAsia="Times New Roman" w:hAnsi="Times New Roman" w:cs="Times New Roman"/>
          <w:color w:val="000000" w:themeColor="text1"/>
          <w:sz w:val="24"/>
          <w:szCs w:val="24"/>
        </w:rPr>
        <w:lastRenderedPageBreak/>
        <w:t>shared and unique</w:t>
      </w:r>
      <w:r w:rsidR="008E1F84" w:rsidRPr="003A6470">
        <w:rPr>
          <w:rFonts w:ascii="Times New Roman" w:eastAsia="Times New Roman" w:hAnsi="Times New Roman" w:cs="Times New Roman"/>
          <w:color w:val="000000" w:themeColor="text1"/>
          <w:sz w:val="24"/>
          <w:szCs w:val="24"/>
        </w:rPr>
        <w:t xml:space="preserve"> </w:t>
      </w:r>
      <w:r w:rsidR="00B11D33" w:rsidRPr="003A6470">
        <w:rPr>
          <w:rFonts w:ascii="Times New Roman" w:eastAsia="Times New Roman" w:hAnsi="Times New Roman" w:cs="Times New Roman"/>
          <w:color w:val="000000" w:themeColor="text1"/>
          <w:sz w:val="24"/>
          <w:szCs w:val="24"/>
        </w:rPr>
        <w:t xml:space="preserve">activities undertaken by </w:t>
      </w:r>
      <w:r w:rsidR="008E1F84" w:rsidRPr="003A6470">
        <w:rPr>
          <w:rFonts w:ascii="Times New Roman" w:eastAsia="Times New Roman" w:hAnsi="Times New Roman" w:cs="Times New Roman"/>
          <w:color w:val="000000" w:themeColor="text1"/>
          <w:sz w:val="24"/>
          <w:szCs w:val="24"/>
        </w:rPr>
        <w:t>the</w:t>
      </w:r>
      <w:r w:rsidR="00B11D33" w:rsidRPr="003A6470">
        <w:rPr>
          <w:rFonts w:ascii="Times New Roman" w:eastAsia="Times New Roman" w:hAnsi="Times New Roman" w:cs="Times New Roman"/>
          <w:color w:val="000000" w:themeColor="text1"/>
          <w:sz w:val="24"/>
          <w:szCs w:val="24"/>
        </w:rPr>
        <w:t>se</w:t>
      </w:r>
      <w:r w:rsidR="008E1F84" w:rsidRPr="003A6470">
        <w:rPr>
          <w:rFonts w:ascii="Times New Roman" w:eastAsia="Times New Roman" w:hAnsi="Times New Roman" w:cs="Times New Roman"/>
          <w:color w:val="000000" w:themeColor="text1"/>
          <w:sz w:val="24"/>
          <w:szCs w:val="24"/>
        </w:rPr>
        <w:t xml:space="preserve"> two tribes based on</w:t>
      </w:r>
      <w:r w:rsidR="00A609CD" w:rsidRPr="003A6470">
        <w:rPr>
          <w:rFonts w:ascii="Times New Roman" w:eastAsia="Times New Roman" w:hAnsi="Times New Roman" w:cs="Times New Roman"/>
          <w:color w:val="000000" w:themeColor="text1"/>
          <w:sz w:val="24"/>
          <w:szCs w:val="24"/>
        </w:rPr>
        <w:t xml:space="preserve"> </w:t>
      </w:r>
      <w:r w:rsidR="008E1F84" w:rsidRPr="003A6470">
        <w:rPr>
          <w:rFonts w:ascii="Times New Roman" w:eastAsia="Times New Roman" w:hAnsi="Times New Roman" w:cs="Times New Roman"/>
          <w:color w:val="000000" w:themeColor="text1"/>
          <w:sz w:val="24"/>
          <w:szCs w:val="24"/>
        </w:rPr>
        <w:t>their job descriptions as det</w:t>
      </w:r>
      <w:r w:rsidR="001666BB" w:rsidRPr="003A6470">
        <w:rPr>
          <w:rFonts w:ascii="Times New Roman" w:eastAsia="Times New Roman" w:hAnsi="Times New Roman" w:cs="Times New Roman"/>
          <w:color w:val="000000" w:themeColor="text1"/>
          <w:sz w:val="24"/>
          <w:szCs w:val="24"/>
        </w:rPr>
        <w:t>ermined by the document review</w:t>
      </w:r>
      <w:r w:rsidR="008E1F84" w:rsidRPr="003A6470">
        <w:rPr>
          <w:rFonts w:ascii="Times New Roman" w:eastAsia="Times New Roman" w:hAnsi="Times New Roman" w:cs="Times New Roman"/>
          <w:color w:val="000000" w:themeColor="text1"/>
          <w:sz w:val="24"/>
          <w:szCs w:val="24"/>
        </w:rPr>
        <w:t>.</w:t>
      </w:r>
      <w:r w:rsidR="00C225D3" w:rsidRPr="003A6470">
        <w:rPr>
          <w:rFonts w:ascii="Times New Roman" w:eastAsia="Times New Roman" w:hAnsi="Times New Roman" w:cs="Times New Roman"/>
          <w:color w:val="000000" w:themeColor="text1"/>
          <w:sz w:val="24"/>
          <w:szCs w:val="24"/>
        </w:rPr>
        <w:t xml:space="preserve"> These findings are not particularly surprising</w:t>
      </w:r>
      <w:r w:rsidR="007B32F9" w:rsidRPr="003A6470">
        <w:rPr>
          <w:rFonts w:ascii="Times New Roman" w:eastAsia="Times New Roman" w:hAnsi="Times New Roman" w:cs="Times New Roman"/>
          <w:color w:val="000000" w:themeColor="text1"/>
          <w:sz w:val="24"/>
          <w:szCs w:val="24"/>
        </w:rPr>
        <w:t>, but offer</w:t>
      </w:r>
      <w:r w:rsidR="00C225D3" w:rsidRPr="003A6470">
        <w:rPr>
          <w:rFonts w:ascii="Times New Roman" w:eastAsia="Times New Roman" w:hAnsi="Times New Roman" w:cs="Times New Roman"/>
          <w:color w:val="000000" w:themeColor="text1"/>
          <w:sz w:val="24"/>
          <w:szCs w:val="24"/>
        </w:rPr>
        <w:t xml:space="preserve"> an insight into the conceptualization of these roles by the institution in which this study was performed.</w:t>
      </w:r>
    </w:p>
    <w:p w14:paraId="3E95ABE7" w14:textId="77777777" w:rsidR="001638ED" w:rsidRPr="003A6470" w:rsidRDefault="001638ED" w:rsidP="00A609CD">
      <w:pPr>
        <w:spacing w:after="0" w:line="240" w:lineRule="auto"/>
        <w:rPr>
          <w:rFonts w:ascii="Times New Roman" w:eastAsia="Times New Roman" w:hAnsi="Times New Roman" w:cs="Times New Roman"/>
          <w:color w:val="000000" w:themeColor="text1"/>
          <w:sz w:val="24"/>
          <w:szCs w:val="24"/>
        </w:rPr>
      </w:pPr>
    </w:p>
    <w:p w14:paraId="0088C97E" w14:textId="77777777" w:rsidR="003A6470" w:rsidRDefault="003A6470" w:rsidP="003A6470">
      <w:pPr>
        <w:spacing w:after="0" w:line="240" w:lineRule="auto"/>
        <w:rPr>
          <w:rFonts w:ascii="Times New Roman" w:eastAsia="Times New Roman" w:hAnsi="Times New Roman" w:cs="Times New Roman"/>
          <w:sz w:val="24"/>
          <w:szCs w:val="24"/>
        </w:rPr>
      </w:pPr>
    </w:p>
    <w:tbl>
      <w:tblPr>
        <w:tblW w:w="897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1"/>
        <w:gridCol w:w="956"/>
        <w:gridCol w:w="957"/>
        <w:gridCol w:w="957"/>
        <w:gridCol w:w="957"/>
        <w:gridCol w:w="957"/>
        <w:gridCol w:w="957"/>
        <w:gridCol w:w="957"/>
        <w:gridCol w:w="957"/>
      </w:tblGrid>
      <w:tr w:rsidR="003A6470" w:rsidRPr="001B05E3" w14:paraId="4005A811" w14:textId="77777777" w:rsidTr="00604B28">
        <w:trPr>
          <w:cantSplit/>
          <w:trHeight w:val="1582"/>
        </w:trPr>
        <w:tc>
          <w:tcPr>
            <w:tcW w:w="1321" w:type="dxa"/>
            <w:shd w:val="clear" w:color="auto" w:fill="auto"/>
            <w:tcMar>
              <w:top w:w="100" w:type="dxa"/>
              <w:left w:w="100" w:type="dxa"/>
              <w:bottom w:w="100" w:type="dxa"/>
              <w:right w:w="100" w:type="dxa"/>
            </w:tcMar>
          </w:tcPr>
          <w:p w14:paraId="1AA693BC"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p>
        </w:tc>
        <w:tc>
          <w:tcPr>
            <w:tcW w:w="956" w:type="dxa"/>
            <w:shd w:val="clear" w:color="auto" w:fill="auto"/>
            <w:tcMar>
              <w:top w:w="100" w:type="dxa"/>
              <w:left w:w="100" w:type="dxa"/>
              <w:bottom w:w="100" w:type="dxa"/>
              <w:right w:w="100" w:type="dxa"/>
            </w:tcMar>
            <w:textDirection w:val="btLr"/>
          </w:tcPr>
          <w:p w14:paraId="037E462E"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Team Worker</w:t>
            </w:r>
          </w:p>
        </w:tc>
        <w:tc>
          <w:tcPr>
            <w:tcW w:w="957" w:type="dxa"/>
            <w:shd w:val="clear" w:color="auto" w:fill="auto"/>
            <w:tcMar>
              <w:top w:w="100" w:type="dxa"/>
              <w:left w:w="100" w:type="dxa"/>
              <w:bottom w:w="100" w:type="dxa"/>
              <w:right w:w="100" w:type="dxa"/>
            </w:tcMar>
            <w:textDirection w:val="btLr"/>
          </w:tcPr>
          <w:p w14:paraId="1E56F824"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Teacher</w:t>
            </w:r>
          </w:p>
        </w:tc>
        <w:tc>
          <w:tcPr>
            <w:tcW w:w="957" w:type="dxa"/>
            <w:shd w:val="clear" w:color="auto" w:fill="auto"/>
            <w:tcMar>
              <w:top w:w="100" w:type="dxa"/>
              <w:left w:w="100" w:type="dxa"/>
              <w:bottom w:w="100" w:type="dxa"/>
              <w:right w:w="100" w:type="dxa"/>
            </w:tcMar>
            <w:textDirection w:val="btLr"/>
          </w:tcPr>
          <w:p w14:paraId="097A395D"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Knowledge Expert</w:t>
            </w:r>
          </w:p>
        </w:tc>
        <w:tc>
          <w:tcPr>
            <w:tcW w:w="957" w:type="dxa"/>
            <w:shd w:val="clear" w:color="auto" w:fill="auto"/>
            <w:tcMar>
              <w:top w:w="100" w:type="dxa"/>
              <w:left w:w="100" w:type="dxa"/>
              <w:bottom w:w="100" w:type="dxa"/>
              <w:right w:w="100" w:type="dxa"/>
            </w:tcMar>
            <w:textDirection w:val="btLr"/>
          </w:tcPr>
          <w:p w14:paraId="30F74A10"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Planner</w:t>
            </w:r>
          </w:p>
        </w:tc>
        <w:tc>
          <w:tcPr>
            <w:tcW w:w="957" w:type="dxa"/>
            <w:shd w:val="clear" w:color="auto" w:fill="auto"/>
            <w:tcMar>
              <w:top w:w="100" w:type="dxa"/>
              <w:left w:w="100" w:type="dxa"/>
              <w:bottom w:w="100" w:type="dxa"/>
              <w:right w:w="100" w:type="dxa"/>
            </w:tcMar>
            <w:textDirection w:val="btLr"/>
          </w:tcPr>
          <w:p w14:paraId="19E11C86"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Administrator</w:t>
            </w:r>
          </w:p>
        </w:tc>
        <w:tc>
          <w:tcPr>
            <w:tcW w:w="957" w:type="dxa"/>
            <w:shd w:val="clear" w:color="auto" w:fill="auto"/>
            <w:tcMar>
              <w:top w:w="100" w:type="dxa"/>
              <w:left w:w="100" w:type="dxa"/>
              <w:bottom w:w="100" w:type="dxa"/>
              <w:right w:w="100" w:type="dxa"/>
            </w:tcMar>
            <w:textDirection w:val="btLr"/>
          </w:tcPr>
          <w:p w14:paraId="6C0FEE32"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Researcher</w:t>
            </w:r>
          </w:p>
        </w:tc>
        <w:tc>
          <w:tcPr>
            <w:tcW w:w="957" w:type="dxa"/>
            <w:shd w:val="clear" w:color="auto" w:fill="auto"/>
            <w:tcMar>
              <w:top w:w="100" w:type="dxa"/>
              <w:left w:w="100" w:type="dxa"/>
              <w:bottom w:w="100" w:type="dxa"/>
              <w:right w:w="100" w:type="dxa"/>
            </w:tcMar>
            <w:textDirection w:val="btLr"/>
          </w:tcPr>
          <w:p w14:paraId="3A31EE7C"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Counsellor</w:t>
            </w:r>
          </w:p>
        </w:tc>
        <w:tc>
          <w:tcPr>
            <w:tcW w:w="957" w:type="dxa"/>
            <w:shd w:val="clear" w:color="auto" w:fill="auto"/>
            <w:tcMar>
              <w:top w:w="100" w:type="dxa"/>
              <w:left w:w="100" w:type="dxa"/>
              <w:bottom w:w="100" w:type="dxa"/>
              <w:right w:w="100" w:type="dxa"/>
            </w:tcMar>
            <w:textDirection w:val="btLr"/>
          </w:tcPr>
          <w:p w14:paraId="2896E616"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Consultant</w:t>
            </w:r>
          </w:p>
        </w:tc>
      </w:tr>
      <w:tr w:rsidR="003A6470" w:rsidRPr="001B05E3" w14:paraId="0E487D9C" w14:textId="77777777" w:rsidTr="00604B28">
        <w:tc>
          <w:tcPr>
            <w:tcW w:w="1321" w:type="dxa"/>
            <w:shd w:val="clear" w:color="auto" w:fill="auto"/>
            <w:tcMar>
              <w:top w:w="100" w:type="dxa"/>
              <w:left w:w="100" w:type="dxa"/>
              <w:bottom w:w="100" w:type="dxa"/>
              <w:right w:w="100" w:type="dxa"/>
            </w:tcMar>
          </w:tcPr>
          <w:p w14:paraId="340D785B"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en-GB"/>
              </w:rPr>
            </w:pPr>
            <w:r w:rsidRPr="001B05E3">
              <w:rPr>
                <w:rFonts w:ascii="Times New Roman" w:eastAsia="Times New Roman" w:hAnsi="Times New Roman" w:cs="Times New Roman"/>
                <w:b/>
                <w:sz w:val="20"/>
                <w:szCs w:val="20"/>
                <w:lang w:eastAsia="en-GB"/>
              </w:rPr>
              <w:t>Instructor</w:t>
            </w:r>
          </w:p>
        </w:tc>
        <w:tc>
          <w:tcPr>
            <w:tcW w:w="956" w:type="dxa"/>
            <w:shd w:val="clear" w:color="auto" w:fill="auto"/>
            <w:tcMar>
              <w:top w:w="100" w:type="dxa"/>
              <w:left w:w="100" w:type="dxa"/>
              <w:bottom w:w="100" w:type="dxa"/>
              <w:right w:w="100" w:type="dxa"/>
            </w:tcMar>
            <w:vAlign w:val="center"/>
          </w:tcPr>
          <w:p w14:paraId="03CF0F48"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4F726B98" wp14:editId="73967F02">
                  <wp:extent cx="314325" cy="254000"/>
                  <wp:effectExtent l="0" t="0" r="9525"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989F6ED"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6F9352EE" wp14:editId="01E16130">
                  <wp:extent cx="314325" cy="254000"/>
                  <wp:effectExtent l="0" t="0" r="9525"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7CD2BDA8"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3E5A1121" wp14:editId="204FFCA7">
                  <wp:extent cx="314325" cy="254000"/>
                  <wp:effectExtent l="0" t="0" r="9525"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BC2D4E3"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379C5F18" wp14:editId="04F9000D">
                  <wp:extent cx="314325" cy="254000"/>
                  <wp:effectExtent l="0" t="0" r="9525"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C6DCFDF"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957" w:type="dxa"/>
            <w:shd w:val="clear" w:color="auto" w:fill="auto"/>
            <w:tcMar>
              <w:top w:w="100" w:type="dxa"/>
              <w:left w:w="100" w:type="dxa"/>
              <w:bottom w:w="100" w:type="dxa"/>
              <w:right w:w="100" w:type="dxa"/>
            </w:tcMar>
            <w:vAlign w:val="center"/>
          </w:tcPr>
          <w:p w14:paraId="5BCC7BD2"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957" w:type="dxa"/>
            <w:shd w:val="clear" w:color="auto" w:fill="auto"/>
            <w:tcMar>
              <w:top w:w="100" w:type="dxa"/>
              <w:left w:w="100" w:type="dxa"/>
              <w:bottom w:w="100" w:type="dxa"/>
              <w:right w:w="100" w:type="dxa"/>
            </w:tcMar>
            <w:vAlign w:val="center"/>
          </w:tcPr>
          <w:p w14:paraId="4EB71103"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Pr>
                <w:noProof/>
                <w:sz w:val="16"/>
                <w:szCs w:val="16"/>
                <w:lang w:eastAsia="en-GB"/>
              </w:rPr>
              <w:drawing>
                <wp:inline distT="0" distB="0" distL="0" distR="0" wp14:anchorId="5F83AE84" wp14:editId="59CAD5D8">
                  <wp:extent cx="127000" cy="12700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alphaModFix amt="82000"/>
                          </a:blip>
                          <a:srcRect/>
                          <a:stretch>
                            <a:fillRect/>
                          </a:stretch>
                        </pic:blipFill>
                        <pic:spPr>
                          <a:xfrm>
                            <a:off x="0" y="0"/>
                            <a:ext cx="127000" cy="127000"/>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6014853E"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3A6470" w:rsidRPr="001B05E3" w14:paraId="020AF3A9" w14:textId="77777777" w:rsidTr="00604B28">
        <w:tc>
          <w:tcPr>
            <w:tcW w:w="1321" w:type="dxa"/>
            <w:shd w:val="clear" w:color="auto" w:fill="auto"/>
            <w:tcMar>
              <w:top w:w="100" w:type="dxa"/>
              <w:left w:w="100" w:type="dxa"/>
              <w:bottom w:w="100" w:type="dxa"/>
              <w:right w:w="100" w:type="dxa"/>
            </w:tcMar>
          </w:tcPr>
          <w:p w14:paraId="0E07743C"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en-GB"/>
              </w:rPr>
            </w:pPr>
            <w:r w:rsidRPr="001B05E3">
              <w:rPr>
                <w:rFonts w:ascii="Times New Roman" w:eastAsia="Times New Roman" w:hAnsi="Times New Roman" w:cs="Times New Roman"/>
                <w:b/>
                <w:sz w:val="20"/>
                <w:szCs w:val="20"/>
                <w:lang w:eastAsia="en-GB"/>
              </w:rPr>
              <w:t>Lecturer</w:t>
            </w:r>
          </w:p>
        </w:tc>
        <w:tc>
          <w:tcPr>
            <w:tcW w:w="956" w:type="dxa"/>
            <w:shd w:val="clear" w:color="auto" w:fill="auto"/>
            <w:tcMar>
              <w:top w:w="100" w:type="dxa"/>
              <w:left w:w="100" w:type="dxa"/>
              <w:bottom w:w="100" w:type="dxa"/>
              <w:right w:w="100" w:type="dxa"/>
            </w:tcMar>
            <w:vAlign w:val="center"/>
          </w:tcPr>
          <w:p w14:paraId="4F02DBDE"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557A9BC8" wp14:editId="5BB7191A">
                  <wp:extent cx="314325" cy="254000"/>
                  <wp:effectExtent l="0" t="0" r="9525" b="0"/>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BB9A4B9"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1A4AE54C" wp14:editId="464B48D6">
                  <wp:extent cx="314325" cy="254000"/>
                  <wp:effectExtent l="0" t="0" r="952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5BF11536"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5136045F" wp14:editId="2052870E">
                  <wp:extent cx="314325" cy="254000"/>
                  <wp:effectExtent l="0" t="0" r="9525" b="0"/>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4AC7A7CF" w14:textId="77777777" w:rsidR="003A6470" w:rsidRPr="001B05E3" w:rsidRDefault="003A6470" w:rsidP="00604B28">
            <w:pPr>
              <w:spacing w:after="0" w:line="240" w:lineRule="auto"/>
              <w:jc w:val="center"/>
              <w:rPr>
                <w:noProof/>
                <w:sz w:val="16"/>
                <w:szCs w:val="16"/>
                <w:lang w:eastAsia="en-GB"/>
              </w:rPr>
            </w:pPr>
            <w:r>
              <w:rPr>
                <w:noProof/>
                <w:sz w:val="16"/>
                <w:szCs w:val="16"/>
                <w:lang w:eastAsia="en-GB"/>
              </w:rPr>
              <w:drawing>
                <wp:inline distT="0" distB="0" distL="0" distR="0" wp14:anchorId="1913F60F" wp14:editId="2DD36C5A">
                  <wp:extent cx="127000" cy="1270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alphaModFix amt="82000"/>
                          </a:blip>
                          <a:srcRect/>
                          <a:stretch>
                            <a:fillRect/>
                          </a:stretch>
                        </pic:blipFill>
                        <pic:spPr>
                          <a:xfrm>
                            <a:off x="0" y="0"/>
                            <a:ext cx="127000" cy="127000"/>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687D9F51"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noProof/>
                <w:sz w:val="16"/>
                <w:szCs w:val="16"/>
                <w:lang w:eastAsia="en-GB"/>
              </w:rPr>
              <w:t xml:space="preserve">   </w:t>
            </w:r>
            <w:r w:rsidRPr="001B05E3">
              <w:rPr>
                <w:noProof/>
                <w:sz w:val="16"/>
                <w:szCs w:val="16"/>
                <w:lang w:eastAsia="en-GB"/>
              </w:rPr>
              <w:drawing>
                <wp:inline distT="0" distB="0" distL="0" distR="0" wp14:anchorId="22F07670" wp14:editId="7DFC73EF">
                  <wp:extent cx="314325" cy="254000"/>
                  <wp:effectExtent l="0" t="0" r="9525" b="0"/>
                  <wp:docPr id="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655CE94"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58F8A271" wp14:editId="557CA463">
                  <wp:extent cx="314325" cy="254000"/>
                  <wp:effectExtent l="0" t="0" r="9525" b="0"/>
                  <wp:docPr id="1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14E2C9AD"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957" w:type="dxa"/>
            <w:shd w:val="clear" w:color="auto" w:fill="auto"/>
            <w:tcMar>
              <w:top w:w="100" w:type="dxa"/>
              <w:left w:w="100" w:type="dxa"/>
              <w:bottom w:w="100" w:type="dxa"/>
              <w:right w:w="100" w:type="dxa"/>
            </w:tcMar>
            <w:vAlign w:val="center"/>
          </w:tcPr>
          <w:p w14:paraId="5B5FB761"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3A6470" w:rsidRPr="001B05E3" w14:paraId="1A74CF18" w14:textId="77777777" w:rsidTr="00604B28">
        <w:tc>
          <w:tcPr>
            <w:tcW w:w="8976" w:type="dxa"/>
            <w:gridSpan w:val="9"/>
            <w:tcBorders>
              <w:left w:val="nil"/>
              <w:bottom w:val="nil"/>
              <w:right w:val="nil"/>
            </w:tcBorders>
            <w:shd w:val="clear" w:color="auto" w:fill="auto"/>
            <w:tcMar>
              <w:top w:w="100" w:type="dxa"/>
              <w:left w:w="100" w:type="dxa"/>
              <w:bottom w:w="100" w:type="dxa"/>
              <w:right w:w="100" w:type="dxa"/>
            </w:tcMar>
          </w:tcPr>
          <w:p w14:paraId="793251B0" w14:textId="77777777" w:rsidR="003A6470" w:rsidRPr="007B0CCB" w:rsidRDefault="003A6470" w:rsidP="00604B28">
            <w:pPr>
              <w:spacing w:after="0" w:line="240" w:lineRule="auto"/>
              <w:rPr>
                <w:noProof/>
                <w:sz w:val="16"/>
                <w:szCs w:val="16"/>
              </w:rPr>
            </w:pPr>
            <w:r>
              <w:rPr>
                <w:noProof/>
                <w:sz w:val="16"/>
                <w:szCs w:val="16"/>
                <w:lang w:eastAsia="en-GB"/>
              </w:rPr>
              <w:drawing>
                <wp:inline distT="0" distB="0" distL="0" distR="0" wp14:anchorId="29BB53EA" wp14:editId="128F0BB5">
                  <wp:extent cx="304800" cy="263525"/>
                  <wp:effectExtent l="0" t="0" r="0" b="3175"/>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5829" cy="264415"/>
                          </a:xfrm>
                          <a:prstGeom prst="rect">
                            <a:avLst/>
                          </a:prstGeom>
                          <a:ln/>
                        </pic:spPr>
                      </pic:pic>
                    </a:graphicData>
                  </a:graphic>
                </wp:inline>
              </w:drawing>
            </w:r>
            <w:r>
              <w:rPr>
                <w:sz w:val="16"/>
                <w:szCs w:val="16"/>
              </w:rPr>
              <w:t xml:space="preserve">   Clearly stated;  </w:t>
            </w:r>
            <w:r>
              <w:t xml:space="preserve">  </w:t>
            </w:r>
            <w:r w:rsidRPr="00FB292F">
              <w:rPr>
                <w:noProof/>
                <w:lang w:eastAsia="en-GB"/>
              </w:rPr>
              <w:drawing>
                <wp:inline distT="0" distB="0" distL="0" distR="0" wp14:anchorId="14C0CE1D" wp14:editId="43AFDA38">
                  <wp:extent cx="123825" cy="123825"/>
                  <wp:effectExtent l="0" t="0" r="9525" b="9525"/>
                  <wp:docPr id="1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sz w:val="16"/>
                <w:szCs w:val="16"/>
              </w:rPr>
              <w:t xml:space="preserve"> </w:t>
            </w:r>
            <w:r>
              <w:rPr>
                <w:sz w:val="16"/>
                <w:szCs w:val="16"/>
              </w:rPr>
              <w:t xml:space="preserve"> Implied;    -   Omitted</w:t>
            </w:r>
          </w:p>
        </w:tc>
      </w:tr>
    </w:tbl>
    <w:p w14:paraId="0E398365" w14:textId="77777777" w:rsidR="003A6470" w:rsidRDefault="003A6470" w:rsidP="003A64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w:t>
      </w:r>
      <w:r w:rsidRPr="008E1F84">
        <w:rPr>
          <w:rFonts w:ascii="Times New Roman" w:eastAsia="Times New Roman" w:hAnsi="Times New Roman" w:cs="Times New Roman"/>
          <w:sz w:val="24"/>
          <w:szCs w:val="24"/>
        </w:rPr>
        <w:t xml:space="preserve"> Document </w:t>
      </w:r>
      <w:r>
        <w:rPr>
          <w:rFonts w:ascii="Times New Roman" w:eastAsia="Times New Roman" w:hAnsi="Times New Roman" w:cs="Times New Roman"/>
          <w:sz w:val="24"/>
          <w:szCs w:val="24"/>
        </w:rPr>
        <w:t>review</w:t>
      </w:r>
      <w:r w:rsidRPr="008E1F84">
        <w:rPr>
          <w:rFonts w:ascii="Times New Roman" w:eastAsia="Times New Roman" w:hAnsi="Times New Roman" w:cs="Times New Roman"/>
          <w:sz w:val="24"/>
          <w:szCs w:val="24"/>
        </w:rPr>
        <w:t xml:space="preserve"> of core roles for instructors and lecturers</w:t>
      </w:r>
      <w:r>
        <w:rPr>
          <w:rFonts w:ascii="Times New Roman" w:eastAsia="Times New Roman" w:hAnsi="Times New Roman" w:cs="Times New Roman"/>
          <w:sz w:val="24"/>
          <w:szCs w:val="24"/>
        </w:rPr>
        <w:t>.</w:t>
      </w:r>
    </w:p>
    <w:p w14:paraId="6D75E712" w14:textId="77777777" w:rsidR="001B05E3" w:rsidRPr="003A6470" w:rsidRDefault="001B05E3" w:rsidP="00A609CD">
      <w:pPr>
        <w:spacing w:after="0" w:line="240" w:lineRule="auto"/>
        <w:rPr>
          <w:rFonts w:ascii="Times New Roman" w:eastAsia="Times New Roman" w:hAnsi="Times New Roman" w:cs="Times New Roman"/>
          <w:color w:val="000000" w:themeColor="text1"/>
          <w:sz w:val="24"/>
          <w:szCs w:val="24"/>
        </w:rPr>
      </w:pPr>
    </w:p>
    <w:p w14:paraId="7C0CD7D9" w14:textId="77777777" w:rsidR="001B05E3" w:rsidRPr="003A6470" w:rsidRDefault="001B05E3" w:rsidP="00A609CD">
      <w:pPr>
        <w:spacing w:after="0" w:line="240" w:lineRule="auto"/>
        <w:rPr>
          <w:rFonts w:ascii="Times New Roman" w:eastAsia="Times New Roman" w:hAnsi="Times New Roman" w:cs="Times New Roman"/>
          <w:color w:val="000000" w:themeColor="text1"/>
          <w:sz w:val="24"/>
          <w:szCs w:val="24"/>
        </w:rPr>
      </w:pPr>
    </w:p>
    <w:p w14:paraId="35494B73" w14:textId="77777777" w:rsidR="00416F68" w:rsidRPr="003A6470" w:rsidRDefault="00416F68" w:rsidP="00A609CD">
      <w:pPr>
        <w:spacing w:after="0" w:line="240" w:lineRule="auto"/>
        <w:rPr>
          <w:rFonts w:ascii="Times New Roman" w:eastAsia="Times New Roman" w:hAnsi="Times New Roman" w:cs="Times New Roman"/>
          <w:color w:val="000000" w:themeColor="text1"/>
          <w:sz w:val="24"/>
          <w:szCs w:val="24"/>
        </w:rPr>
      </w:pPr>
    </w:p>
    <w:p w14:paraId="13C1ACA0" w14:textId="77777777" w:rsidR="001B05E3" w:rsidRPr="003A6470" w:rsidRDefault="001B05E3" w:rsidP="00A609CD">
      <w:pPr>
        <w:spacing w:after="0" w:line="240" w:lineRule="auto"/>
        <w:rPr>
          <w:rFonts w:ascii="Times New Roman" w:eastAsia="Times New Roman" w:hAnsi="Times New Roman" w:cs="Times New Roman"/>
          <w:color w:val="000000" w:themeColor="text1"/>
          <w:sz w:val="24"/>
          <w:szCs w:val="24"/>
        </w:rPr>
      </w:pPr>
    </w:p>
    <w:p w14:paraId="0456A6E1" w14:textId="64A834B2" w:rsidR="00DD29AA" w:rsidRPr="003A6470" w:rsidRDefault="00FF712F" w:rsidP="00000BC4">
      <w:pPr>
        <w:spacing w:line="480" w:lineRule="auto"/>
        <w:rPr>
          <w:rFonts w:ascii="Times New Roman" w:eastAsia="Times New Roman" w:hAnsi="Times New Roman" w:cs="Times New Roman"/>
          <w:b/>
          <w:i/>
          <w:color w:val="000000" w:themeColor="text1"/>
          <w:sz w:val="24"/>
          <w:szCs w:val="24"/>
        </w:rPr>
      </w:pPr>
      <w:r w:rsidRPr="003A6470">
        <w:rPr>
          <w:rFonts w:ascii="Times New Roman" w:eastAsia="Times New Roman" w:hAnsi="Times New Roman" w:cs="Times New Roman"/>
          <w:b/>
          <w:i/>
          <w:color w:val="000000" w:themeColor="text1"/>
          <w:sz w:val="24"/>
          <w:szCs w:val="24"/>
        </w:rPr>
        <w:t xml:space="preserve">Instructor </w:t>
      </w:r>
      <w:r w:rsidR="004924FB" w:rsidRPr="003A6470">
        <w:rPr>
          <w:rFonts w:ascii="Times New Roman" w:eastAsia="Times New Roman" w:hAnsi="Times New Roman" w:cs="Times New Roman"/>
          <w:b/>
          <w:i/>
          <w:color w:val="000000" w:themeColor="text1"/>
          <w:sz w:val="24"/>
          <w:szCs w:val="24"/>
        </w:rPr>
        <w:t>and lecturer quantitative ratings</w:t>
      </w:r>
      <w:r w:rsidRPr="003A6470">
        <w:rPr>
          <w:rFonts w:ascii="Times New Roman" w:eastAsia="Times New Roman" w:hAnsi="Times New Roman" w:cs="Times New Roman"/>
          <w:b/>
          <w:i/>
          <w:color w:val="000000" w:themeColor="text1"/>
          <w:sz w:val="24"/>
          <w:szCs w:val="24"/>
        </w:rPr>
        <w:t xml:space="preserve"> against core roles</w:t>
      </w:r>
    </w:p>
    <w:p w14:paraId="529FE004" w14:textId="329CF68F" w:rsidR="00F27775" w:rsidRPr="003A6470" w:rsidRDefault="00FF712F" w:rsidP="004209D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In their self-analysis against the list of core roles, all participants (lecturers and instructors) reported that all eight roles were key aspects of their practice (scoring all 5/10 or higher). Of these eight roles only three roles, </w:t>
      </w:r>
      <w:r w:rsidRPr="003A6470">
        <w:rPr>
          <w:rFonts w:ascii="Times New Roman" w:eastAsia="Times New Roman" w:hAnsi="Times New Roman" w:cs="Times New Roman"/>
          <w:i/>
          <w:color w:val="000000" w:themeColor="text1"/>
          <w:sz w:val="24"/>
          <w:szCs w:val="24"/>
        </w:rPr>
        <w:t>Knowledge expert</w:t>
      </w:r>
      <w:r w:rsidRPr="003A6470">
        <w:rPr>
          <w:rFonts w:ascii="Times New Roman" w:eastAsia="Times New Roman" w:hAnsi="Times New Roman" w:cs="Times New Roman"/>
          <w:color w:val="000000" w:themeColor="text1"/>
          <w:sz w:val="24"/>
          <w:szCs w:val="24"/>
        </w:rPr>
        <w:t xml:space="preserve">, </w:t>
      </w:r>
      <w:r w:rsidRPr="003A6470">
        <w:rPr>
          <w:rFonts w:ascii="Times New Roman" w:eastAsia="Times New Roman" w:hAnsi="Times New Roman" w:cs="Times New Roman"/>
          <w:i/>
          <w:color w:val="000000" w:themeColor="text1"/>
          <w:sz w:val="24"/>
          <w:szCs w:val="24"/>
        </w:rPr>
        <w:t>Teacher</w:t>
      </w:r>
      <w:r w:rsidRPr="003A6470">
        <w:rPr>
          <w:rFonts w:ascii="Times New Roman" w:eastAsia="Times New Roman" w:hAnsi="Times New Roman" w:cs="Times New Roman"/>
          <w:color w:val="000000" w:themeColor="text1"/>
          <w:sz w:val="24"/>
          <w:szCs w:val="24"/>
        </w:rPr>
        <w:t xml:space="preserve"> and </w:t>
      </w:r>
      <w:r w:rsidRPr="003A6470">
        <w:rPr>
          <w:rFonts w:ascii="Times New Roman" w:eastAsia="Times New Roman" w:hAnsi="Times New Roman" w:cs="Times New Roman"/>
          <w:i/>
          <w:color w:val="000000" w:themeColor="text1"/>
          <w:sz w:val="24"/>
          <w:szCs w:val="24"/>
        </w:rPr>
        <w:t>Team worker</w:t>
      </w:r>
      <w:r w:rsidRPr="003A6470">
        <w:rPr>
          <w:rFonts w:ascii="Times New Roman" w:eastAsia="Times New Roman" w:hAnsi="Times New Roman" w:cs="Times New Roman"/>
          <w:color w:val="000000" w:themeColor="text1"/>
          <w:sz w:val="24"/>
          <w:szCs w:val="24"/>
        </w:rPr>
        <w:t xml:space="preserve"> were rated as highly important by both tribes (scoring in the upper quartile). Only instructors rated the role of </w:t>
      </w:r>
      <w:r w:rsidRPr="003A6470">
        <w:rPr>
          <w:rFonts w:ascii="Times New Roman" w:eastAsia="Times New Roman" w:hAnsi="Times New Roman" w:cs="Times New Roman"/>
          <w:i/>
          <w:color w:val="000000" w:themeColor="text1"/>
          <w:sz w:val="24"/>
          <w:szCs w:val="24"/>
        </w:rPr>
        <w:t>Planner</w:t>
      </w:r>
      <w:r w:rsidRPr="003A6470">
        <w:rPr>
          <w:rFonts w:ascii="Times New Roman" w:eastAsia="Times New Roman" w:hAnsi="Times New Roman" w:cs="Times New Roman"/>
          <w:color w:val="000000" w:themeColor="text1"/>
          <w:sz w:val="24"/>
          <w:szCs w:val="24"/>
        </w:rPr>
        <w:t xml:space="preserve"> in the upper quartile and only lecturers rated the role of </w:t>
      </w:r>
      <w:r w:rsidRPr="003A6470">
        <w:rPr>
          <w:rFonts w:ascii="Times New Roman" w:eastAsia="Times New Roman" w:hAnsi="Times New Roman" w:cs="Times New Roman"/>
          <w:i/>
          <w:color w:val="000000" w:themeColor="text1"/>
          <w:sz w:val="24"/>
          <w:szCs w:val="24"/>
        </w:rPr>
        <w:t>Researcher</w:t>
      </w:r>
      <w:r w:rsidRPr="003A6470">
        <w:rPr>
          <w:rFonts w:ascii="Times New Roman" w:eastAsia="Times New Roman" w:hAnsi="Times New Roman" w:cs="Times New Roman"/>
          <w:color w:val="000000" w:themeColor="text1"/>
          <w:sz w:val="24"/>
          <w:szCs w:val="24"/>
        </w:rPr>
        <w:t xml:space="preserve"> in the upper quartile. </w:t>
      </w:r>
      <w:r w:rsidR="00333ACE" w:rsidRPr="003A6470">
        <w:rPr>
          <w:rFonts w:ascii="Times New Roman" w:eastAsia="Times New Roman" w:hAnsi="Times New Roman" w:cs="Times New Roman"/>
          <w:color w:val="000000" w:themeColor="text1"/>
          <w:sz w:val="24"/>
          <w:szCs w:val="24"/>
        </w:rPr>
        <w:lastRenderedPageBreak/>
        <w:t xml:space="preserve">The bar chart (Figure </w:t>
      </w:r>
      <w:r w:rsidR="00584006" w:rsidRPr="003A6470">
        <w:rPr>
          <w:rFonts w:ascii="Times New Roman" w:eastAsia="Times New Roman" w:hAnsi="Times New Roman" w:cs="Times New Roman"/>
          <w:color w:val="000000" w:themeColor="text1"/>
          <w:sz w:val="24"/>
          <w:szCs w:val="24"/>
        </w:rPr>
        <w:t>1</w:t>
      </w:r>
      <w:r w:rsidR="00333ACE" w:rsidRPr="003A6470">
        <w:rPr>
          <w:rFonts w:ascii="Times New Roman" w:eastAsia="Times New Roman" w:hAnsi="Times New Roman" w:cs="Times New Roman"/>
          <w:color w:val="000000" w:themeColor="text1"/>
          <w:sz w:val="24"/>
          <w:szCs w:val="24"/>
        </w:rPr>
        <w:t>) illustrates how lecturers and instructo</w:t>
      </w:r>
      <w:r w:rsidR="00941596" w:rsidRPr="003A6470">
        <w:rPr>
          <w:rFonts w:ascii="Times New Roman" w:eastAsia="Times New Roman" w:hAnsi="Times New Roman" w:cs="Times New Roman"/>
          <w:color w:val="000000" w:themeColor="text1"/>
          <w:sz w:val="24"/>
          <w:szCs w:val="24"/>
        </w:rPr>
        <w:t xml:space="preserve">rs rated individual roles using </w:t>
      </w:r>
      <w:r w:rsidR="00333ACE" w:rsidRPr="003A6470">
        <w:rPr>
          <w:rFonts w:ascii="Times New Roman" w:eastAsia="Times New Roman" w:hAnsi="Times New Roman" w:cs="Times New Roman"/>
          <w:color w:val="000000" w:themeColor="text1"/>
          <w:sz w:val="24"/>
          <w:szCs w:val="24"/>
        </w:rPr>
        <w:t xml:space="preserve">Briggs’ model, presenting a more holistic insight into the way that the two groups perceive themselves. In the chart, the scale represents the combined rating against the eight core roles of all the participants in each tribe. </w:t>
      </w:r>
      <w:r w:rsidRPr="003A6470">
        <w:rPr>
          <w:rFonts w:ascii="Times New Roman" w:eastAsia="Times New Roman" w:hAnsi="Times New Roman" w:cs="Times New Roman"/>
          <w:color w:val="000000" w:themeColor="text1"/>
          <w:sz w:val="24"/>
          <w:szCs w:val="24"/>
        </w:rPr>
        <w:t xml:space="preserve">Here we can see that the instructor and </w:t>
      </w:r>
      <w:r w:rsidR="00791EFE" w:rsidRPr="003A6470">
        <w:rPr>
          <w:rFonts w:ascii="Times New Roman" w:eastAsia="Times New Roman" w:hAnsi="Times New Roman" w:cs="Times New Roman"/>
          <w:color w:val="000000" w:themeColor="text1"/>
          <w:sz w:val="24"/>
          <w:szCs w:val="24"/>
        </w:rPr>
        <w:t xml:space="preserve">lecturer </w:t>
      </w:r>
      <w:r w:rsidR="00067C94" w:rsidRPr="003A6470">
        <w:rPr>
          <w:rFonts w:ascii="Times New Roman" w:eastAsia="Times New Roman" w:hAnsi="Times New Roman" w:cs="Times New Roman"/>
          <w:color w:val="000000" w:themeColor="text1"/>
          <w:sz w:val="24"/>
          <w:szCs w:val="24"/>
        </w:rPr>
        <w:t>ratings of</w:t>
      </w:r>
      <w:r w:rsidR="00791EFE" w:rsidRPr="003A6470">
        <w:rPr>
          <w:rFonts w:ascii="Times New Roman" w:eastAsia="Times New Roman" w:hAnsi="Times New Roman" w:cs="Times New Roman"/>
          <w:color w:val="000000" w:themeColor="text1"/>
          <w:sz w:val="24"/>
          <w:szCs w:val="24"/>
        </w:rPr>
        <w:t xml:space="preserve"> four</w:t>
      </w:r>
      <w:r w:rsidRPr="003A6470">
        <w:rPr>
          <w:rFonts w:ascii="Times New Roman" w:eastAsia="Times New Roman" w:hAnsi="Times New Roman" w:cs="Times New Roman"/>
          <w:color w:val="000000" w:themeColor="text1"/>
          <w:sz w:val="24"/>
          <w:szCs w:val="24"/>
        </w:rPr>
        <w:t xml:space="preserve"> roles, </w:t>
      </w:r>
      <w:r w:rsidRPr="003A6470">
        <w:rPr>
          <w:rFonts w:ascii="Times New Roman" w:eastAsia="Times New Roman" w:hAnsi="Times New Roman" w:cs="Times New Roman"/>
          <w:i/>
          <w:color w:val="000000" w:themeColor="text1"/>
          <w:sz w:val="24"/>
          <w:szCs w:val="24"/>
        </w:rPr>
        <w:t xml:space="preserve">Team worker, </w:t>
      </w:r>
      <w:r w:rsidR="00791EFE" w:rsidRPr="003A6470">
        <w:rPr>
          <w:rFonts w:ascii="Times New Roman" w:eastAsia="Times New Roman" w:hAnsi="Times New Roman" w:cs="Times New Roman"/>
          <w:i/>
          <w:color w:val="000000" w:themeColor="text1"/>
          <w:sz w:val="24"/>
          <w:szCs w:val="24"/>
        </w:rPr>
        <w:t xml:space="preserve">Consultant, </w:t>
      </w:r>
      <w:r w:rsidRPr="003A6470">
        <w:rPr>
          <w:rFonts w:ascii="Times New Roman" w:eastAsia="Times New Roman" w:hAnsi="Times New Roman" w:cs="Times New Roman"/>
          <w:i/>
          <w:color w:val="000000" w:themeColor="text1"/>
          <w:sz w:val="24"/>
          <w:szCs w:val="24"/>
        </w:rPr>
        <w:t>Counsellor</w:t>
      </w:r>
      <w:r w:rsidRPr="003A6470">
        <w:rPr>
          <w:rFonts w:ascii="Times New Roman" w:eastAsia="Times New Roman" w:hAnsi="Times New Roman" w:cs="Times New Roman"/>
          <w:color w:val="000000" w:themeColor="text1"/>
          <w:sz w:val="24"/>
          <w:szCs w:val="24"/>
        </w:rPr>
        <w:t xml:space="preserve"> and </w:t>
      </w:r>
      <w:r w:rsidRPr="003A6470">
        <w:rPr>
          <w:rFonts w:ascii="Times New Roman" w:eastAsia="Times New Roman" w:hAnsi="Times New Roman" w:cs="Times New Roman"/>
          <w:i/>
          <w:color w:val="000000" w:themeColor="text1"/>
          <w:sz w:val="24"/>
          <w:szCs w:val="24"/>
        </w:rPr>
        <w:t>Knowledge expert</w:t>
      </w:r>
      <w:r w:rsidRPr="003A6470">
        <w:rPr>
          <w:rFonts w:ascii="Times New Roman" w:eastAsia="Times New Roman" w:hAnsi="Times New Roman" w:cs="Times New Roman"/>
          <w:color w:val="000000" w:themeColor="text1"/>
          <w:sz w:val="24"/>
          <w:szCs w:val="24"/>
        </w:rPr>
        <w:t xml:space="preserve"> were on a par</w:t>
      </w:r>
      <w:r w:rsidR="00791EFE" w:rsidRPr="003A6470">
        <w:rPr>
          <w:rFonts w:ascii="Times New Roman" w:eastAsia="Times New Roman" w:hAnsi="Times New Roman" w:cs="Times New Roman"/>
          <w:color w:val="000000" w:themeColor="text1"/>
          <w:sz w:val="24"/>
          <w:szCs w:val="24"/>
        </w:rPr>
        <w:t xml:space="preserve"> (with both groups scoring </w:t>
      </w:r>
      <w:r w:rsidR="00791EFE" w:rsidRPr="003A6470">
        <w:rPr>
          <w:rFonts w:ascii="Times New Roman" w:eastAsia="Times New Roman" w:hAnsi="Times New Roman" w:cs="Times New Roman"/>
          <w:i/>
          <w:color w:val="000000" w:themeColor="text1"/>
          <w:sz w:val="24"/>
          <w:szCs w:val="24"/>
        </w:rPr>
        <w:t xml:space="preserve">Consultant </w:t>
      </w:r>
      <w:r w:rsidR="00791EFE" w:rsidRPr="003A6470">
        <w:rPr>
          <w:rFonts w:ascii="Times New Roman" w:eastAsia="Times New Roman" w:hAnsi="Times New Roman" w:cs="Times New Roman"/>
          <w:color w:val="000000" w:themeColor="text1"/>
          <w:sz w:val="24"/>
          <w:szCs w:val="24"/>
        </w:rPr>
        <w:t>lowest overall)</w:t>
      </w:r>
      <w:r w:rsidRPr="003A6470">
        <w:rPr>
          <w:rFonts w:ascii="Times New Roman" w:eastAsia="Times New Roman" w:hAnsi="Times New Roman" w:cs="Times New Roman"/>
          <w:color w:val="000000" w:themeColor="text1"/>
          <w:sz w:val="24"/>
          <w:szCs w:val="24"/>
        </w:rPr>
        <w:t xml:space="preserve">. Lecturers rated the role of researcher much higher than instructors did, whereas instructors rated the roles of </w:t>
      </w:r>
      <w:r w:rsidRPr="003A6470">
        <w:rPr>
          <w:rFonts w:ascii="Times New Roman" w:eastAsia="Times New Roman" w:hAnsi="Times New Roman" w:cs="Times New Roman"/>
          <w:i/>
          <w:color w:val="000000" w:themeColor="text1"/>
          <w:sz w:val="24"/>
          <w:szCs w:val="24"/>
        </w:rPr>
        <w:t>Teacher</w:t>
      </w:r>
      <w:r w:rsidRPr="003A6470">
        <w:rPr>
          <w:rFonts w:ascii="Times New Roman" w:eastAsia="Times New Roman" w:hAnsi="Times New Roman" w:cs="Times New Roman"/>
          <w:color w:val="000000" w:themeColor="text1"/>
          <w:sz w:val="24"/>
          <w:szCs w:val="24"/>
        </w:rPr>
        <w:t xml:space="preserve">, </w:t>
      </w:r>
      <w:r w:rsidRPr="003A6470">
        <w:rPr>
          <w:rFonts w:ascii="Times New Roman" w:eastAsia="Times New Roman" w:hAnsi="Times New Roman" w:cs="Times New Roman"/>
          <w:i/>
          <w:color w:val="000000" w:themeColor="text1"/>
          <w:sz w:val="24"/>
          <w:szCs w:val="24"/>
        </w:rPr>
        <w:t>Planner</w:t>
      </w:r>
      <w:r w:rsidRPr="003A6470">
        <w:rPr>
          <w:rFonts w:ascii="Times New Roman" w:eastAsia="Times New Roman" w:hAnsi="Times New Roman" w:cs="Times New Roman"/>
          <w:color w:val="000000" w:themeColor="text1"/>
          <w:sz w:val="24"/>
          <w:szCs w:val="24"/>
        </w:rPr>
        <w:t xml:space="preserve"> and </w:t>
      </w:r>
      <w:r w:rsidRPr="003A6470">
        <w:rPr>
          <w:rFonts w:ascii="Times New Roman" w:eastAsia="Times New Roman" w:hAnsi="Times New Roman" w:cs="Times New Roman"/>
          <w:i/>
          <w:color w:val="000000" w:themeColor="text1"/>
          <w:sz w:val="24"/>
          <w:szCs w:val="24"/>
        </w:rPr>
        <w:t>Administrator</w:t>
      </w:r>
      <w:r w:rsidRPr="003A6470">
        <w:rPr>
          <w:rFonts w:ascii="Times New Roman" w:eastAsia="Times New Roman" w:hAnsi="Times New Roman" w:cs="Times New Roman"/>
          <w:color w:val="000000" w:themeColor="text1"/>
          <w:sz w:val="24"/>
          <w:szCs w:val="24"/>
        </w:rPr>
        <w:t xml:space="preserve"> more highly</w:t>
      </w:r>
      <w:r w:rsidR="00F27775" w:rsidRPr="003A6470">
        <w:rPr>
          <w:rFonts w:ascii="Times New Roman" w:eastAsia="Times New Roman" w:hAnsi="Times New Roman" w:cs="Times New Roman"/>
          <w:color w:val="000000" w:themeColor="text1"/>
          <w:sz w:val="24"/>
          <w:szCs w:val="24"/>
        </w:rPr>
        <w:t xml:space="preserve">. </w:t>
      </w:r>
    </w:p>
    <w:p w14:paraId="3917ADFA" w14:textId="22B0BD7F" w:rsidR="003A6470" w:rsidRDefault="003A6470" w:rsidP="003A6470">
      <w:pPr>
        <w:tabs>
          <w:tab w:val="left" w:pos="1097"/>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ab/>
      </w:r>
    </w:p>
    <w:p w14:paraId="5C7A119B" w14:textId="77777777" w:rsidR="003A6470" w:rsidRDefault="003A6470" w:rsidP="003A64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3E4D40AA" wp14:editId="34B682D0">
            <wp:extent cx="5803895" cy="3420152"/>
            <wp:effectExtent l="0" t="0" r="698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tif"/>
                    <pic:cNvPicPr/>
                  </pic:nvPicPr>
                  <pic:blipFill>
                    <a:blip r:embed="rId9">
                      <a:extLst>
                        <a:ext uri="{28A0092B-C50C-407E-A947-70E740481C1C}">
                          <a14:useLocalDpi xmlns:a14="http://schemas.microsoft.com/office/drawing/2010/main" val="0"/>
                        </a:ext>
                      </a:extLst>
                    </a:blip>
                    <a:stretch>
                      <a:fillRect/>
                    </a:stretch>
                  </pic:blipFill>
                  <pic:spPr>
                    <a:xfrm>
                      <a:off x="0" y="0"/>
                      <a:ext cx="5803895" cy="3420152"/>
                    </a:xfrm>
                    <a:prstGeom prst="rect">
                      <a:avLst/>
                    </a:prstGeom>
                  </pic:spPr>
                </pic:pic>
              </a:graphicData>
            </a:graphic>
          </wp:inline>
        </w:drawing>
      </w:r>
    </w:p>
    <w:p w14:paraId="52025394" w14:textId="77777777" w:rsidR="003A6470" w:rsidRDefault="003A6470" w:rsidP="003A647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Lecturer and instructor self-perception quantitative ratings against eight core roles</w:t>
      </w:r>
      <w:bookmarkStart w:id="3" w:name="_1fob9te" w:colFirst="0" w:colLast="0"/>
      <w:bookmarkEnd w:id="3"/>
      <w:r>
        <w:rPr>
          <w:rFonts w:ascii="Times New Roman" w:eastAsia="Times New Roman" w:hAnsi="Times New Roman" w:cs="Times New Roman"/>
          <w:sz w:val="24"/>
          <w:szCs w:val="24"/>
        </w:rPr>
        <w:t>.</w:t>
      </w:r>
    </w:p>
    <w:p w14:paraId="25876A0C" w14:textId="77777777" w:rsidR="00C225D3" w:rsidRPr="003A6470" w:rsidRDefault="00C225D3" w:rsidP="005511CB">
      <w:pPr>
        <w:spacing w:after="0" w:line="480" w:lineRule="auto"/>
        <w:rPr>
          <w:rFonts w:ascii="Times New Roman" w:eastAsia="Times New Roman" w:hAnsi="Times New Roman" w:cs="Times New Roman"/>
          <w:color w:val="000000" w:themeColor="text1"/>
          <w:sz w:val="24"/>
          <w:szCs w:val="24"/>
        </w:rPr>
      </w:pPr>
    </w:p>
    <w:p w14:paraId="2BDB259E" w14:textId="77777777" w:rsidR="00DD29AA" w:rsidRPr="003A6470" w:rsidRDefault="00FF712F" w:rsidP="00000BC4">
      <w:pPr>
        <w:spacing w:line="480" w:lineRule="auto"/>
        <w:rPr>
          <w:rFonts w:ascii="Times New Roman" w:eastAsia="Times New Roman" w:hAnsi="Times New Roman" w:cs="Times New Roman"/>
          <w:b/>
          <w:color w:val="000000" w:themeColor="text1"/>
          <w:sz w:val="24"/>
          <w:szCs w:val="24"/>
        </w:rPr>
      </w:pPr>
      <w:r w:rsidRPr="003A6470">
        <w:rPr>
          <w:rFonts w:ascii="Times New Roman" w:eastAsia="Times New Roman" w:hAnsi="Times New Roman" w:cs="Times New Roman"/>
          <w:b/>
          <w:i/>
          <w:color w:val="000000" w:themeColor="text1"/>
          <w:sz w:val="24"/>
          <w:szCs w:val="24"/>
        </w:rPr>
        <w:lastRenderedPageBreak/>
        <w:t>Qualitative descriptions of how lecturers perceived the role of instructors</w:t>
      </w:r>
    </w:p>
    <w:p w14:paraId="706BC7D7" w14:textId="77777777" w:rsidR="003A6470" w:rsidRDefault="003A6470" w:rsidP="003A6470">
      <w:pPr>
        <w:spacing w:after="0" w:line="240" w:lineRule="auto"/>
        <w:rPr>
          <w:rFonts w:ascii="Times New Roman" w:eastAsia="Times New Roman" w:hAnsi="Times New Roman" w:cs="Times New Roman"/>
          <w:color w:val="2E75B5"/>
          <w:sz w:val="24"/>
          <w:szCs w:val="24"/>
        </w:rPr>
      </w:pPr>
    </w:p>
    <w:p w14:paraId="71DE64BC" w14:textId="77777777" w:rsidR="003A6470" w:rsidRDefault="003A6470" w:rsidP="003A6470">
      <w:pPr>
        <w:spacing w:after="0" w:line="240" w:lineRule="auto"/>
        <w:rPr>
          <w:rFonts w:ascii="Times New Roman" w:eastAsia="Times New Roman" w:hAnsi="Times New Roman" w:cs="Times New Roman"/>
          <w:color w:val="2E75B5"/>
          <w:sz w:val="24"/>
          <w:szCs w:val="24"/>
        </w:rPr>
      </w:pPr>
      <w:r>
        <w:rPr>
          <w:rFonts w:ascii="Times New Roman" w:eastAsia="Times New Roman" w:hAnsi="Times New Roman" w:cs="Times New Roman"/>
          <w:noProof/>
          <w:color w:val="2E75B5"/>
          <w:sz w:val="24"/>
          <w:szCs w:val="24"/>
          <w:lang w:eastAsia="en-GB"/>
        </w:rPr>
        <w:drawing>
          <wp:inline distT="0" distB="0" distL="0" distR="0" wp14:anchorId="47361575" wp14:editId="00E1FB41">
            <wp:extent cx="5943600" cy="4088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4088765"/>
                    </a:xfrm>
                    <a:prstGeom prst="rect">
                      <a:avLst/>
                    </a:prstGeom>
                  </pic:spPr>
                </pic:pic>
              </a:graphicData>
            </a:graphic>
          </wp:inline>
        </w:drawing>
      </w:r>
    </w:p>
    <w:p w14:paraId="7BCB7435" w14:textId="77777777" w:rsidR="003A6470" w:rsidRPr="00407581" w:rsidRDefault="003A6470" w:rsidP="003A64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Breakdown of lecturers’ perspectives on the roles undertaken by instructors.</w:t>
      </w:r>
    </w:p>
    <w:p w14:paraId="005B90A3" w14:textId="77777777" w:rsidR="003A6470" w:rsidRDefault="003A6470" w:rsidP="003A6470">
      <w:pPr>
        <w:spacing w:line="480" w:lineRule="auto"/>
        <w:rPr>
          <w:rFonts w:ascii="Times New Roman" w:eastAsia="Times New Roman" w:hAnsi="Times New Roman" w:cs="Times New Roman"/>
          <w:color w:val="000000" w:themeColor="text1"/>
          <w:sz w:val="24"/>
          <w:szCs w:val="24"/>
        </w:rPr>
      </w:pPr>
    </w:p>
    <w:p w14:paraId="551421A5" w14:textId="77777777" w:rsidR="003A6470" w:rsidRPr="003A6470" w:rsidRDefault="003A6470" w:rsidP="003A6470">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Sixty-four lecturers responded to the question asking for their qualitative descriptions of the role of the instructor tribe. However only 52 responses were assessed as usable based on completeness of the answers. Responses were coded using Briggs’ core roles, the results of which are represented in Figure 2. In total 40 per cent of coded data drawn from the lecturers indicated that they considered </w:t>
      </w:r>
      <w:r w:rsidRPr="003A6470">
        <w:rPr>
          <w:rFonts w:ascii="Times New Roman" w:eastAsia="Times New Roman" w:hAnsi="Times New Roman" w:cs="Times New Roman"/>
          <w:i/>
          <w:color w:val="000000" w:themeColor="text1"/>
          <w:sz w:val="24"/>
          <w:szCs w:val="24"/>
        </w:rPr>
        <w:t>Teacher</w:t>
      </w:r>
      <w:r w:rsidRPr="003A6470">
        <w:rPr>
          <w:rFonts w:ascii="Times New Roman" w:eastAsia="Times New Roman" w:hAnsi="Times New Roman" w:cs="Times New Roman"/>
          <w:color w:val="000000" w:themeColor="text1"/>
          <w:sz w:val="24"/>
          <w:szCs w:val="24"/>
        </w:rPr>
        <w:t xml:space="preserve"> to be the primary role of the instructor. This is </w:t>
      </w:r>
      <w:r w:rsidRPr="003A6470">
        <w:rPr>
          <w:rFonts w:ascii="Times New Roman" w:eastAsia="Times New Roman" w:hAnsi="Times New Roman" w:cs="Times New Roman"/>
          <w:color w:val="000000" w:themeColor="text1"/>
          <w:sz w:val="24"/>
          <w:szCs w:val="24"/>
        </w:rPr>
        <w:lastRenderedPageBreak/>
        <w:t xml:space="preserve">highlighted in lecturers’ qualitative statements where they describe the role of the instructor as a ‘facilitator of learning’; someone responsible for ‘delivering the course’ and an individual ‘primarily focussed on teaching’. Nineteen percent of the data indicates that lecturers considered instructors to provide a supporting or assisting role, interpreted here as a </w:t>
      </w:r>
      <w:r w:rsidRPr="003A6470">
        <w:rPr>
          <w:rFonts w:ascii="Times New Roman" w:eastAsia="Times New Roman" w:hAnsi="Times New Roman" w:cs="Times New Roman"/>
          <w:i/>
          <w:color w:val="000000" w:themeColor="text1"/>
          <w:sz w:val="24"/>
          <w:szCs w:val="24"/>
        </w:rPr>
        <w:t>Team worker.</w:t>
      </w:r>
      <w:r w:rsidRPr="003A6470">
        <w:rPr>
          <w:rFonts w:ascii="Times New Roman" w:eastAsia="Times New Roman" w:hAnsi="Times New Roman" w:cs="Times New Roman"/>
          <w:color w:val="000000" w:themeColor="text1"/>
          <w:sz w:val="24"/>
          <w:szCs w:val="24"/>
        </w:rPr>
        <w:t xml:space="preserve"> The lecturers described instructors as someone who ‘assists’, ‘helps’ and ‘supports’ a lecturer. The roles of </w:t>
      </w:r>
      <w:r w:rsidRPr="003A6470">
        <w:rPr>
          <w:rFonts w:ascii="Times New Roman" w:eastAsia="Times New Roman" w:hAnsi="Times New Roman" w:cs="Times New Roman"/>
          <w:i/>
          <w:color w:val="000000" w:themeColor="text1"/>
          <w:sz w:val="24"/>
          <w:szCs w:val="24"/>
        </w:rPr>
        <w:t>Administrator</w:t>
      </w:r>
      <w:r w:rsidRPr="003A6470">
        <w:rPr>
          <w:rFonts w:ascii="Times New Roman" w:eastAsia="Times New Roman" w:hAnsi="Times New Roman" w:cs="Times New Roman"/>
          <w:color w:val="000000" w:themeColor="text1"/>
          <w:sz w:val="24"/>
          <w:szCs w:val="24"/>
        </w:rPr>
        <w:t xml:space="preserve"> and </w:t>
      </w:r>
      <w:r w:rsidRPr="003A6470">
        <w:rPr>
          <w:rFonts w:ascii="Times New Roman" w:eastAsia="Times New Roman" w:hAnsi="Times New Roman" w:cs="Times New Roman"/>
          <w:i/>
          <w:color w:val="000000" w:themeColor="text1"/>
          <w:sz w:val="24"/>
          <w:szCs w:val="24"/>
        </w:rPr>
        <w:t>Researcher</w:t>
      </w:r>
      <w:r w:rsidRPr="003A6470">
        <w:rPr>
          <w:rFonts w:ascii="Times New Roman" w:eastAsia="Times New Roman" w:hAnsi="Times New Roman" w:cs="Times New Roman"/>
          <w:color w:val="000000" w:themeColor="text1"/>
          <w:sz w:val="24"/>
          <w:szCs w:val="24"/>
        </w:rPr>
        <w:t xml:space="preserve"> were mentioned with similar amounts (8%) of the coded data. </w:t>
      </w:r>
      <w:r w:rsidRPr="003A6470">
        <w:rPr>
          <w:rFonts w:ascii="Times New Roman" w:eastAsia="Times New Roman" w:hAnsi="Times New Roman" w:cs="Times New Roman"/>
          <w:i/>
          <w:color w:val="000000" w:themeColor="text1"/>
          <w:sz w:val="24"/>
          <w:szCs w:val="24"/>
        </w:rPr>
        <w:t>Planner</w:t>
      </w:r>
      <w:r w:rsidRPr="003A6470">
        <w:rPr>
          <w:rFonts w:ascii="Times New Roman" w:eastAsia="Times New Roman" w:hAnsi="Times New Roman" w:cs="Times New Roman"/>
          <w:color w:val="000000" w:themeColor="text1"/>
          <w:sz w:val="24"/>
          <w:szCs w:val="24"/>
        </w:rPr>
        <w:t xml:space="preserve"> was coded at 9 per cent and </w:t>
      </w:r>
      <w:r w:rsidRPr="003A6470">
        <w:rPr>
          <w:rFonts w:ascii="Times New Roman" w:eastAsia="Times New Roman" w:hAnsi="Times New Roman" w:cs="Times New Roman"/>
          <w:i/>
          <w:color w:val="000000" w:themeColor="text1"/>
          <w:sz w:val="24"/>
          <w:szCs w:val="24"/>
        </w:rPr>
        <w:t>Counsellor</w:t>
      </w:r>
      <w:r w:rsidRPr="003A6470">
        <w:rPr>
          <w:rFonts w:ascii="Times New Roman" w:eastAsia="Times New Roman" w:hAnsi="Times New Roman" w:cs="Times New Roman"/>
          <w:color w:val="000000" w:themeColor="text1"/>
          <w:sz w:val="24"/>
          <w:szCs w:val="24"/>
        </w:rPr>
        <w:t xml:space="preserve"> at 10 per cent; however, only 6 per cent of responses indicated lecturers felt being a </w:t>
      </w:r>
      <w:r w:rsidRPr="003A6470">
        <w:rPr>
          <w:rFonts w:ascii="Times New Roman" w:eastAsia="Times New Roman" w:hAnsi="Times New Roman" w:cs="Times New Roman"/>
          <w:i/>
          <w:color w:val="000000" w:themeColor="text1"/>
          <w:sz w:val="24"/>
          <w:szCs w:val="24"/>
        </w:rPr>
        <w:t>Knowledge expert</w:t>
      </w:r>
      <w:r w:rsidRPr="003A6470">
        <w:rPr>
          <w:rFonts w:ascii="Times New Roman" w:eastAsia="Times New Roman" w:hAnsi="Times New Roman" w:cs="Times New Roman"/>
          <w:color w:val="000000" w:themeColor="text1"/>
          <w:sz w:val="24"/>
          <w:szCs w:val="24"/>
        </w:rPr>
        <w:t xml:space="preserve"> was part of the instructor role. </w:t>
      </w:r>
    </w:p>
    <w:p w14:paraId="211AD6A7" w14:textId="77777777" w:rsidR="00416F68" w:rsidRPr="003A6470" w:rsidRDefault="00416F68" w:rsidP="00000BC4">
      <w:pPr>
        <w:spacing w:line="480" w:lineRule="auto"/>
        <w:rPr>
          <w:rFonts w:ascii="Times New Roman" w:eastAsia="Times New Roman" w:hAnsi="Times New Roman" w:cs="Times New Roman"/>
          <w:color w:val="000000" w:themeColor="text1"/>
          <w:sz w:val="24"/>
          <w:szCs w:val="24"/>
        </w:rPr>
      </w:pPr>
    </w:p>
    <w:p w14:paraId="3CF5066D" w14:textId="555EF96B" w:rsidR="00DD29AA" w:rsidRPr="003A6470" w:rsidRDefault="000D4171" w:rsidP="00000BC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b/>
          <w:color w:val="000000" w:themeColor="text1"/>
          <w:sz w:val="24"/>
          <w:szCs w:val="24"/>
        </w:rPr>
        <w:t>Findings</w:t>
      </w:r>
    </w:p>
    <w:p w14:paraId="3BD37814" w14:textId="09F4DB98" w:rsidR="000D4171" w:rsidRPr="003A6470" w:rsidRDefault="001666BB" w:rsidP="000D4171">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In this study we examined how the role of the instructor is conceptualised both at the institutional and individual level by applying Briggs’ (2005) Generic Role model as a tool for analysing institutional and participant data. </w:t>
      </w:r>
      <w:r w:rsidR="000D4171" w:rsidRPr="003A6470">
        <w:rPr>
          <w:rFonts w:ascii="Times New Roman" w:eastAsia="Times New Roman" w:hAnsi="Times New Roman" w:cs="Times New Roman"/>
          <w:color w:val="000000" w:themeColor="text1"/>
          <w:sz w:val="24"/>
          <w:szCs w:val="24"/>
        </w:rPr>
        <w:t>This study had a high response rate with 59</w:t>
      </w:r>
      <w:r w:rsidR="001C0498" w:rsidRPr="003A6470">
        <w:rPr>
          <w:rFonts w:ascii="Times New Roman" w:eastAsia="Times New Roman" w:hAnsi="Times New Roman" w:cs="Times New Roman"/>
          <w:color w:val="000000" w:themeColor="text1"/>
          <w:sz w:val="24"/>
          <w:szCs w:val="24"/>
        </w:rPr>
        <w:t xml:space="preserve"> per cent</w:t>
      </w:r>
      <w:r w:rsidR="000D4171" w:rsidRPr="003A6470">
        <w:rPr>
          <w:rFonts w:ascii="Times New Roman" w:eastAsia="Times New Roman" w:hAnsi="Times New Roman" w:cs="Times New Roman"/>
          <w:color w:val="000000" w:themeColor="text1"/>
          <w:sz w:val="24"/>
          <w:szCs w:val="24"/>
        </w:rPr>
        <w:t xml:space="preserve"> of instructors and 25</w:t>
      </w:r>
      <w:r w:rsidR="001C0498" w:rsidRPr="003A6470">
        <w:rPr>
          <w:rFonts w:ascii="Times New Roman" w:eastAsia="Times New Roman" w:hAnsi="Times New Roman" w:cs="Times New Roman"/>
          <w:color w:val="000000" w:themeColor="text1"/>
          <w:sz w:val="24"/>
          <w:szCs w:val="24"/>
        </w:rPr>
        <w:t xml:space="preserve"> per cent</w:t>
      </w:r>
      <w:r w:rsidR="000D4171" w:rsidRPr="003A6470">
        <w:rPr>
          <w:rFonts w:ascii="Times New Roman" w:eastAsia="Times New Roman" w:hAnsi="Times New Roman" w:cs="Times New Roman"/>
          <w:color w:val="000000" w:themeColor="text1"/>
          <w:sz w:val="24"/>
          <w:szCs w:val="24"/>
        </w:rPr>
        <w:t xml:space="preserve"> of lecturers in the institution taking part. The document review highlighted the shared importance of many core roles common to both tr</w:t>
      </w:r>
      <w:r w:rsidR="00A52367" w:rsidRPr="003A6470">
        <w:rPr>
          <w:rFonts w:ascii="Times New Roman" w:eastAsia="Times New Roman" w:hAnsi="Times New Roman" w:cs="Times New Roman"/>
          <w:color w:val="000000" w:themeColor="text1"/>
          <w:sz w:val="24"/>
          <w:szCs w:val="24"/>
        </w:rPr>
        <w:t>ibes – the main differences being</w:t>
      </w:r>
      <w:r w:rsidR="000D4171" w:rsidRPr="003A6470">
        <w:rPr>
          <w:rFonts w:ascii="Times New Roman" w:eastAsia="Times New Roman" w:hAnsi="Times New Roman" w:cs="Times New Roman"/>
          <w:color w:val="000000" w:themeColor="text1"/>
          <w:sz w:val="24"/>
          <w:szCs w:val="24"/>
        </w:rPr>
        <w:t xml:space="preserve"> that the role of </w:t>
      </w:r>
      <w:r w:rsidR="000D4171" w:rsidRPr="003A6470">
        <w:rPr>
          <w:rFonts w:ascii="Times New Roman" w:eastAsia="Times New Roman" w:hAnsi="Times New Roman" w:cs="Times New Roman"/>
          <w:i/>
          <w:color w:val="000000" w:themeColor="text1"/>
          <w:sz w:val="24"/>
          <w:szCs w:val="24"/>
        </w:rPr>
        <w:t>Counsellor</w:t>
      </w:r>
      <w:r w:rsidR="000D4171" w:rsidRPr="003A6470">
        <w:rPr>
          <w:rFonts w:ascii="Times New Roman" w:eastAsia="Times New Roman" w:hAnsi="Times New Roman" w:cs="Times New Roman"/>
          <w:color w:val="000000" w:themeColor="text1"/>
          <w:sz w:val="24"/>
          <w:szCs w:val="24"/>
        </w:rPr>
        <w:t xml:space="preserve"> was described as core to the job of instructor whereas the roles of </w:t>
      </w:r>
      <w:r w:rsidR="000D4171" w:rsidRPr="003A6470">
        <w:rPr>
          <w:rFonts w:ascii="Times New Roman" w:eastAsia="Times New Roman" w:hAnsi="Times New Roman" w:cs="Times New Roman"/>
          <w:i/>
          <w:color w:val="000000" w:themeColor="text1"/>
          <w:sz w:val="24"/>
          <w:szCs w:val="24"/>
        </w:rPr>
        <w:t>Researcher</w:t>
      </w:r>
      <w:r w:rsidR="000D4171" w:rsidRPr="003A6470">
        <w:rPr>
          <w:rFonts w:ascii="Times New Roman" w:eastAsia="Times New Roman" w:hAnsi="Times New Roman" w:cs="Times New Roman"/>
          <w:color w:val="000000" w:themeColor="text1"/>
          <w:sz w:val="24"/>
          <w:szCs w:val="24"/>
        </w:rPr>
        <w:t xml:space="preserve"> and </w:t>
      </w:r>
      <w:r w:rsidR="000D4171" w:rsidRPr="003A6470">
        <w:rPr>
          <w:rFonts w:ascii="Times New Roman" w:eastAsia="Times New Roman" w:hAnsi="Times New Roman" w:cs="Times New Roman"/>
          <w:i/>
          <w:color w:val="000000" w:themeColor="text1"/>
          <w:sz w:val="24"/>
          <w:szCs w:val="24"/>
        </w:rPr>
        <w:t>Administrator</w:t>
      </w:r>
      <w:r w:rsidR="000D4171" w:rsidRPr="003A6470">
        <w:rPr>
          <w:rFonts w:ascii="Times New Roman" w:eastAsia="Times New Roman" w:hAnsi="Times New Roman" w:cs="Times New Roman"/>
          <w:color w:val="000000" w:themeColor="text1"/>
          <w:sz w:val="24"/>
          <w:szCs w:val="24"/>
        </w:rPr>
        <w:t xml:space="preserve"> were considered to be core to the job of lecturer. The quantitative ratings produced by the 26 instructors and 77 lecturers showed broadly similar results but showed that instructors rated the roles of </w:t>
      </w:r>
      <w:r w:rsidR="000D4171" w:rsidRPr="003A6470">
        <w:rPr>
          <w:rFonts w:ascii="Times New Roman" w:eastAsia="Times New Roman" w:hAnsi="Times New Roman" w:cs="Times New Roman"/>
          <w:i/>
          <w:color w:val="000000" w:themeColor="text1"/>
          <w:sz w:val="24"/>
          <w:szCs w:val="24"/>
        </w:rPr>
        <w:t>Teacher</w:t>
      </w:r>
      <w:r w:rsidR="000D4171" w:rsidRPr="003A6470">
        <w:rPr>
          <w:rFonts w:ascii="Times New Roman" w:eastAsia="Times New Roman" w:hAnsi="Times New Roman" w:cs="Times New Roman"/>
          <w:color w:val="000000" w:themeColor="text1"/>
          <w:sz w:val="24"/>
          <w:szCs w:val="24"/>
        </w:rPr>
        <w:t xml:space="preserve">, </w:t>
      </w:r>
      <w:r w:rsidR="000D4171" w:rsidRPr="003A6470">
        <w:rPr>
          <w:rFonts w:ascii="Times New Roman" w:eastAsia="Times New Roman" w:hAnsi="Times New Roman" w:cs="Times New Roman"/>
          <w:i/>
          <w:color w:val="000000" w:themeColor="text1"/>
          <w:sz w:val="24"/>
          <w:szCs w:val="24"/>
        </w:rPr>
        <w:t>Administrator</w:t>
      </w:r>
      <w:r w:rsidR="000D4171" w:rsidRPr="003A6470">
        <w:rPr>
          <w:rFonts w:ascii="Times New Roman" w:eastAsia="Times New Roman" w:hAnsi="Times New Roman" w:cs="Times New Roman"/>
          <w:color w:val="000000" w:themeColor="text1"/>
          <w:sz w:val="24"/>
          <w:szCs w:val="24"/>
        </w:rPr>
        <w:t xml:space="preserve"> and </w:t>
      </w:r>
      <w:r w:rsidR="000D4171" w:rsidRPr="003A6470">
        <w:rPr>
          <w:rFonts w:ascii="Times New Roman" w:eastAsia="Times New Roman" w:hAnsi="Times New Roman" w:cs="Times New Roman"/>
          <w:i/>
          <w:color w:val="000000" w:themeColor="text1"/>
          <w:sz w:val="24"/>
          <w:szCs w:val="24"/>
        </w:rPr>
        <w:t>Planner</w:t>
      </w:r>
      <w:r w:rsidR="000D4171" w:rsidRPr="003A6470">
        <w:rPr>
          <w:rFonts w:ascii="Times New Roman" w:eastAsia="Times New Roman" w:hAnsi="Times New Roman" w:cs="Times New Roman"/>
          <w:color w:val="000000" w:themeColor="text1"/>
          <w:sz w:val="24"/>
          <w:szCs w:val="24"/>
        </w:rPr>
        <w:t xml:space="preserve"> slightly higher than lecturers did. In the lecturer’s rating of the instructors, the core roles revealed </w:t>
      </w:r>
      <w:r w:rsidR="000D4171" w:rsidRPr="003A6470">
        <w:rPr>
          <w:rFonts w:ascii="Times New Roman" w:eastAsia="Times New Roman" w:hAnsi="Times New Roman" w:cs="Times New Roman"/>
          <w:color w:val="000000" w:themeColor="text1"/>
          <w:sz w:val="24"/>
          <w:szCs w:val="24"/>
        </w:rPr>
        <w:lastRenderedPageBreak/>
        <w:t>their conceptualisation of the i</w:t>
      </w:r>
      <w:r w:rsidR="00A52367" w:rsidRPr="003A6470">
        <w:rPr>
          <w:rFonts w:ascii="Times New Roman" w:eastAsia="Times New Roman" w:hAnsi="Times New Roman" w:cs="Times New Roman"/>
          <w:color w:val="000000" w:themeColor="text1"/>
          <w:sz w:val="24"/>
          <w:szCs w:val="24"/>
        </w:rPr>
        <w:t xml:space="preserve">nstructors primarily as </w:t>
      </w:r>
      <w:r w:rsidR="00A52367" w:rsidRPr="003A6470">
        <w:rPr>
          <w:rFonts w:ascii="Times New Roman" w:eastAsia="Times New Roman" w:hAnsi="Times New Roman" w:cs="Times New Roman"/>
          <w:i/>
          <w:color w:val="000000" w:themeColor="text1"/>
          <w:sz w:val="24"/>
          <w:szCs w:val="24"/>
        </w:rPr>
        <w:t>Teacher</w:t>
      </w:r>
      <w:r w:rsidR="000D4171" w:rsidRPr="003A6470">
        <w:rPr>
          <w:rFonts w:ascii="Times New Roman" w:eastAsia="Times New Roman" w:hAnsi="Times New Roman" w:cs="Times New Roman"/>
          <w:color w:val="000000" w:themeColor="text1"/>
          <w:sz w:val="24"/>
          <w:szCs w:val="24"/>
        </w:rPr>
        <w:t>, a result similar to that in the quantitative ratings given by instructors.</w:t>
      </w:r>
    </w:p>
    <w:p w14:paraId="39C1527A" w14:textId="6AFDA828" w:rsidR="003A6470" w:rsidRDefault="00767F58" w:rsidP="003A6470">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The three data sources suggest that there is ambiguity between the espoused and enacted roles of the instructor. The </w:t>
      </w:r>
      <w:r w:rsidR="004924FB" w:rsidRPr="003A6470">
        <w:rPr>
          <w:rFonts w:ascii="Times New Roman" w:eastAsia="Times New Roman" w:hAnsi="Times New Roman" w:cs="Times New Roman"/>
          <w:color w:val="000000" w:themeColor="text1"/>
          <w:sz w:val="24"/>
          <w:szCs w:val="24"/>
        </w:rPr>
        <w:t xml:space="preserve">quantitative and qualitative </w:t>
      </w:r>
      <w:r w:rsidRPr="003A6470">
        <w:rPr>
          <w:rFonts w:ascii="Times New Roman" w:eastAsia="Times New Roman" w:hAnsi="Times New Roman" w:cs="Times New Roman"/>
          <w:color w:val="000000" w:themeColor="text1"/>
          <w:sz w:val="24"/>
          <w:szCs w:val="24"/>
        </w:rPr>
        <w:t>data suggests that both lecturers and instructors have a similar perspective on what they feel the role of the instructor involves.</w:t>
      </w:r>
      <w:r w:rsidR="00F36E9A" w:rsidRPr="003A6470">
        <w:rPr>
          <w:rFonts w:ascii="Times New Roman" w:eastAsia="Times New Roman" w:hAnsi="Times New Roman" w:cs="Times New Roman"/>
          <w:color w:val="000000" w:themeColor="text1"/>
          <w:sz w:val="24"/>
          <w:szCs w:val="24"/>
        </w:rPr>
        <w:t xml:space="preserve"> </w:t>
      </w:r>
      <w:r w:rsidRPr="003A6470">
        <w:rPr>
          <w:rFonts w:ascii="Times New Roman" w:eastAsia="Times New Roman" w:hAnsi="Times New Roman" w:cs="Times New Roman"/>
          <w:color w:val="000000" w:themeColor="text1"/>
          <w:sz w:val="24"/>
          <w:szCs w:val="24"/>
        </w:rPr>
        <w:t xml:space="preserve">However, there are some differences between how the institution describes the role of the instructor </w:t>
      </w:r>
      <w:r w:rsidR="004924FB" w:rsidRPr="003A6470">
        <w:rPr>
          <w:rFonts w:ascii="Times New Roman" w:eastAsia="Times New Roman" w:hAnsi="Times New Roman" w:cs="Times New Roman"/>
          <w:color w:val="000000" w:themeColor="text1"/>
          <w:sz w:val="24"/>
          <w:szCs w:val="24"/>
        </w:rPr>
        <w:t>against</w:t>
      </w:r>
      <w:r w:rsidRPr="003A6470">
        <w:rPr>
          <w:rFonts w:ascii="Times New Roman" w:eastAsia="Times New Roman" w:hAnsi="Times New Roman" w:cs="Times New Roman"/>
          <w:color w:val="000000" w:themeColor="text1"/>
          <w:sz w:val="24"/>
          <w:szCs w:val="24"/>
        </w:rPr>
        <w:t xml:space="preserve"> how lecturers and instructors see this role in practice.</w:t>
      </w:r>
      <w:r w:rsidR="00F36E9A" w:rsidRPr="003A6470">
        <w:rPr>
          <w:rFonts w:ascii="Times New Roman" w:eastAsia="Times New Roman" w:hAnsi="Times New Roman" w:cs="Times New Roman"/>
          <w:color w:val="000000" w:themeColor="text1"/>
          <w:sz w:val="24"/>
          <w:szCs w:val="24"/>
        </w:rPr>
        <w:t xml:space="preserve"> </w:t>
      </w:r>
      <w:r w:rsidR="001666BB" w:rsidRPr="003A6470">
        <w:rPr>
          <w:rFonts w:ascii="Times New Roman" w:eastAsia="Times New Roman" w:hAnsi="Times New Roman" w:cs="Times New Roman"/>
          <w:color w:val="000000" w:themeColor="text1"/>
          <w:sz w:val="24"/>
          <w:szCs w:val="24"/>
        </w:rPr>
        <w:t xml:space="preserve">Table </w:t>
      </w:r>
      <w:r w:rsidR="00584006" w:rsidRPr="003A6470">
        <w:rPr>
          <w:rFonts w:ascii="Times New Roman" w:eastAsia="Times New Roman" w:hAnsi="Times New Roman" w:cs="Times New Roman"/>
          <w:color w:val="000000" w:themeColor="text1"/>
          <w:sz w:val="24"/>
          <w:szCs w:val="24"/>
        </w:rPr>
        <w:t>3</w:t>
      </w:r>
      <w:r w:rsidR="001666BB" w:rsidRPr="003A6470">
        <w:rPr>
          <w:rFonts w:ascii="Times New Roman" w:eastAsia="Times New Roman" w:hAnsi="Times New Roman" w:cs="Times New Roman"/>
          <w:color w:val="000000" w:themeColor="text1"/>
          <w:sz w:val="24"/>
          <w:szCs w:val="24"/>
        </w:rPr>
        <w:t xml:space="preserve"> offers a summary of the institutional and instructor perspectives and shows that there are clear discrepancies in the way that the institution and the individual instructors perceive the various roles undertaken by instructors.</w:t>
      </w:r>
    </w:p>
    <w:p w14:paraId="05388020" w14:textId="77777777" w:rsidR="003A6470" w:rsidRPr="003A6470" w:rsidRDefault="003A6470" w:rsidP="003A6470">
      <w:pPr>
        <w:spacing w:line="480" w:lineRule="auto"/>
        <w:ind w:firstLine="709"/>
        <w:rPr>
          <w:rFonts w:ascii="Times New Roman" w:eastAsia="Times New Roman" w:hAnsi="Times New Roman" w:cs="Times New Roman"/>
          <w:color w:val="000000" w:themeColor="text1"/>
          <w:sz w:val="24"/>
          <w:szCs w:val="24"/>
        </w:rPr>
      </w:pPr>
    </w:p>
    <w:tbl>
      <w:tblPr>
        <w:tblW w:w="9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1"/>
        <w:gridCol w:w="956"/>
        <w:gridCol w:w="957"/>
        <w:gridCol w:w="957"/>
        <w:gridCol w:w="957"/>
        <w:gridCol w:w="957"/>
        <w:gridCol w:w="957"/>
        <w:gridCol w:w="957"/>
        <w:gridCol w:w="957"/>
      </w:tblGrid>
      <w:tr w:rsidR="003A6470" w:rsidRPr="001B05E3" w14:paraId="12E93B2E" w14:textId="77777777" w:rsidTr="00604B28">
        <w:trPr>
          <w:cantSplit/>
          <w:trHeight w:val="1582"/>
        </w:trPr>
        <w:tc>
          <w:tcPr>
            <w:tcW w:w="1421" w:type="dxa"/>
            <w:shd w:val="clear" w:color="auto" w:fill="auto"/>
            <w:tcMar>
              <w:top w:w="100" w:type="dxa"/>
              <w:left w:w="100" w:type="dxa"/>
              <w:bottom w:w="100" w:type="dxa"/>
              <w:right w:w="100" w:type="dxa"/>
            </w:tcMar>
          </w:tcPr>
          <w:p w14:paraId="4885EA5C"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p>
        </w:tc>
        <w:tc>
          <w:tcPr>
            <w:tcW w:w="956" w:type="dxa"/>
            <w:shd w:val="clear" w:color="auto" w:fill="auto"/>
            <w:tcMar>
              <w:top w:w="100" w:type="dxa"/>
              <w:left w:w="100" w:type="dxa"/>
              <w:bottom w:w="100" w:type="dxa"/>
              <w:right w:w="100" w:type="dxa"/>
            </w:tcMar>
            <w:textDirection w:val="btLr"/>
          </w:tcPr>
          <w:p w14:paraId="547CB5AB"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Team Worker</w:t>
            </w:r>
          </w:p>
        </w:tc>
        <w:tc>
          <w:tcPr>
            <w:tcW w:w="957" w:type="dxa"/>
            <w:shd w:val="clear" w:color="auto" w:fill="auto"/>
            <w:tcMar>
              <w:top w:w="100" w:type="dxa"/>
              <w:left w:w="100" w:type="dxa"/>
              <w:bottom w:w="100" w:type="dxa"/>
              <w:right w:w="100" w:type="dxa"/>
            </w:tcMar>
            <w:textDirection w:val="btLr"/>
          </w:tcPr>
          <w:p w14:paraId="4F5250B0"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Teacher</w:t>
            </w:r>
          </w:p>
        </w:tc>
        <w:tc>
          <w:tcPr>
            <w:tcW w:w="957" w:type="dxa"/>
            <w:shd w:val="clear" w:color="auto" w:fill="auto"/>
            <w:tcMar>
              <w:top w:w="100" w:type="dxa"/>
              <w:left w:w="100" w:type="dxa"/>
              <w:bottom w:w="100" w:type="dxa"/>
              <w:right w:w="100" w:type="dxa"/>
            </w:tcMar>
            <w:textDirection w:val="btLr"/>
          </w:tcPr>
          <w:p w14:paraId="23EE5B89"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Knowledge Expert</w:t>
            </w:r>
          </w:p>
        </w:tc>
        <w:tc>
          <w:tcPr>
            <w:tcW w:w="957" w:type="dxa"/>
            <w:shd w:val="clear" w:color="auto" w:fill="auto"/>
            <w:tcMar>
              <w:top w:w="100" w:type="dxa"/>
              <w:left w:w="100" w:type="dxa"/>
              <w:bottom w:w="100" w:type="dxa"/>
              <w:right w:w="100" w:type="dxa"/>
            </w:tcMar>
            <w:textDirection w:val="btLr"/>
          </w:tcPr>
          <w:p w14:paraId="0A3A6A51"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Planner</w:t>
            </w:r>
          </w:p>
        </w:tc>
        <w:tc>
          <w:tcPr>
            <w:tcW w:w="957" w:type="dxa"/>
            <w:shd w:val="clear" w:color="auto" w:fill="auto"/>
            <w:tcMar>
              <w:top w:w="100" w:type="dxa"/>
              <w:left w:w="100" w:type="dxa"/>
              <w:bottom w:w="100" w:type="dxa"/>
              <w:right w:w="100" w:type="dxa"/>
            </w:tcMar>
            <w:textDirection w:val="btLr"/>
          </w:tcPr>
          <w:p w14:paraId="7E0D6D34"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Administrator</w:t>
            </w:r>
          </w:p>
        </w:tc>
        <w:tc>
          <w:tcPr>
            <w:tcW w:w="957" w:type="dxa"/>
            <w:shd w:val="clear" w:color="auto" w:fill="auto"/>
            <w:tcMar>
              <w:top w:w="100" w:type="dxa"/>
              <w:left w:w="100" w:type="dxa"/>
              <w:bottom w:w="100" w:type="dxa"/>
              <w:right w:w="100" w:type="dxa"/>
            </w:tcMar>
            <w:textDirection w:val="btLr"/>
          </w:tcPr>
          <w:p w14:paraId="6423648A"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Researcher</w:t>
            </w:r>
          </w:p>
        </w:tc>
        <w:tc>
          <w:tcPr>
            <w:tcW w:w="957" w:type="dxa"/>
            <w:shd w:val="clear" w:color="auto" w:fill="auto"/>
            <w:tcMar>
              <w:top w:w="100" w:type="dxa"/>
              <w:left w:w="100" w:type="dxa"/>
              <w:bottom w:w="100" w:type="dxa"/>
              <w:right w:w="100" w:type="dxa"/>
            </w:tcMar>
            <w:textDirection w:val="btLr"/>
          </w:tcPr>
          <w:p w14:paraId="3CD4FDB1"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Counsellor</w:t>
            </w:r>
          </w:p>
        </w:tc>
        <w:tc>
          <w:tcPr>
            <w:tcW w:w="957" w:type="dxa"/>
            <w:shd w:val="clear" w:color="auto" w:fill="auto"/>
            <w:tcMar>
              <w:top w:w="100" w:type="dxa"/>
              <w:left w:w="100" w:type="dxa"/>
              <w:bottom w:w="100" w:type="dxa"/>
              <w:right w:w="100" w:type="dxa"/>
            </w:tcMar>
            <w:textDirection w:val="btLr"/>
          </w:tcPr>
          <w:p w14:paraId="521536EE" w14:textId="77777777" w:rsidR="003A6470" w:rsidRPr="001B05E3" w:rsidRDefault="003A6470" w:rsidP="00604B2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0"/>
                <w:szCs w:val="16"/>
                <w:lang w:eastAsia="en-GB"/>
              </w:rPr>
            </w:pPr>
            <w:r w:rsidRPr="001B05E3">
              <w:rPr>
                <w:rFonts w:ascii="Times New Roman" w:eastAsia="Times New Roman" w:hAnsi="Times New Roman" w:cs="Times New Roman"/>
                <w:b/>
                <w:sz w:val="20"/>
                <w:szCs w:val="16"/>
                <w:lang w:eastAsia="en-GB"/>
              </w:rPr>
              <w:t>Consultant</w:t>
            </w:r>
          </w:p>
        </w:tc>
      </w:tr>
      <w:tr w:rsidR="003A6470" w:rsidRPr="001B05E3" w14:paraId="7187245D" w14:textId="77777777" w:rsidTr="00604B28">
        <w:tc>
          <w:tcPr>
            <w:tcW w:w="1421" w:type="dxa"/>
            <w:shd w:val="clear" w:color="auto" w:fill="auto"/>
            <w:tcMar>
              <w:top w:w="100" w:type="dxa"/>
              <w:left w:w="100" w:type="dxa"/>
              <w:bottom w:w="100" w:type="dxa"/>
              <w:right w:w="100" w:type="dxa"/>
            </w:tcMar>
          </w:tcPr>
          <w:p w14:paraId="18900AB6"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Institutional perspective</w:t>
            </w:r>
          </w:p>
        </w:tc>
        <w:tc>
          <w:tcPr>
            <w:tcW w:w="956" w:type="dxa"/>
            <w:shd w:val="clear" w:color="auto" w:fill="auto"/>
            <w:tcMar>
              <w:top w:w="100" w:type="dxa"/>
              <w:left w:w="100" w:type="dxa"/>
              <w:bottom w:w="100" w:type="dxa"/>
              <w:right w:w="100" w:type="dxa"/>
            </w:tcMar>
            <w:vAlign w:val="center"/>
          </w:tcPr>
          <w:p w14:paraId="68F7A807"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28AD469E" wp14:editId="1A7ADACA">
                  <wp:extent cx="314325" cy="254000"/>
                  <wp:effectExtent l="0" t="0" r="9525" b="0"/>
                  <wp:docPr id="1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7FF6126B"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7628447B" wp14:editId="01D81F5E">
                  <wp:extent cx="314325" cy="254000"/>
                  <wp:effectExtent l="0" t="0" r="9525" b="0"/>
                  <wp:docPr id="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1E2D9912"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5B381637" wp14:editId="11B91740">
                  <wp:extent cx="314325" cy="254000"/>
                  <wp:effectExtent l="0" t="0" r="9525" b="0"/>
                  <wp:docPr id="1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5656074D"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04BD9F83" wp14:editId="799D0CF9">
                  <wp:extent cx="314325" cy="254000"/>
                  <wp:effectExtent l="0" t="0" r="9525" b="0"/>
                  <wp:docPr id="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D6304EA"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sidRPr="004209D4">
              <w:rPr>
                <w:noProof/>
                <w:sz w:val="24"/>
                <w:szCs w:val="16"/>
                <w:lang w:eastAsia="en-GB"/>
              </w:rPr>
              <w:t xml:space="preserve">   </w:t>
            </w:r>
            <w:r>
              <w:rPr>
                <w:noProof/>
                <w:sz w:val="24"/>
                <w:szCs w:val="16"/>
                <w:lang w:eastAsia="en-GB"/>
              </w:rPr>
              <w:t xml:space="preserve">  </w:t>
            </w:r>
            <w:r w:rsidRPr="004209D4">
              <w:rPr>
                <w:noProof/>
                <w:sz w:val="24"/>
                <w:szCs w:val="16"/>
                <w:lang w:eastAsia="en-GB"/>
              </w:rPr>
              <w:t>-</w:t>
            </w:r>
          </w:p>
        </w:tc>
        <w:tc>
          <w:tcPr>
            <w:tcW w:w="957" w:type="dxa"/>
            <w:shd w:val="clear" w:color="auto" w:fill="auto"/>
            <w:tcMar>
              <w:top w:w="100" w:type="dxa"/>
              <w:left w:w="100" w:type="dxa"/>
              <w:bottom w:w="100" w:type="dxa"/>
              <w:right w:w="100" w:type="dxa"/>
            </w:tcMar>
            <w:vAlign w:val="center"/>
          </w:tcPr>
          <w:p w14:paraId="1AC06D16"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c>
          <w:tcPr>
            <w:tcW w:w="957" w:type="dxa"/>
            <w:shd w:val="clear" w:color="auto" w:fill="auto"/>
            <w:tcMar>
              <w:top w:w="100" w:type="dxa"/>
              <w:left w:w="100" w:type="dxa"/>
              <w:bottom w:w="100" w:type="dxa"/>
              <w:right w:w="100" w:type="dxa"/>
            </w:tcMar>
            <w:vAlign w:val="center"/>
          </w:tcPr>
          <w:p w14:paraId="6325A3EE" w14:textId="77777777" w:rsidR="003A6470" w:rsidRPr="001B05E3" w:rsidRDefault="003A6470" w:rsidP="00604B2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noProof/>
                <w:sz w:val="16"/>
                <w:szCs w:val="16"/>
                <w:lang w:eastAsia="en-GB"/>
              </w:rPr>
              <w:drawing>
                <wp:inline distT="0" distB="0" distL="0" distR="0" wp14:anchorId="1907A8FE" wp14:editId="55EAC78D">
                  <wp:extent cx="127000" cy="127000"/>
                  <wp:effectExtent l="0" t="0" r="0" b="0"/>
                  <wp:docPr id="1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alphaModFix amt="82000"/>
                          </a:blip>
                          <a:srcRect/>
                          <a:stretch>
                            <a:fillRect/>
                          </a:stretch>
                        </pic:blipFill>
                        <pic:spPr>
                          <a:xfrm>
                            <a:off x="0" y="0"/>
                            <a:ext cx="127000" cy="127000"/>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60ED17B"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3A6470" w:rsidRPr="001B05E3" w14:paraId="5DE4B856" w14:textId="77777777" w:rsidTr="00604B28">
        <w:tc>
          <w:tcPr>
            <w:tcW w:w="1421" w:type="dxa"/>
            <w:shd w:val="clear" w:color="auto" w:fill="auto"/>
            <w:tcMar>
              <w:top w:w="100" w:type="dxa"/>
              <w:left w:w="100" w:type="dxa"/>
              <w:bottom w:w="100" w:type="dxa"/>
              <w:right w:w="100" w:type="dxa"/>
            </w:tcMar>
          </w:tcPr>
          <w:p w14:paraId="688AE4F7"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Instructor perspective</w:t>
            </w:r>
          </w:p>
        </w:tc>
        <w:tc>
          <w:tcPr>
            <w:tcW w:w="956" w:type="dxa"/>
            <w:shd w:val="clear" w:color="auto" w:fill="auto"/>
            <w:tcMar>
              <w:top w:w="100" w:type="dxa"/>
              <w:left w:w="100" w:type="dxa"/>
              <w:bottom w:w="100" w:type="dxa"/>
              <w:right w:w="100" w:type="dxa"/>
            </w:tcMar>
            <w:vAlign w:val="center"/>
          </w:tcPr>
          <w:p w14:paraId="337EC833"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2AF65DAA" wp14:editId="48741CBF">
                  <wp:extent cx="314325" cy="254000"/>
                  <wp:effectExtent l="0" t="0" r="9525" b="0"/>
                  <wp:docPr id="1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21D318A8"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297FAAFF" wp14:editId="21CFC9C9">
                  <wp:extent cx="314325" cy="254000"/>
                  <wp:effectExtent l="0" t="0" r="9525" b="0"/>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A65AD7D"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sidRPr="001B05E3">
              <w:rPr>
                <w:noProof/>
                <w:sz w:val="16"/>
                <w:szCs w:val="16"/>
                <w:lang w:eastAsia="en-GB"/>
              </w:rPr>
              <w:drawing>
                <wp:inline distT="0" distB="0" distL="0" distR="0" wp14:anchorId="3B7CF2FF" wp14:editId="4382E559">
                  <wp:extent cx="314325" cy="254000"/>
                  <wp:effectExtent l="0" t="0" r="9525" b="0"/>
                  <wp:docPr id="1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69BD60AF" w14:textId="77777777" w:rsidR="003A6470" w:rsidRPr="001B05E3" w:rsidRDefault="003A6470" w:rsidP="00604B28">
            <w:pPr>
              <w:spacing w:after="0" w:line="240" w:lineRule="auto"/>
              <w:jc w:val="center"/>
              <w:rPr>
                <w:noProof/>
                <w:sz w:val="16"/>
                <w:szCs w:val="16"/>
                <w:lang w:eastAsia="en-GB"/>
              </w:rPr>
            </w:pPr>
            <w:r w:rsidRPr="001B05E3">
              <w:rPr>
                <w:noProof/>
                <w:sz w:val="16"/>
                <w:szCs w:val="16"/>
                <w:lang w:eastAsia="en-GB"/>
              </w:rPr>
              <w:drawing>
                <wp:inline distT="0" distB="0" distL="0" distR="0" wp14:anchorId="0FA55077" wp14:editId="540CA37F">
                  <wp:extent cx="314325" cy="254000"/>
                  <wp:effectExtent l="0" t="0" r="9525" b="0"/>
                  <wp:docPr id="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21331655"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noProof/>
                <w:sz w:val="16"/>
                <w:szCs w:val="16"/>
                <w:lang w:eastAsia="en-GB"/>
              </w:rPr>
              <w:t xml:space="preserve">   </w:t>
            </w:r>
            <w:r w:rsidRPr="001B05E3">
              <w:rPr>
                <w:noProof/>
                <w:sz w:val="16"/>
                <w:szCs w:val="16"/>
                <w:lang w:eastAsia="en-GB"/>
              </w:rPr>
              <w:drawing>
                <wp:inline distT="0" distB="0" distL="0" distR="0" wp14:anchorId="03E916CF" wp14:editId="201CA43F">
                  <wp:extent cx="314325" cy="254000"/>
                  <wp:effectExtent l="0" t="0" r="9525" b="0"/>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393" cy="254863"/>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3FEC7EEA" w14:textId="77777777" w:rsidR="003A6470" w:rsidRPr="001B05E3" w:rsidRDefault="003A6470" w:rsidP="00604B28">
            <w:pPr>
              <w:spacing w:after="0" w:line="240" w:lineRule="auto"/>
              <w:jc w:val="center"/>
              <w:rPr>
                <w:rFonts w:ascii="Times New Roman" w:eastAsia="Times New Roman" w:hAnsi="Times New Roman" w:cs="Times New Roman"/>
                <w:sz w:val="24"/>
                <w:szCs w:val="24"/>
                <w:lang w:eastAsia="en-GB"/>
              </w:rPr>
            </w:pPr>
            <w:r>
              <w:rPr>
                <w:noProof/>
                <w:sz w:val="16"/>
                <w:szCs w:val="16"/>
                <w:lang w:eastAsia="en-GB"/>
              </w:rPr>
              <w:drawing>
                <wp:inline distT="0" distB="0" distL="0" distR="0" wp14:anchorId="05D5BC56" wp14:editId="73A6F29A">
                  <wp:extent cx="127000" cy="127000"/>
                  <wp:effectExtent l="0" t="0" r="0" b="0"/>
                  <wp:docPr id="1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alphaModFix amt="82000"/>
                          </a:blip>
                          <a:srcRect/>
                          <a:stretch>
                            <a:fillRect/>
                          </a:stretch>
                        </pic:blipFill>
                        <pic:spPr>
                          <a:xfrm>
                            <a:off x="0" y="0"/>
                            <a:ext cx="127000" cy="127000"/>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6ECDAE26"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noProof/>
                <w:sz w:val="16"/>
                <w:szCs w:val="16"/>
                <w:lang w:eastAsia="en-GB"/>
              </w:rPr>
              <w:drawing>
                <wp:inline distT="0" distB="0" distL="0" distR="0" wp14:anchorId="66B5E319" wp14:editId="6AD61850">
                  <wp:extent cx="127000" cy="127000"/>
                  <wp:effectExtent l="0" t="0" r="0" b="0"/>
                  <wp:docPr id="1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alphaModFix amt="82000"/>
                          </a:blip>
                          <a:srcRect/>
                          <a:stretch>
                            <a:fillRect/>
                          </a:stretch>
                        </pic:blipFill>
                        <pic:spPr>
                          <a:xfrm>
                            <a:off x="0" y="0"/>
                            <a:ext cx="127000" cy="127000"/>
                          </a:xfrm>
                          <a:prstGeom prst="rect">
                            <a:avLst/>
                          </a:prstGeom>
                          <a:ln/>
                        </pic:spPr>
                      </pic:pic>
                    </a:graphicData>
                  </a:graphic>
                </wp:inline>
              </w:drawing>
            </w:r>
          </w:p>
        </w:tc>
        <w:tc>
          <w:tcPr>
            <w:tcW w:w="957" w:type="dxa"/>
            <w:shd w:val="clear" w:color="auto" w:fill="auto"/>
            <w:tcMar>
              <w:top w:w="100" w:type="dxa"/>
              <w:left w:w="100" w:type="dxa"/>
              <w:bottom w:w="100" w:type="dxa"/>
              <w:right w:w="100" w:type="dxa"/>
            </w:tcMar>
            <w:vAlign w:val="center"/>
          </w:tcPr>
          <w:p w14:paraId="639ECB28" w14:textId="77777777" w:rsidR="003A6470" w:rsidRPr="001B05E3" w:rsidRDefault="003A6470" w:rsidP="00604B2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3A6470" w:rsidRPr="001B05E3" w14:paraId="25F7895B" w14:textId="77777777" w:rsidTr="00604B28">
        <w:tc>
          <w:tcPr>
            <w:tcW w:w="9076" w:type="dxa"/>
            <w:gridSpan w:val="9"/>
            <w:tcBorders>
              <w:left w:val="nil"/>
              <w:bottom w:val="nil"/>
              <w:right w:val="nil"/>
            </w:tcBorders>
            <w:shd w:val="clear" w:color="auto" w:fill="auto"/>
            <w:tcMar>
              <w:top w:w="100" w:type="dxa"/>
              <w:left w:w="100" w:type="dxa"/>
              <w:bottom w:w="100" w:type="dxa"/>
              <w:right w:w="100" w:type="dxa"/>
            </w:tcMar>
          </w:tcPr>
          <w:p w14:paraId="2A80B048" w14:textId="77777777" w:rsidR="003A6470" w:rsidRPr="007B0CCB" w:rsidRDefault="003A6470" w:rsidP="00604B28">
            <w:pPr>
              <w:spacing w:after="0" w:line="240" w:lineRule="auto"/>
              <w:rPr>
                <w:noProof/>
                <w:sz w:val="16"/>
                <w:szCs w:val="16"/>
              </w:rPr>
            </w:pPr>
            <w:r>
              <w:rPr>
                <w:noProof/>
                <w:sz w:val="16"/>
                <w:szCs w:val="16"/>
                <w:lang w:eastAsia="en-GB"/>
              </w:rPr>
              <w:drawing>
                <wp:inline distT="0" distB="0" distL="0" distR="0" wp14:anchorId="326F93EC" wp14:editId="7D8A9D12">
                  <wp:extent cx="304800" cy="263525"/>
                  <wp:effectExtent l="0" t="0" r="0" b="317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5829" cy="264415"/>
                          </a:xfrm>
                          <a:prstGeom prst="rect">
                            <a:avLst/>
                          </a:prstGeom>
                          <a:ln/>
                        </pic:spPr>
                      </pic:pic>
                    </a:graphicData>
                  </a:graphic>
                </wp:inline>
              </w:drawing>
            </w:r>
            <w:r>
              <w:rPr>
                <w:sz w:val="16"/>
                <w:szCs w:val="16"/>
              </w:rPr>
              <w:t xml:space="preserve">   Core job role;  </w:t>
            </w:r>
            <w:r>
              <w:t xml:space="preserve">  </w:t>
            </w:r>
            <w:r w:rsidRPr="00FB292F">
              <w:rPr>
                <w:noProof/>
                <w:lang w:eastAsia="en-GB"/>
              </w:rPr>
              <w:drawing>
                <wp:inline distT="0" distB="0" distL="0" distR="0" wp14:anchorId="49B8C1A9" wp14:editId="4FEA4FA1">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sz w:val="16"/>
                <w:szCs w:val="16"/>
              </w:rPr>
              <w:t xml:space="preserve"> </w:t>
            </w:r>
            <w:r>
              <w:rPr>
                <w:sz w:val="16"/>
                <w:szCs w:val="16"/>
              </w:rPr>
              <w:t xml:space="preserve"> Peripheral job role;    -  Not a job role</w:t>
            </w:r>
          </w:p>
        </w:tc>
      </w:tr>
    </w:tbl>
    <w:p w14:paraId="245D41AD" w14:textId="77777777" w:rsidR="003A6470" w:rsidRDefault="003A6470" w:rsidP="003A64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3. Summary of institutional and instructor perspectives on the role of the instructor.</w:t>
      </w:r>
    </w:p>
    <w:p w14:paraId="5CAA1D72" w14:textId="77777777" w:rsidR="003A6470" w:rsidRDefault="003A6470" w:rsidP="004924FB">
      <w:pPr>
        <w:spacing w:line="480" w:lineRule="auto"/>
        <w:ind w:firstLine="709"/>
        <w:rPr>
          <w:rFonts w:ascii="Times New Roman" w:eastAsia="Times New Roman" w:hAnsi="Times New Roman" w:cs="Times New Roman"/>
          <w:color w:val="000000" w:themeColor="text1"/>
          <w:sz w:val="24"/>
          <w:szCs w:val="24"/>
        </w:rPr>
      </w:pPr>
    </w:p>
    <w:p w14:paraId="7F8A3DF0" w14:textId="39A74F74" w:rsidR="006D4455" w:rsidRPr="003A6470" w:rsidRDefault="00A52367" w:rsidP="004924FB">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lastRenderedPageBreak/>
        <w:t xml:space="preserve">The analysis shows some ambiguity regarding the role of </w:t>
      </w:r>
      <w:r w:rsidRPr="003A6470">
        <w:rPr>
          <w:rFonts w:ascii="Times New Roman" w:eastAsia="Times New Roman" w:hAnsi="Times New Roman" w:cs="Times New Roman"/>
          <w:i/>
          <w:color w:val="000000" w:themeColor="text1"/>
          <w:sz w:val="24"/>
          <w:szCs w:val="24"/>
        </w:rPr>
        <w:t>Administrator</w:t>
      </w:r>
      <w:r w:rsidRPr="003A6470">
        <w:rPr>
          <w:rFonts w:ascii="Times New Roman" w:eastAsia="Times New Roman" w:hAnsi="Times New Roman" w:cs="Times New Roman"/>
          <w:color w:val="000000" w:themeColor="text1"/>
          <w:sz w:val="24"/>
          <w:szCs w:val="24"/>
        </w:rPr>
        <w:t xml:space="preserve">. Both sets of quantitative ratings show </w:t>
      </w:r>
      <w:r w:rsidRPr="003A6470">
        <w:rPr>
          <w:rFonts w:ascii="Times New Roman" w:eastAsia="Times New Roman" w:hAnsi="Times New Roman" w:cs="Times New Roman"/>
          <w:i/>
          <w:color w:val="000000" w:themeColor="text1"/>
          <w:sz w:val="24"/>
          <w:szCs w:val="24"/>
        </w:rPr>
        <w:t>Administrator</w:t>
      </w:r>
      <w:r w:rsidRPr="003A6470">
        <w:rPr>
          <w:rFonts w:ascii="Times New Roman" w:eastAsia="Times New Roman" w:hAnsi="Times New Roman" w:cs="Times New Roman"/>
          <w:color w:val="000000" w:themeColor="text1"/>
          <w:sz w:val="24"/>
          <w:szCs w:val="24"/>
        </w:rPr>
        <w:t xml:space="preserve"> to be an important role for the instructor's job; however, there was no evidence in the document review that the institution saw this as relating to the instructor role. The core role that presented another area of uncertainty and rated lowest across all analyses, was that of </w:t>
      </w:r>
      <w:r w:rsidRPr="003A6470">
        <w:rPr>
          <w:rFonts w:ascii="Times New Roman" w:eastAsia="Times New Roman" w:hAnsi="Times New Roman" w:cs="Times New Roman"/>
          <w:i/>
          <w:color w:val="000000" w:themeColor="text1"/>
          <w:sz w:val="24"/>
          <w:szCs w:val="24"/>
        </w:rPr>
        <w:t>Consultant</w:t>
      </w:r>
      <w:r w:rsidRPr="003A6470">
        <w:rPr>
          <w:rFonts w:ascii="Times New Roman" w:eastAsia="Times New Roman" w:hAnsi="Times New Roman" w:cs="Times New Roman"/>
          <w:color w:val="000000" w:themeColor="text1"/>
          <w:sz w:val="24"/>
          <w:szCs w:val="24"/>
        </w:rPr>
        <w:t xml:space="preserve">. This role was not mentioned in the documentation for either tribe, nor did either tribe perceive this as being part of the instructor’s role. Further, in the quantitative ratings the two tribes rated this role with similar uncertainty. There might be a number of reasons for this – one of which might be connected with the institution itself and how it models its consultancies. Many institutions in the developed world have their own consultancy group and adopt an income generation model but this model is very new in the university under study and few members of staff are involved in any institutional consultancy, so considering oneself to ‘be’ a consultant might be unlikely. </w:t>
      </w:r>
      <w:r w:rsidR="008D7F90" w:rsidRPr="003A6470">
        <w:rPr>
          <w:rFonts w:ascii="Times New Roman" w:eastAsia="Times New Roman" w:hAnsi="Times New Roman" w:cs="Times New Roman"/>
          <w:color w:val="000000" w:themeColor="text1"/>
          <w:sz w:val="24"/>
          <w:szCs w:val="24"/>
        </w:rPr>
        <w:t xml:space="preserve">Another possible issue may be in Briggs’ model itself, where Jacobs </w:t>
      </w:r>
      <w:r w:rsidR="000E35A0" w:rsidRPr="003A6470">
        <w:rPr>
          <w:rFonts w:ascii="Times New Roman" w:eastAsia="Times New Roman" w:hAnsi="Times New Roman" w:cs="Times New Roman"/>
          <w:color w:val="000000" w:themeColor="text1"/>
          <w:sz w:val="24"/>
          <w:szCs w:val="24"/>
        </w:rPr>
        <w:t>and</w:t>
      </w:r>
      <w:r w:rsidR="008D7F90" w:rsidRPr="003A6470">
        <w:rPr>
          <w:rFonts w:ascii="Times New Roman" w:eastAsia="Times New Roman" w:hAnsi="Times New Roman" w:cs="Times New Roman"/>
          <w:color w:val="000000" w:themeColor="text1"/>
          <w:sz w:val="24"/>
          <w:szCs w:val="24"/>
        </w:rPr>
        <w:t xml:space="preserve"> Jacobs</w:t>
      </w:r>
      <w:r w:rsidR="000E35A0" w:rsidRPr="003A6470">
        <w:rPr>
          <w:rFonts w:ascii="Times New Roman" w:eastAsia="Times New Roman" w:hAnsi="Times New Roman" w:cs="Times New Roman"/>
          <w:color w:val="000000" w:themeColor="text1"/>
          <w:sz w:val="24"/>
          <w:szCs w:val="24"/>
        </w:rPr>
        <w:t xml:space="preserve"> (2</w:t>
      </w:r>
      <w:r w:rsidR="008D7F90" w:rsidRPr="003A6470">
        <w:rPr>
          <w:rFonts w:ascii="Times New Roman" w:eastAsia="Times New Roman" w:hAnsi="Times New Roman" w:cs="Times New Roman"/>
          <w:color w:val="000000" w:themeColor="text1"/>
          <w:sz w:val="24"/>
          <w:szCs w:val="24"/>
        </w:rPr>
        <w:t>014</w:t>
      </w:r>
      <w:r w:rsidR="000E35A0" w:rsidRPr="003A6470">
        <w:rPr>
          <w:rFonts w:ascii="Times New Roman" w:eastAsia="Times New Roman" w:hAnsi="Times New Roman" w:cs="Times New Roman"/>
          <w:color w:val="000000" w:themeColor="text1"/>
          <w:sz w:val="24"/>
          <w:szCs w:val="24"/>
        </w:rPr>
        <w:t xml:space="preserve">) found that </w:t>
      </w:r>
      <w:r w:rsidR="008D7F90" w:rsidRPr="003A6470">
        <w:rPr>
          <w:rFonts w:ascii="Times New Roman" w:eastAsia="Times New Roman" w:hAnsi="Times New Roman" w:cs="Times New Roman"/>
          <w:color w:val="000000" w:themeColor="text1"/>
          <w:sz w:val="24"/>
          <w:szCs w:val="24"/>
        </w:rPr>
        <w:t>participants struggle to identify with the role or term ‘consultant’ in an aca</w:t>
      </w:r>
      <w:r w:rsidR="008F4D7B" w:rsidRPr="003A6470">
        <w:rPr>
          <w:rFonts w:ascii="Times New Roman" w:eastAsia="Times New Roman" w:hAnsi="Times New Roman" w:cs="Times New Roman"/>
          <w:color w:val="000000" w:themeColor="text1"/>
          <w:sz w:val="24"/>
          <w:szCs w:val="24"/>
        </w:rPr>
        <w:t>demic setting. Similarly, in our study</w:t>
      </w:r>
      <w:r w:rsidR="008D7F90" w:rsidRPr="003A6470">
        <w:rPr>
          <w:rFonts w:ascii="Times New Roman" w:eastAsia="Times New Roman" w:hAnsi="Times New Roman" w:cs="Times New Roman"/>
          <w:color w:val="000000" w:themeColor="text1"/>
          <w:sz w:val="24"/>
          <w:szCs w:val="24"/>
        </w:rPr>
        <w:t>, the disconnect with this role is reflected in the low range of responses, resulting in a skewed score that may not truly reflect the nuances of the actual role. In revising Briggs’ model, consideration should be given to the re-categorization of this role as a peripheral and not a core role, or the complete omission of this role from the model.</w:t>
      </w:r>
    </w:p>
    <w:p w14:paraId="5DF0A41C" w14:textId="2C7D6669" w:rsidR="00DD29AA" w:rsidRPr="003A6470" w:rsidRDefault="00FF712F" w:rsidP="004924FB">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Although </w:t>
      </w:r>
      <w:r w:rsidR="007E0874" w:rsidRPr="003A6470">
        <w:rPr>
          <w:rFonts w:ascii="Times New Roman" w:eastAsia="Times New Roman" w:hAnsi="Times New Roman" w:cs="Times New Roman"/>
          <w:color w:val="000000" w:themeColor="text1"/>
          <w:sz w:val="24"/>
          <w:szCs w:val="24"/>
        </w:rPr>
        <w:t xml:space="preserve">this </w:t>
      </w:r>
      <w:r w:rsidRPr="003A6470">
        <w:rPr>
          <w:rFonts w:ascii="Times New Roman" w:eastAsia="Times New Roman" w:hAnsi="Times New Roman" w:cs="Times New Roman"/>
          <w:color w:val="000000" w:themeColor="text1"/>
          <w:sz w:val="24"/>
          <w:szCs w:val="24"/>
        </w:rPr>
        <w:t xml:space="preserve">study focused on one university in Trinidad and Tobago, our findings and broad data trends are similar to </w:t>
      </w:r>
      <w:r w:rsidR="004924FB" w:rsidRPr="003A6470">
        <w:rPr>
          <w:rFonts w:ascii="Times New Roman" w:eastAsia="Times New Roman" w:hAnsi="Times New Roman" w:cs="Times New Roman"/>
          <w:color w:val="000000" w:themeColor="text1"/>
          <w:sz w:val="24"/>
          <w:szCs w:val="24"/>
        </w:rPr>
        <w:t>the findings of</w:t>
      </w:r>
      <w:r w:rsidRPr="003A6470">
        <w:rPr>
          <w:rFonts w:ascii="Times New Roman" w:eastAsia="Times New Roman" w:hAnsi="Times New Roman" w:cs="Times New Roman"/>
          <w:color w:val="000000" w:themeColor="text1"/>
          <w:sz w:val="24"/>
          <w:szCs w:val="24"/>
        </w:rPr>
        <w:t xml:space="preserve"> Jacobs and Jacobs (2014) while investigating a very different academic environment in South Africa. Research on teaching-only positions in </w:t>
      </w:r>
      <w:r w:rsidRPr="003A6470">
        <w:rPr>
          <w:rFonts w:ascii="Times New Roman" w:eastAsia="Times New Roman" w:hAnsi="Times New Roman" w:cs="Times New Roman"/>
          <w:color w:val="000000" w:themeColor="text1"/>
          <w:sz w:val="24"/>
          <w:szCs w:val="24"/>
        </w:rPr>
        <w:lastRenderedPageBreak/>
        <w:t>Australian universities (Prober</w:t>
      </w:r>
      <w:r w:rsidR="00FB21C1" w:rsidRPr="003A6470">
        <w:rPr>
          <w:rFonts w:ascii="Times New Roman" w:eastAsia="Times New Roman" w:hAnsi="Times New Roman" w:cs="Times New Roman"/>
          <w:color w:val="000000" w:themeColor="text1"/>
          <w:sz w:val="24"/>
          <w:szCs w:val="24"/>
        </w:rPr>
        <w:t>t</w:t>
      </w:r>
      <w:r w:rsidR="002B49C0" w:rsidRPr="003A6470">
        <w:rPr>
          <w:rFonts w:ascii="Times New Roman" w:eastAsia="Times New Roman" w:hAnsi="Times New Roman" w:cs="Times New Roman"/>
          <w:color w:val="000000" w:themeColor="text1"/>
          <w:sz w:val="24"/>
          <w:szCs w:val="24"/>
        </w:rPr>
        <w:t>,</w:t>
      </w:r>
      <w:r w:rsidR="00FB21C1" w:rsidRPr="003A6470">
        <w:rPr>
          <w:rFonts w:ascii="Times New Roman" w:eastAsia="Times New Roman" w:hAnsi="Times New Roman" w:cs="Times New Roman"/>
          <w:color w:val="000000" w:themeColor="text1"/>
          <w:sz w:val="24"/>
          <w:szCs w:val="24"/>
        </w:rPr>
        <w:t xml:space="preserve"> 2013) and </w:t>
      </w:r>
      <w:r w:rsidRPr="003A6470">
        <w:rPr>
          <w:rFonts w:ascii="Times New Roman" w:eastAsia="Times New Roman" w:hAnsi="Times New Roman" w:cs="Times New Roman"/>
          <w:color w:val="000000" w:themeColor="text1"/>
          <w:sz w:val="24"/>
          <w:szCs w:val="24"/>
        </w:rPr>
        <w:t>Kendall and Schussler’s (2012) work in the USA also support our general findings.</w:t>
      </w:r>
      <w:r w:rsidR="008D7F90" w:rsidRPr="003A6470">
        <w:rPr>
          <w:rFonts w:ascii="Times New Roman" w:eastAsia="Times New Roman" w:hAnsi="Times New Roman" w:cs="Times New Roman"/>
          <w:color w:val="000000" w:themeColor="text1"/>
          <w:sz w:val="24"/>
          <w:szCs w:val="24"/>
        </w:rPr>
        <w:t xml:space="preserve"> As stated above, modification of some ro</w:t>
      </w:r>
      <w:r w:rsidR="008F4D7B" w:rsidRPr="003A6470">
        <w:rPr>
          <w:rFonts w:ascii="Times New Roman" w:eastAsia="Times New Roman" w:hAnsi="Times New Roman" w:cs="Times New Roman"/>
          <w:color w:val="000000" w:themeColor="text1"/>
          <w:sz w:val="24"/>
          <w:szCs w:val="24"/>
        </w:rPr>
        <w:t>le descriptors</w:t>
      </w:r>
      <w:r w:rsidR="008D7F90" w:rsidRPr="003A6470">
        <w:rPr>
          <w:rFonts w:ascii="Times New Roman" w:eastAsia="Times New Roman" w:hAnsi="Times New Roman" w:cs="Times New Roman"/>
          <w:color w:val="000000" w:themeColor="text1"/>
          <w:sz w:val="24"/>
          <w:szCs w:val="24"/>
        </w:rPr>
        <w:t xml:space="preserve"> and further</w:t>
      </w:r>
      <w:r w:rsidRPr="003A6470">
        <w:rPr>
          <w:rFonts w:ascii="Times New Roman" w:eastAsia="Times New Roman" w:hAnsi="Times New Roman" w:cs="Times New Roman"/>
          <w:color w:val="000000" w:themeColor="text1"/>
          <w:sz w:val="24"/>
          <w:szCs w:val="24"/>
        </w:rPr>
        <w:t xml:space="preserve"> testing of Briggs’ model in a number of contexts may help establish its veracity as a tool for investigating the perceived and actual work of those employed in </w:t>
      </w:r>
      <w:r w:rsidR="001B1EB2" w:rsidRPr="003A6470">
        <w:rPr>
          <w:rFonts w:ascii="Times New Roman" w:eastAsia="Times New Roman" w:hAnsi="Times New Roman" w:cs="Times New Roman"/>
          <w:color w:val="000000" w:themeColor="text1"/>
          <w:sz w:val="24"/>
          <w:szCs w:val="24"/>
        </w:rPr>
        <w:t xml:space="preserve">various </w:t>
      </w:r>
      <w:r w:rsidRPr="003A6470">
        <w:rPr>
          <w:rFonts w:ascii="Times New Roman" w:eastAsia="Times New Roman" w:hAnsi="Times New Roman" w:cs="Times New Roman"/>
          <w:color w:val="000000" w:themeColor="text1"/>
          <w:sz w:val="24"/>
          <w:szCs w:val="24"/>
        </w:rPr>
        <w:t xml:space="preserve">academic posts. </w:t>
      </w:r>
    </w:p>
    <w:p w14:paraId="36DA4479" w14:textId="77777777" w:rsidR="007E0874" w:rsidRPr="003A6470" w:rsidRDefault="007E0874" w:rsidP="007E0874">
      <w:pPr>
        <w:spacing w:line="480" w:lineRule="auto"/>
        <w:rPr>
          <w:rFonts w:ascii="Times New Roman" w:eastAsia="Times New Roman" w:hAnsi="Times New Roman" w:cs="Times New Roman"/>
          <w:b/>
          <w:color w:val="000000" w:themeColor="text1"/>
          <w:sz w:val="24"/>
          <w:szCs w:val="24"/>
        </w:rPr>
      </w:pPr>
    </w:p>
    <w:p w14:paraId="257DF855" w14:textId="77777777" w:rsidR="007E0874" w:rsidRPr="003A6470" w:rsidRDefault="007E0874" w:rsidP="007E0874">
      <w:pPr>
        <w:spacing w:line="480" w:lineRule="auto"/>
        <w:rPr>
          <w:rFonts w:ascii="Times New Roman" w:eastAsia="Times New Roman" w:hAnsi="Times New Roman" w:cs="Times New Roman"/>
          <w:b/>
          <w:color w:val="000000" w:themeColor="text1"/>
          <w:sz w:val="24"/>
          <w:szCs w:val="24"/>
        </w:rPr>
      </w:pPr>
      <w:r w:rsidRPr="003A6470">
        <w:rPr>
          <w:rFonts w:ascii="Times New Roman" w:eastAsia="Times New Roman" w:hAnsi="Times New Roman" w:cs="Times New Roman"/>
          <w:b/>
          <w:color w:val="000000" w:themeColor="text1"/>
          <w:sz w:val="24"/>
          <w:szCs w:val="24"/>
        </w:rPr>
        <w:t>Discussion and conclusion</w:t>
      </w:r>
    </w:p>
    <w:p w14:paraId="75771573" w14:textId="2028EA1D" w:rsidR="006D4455" w:rsidRPr="003A6470" w:rsidRDefault="00FF712F" w:rsidP="007E0874">
      <w:pPr>
        <w:spacing w:line="480" w:lineRule="auto"/>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The unbundling of academic roles has led to a number of specialised academic pos</w:t>
      </w:r>
      <w:r w:rsidR="001B1EB2" w:rsidRPr="003A6470">
        <w:rPr>
          <w:rFonts w:ascii="Times New Roman" w:eastAsia="Times New Roman" w:hAnsi="Times New Roman" w:cs="Times New Roman"/>
          <w:color w:val="000000" w:themeColor="text1"/>
          <w:sz w:val="24"/>
          <w:szCs w:val="24"/>
        </w:rPr>
        <w:t>i</w:t>
      </w:r>
      <w:r w:rsidRPr="003A6470">
        <w:rPr>
          <w:rFonts w:ascii="Times New Roman" w:eastAsia="Times New Roman" w:hAnsi="Times New Roman" w:cs="Times New Roman"/>
          <w:color w:val="000000" w:themeColor="text1"/>
          <w:sz w:val="24"/>
          <w:szCs w:val="24"/>
        </w:rPr>
        <w:t>t</w:t>
      </w:r>
      <w:r w:rsidR="001B1EB2" w:rsidRPr="003A6470">
        <w:rPr>
          <w:rFonts w:ascii="Times New Roman" w:eastAsia="Times New Roman" w:hAnsi="Times New Roman" w:cs="Times New Roman"/>
          <w:color w:val="000000" w:themeColor="text1"/>
          <w:sz w:val="24"/>
          <w:szCs w:val="24"/>
        </w:rPr>
        <w:t>ion</w:t>
      </w:r>
      <w:r w:rsidRPr="003A6470">
        <w:rPr>
          <w:rFonts w:ascii="Times New Roman" w:eastAsia="Times New Roman" w:hAnsi="Times New Roman" w:cs="Times New Roman"/>
          <w:color w:val="000000" w:themeColor="text1"/>
          <w:sz w:val="24"/>
          <w:szCs w:val="24"/>
        </w:rPr>
        <w:t>s.</w:t>
      </w:r>
      <w:r w:rsidR="00FC3D9D" w:rsidRPr="003A6470">
        <w:rPr>
          <w:rFonts w:ascii="Times New Roman" w:eastAsia="Times New Roman" w:hAnsi="Times New Roman" w:cs="Times New Roman"/>
          <w:color w:val="000000" w:themeColor="text1"/>
          <w:sz w:val="24"/>
          <w:szCs w:val="24"/>
        </w:rPr>
        <w:t xml:space="preserve"> These various positions are bound together by shared practices and conventions to form tribes. </w:t>
      </w:r>
      <w:r w:rsidRPr="003A6470">
        <w:rPr>
          <w:rFonts w:ascii="Times New Roman" w:eastAsia="Times New Roman" w:hAnsi="Times New Roman" w:cs="Times New Roman"/>
          <w:color w:val="000000" w:themeColor="text1"/>
          <w:sz w:val="24"/>
          <w:szCs w:val="24"/>
        </w:rPr>
        <w:t>Different academic tribes may be employed under different titles but parts of their roles seem to overlap.</w:t>
      </w:r>
      <w:r w:rsidR="003324A5" w:rsidRPr="003A6470">
        <w:rPr>
          <w:rFonts w:ascii="Times New Roman" w:eastAsia="Times New Roman" w:hAnsi="Times New Roman" w:cs="Times New Roman"/>
          <w:color w:val="000000" w:themeColor="text1"/>
          <w:sz w:val="24"/>
          <w:szCs w:val="24"/>
        </w:rPr>
        <w:t xml:space="preserve"> </w:t>
      </w:r>
      <w:r w:rsidRPr="003A6470">
        <w:rPr>
          <w:rFonts w:ascii="Times New Roman" w:eastAsia="Times New Roman" w:hAnsi="Times New Roman" w:cs="Times New Roman"/>
          <w:color w:val="000000" w:themeColor="text1"/>
          <w:sz w:val="24"/>
          <w:szCs w:val="24"/>
        </w:rPr>
        <w:t xml:space="preserve">In our study, these contested arenas appear populated by instructors, where undocumented tasks are often part of </w:t>
      </w:r>
      <w:r w:rsidR="007E0874" w:rsidRPr="003A6470">
        <w:rPr>
          <w:rFonts w:ascii="Times New Roman" w:eastAsia="Times New Roman" w:hAnsi="Times New Roman" w:cs="Times New Roman"/>
          <w:color w:val="000000" w:themeColor="text1"/>
          <w:sz w:val="24"/>
          <w:szCs w:val="24"/>
        </w:rPr>
        <w:t>their everyday professional experience</w:t>
      </w:r>
      <w:r w:rsidRPr="003A6470">
        <w:rPr>
          <w:rFonts w:ascii="Times New Roman" w:eastAsia="Times New Roman" w:hAnsi="Times New Roman" w:cs="Times New Roman"/>
          <w:color w:val="000000" w:themeColor="text1"/>
          <w:sz w:val="24"/>
          <w:szCs w:val="24"/>
        </w:rPr>
        <w:t xml:space="preserve">. </w:t>
      </w:r>
      <w:r w:rsidR="00121758" w:rsidRPr="003A6470">
        <w:rPr>
          <w:rFonts w:ascii="Times New Roman" w:eastAsia="Times New Roman" w:hAnsi="Times New Roman" w:cs="Times New Roman"/>
          <w:color w:val="000000" w:themeColor="text1"/>
          <w:sz w:val="24"/>
          <w:szCs w:val="24"/>
        </w:rPr>
        <w:t>With various professional staff tasked to do various jobs to meet the various challenges identified by their various managers, unbundled roles can become muddled and what it means to belong to a specific academic tribe can become a very personal construct. Thus the unbundling of roles has simultaneously blurred academic identity and left some staff on the periphery – unsure of their role and unsure of the support that they should expect (Coaldrake</w:t>
      </w:r>
      <w:r w:rsidR="002B49C0" w:rsidRPr="003A6470">
        <w:rPr>
          <w:rFonts w:ascii="Times New Roman" w:eastAsia="Times New Roman" w:hAnsi="Times New Roman" w:cs="Times New Roman"/>
          <w:color w:val="000000" w:themeColor="text1"/>
          <w:sz w:val="24"/>
          <w:szCs w:val="24"/>
        </w:rPr>
        <w:t>,</w:t>
      </w:r>
      <w:r w:rsidR="00121758" w:rsidRPr="003A6470">
        <w:rPr>
          <w:rFonts w:ascii="Times New Roman" w:eastAsia="Times New Roman" w:hAnsi="Times New Roman" w:cs="Times New Roman"/>
          <w:color w:val="000000" w:themeColor="text1"/>
          <w:sz w:val="24"/>
          <w:szCs w:val="24"/>
        </w:rPr>
        <w:t xml:space="preserve"> 2000; Probert</w:t>
      </w:r>
      <w:r w:rsidR="002B49C0" w:rsidRPr="003A6470">
        <w:rPr>
          <w:rFonts w:ascii="Times New Roman" w:eastAsia="Times New Roman" w:hAnsi="Times New Roman" w:cs="Times New Roman"/>
          <w:color w:val="000000" w:themeColor="text1"/>
          <w:sz w:val="24"/>
          <w:szCs w:val="24"/>
        </w:rPr>
        <w:t>,</w:t>
      </w:r>
      <w:r w:rsidR="00121758" w:rsidRPr="003A6470">
        <w:rPr>
          <w:rFonts w:ascii="Times New Roman" w:eastAsia="Times New Roman" w:hAnsi="Times New Roman" w:cs="Times New Roman"/>
          <w:color w:val="000000" w:themeColor="text1"/>
          <w:sz w:val="24"/>
          <w:szCs w:val="24"/>
        </w:rPr>
        <w:t xml:space="preserve"> 2013). </w:t>
      </w:r>
    </w:p>
    <w:p w14:paraId="7DDEB943" w14:textId="6381EDAA" w:rsidR="007E0874" w:rsidRPr="003A6470" w:rsidRDefault="007E0874" w:rsidP="007E087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There is clearly a difference between espoused and enacted roles and an individual working in any environment is likely to be socialised to the day-to-day practices of the workplace as they discover and develop their role. </w:t>
      </w:r>
      <w:r w:rsidR="00FF712F" w:rsidRPr="003A6470">
        <w:rPr>
          <w:rFonts w:ascii="Times New Roman" w:eastAsia="Times New Roman" w:hAnsi="Times New Roman" w:cs="Times New Roman"/>
          <w:color w:val="000000" w:themeColor="text1"/>
          <w:sz w:val="24"/>
          <w:szCs w:val="24"/>
        </w:rPr>
        <w:t xml:space="preserve">When an experienced worker transfers to a new work environment they take with them skills and experience but they soon learn that they </w:t>
      </w:r>
      <w:r w:rsidR="00FF712F" w:rsidRPr="003A6470">
        <w:rPr>
          <w:rFonts w:ascii="Times New Roman" w:eastAsia="Times New Roman" w:hAnsi="Times New Roman" w:cs="Times New Roman"/>
          <w:color w:val="000000" w:themeColor="text1"/>
          <w:sz w:val="24"/>
          <w:szCs w:val="24"/>
        </w:rPr>
        <w:lastRenderedPageBreak/>
        <w:t xml:space="preserve">need to fit in with the local codes of practice. It is here that we find some blurring between the day-to-day codes of practice and the institutionally defined job roles. This research found such blurriness in the gaps between the data developed from the </w:t>
      </w:r>
      <w:r w:rsidR="00767F58" w:rsidRPr="003A6470">
        <w:rPr>
          <w:rFonts w:ascii="Times New Roman" w:eastAsia="Times New Roman" w:hAnsi="Times New Roman" w:cs="Times New Roman"/>
          <w:color w:val="000000" w:themeColor="text1"/>
          <w:sz w:val="24"/>
          <w:szCs w:val="24"/>
        </w:rPr>
        <w:t>examination</w:t>
      </w:r>
      <w:r w:rsidR="00FF712F" w:rsidRPr="003A6470">
        <w:rPr>
          <w:rFonts w:ascii="Times New Roman" w:eastAsia="Times New Roman" w:hAnsi="Times New Roman" w:cs="Times New Roman"/>
          <w:color w:val="000000" w:themeColor="text1"/>
          <w:sz w:val="24"/>
          <w:szCs w:val="24"/>
        </w:rPr>
        <w:t xml:space="preserve"> of the institutional documentation and from individual sources. For instructors, the construction of their identity seems to occur in the territory between what is said and what is done. Job identity is shaped at the institutional level (Henkel</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200</w:t>
      </w:r>
      <w:r w:rsidR="00740DAB" w:rsidRPr="003A6470">
        <w:rPr>
          <w:rFonts w:ascii="Times New Roman" w:eastAsia="Times New Roman" w:hAnsi="Times New Roman" w:cs="Times New Roman"/>
          <w:color w:val="000000" w:themeColor="text1"/>
          <w:sz w:val="24"/>
          <w:szCs w:val="24"/>
        </w:rPr>
        <w:t>0; 2005</w:t>
      </w:r>
      <w:r w:rsidR="00FF712F" w:rsidRPr="003A6470">
        <w:rPr>
          <w:rFonts w:ascii="Times New Roman" w:eastAsia="Times New Roman" w:hAnsi="Times New Roman" w:cs="Times New Roman"/>
          <w:color w:val="000000" w:themeColor="text1"/>
          <w:sz w:val="24"/>
          <w:szCs w:val="24"/>
        </w:rPr>
        <w:t>) but it is also contextually negotiated (Clegg</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2008)</w:t>
      </w:r>
      <w:r w:rsidR="00A52367" w:rsidRPr="003A6470">
        <w:rPr>
          <w:rFonts w:ascii="Times New Roman" w:eastAsia="Times New Roman" w:hAnsi="Times New Roman" w:cs="Times New Roman"/>
          <w:color w:val="000000" w:themeColor="text1"/>
          <w:sz w:val="24"/>
          <w:szCs w:val="24"/>
        </w:rPr>
        <w:t xml:space="preserve"> and, a</w:t>
      </w:r>
      <w:r w:rsidR="00FF712F" w:rsidRPr="003A6470">
        <w:rPr>
          <w:rFonts w:ascii="Times New Roman" w:eastAsia="Times New Roman" w:hAnsi="Times New Roman" w:cs="Times New Roman"/>
          <w:color w:val="000000" w:themeColor="text1"/>
          <w:sz w:val="24"/>
          <w:szCs w:val="24"/>
        </w:rPr>
        <w:t xml:space="preserve">s such, if the current conceptualisation of the role of the instructor is somewhat blurry, then future contestation may make this particular tribe even harder to identify. </w:t>
      </w:r>
      <w:r w:rsidR="00DF4B92" w:rsidRPr="003A6470">
        <w:rPr>
          <w:rFonts w:ascii="Times New Roman" w:eastAsia="Times New Roman" w:hAnsi="Times New Roman" w:cs="Times New Roman"/>
          <w:color w:val="000000" w:themeColor="text1"/>
          <w:sz w:val="24"/>
          <w:szCs w:val="24"/>
        </w:rPr>
        <w:t>Delgaty (2017) suggests that the resolution to the tension between institutionally-defined roles and individually performed roles is to redefine them. If not, he states that academics will ‘“do what they have always done” which won’t benefit the institution or the students’ (p.30). Without some form of resolution</w:t>
      </w:r>
      <w:r w:rsidR="00D87D51" w:rsidRPr="003A6470">
        <w:rPr>
          <w:rFonts w:ascii="Times New Roman" w:eastAsia="Times New Roman" w:hAnsi="Times New Roman" w:cs="Times New Roman"/>
          <w:color w:val="000000" w:themeColor="text1"/>
          <w:sz w:val="24"/>
          <w:szCs w:val="24"/>
        </w:rPr>
        <w:t>,</w:t>
      </w:r>
      <w:r w:rsidR="00DF4B92" w:rsidRPr="003A6470">
        <w:rPr>
          <w:rFonts w:ascii="Times New Roman" w:eastAsia="Times New Roman" w:hAnsi="Times New Roman" w:cs="Times New Roman"/>
          <w:color w:val="000000" w:themeColor="text1"/>
          <w:sz w:val="24"/>
          <w:szCs w:val="24"/>
        </w:rPr>
        <w:t xml:space="preserve"> both instructors and lecturers are likely to feel tension between their espoused and enacted roles.</w:t>
      </w:r>
    </w:p>
    <w:p w14:paraId="28EBF82C" w14:textId="6997DEE1" w:rsidR="007E0874" w:rsidRPr="003A6470" w:rsidRDefault="004924FB" w:rsidP="007E087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I</w:t>
      </w:r>
      <w:r w:rsidR="00AE180B" w:rsidRPr="003A6470">
        <w:rPr>
          <w:rFonts w:ascii="Times New Roman" w:eastAsia="Times New Roman" w:hAnsi="Times New Roman" w:cs="Times New Roman"/>
          <w:color w:val="000000" w:themeColor="text1"/>
          <w:sz w:val="24"/>
          <w:szCs w:val="24"/>
        </w:rPr>
        <w:t>n examining</w:t>
      </w:r>
      <w:r w:rsidR="00D87D51"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t xml:space="preserve">how the role of the instructor at a university in Trinidad and Tobago is conceptualised both at the institutional and individual level </w:t>
      </w:r>
      <w:r w:rsidR="00AE180B" w:rsidRPr="003A6470">
        <w:rPr>
          <w:rFonts w:ascii="Times New Roman" w:eastAsia="Times New Roman" w:hAnsi="Times New Roman" w:cs="Times New Roman"/>
          <w:color w:val="000000" w:themeColor="text1"/>
          <w:sz w:val="24"/>
          <w:szCs w:val="24"/>
        </w:rPr>
        <w:t>we applied</w:t>
      </w:r>
      <w:r w:rsidR="00FF712F" w:rsidRPr="003A6470">
        <w:rPr>
          <w:rFonts w:ascii="Times New Roman" w:eastAsia="Times New Roman" w:hAnsi="Times New Roman" w:cs="Times New Roman"/>
          <w:color w:val="000000" w:themeColor="text1"/>
          <w:sz w:val="24"/>
          <w:szCs w:val="24"/>
        </w:rPr>
        <w:t xml:space="preserve"> Briggs’ (2005) Generic Role model </w:t>
      </w:r>
      <w:r w:rsidR="00AE180B" w:rsidRPr="003A6470">
        <w:rPr>
          <w:rFonts w:ascii="Times New Roman" w:eastAsia="Times New Roman" w:hAnsi="Times New Roman" w:cs="Times New Roman"/>
          <w:color w:val="000000" w:themeColor="text1"/>
          <w:sz w:val="24"/>
          <w:szCs w:val="24"/>
        </w:rPr>
        <w:t xml:space="preserve">to organise and </w:t>
      </w:r>
      <w:r w:rsidR="00767F58" w:rsidRPr="003A6470">
        <w:rPr>
          <w:rFonts w:ascii="Times New Roman" w:eastAsia="Times New Roman" w:hAnsi="Times New Roman" w:cs="Times New Roman"/>
          <w:color w:val="000000" w:themeColor="text1"/>
          <w:sz w:val="24"/>
          <w:szCs w:val="24"/>
        </w:rPr>
        <w:t>examine</w:t>
      </w:r>
      <w:r w:rsidR="00AE180B" w:rsidRPr="003A6470">
        <w:rPr>
          <w:rFonts w:ascii="Times New Roman" w:eastAsia="Times New Roman" w:hAnsi="Times New Roman" w:cs="Times New Roman"/>
          <w:color w:val="000000" w:themeColor="text1"/>
          <w:sz w:val="24"/>
          <w:szCs w:val="24"/>
        </w:rPr>
        <w:t xml:space="preserve"> documentation</w:t>
      </w:r>
      <w:r w:rsidR="00FF712F" w:rsidRPr="003A6470">
        <w:rPr>
          <w:rFonts w:ascii="Times New Roman" w:eastAsia="Times New Roman" w:hAnsi="Times New Roman" w:cs="Times New Roman"/>
          <w:color w:val="000000" w:themeColor="text1"/>
          <w:sz w:val="24"/>
          <w:szCs w:val="24"/>
        </w:rPr>
        <w:t xml:space="preserve"> and participant data.</w:t>
      </w:r>
      <w:r w:rsidR="00AE180B"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t xml:space="preserve">The pre-defined terms </w:t>
      </w:r>
      <w:r w:rsidR="00941596" w:rsidRPr="003A6470">
        <w:rPr>
          <w:rFonts w:ascii="Times New Roman" w:eastAsia="Times New Roman" w:hAnsi="Times New Roman" w:cs="Times New Roman"/>
          <w:color w:val="000000" w:themeColor="text1"/>
          <w:sz w:val="24"/>
          <w:szCs w:val="24"/>
        </w:rPr>
        <w:t xml:space="preserve">of </w:t>
      </w:r>
      <w:r w:rsidR="00FF712F" w:rsidRPr="003A6470">
        <w:rPr>
          <w:rFonts w:ascii="Times New Roman" w:eastAsia="Times New Roman" w:hAnsi="Times New Roman" w:cs="Times New Roman"/>
          <w:color w:val="000000" w:themeColor="text1"/>
          <w:sz w:val="24"/>
          <w:szCs w:val="24"/>
        </w:rPr>
        <w:t xml:space="preserve">Briggs’ model offered a template for our analysis and allowed us to apply a ‘language’ to the research. Our findings highlight evidence of blurred territorial boundaries as the role of the instructor appears to be conceptualised differently at the institutional and individual levels. Despite the bias towards ‘traditional’ </w:t>
      </w:r>
      <w:r w:rsidR="002427A6" w:rsidRPr="003A6470">
        <w:rPr>
          <w:rFonts w:ascii="Times New Roman" w:eastAsia="Times New Roman" w:hAnsi="Times New Roman" w:cs="Times New Roman"/>
          <w:color w:val="000000" w:themeColor="text1"/>
          <w:sz w:val="24"/>
          <w:szCs w:val="24"/>
        </w:rPr>
        <w:t>teaching methods (Ali</w:t>
      </w:r>
      <w:r w:rsidR="002B49C0" w:rsidRPr="003A6470">
        <w:rPr>
          <w:rFonts w:ascii="Times New Roman" w:eastAsia="Times New Roman" w:hAnsi="Times New Roman" w:cs="Times New Roman"/>
          <w:color w:val="000000" w:themeColor="text1"/>
          <w:sz w:val="24"/>
          <w:szCs w:val="24"/>
        </w:rPr>
        <w:t>,</w:t>
      </w:r>
      <w:r w:rsidR="003324A5" w:rsidRPr="003A6470">
        <w:rPr>
          <w:rFonts w:ascii="Times New Roman" w:eastAsia="Times New Roman" w:hAnsi="Times New Roman" w:cs="Times New Roman"/>
          <w:color w:val="000000" w:themeColor="text1"/>
          <w:sz w:val="24"/>
          <w:szCs w:val="24"/>
        </w:rPr>
        <w:t xml:space="preserve"> 2011; Blair</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2012; Sastry et al</w:t>
      </w:r>
      <w:r w:rsidR="00564399" w:rsidRPr="003A6470">
        <w:rPr>
          <w:rFonts w:ascii="Times New Roman" w:eastAsia="Times New Roman" w:hAnsi="Times New Roman" w:cs="Times New Roman"/>
          <w:color w:val="000000" w:themeColor="text1"/>
          <w:sz w:val="24"/>
          <w:szCs w:val="24"/>
        </w:rPr>
        <w:t>.</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2006) and the societal bias towards clarity of job roles </w:t>
      </w:r>
      <w:r w:rsidR="00121758" w:rsidRPr="003A6470">
        <w:rPr>
          <w:rFonts w:ascii="Times New Roman" w:eastAsia="Times New Roman" w:hAnsi="Times New Roman" w:cs="Times New Roman"/>
          <w:color w:val="000000" w:themeColor="text1"/>
          <w:sz w:val="24"/>
          <w:szCs w:val="24"/>
        </w:rPr>
        <w:t>regionally</w:t>
      </w:r>
      <w:r w:rsidR="002B49C0" w:rsidRPr="003A6470">
        <w:rPr>
          <w:rFonts w:ascii="Times New Roman" w:eastAsia="Times New Roman" w:hAnsi="Times New Roman" w:cs="Times New Roman"/>
          <w:color w:val="000000" w:themeColor="text1"/>
          <w:sz w:val="24"/>
          <w:szCs w:val="24"/>
        </w:rPr>
        <w:t xml:space="preserve"> (Beckles, Perry &amp;</w:t>
      </w:r>
      <w:r w:rsidR="00FF712F" w:rsidRPr="003A6470">
        <w:rPr>
          <w:rFonts w:ascii="Times New Roman" w:eastAsia="Times New Roman" w:hAnsi="Times New Roman" w:cs="Times New Roman"/>
          <w:color w:val="000000" w:themeColor="text1"/>
          <w:sz w:val="24"/>
          <w:szCs w:val="24"/>
        </w:rPr>
        <w:t xml:space="preserve"> Whiteley</w:t>
      </w:r>
      <w:r w:rsidR="002B49C0"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lastRenderedPageBreak/>
        <w:t>2002)</w:t>
      </w:r>
      <w:r w:rsidR="00121758"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 xml:space="preserve"> it would appear that those employed on teaching-only contracts may be doing much more than only teaching. Here we have shown that some of these enacted functions appear to be hidden from the institutional gaze and that, in the end, large parts of the work undertaken by those employed in teaching-only positions appear to be invisible to the institution. </w:t>
      </w:r>
    </w:p>
    <w:p w14:paraId="09C2FF59" w14:textId="386D42B0" w:rsidR="00DD29AA" w:rsidRPr="003A6470" w:rsidRDefault="008E464F" w:rsidP="00000BC4">
      <w:pPr>
        <w:spacing w:line="480" w:lineRule="auto"/>
        <w:ind w:firstLine="709"/>
        <w:rPr>
          <w:rFonts w:ascii="Times New Roman" w:eastAsia="Times New Roman" w:hAnsi="Times New Roman" w:cs="Times New Roman"/>
          <w:color w:val="000000" w:themeColor="text1"/>
          <w:sz w:val="24"/>
          <w:szCs w:val="24"/>
        </w:rPr>
      </w:pPr>
      <w:r w:rsidRPr="003A6470">
        <w:rPr>
          <w:rFonts w:ascii="Times New Roman" w:eastAsia="Times New Roman" w:hAnsi="Times New Roman" w:cs="Times New Roman"/>
          <w:color w:val="000000" w:themeColor="text1"/>
          <w:sz w:val="24"/>
          <w:szCs w:val="24"/>
        </w:rPr>
        <w:t xml:space="preserve">Drawing from </w:t>
      </w:r>
      <w:r w:rsidR="003636C3" w:rsidRPr="003A6470">
        <w:rPr>
          <w:rFonts w:ascii="Times New Roman" w:eastAsia="Times New Roman" w:hAnsi="Times New Roman" w:cs="Times New Roman"/>
          <w:color w:val="000000" w:themeColor="text1"/>
          <w:sz w:val="24"/>
          <w:szCs w:val="24"/>
        </w:rPr>
        <w:t>Minshall</w:t>
      </w:r>
      <w:r w:rsidRPr="003A6470">
        <w:rPr>
          <w:rFonts w:ascii="Times New Roman" w:eastAsia="Times New Roman" w:hAnsi="Times New Roman" w:cs="Times New Roman"/>
          <w:color w:val="000000" w:themeColor="text1"/>
          <w:sz w:val="24"/>
          <w:szCs w:val="24"/>
        </w:rPr>
        <w:t>’s (</w:t>
      </w:r>
      <w:r w:rsidR="003636C3" w:rsidRPr="003A6470">
        <w:rPr>
          <w:rFonts w:ascii="Times New Roman" w:eastAsia="Times New Roman" w:hAnsi="Times New Roman" w:cs="Times New Roman"/>
          <w:color w:val="000000" w:themeColor="text1"/>
          <w:sz w:val="24"/>
          <w:szCs w:val="24"/>
        </w:rPr>
        <w:t xml:space="preserve">2000) </w:t>
      </w:r>
      <w:r w:rsidRPr="003A6470">
        <w:rPr>
          <w:rFonts w:ascii="Times New Roman" w:eastAsia="Times New Roman" w:hAnsi="Times New Roman" w:cs="Times New Roman"/>
          <w:color w:val="000000" w:themeColor="text1"/>
          <w:sz w:val="24"/>
          <w:szCs w:val="24"/>
        </w:rPr>
        <w:t xml:space="preserve">context-specific conceptualisation of a lost tribe to mean a group that is simultaneously part of the established community but somehow ‘a little different’ we can see that </w:t>
      </w:r>
      <w:r w:rsidR="00BA5222" w:rsidRPr="003A6470">
        <w:rPr>
          <w:rFonts w:ascii="Times New Roman" w:eastAsia="Times New Roman" w:hAnsi="Times New Roman" w:cs="Times New Roman"/>
          <w:color w:val="000000" w:themeColor="text1"/>
          <w:sz w:val="24"/>
          <w:szCs w:val="24"/>
        </w:rPr>
        <w:t>instructors may not be entirely lost or invisible but the institutional understanding of their everyday job roles appears somewhat opaque.</w:t>
      </w:r>
      <w:r w:rsidR="005511CB" w:rsidRPr="003A6470">
        <w:rPr>
          <w:rFonts w:ascii="Times New Roman" w:eastAsia="Times New Roman" w:hAnsi="Times New Roman" w:cs="Times New Roman"/>
          <w:color w:val="000000" w:themeColor="text1"/>
          <w:sz w:val="24"/>
          <w:szCs w:val="24"/>
        </w:rPr>
        <w:t xml:space="preserve"> </w:t>
      </w:r>
      <w:r w:rsidR="00FF712F" w:rsidRPr="003A6470">
        <w:rPr>
          <w:rFonts w:ascii="Times New Roman" w:eastAsia="Times New Roman" w:hAnsi="Times New Roman" w:cs="Times New Roman"/>
          <w:color w:val="000000" w:themeColor="text1"/>
          <w:sz w:val="24"/>
          <w:szCs w:val="24"/>
        </w:rPr>
        <w:t>The instructor tribe s</w:t>
      </w:r>
      <w:r w:rsidR="00D5028A" w:rsidRPr="003A6470">
        <w:rPr>
          <w:rFonts w:ascii="Times New Roman" w:eastAsia="Times New Roman" w:hAnsi="Times New Roman" w:cs="Times New Roman"/>
          <w:color w:val="000000" w:themeColor="text1"/>
          <w:sz w:val="24"/>
          <w:szCs w:val="24"/>
        </w:rPr>
        <w:t>eems to be hidden</w:t>
      </w:r>
      <w:r w:rsidR="00FB21C1" w:rsidRPr="003A6470">
        <w:rPr>
          <w:rFonts w:ascii="Times New Roman" w:eastAsia="Times New Roman" w:hAnsi="Times New Roman" w:cs="Times New Roman"/>
          <w:color w:val="000000" w:themeColor="text1"/>
          <w:sz w:val="24"/>
          <w:szCs w:val="24"/>
        </w:rPr>
        <w:t xml:space="preserve"> in plain sight and t</w:t>
      </w:r>
      <w:r w:rsidR="00BA5222" w:rsidRPr="003A6470">
        <w:rPr>
          <w:rFonts w:ascii="Times New Roman" w:eastAsia="Times New Roman" w:hAnsi="Times New Roman" w:cs="Times New Roman"/>
          <w:color w:val="000000" w:themeColor="text1"/>
          <w:sz w:val="24"/>
          <w:szCs w:val="24"/>
        </w:rPr>
        <w:t xml:space="preserve">his may be due, in part, to the </w:t>
      </w:r>
      <w:r w:rsidR="00FF712F" w:rsidRPr="003A6470">
        <w:rPr>
          <w:rFonts w:ascii="Times New Roman" w:eastAsia="Times New Roman" w:hAnsi="Times New Roman" w:cs="Times New Roman"/>
          <w:color w:val="000000" w:themeColor="text1"/>
          <w:sz w:val="24"/>
          <w:szCs w:val="24"/>
        </w:rPr>
        <w:t xml:space="preserve">disconnect between institutional expectations and the actual scope of an instructor’s practice. Instructors find themselves in a hinterland of identity where they need to have a range of academic skills in order to perform their job effectively, but their true form, even if expressed, is not recognised. </w:t>
      </w:r>
      <w:r w:rsidR="005511CB" w:rsidRPr="003A6470">
        <w:rPr>
          <w:rFonts w:ascii="Times New Roman" w:eastAsia="Times New Roman" w:hAnsi="Times New Roman" w:cs="Times New Roman"/>
          <w:color w:val="000000" w:themeColor="text1"/>
          <w:sz w:val="24"/>
          <w:szCs w:val="24"/>
        </w:rPr>
        <w:t>Such a position is likely to have managerial and/or policy implications from which it is suggested that there needs to be an examination of ‘teaching-only’ positions</w:t>
      </w:r>
      <w:r w:rsidR="009D0A3A" w:rsidRPr="003A6470">
        <w:rPr>
          <w:rFonts w:ascii="Times New Roman" w:eastAsia="Times New Roman" w:hAnsi="Times New Roman" w:cs="Times New Roman"/>
          <w:color w:val="000000" w:themeColor="text1"/>
          <w:sz w:val="24"/>
          <w:szCs w:val="24"/>
        </w:rPr>
        <w:t xml:space="preserve"> and reflection</w:t>
      </w:r>
      <w:r w:rsidR="00BA5222" w:rsidRPr="003A6470">
        <w:rPr>
          <w:rFonts w:ascii="Times New Roman" w:eastAsia="Times New Roman" w:hAnsi="Times New Roman" w:cs="Times New Roman"/>
          <w:color w:val="000000" w:themeColor="text1"/>
          <w:sz w:val="24"/>
          <w:szCs w:val="24"/>
        </w:rPr>
        <w:t xml:space="preserve"> on re-defining academic roles to cope with the changing </w:t>
      </w:r>
      <w:r w:rsidR="00A52367" w:rsidRPr="003A6470">
        <w:rPr>
          <w:rFonts w:ascii="Times New Roman" w:eastAsia="Times New Roman" w:hAnsi="Times New Roman" w:cs="Times New Roman"/>
          <w:color w:val="000000" w:themeColor="text1"/>
          <w:sz w:val="24"/>
          <w:szCs w:val="24"/>
        </w:rPr>
        <w:t>higher education sector</w:t>
      </w:r>
      <w:r w:rsidR="00BA5222" w:rsidRPr="003A6470">
        <w:rPr>
          <w:rFonts w:ascii="Times New Roman" w:eastAsia="Times New Roman" w:hAnsi="Times New Roman" w:cs="Times New Roman"/>
          <w:color w:val="000000" w:themeColor="text1"/>
          <w:sz w:val="24"/>
          <w:szCs w:val="24"/>
        </w:rPr>
        <w:t xml:space="preserve">, as suggested by Delgaty (2017). </w:t>
      </w:r>
      <w:r w:rsidR="00FF712F" w:rsidRPr="003A6470">
        <w:rPr>
          <w:rFonts w:ascii="Times New Roman" w:eastAsia="Times New Roman" w:hAnsi="Times New Roman" w:cs="Times New Roman"/>
          <w:color w:val="000000" w:themeColor="text1"/>
          <w:sz w:val="24"/>
          <w:szCs w:val="24"/>
        </w:rPr>
        <w:t>Two possible changes suggest themselves: (1) instructors could work to robustly align their actual practice with their institutionally defined job roles, and (2) job descriptions could be modified to take account of the actual working practices of instructors. The first of these suggestions might lead to a change in the lived-experiences of students and might impact negatively on the learning environment. The second suggestion would change what ‘teaching-only’ actually means and might start a movement back towards a re</w:t>
      </w:r>
      <w:r w:rsidR="00121758" w:rsidRPr="003A6470">
        <w:rPr>
          <w:rFonts w:ascii="Times New Roman" w:eastAsia="Times New Roman" w:hAnsi="Times New Roman" w:cs="Times New Roman"/>
          <w:color w:val="000000" w:themeColor="text1"/>
          <w:sz w:val="24"/>
          <w:szCs w:val="24"/>
        </w:rPr>
        <w:t>-</w:t>
      </w:r>
      <w:r w:rsidR="00FF712F" w:rsidRPr="003A6470">
        <w:rPr>
          <w:rFonts w:ascii="Times New Roman" w:eastAsia="Times New Roman" w:hAnsi="Times New Roman" w:cs="Times New Roman"/>
          <w:color w:val="000000" w:themeColor="text1"/>
          <w:sz w:val="24"/>
          <w:szCs w:val="24"/>
        </w:rPr>
        <w:t>bundled academic identity.</w:t>
      </w:r>
    </w:p>
    <w:p w14:paraId="53223779" w14:textId="77777777" w:rsidR="00564399" w:rsidRPr="003A6470" w:rsidRDefault="00564399" w:rsidP="00000BC4">
      <w:pPr>
        <w:spacing w:line="480" w:lineRule="auto"/>
        <w:rPr>
          <w:rFonts w:ascii="Times New Roman" w:eastAsia="Arial" w:hAnsi="Times New Roman" w:cs="Times New Roman"/>
          <w:b/>
          <w:color w:val="000000" w:themeColor="text1"/>
          <w:sz w:val="24"/>
          <w:szCs w:val="24"/>
        </w:rPr>
      </w:pPr>
      <w:bookmarkStart w:id="4" w:name="_3znysh7" w:colFirst="0" w:colLast="0"/>
      <w:bookmarkEnd w:id="4"/>
      <w:r w:rsidRPr="003A6470">
        <w:rPr>
          <w:rFonts w:ascii="Times New Roman" w:eastAsia="Arial" w:hAnsi="Times New Roman" w:cs="Times New Roman"/>
          <w:b/>
          <w:color w:val="000000" w:themeColor="text1"/>
          <w:sz w:val="24"/>
          <w:szCs w:val="24"/>
        </w:rPr>
        <w:lastRenderedPageBreak/>
        <w:t>References</w:t>
      </w:r>
    </w:p>
    <w:p w14:paraId="17D5F552" w14:textId="2C650491" w:rsidR="0016525C" w:rsidRPr="003A6470" w:rsidRDefault="0016525C"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Apple, M.W. (2011). Democratic education in neoliberal and neoconservative times. </w:t>
      </w:r>
      <w:r w:rsidRPr="003A6470">
        <w:rPr>
          <w:rFonts w:ascii="Times New Roman" w:eastAsia="Arial" w:hAnsi="Times New Roman" w:cs="Times New Roman"/>
          <w:i/>
          <w:color w:val="000000" w:themeColor="text1"/>
          <w:sz w:val="24"/>
          <w:szCs w:val="24"/>
        </w:rPr>
        <w:t>International</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Studies in Sociology of Education</w:t>
      </w:r>
      <w:r w:rsidRPr="003A6470">
        <w:rPr>
          <w:rFonts w:ascii="Times New Roman" w:eastAsia="Arial" w:hAnsi="Times New Roman" w:cs="Times New Roman"/>
          <w:color w:val="000000" w:themeColor="text1"/>
          <w:sz w:val="24"/>
          <w:szCs w:val="24"/>
        </w:rPr>
        <w:t>, 21(1), 21-31.</w:t>
      </w:r>
    </w:p>
    <w:p w14:paraId="1E8BB447" w14:textId="0E77C76C"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Ali, H</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2011</w:t>
      </w:r>
      <w:r w:rsidR="00864FB2"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color w:val="000000" w:themeColor="text1"/>
          <w:sz w:val="24"/>
          <w:szCs w:val="24"/>
        </w:rPr>
        <w:t xml:space="preserve">A comparison of cooperative learning and traditional lecture methods in the project management department of a tertiary level institution in Trinidad and Tobago. </w:t>
      </w:r>
      <w:r w:rsidR="00564399" w:rsidRPr="003A6470">
        <w:rPr>
          <w:rFonts w:ascii="Times New Roman" w:eastAsia="Arial" w:hAnsi="Times New Roman" w:cs="Times New Roman"/>
          <w:i/>
          <w:iCs/>
          <w:color w:val="000000" w:themeColor="text1"/>
          <w:sz w:val="24"/>
          <w:szCs w:val="24"/>
        </w:rPr>
        <w:t xml:space="preserve">The Caribbean Teaching </w:t>
      </w:r>
      <w:r w:rsidR="00861510" w:rsidRPr="003A6470">
        <w:rPr>
          <w:rFonts w:ascii="Times New Roman" w:eastAsia="Arial" w:hAnsi="Times New Roman" w:cs="Times New Roman"/>
          <w:i/>
          <w:iCs/>
          <w:color w:val="000000" w:themeColor="text1"/>
          <w:sz w:val="24"/>
          <w:szCs w:val="24"/>
        </w:rPr>
        <w:t>Scholar</w:t>
      </w:r>
      <w:r w:rsidR="00742C47" w:rsidRPr="003A6470">
        <w:rPr>
          <w:rFonts w:ascii="Times New Roman" w:eastAsia="Arial" w:hAnsi="Times New Roman" w:cs="Times New Roman"/>
          <w:i/>
          <w:iCs/>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1</w:t>
      </w:r>
      <w:r w:rsidR="00861510" w:rsidRPr="003A6470">
        <w:rPr>
          <w:rFonts w:ascii="Times New Roman" w:eastAsia="Arial" w:hAnsi="Times New Roman" w:cs="Times New Roman"/>
          <w:color w:val="000000" w:themeColor="text1"/>
          <w:sz w:val="24"/>
          <w:szCs w:val="24"/>
        </w:rPr>
        <w:t>(1)</w:t>
      </w:r>
      <w:r w:rsidR="00742C47" w:rsidRPr="003A6470">
        <w:rPr>
          <w:rFonts w:ascii="Times New Roman" w:eastAsia="Arial" w:hAnsi="Times New Roman" w:cs="Times New Roman"/>
          <w:color w:val="000000" w:themeColor="text1"/>
          <w:sz w:val="24"/>
          <w:szCs w:val="24"/>
        </w:rPr>
        <w:t>,</w:t>
      </w:r>
      <w:r w:rsidR="00861510"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color w:val="000000" w:themeColor="text1"/>
          <w:sz w:val="24"/>
          <w:szCs w:val="24"/>
        </w:rPr>
        <w:t>49-64.</w:t>
      </w:r>
    </w:p>
    <w:p w14:paraId="708FC8AE" w14:textId="0167ADF3" w:rsidR="00564399" w:rsidRPr="003A6470" w:rsidRDefault="00873A68" w:rsidP="00000BC4">
      <w:pPr>
        <w:spacing w:line="480" w:lineRule="auto"/>
        <w:rPr>
          <w:rFonts w:ascii="Times New Roman" w:eastAsia="Arial" w:hAnsi="Times New Roman" w:cs="Times New Roman"/>
          <w:b/>
          <w:color w:val="000000" w:themeColor="text1"/>
          <w:sz w:val="24"/>
          <w:szCs w:val="24"/>
        </w:rPr>
      </w:pPr>
      <w:r w:rsidRPr="003A6470">
        <w:rPr>
          <w:rFonts w:ascii="Times New Roman" w:eastAsia="Arial" w:hAnsi="Times New Roman" w:cs="Times New Roman"/>
          <w:color w:val="000000" w:themeColor="text1"/>
          <w:sz w:val="24"/>
          <w:szCs w:val="24"/>
        </w:rPr>
        <w:t>Archer, L</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2008</w:t>
      </w:r>
      <w:r w:rsidR="00864FB2" w:rsidRPr="003A6470">
        <w:rPr>
          <w:rFonts w:ascii="Times New Roman" w:eastAsia="Arial" w:hAnsi="Times New Roman" w:cs="Times New Roman"/>
          <w:color w:val="000000" w:themeColor="text1"/>
          <w:sz w:val="24"/>
          <w:szCs w:val="24"/>
        </w:rPr>
        <w:t xml:space="preserve">). The Neoliberal subjects? Young/er academics’ </w:t>
      </w:r>
      <w:r w:rsidR="00742C47" w:rsidRPr="003A6470">
        <w:rPr>
          <w:rFonts w:ascii="Times New Roman" w:eastAsia="Arial" w:hAnsi="Times New Roman" w:cs="Times New Roman"/>
          <w:color w:val="000000" w:themeColor="text1"/>
          <w:sz w:val="24"/>
          <w:szCs w:val="24"/>
        </w:rPr>
        <w:t>c</w:t>
      </w:r>
      <w:r w:rsidR="00864FB2" w:rsidRPr="003A6470">
        <w:rPr>
          <w:rFonts w:ascii="Times New Roman" w:eastAsia="Arial" w:hAnsi="Times New Roman" w:cs="Times New Roman"/>
          <w:color w:val="000000" w:themeColor="text1"/>
          <w:sz w:val="24"/>
          <w:szCs w:val="24"/>
        </w:rPr>
        <w:t>onstructions of p</w:t>
      </w:r>
      <w:r w:rsidR="00564399" w:rsidRPr="003A6470">
        <w:rPr>
          <w:rFonts w:ascii="Times New Roman" w:eastAsia="Arial" w:hAnsi="Times New Roman" w:cs="Times New Roman"/>
          <w:color w:val="000000" w:themeColor="text1"/>
          <w:sz w:val="24"/>
          <w:szCs w:val="24"/>
        </w:rPr>
        <w:t xml:space="preserve">rofessional </w:t>
      </w:r>
      <w:r w:rsidR="00864FB2" w:rsidRPr="003A6470">
        <w:rPr>
          <w:rFonts w:ascii="Times New Roman" w:eastAsia="Arial" w:hAnsi="Times New Roman" w:cs="Times New Roman"/>
          <w:color w:val="000000" w:themeColor="text1"/>
          <w:sz w:val="24"/>
          <w:szCs w:val="24"/>
        </w:rPr>
        <w:t>identity.</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color w:val="000000" w:themeColor="text1"/>
          <w:sz w:val="24"/>
          <w:szCs w:val="24"/>
        </w:rPr>
        <w:t>Journal of Educational Policy</w:t>
      </w:r>
      <w:r w:rsidR="00742C47"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23</w:t>
      </w:r>
      <w:r w:rsidR="00742C47" w:rsidRPr="003A6470">
        <w:rPr>
          <w:rFonts w:ascii="Times New Roman" w:eastAsia="Arial" w:hAnsi="Times New Roman" w:cs="Times New Roman"/>
          <w:color w:val="000000" w:themeColor="text1"/>
          <w:sz w:val="24"/>
          <w:szCs w:val="24"/>
        </w:rPr>
        <w:t>(3),</w:t>
      </w:r>
      <w:r w:rsidR="00564399" w:rsidRPr="003A6470">
        <w:rPr>
          <w:rFonts w:ascii="Times New Roman" w:eastAsia="Arial" w:hAnsi="Times New Roman" w:cs="Times New Roman"/>
          <w:color w:val="000000" w:themeColor="text1"/>
          <w:sz w:val="24"/>
          <w:szCs w:val="24"/>
        </w:rPr>
        <w:t xml:space="preserve"> 265-85. </w:t>
      </w:r>
    </w:p>
    <w:p w14:paraId="14CA8867" w14:textId="2DCF6AFF" w:rsidR="0054106B"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Barnett, R</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2000</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i/>
          <w:color w:val="000000" w:themeColor="text1"/>
          <w:sz w:val="24"/>
          <w:szCs w:val="24"/>
        </w:rPr>
        <w:t>Realising the university in an age of s</w:t>
      </w:r>
      <w:r w:rsidR="00564399" w:rsidRPr="003A6470">
        <w:rPr>
          <w:rFonts w:ascii="Times New Roman" w:eastAsia="Arial" w:hAnsi="Times New Roman" w:cs="Times New Roman"/>
          <w:i/>
          <w:color w:val="000000" w:themeColor="text1"/>
          <w:sz w:val="24"/>
          <w:szCs w:val="24"/>
        </w:rPr>
        <w:t>upercomplexity.</w:t>
      </w:r>
      <w:r w:rsidR="00564399" w:rsidRPr="003A6470">
        <w:rPr>
          <w:rFonts w:ascii="Times New Roman" w:eastAsia="Arial" w:hAnsi="Times New Roman" w:cs="Times New Roman"/>
          <w:color w:val="000000" w:themeColor="text1"/>
          <w:sz w:val="24"/>
          <w:szCs w:val="24"/>
        </w:rPr>
        <w:t xml:space="preserve"> Maidenhead, UK: Open University Press.</w:t>
      </w:r>
    </w:p>
    <w:p w14:paraId="00A7918F" w14:textId="33EDFE0F"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Becher, T.</w:t>
      </w:r>
      <w:r w:rsidR="00564399"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&amp; </w:t>
      </w:r>
      <w:r w:rsidR="00564399" w:rsidRPr="003A6470">
        <w:rPr>
          <w:rFonts w:ascii="Times New Roman" w:eastAsia="Arial" w:hAnsi="Times New Roman" w:cs="Times New Roman"/>
          <w:color w:val="000000" w:themeColor="text1"/>
          <w:sz w:val="24"/>
          <w:szCs w:val="24"/>
        </w:rPr>
        <w:t>Trowler</w:t>
      </w:r>
      <w:r w:rsidRPr="003A6470">
        <w:rPr>
          <w:rFonts w:ascii="Times New Roman" w:eastAsia="Arial" w:hAnsi="Times New Roman" w:cs="Times New Roman"/>
          <w:color w:val="000000" w:themeColor="text1"/>
          <w:sz w:val="24"/>
          <w:szCs w:val="24"/>
        </w:rPr>
        <w:t>, P</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2001</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color w:val="000000" w:themeColor="text1"/>
          <w:sz w:val="24"/>
          <w:szCs w:val="24"/>
        </w:rPr>
        <w:t xml:space="preserve">Academic </w:t>
      </w:r>
      <w:r w:rsidR="00864FB2" w:rsidRPr="003A6470">
        <w:rPr>
          <w:rFonts w:ascii="Times New Roman" w:eastAsia="Arial" w:hAnsi="Times New Roman" w:cs="Times New Roman"/>
          <w:i/>
          <w:color w:val="000000" w:themeColor="text1"/>
          <w:sz w:val="24"/>
          <w:szCs w:val="24"/>
        </w:rPr>
        <w:t>t</w:t>
      </w:r>
      <w:r w:rsidR="00564399" w:rsidRPr="003A6470">
        <w:rPr>
          <w:rFonts w:ascii="Times New Roman" w:eastAsia="Arial" w:hAnsi="Times New Roman" w:cs="Times New Roman"/>
          <w:i/>
          <w:color w:val="000000" w:themeColor="text1"/>
          <w:sz w:val="24"/>
          <w:szCs w:val="24"/>
        </w:rPr>
        <w:t xml:space="preserve">ribes and </w:t>
      </w:r>
      <w:r w:rsidR="00864FB2" w:rsidRPr="003A6470">
        <w:rPr>
          <w:rFonts w:ascii="Times New Roman" w:eastAsia="Arial" w:hAnsi="Times New Roman" w:cs="Times New Roman"/>
          <w:i/>
          <w:color w:val="000000" w:themeColor="text1"/>
          <w:sz w:val="24"/>
          <w:szCs w:val="24"/>
        </w:rPr>
        <w:t>t</w:t>
      </w:r>
      <w:r w:rsidR="00564399" w:rsidRPr="003A6470">
        <w:rPr>
          <w:rFonts w:ascii="Times New Roman" w:eastAsia="Arial" w:hAnsi="Times New Roman" w:cs="Times New Roman"/>
          <w:i/>
          <w:color w:val="000000" w:themeColor="text1"/>
          <w:sz w:val="24"/>
          <w:szCs w:val="24"/>
        </w:rPr>
        <w:t>erritories: Intellectual enquiry and the culture of disciplines</w:t>
      </w:r>
      <w:r w:rsidR="00564399" w:rsidRPr="003A6470">
        <w:rPr>
          <w:rFonts w:ascii="Times New Roman" w:eastAsia="Arial" w:hAnsi="Times New Roman" w:cs="Times New Roman"/>
          <w:color w:val="000000" w:themeColor="text1"/>
          <w:sz w:val="24"/>
          <w:szCs w:val="24"/>
        </w:rPr>
        <w:t xml:space="preserve">. </w:t>
      </w:r>
      <w:r w:rsidR="001D4A62" w:rsidRPr="003A6470">
        <w:rPr>
          <w:rFonts w:ascii="Times New Roman" w:eastAsia="Arial" w:hAnsi="Times New Roman" w:cs="Times New Roman"/>
          <w:color w:val="000000" w:themeColor="text1"/>
          <w:sz w:val="24"/>
          <w:szCs w:val="24"/>
        </w:rPr>
        <w:t>Buckingham</w:t>
      </w:r>
      <w:r w:rsidR="00564399" w:rsidRPr="003A6470">
        <w:rPr>
          <w:rFonts w:ascii="Times New Roman" w:eastAsia="Arial" w:hAnsi="Times New Roman" w:cs="Times New Roman"/>
          <w:color w:val="000000" w:themeColor="text1"/>
          <w:sz w:val="24"/>
          <w:szCs w:val="24"/>
        </w:rPr>
        <w:t>, UK: Open University Press.</w:t>
      </w:r>
    </w:p>
    <w:p w14:paraId="2827E0FD" w14:textId="668A7EE1" w:rsidR="00C73896" w:rsidRPr="003A6470" w:rsidRDefault="00864FB2"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Birds, R. (</w:t>
      </w:r>
      <w:r w:rsidR="00C73896" w:rsidRPr="003A6470">
        <w:rPr>
          <w:rFonts w:ascii="Times New Roman" w:eastAsia="Arial" w:hAnsi="Times New Roman" w:cs="Times New Roman"/>
          <w:color w:val="000000" w:themeColor="text1"/>
          <w:sz w:val="24"/>
          <w:szCs w:val="24"/>
        </w:rPr>
        <w:t>2015</w:t>
      </w:r>
      <w:r w:rsidRPr="003A6470">
        <w:rPr>
          <w:rFonts w:ascii="Times New Roman" w:eastAsia="Arial" w:hAnsi="Times New Roman" w:cs="Times New Roman"/>
          <w:color w:val="000000" w:themeColor="text1"/>
          <w:sz w:val="24"/>
          <w:szCs w:val="24"/>
        </w:rPr>
        <w:t>)</w:t>
      </w:r>
      <w:r w:rsidR="00C73896" w:rsidRPr="003A6470">
        <w:rPr>
          <w:rFonts w:ascii="Times New Roman" w:eastAsia="Arial" w:hAnsi="Times New Roman" w:cs="Times New Roman"/>
          <w:color w:val="000000" w:themeColor="text1"/>
          <w:sz w:val="24"/>
          <w:szCs w:val="24"/>
        </w:rPr>
        <w:t xml:space="preserve">. Redefining roles and identities in higher education: the liminal experiences of a university spinout company. </w:t>
      </w:r>
      <w:r w:rsidR="00C73896" w:rsidRPr="003A6470">
        <w:rPr>
          <w:rFonts w:ascii="Times New Roman" w:eastAsia="Arial" w:hAnsi="Times New Roman" w:cs="Times New Roman"/>
          <w:i/>
          <w:color w:val="000000" w:themeColor="text1"/>
          <w:sz w:val="24"/>
          <w:szCs w:val="24"/>
        </w:rPr>
        <w:t>Journal of Higher Education Policy and Management</w:t>
      </w:r>
      <w:r w:rsidR="00742C47" w:rsidRPr="003A6470">
        <w:rPr>
          <w:rFonts w:ascii="Times New Roman" w:eastAsia="Arial" w:hAnsi="Times New Roman" w:cs="Times New Roman"/>
          <w:color w:val="000000" w:themeColor="text1"/>
          <w:sz w:val="24"/>
          <w:szCs w:val="24"/>
        </w:rPr>
        <w:t xml:space="preserve">, 37(6), </w:t>
      </w:r>
      <w:r w:rsidR="00C73896" w:rsidRPr="003A6470">
        <w:rPr>
          <w:rFonts w:ascii="Times New Roman" w:eastAsia="Arial" w:hAnsi="Times New Roman" w:cs="Times New Roman"/>
          <w:color w:val="000000" w:themeColor="text1"/>
          <w:sz w:val="24"/>
          <w:szCs w:val="24"/>
        </w:rPr>
        <w:t>633-645.</w:t>
      </w:r>
    </w:p>
    <w:p w14:paraId="3787C01D" w14:textId="26F1EAFC"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Beckles, H., Perry, A.M., &amp; </w:t>
      </w:r>
      <w:r w:rsidR="00564399" w:rsidRPr="003A6470">
        <w:rPr>
          <w:rFonts w:ascii="Times New Roman" w:eastAsia="Arial" w:hAnsi="Times New Roman" w:cs="Times New Roman"/>
          <w:color w:val="000000" w:themeColor="text1"/>
          <w:sz w:val="24"/>
          <w:szCs w:val="24"/>
        </w:rPr>
        <w:t>Whiteley</w:t>
      </w:r>
      <w:r w:rsidRPr="003A6470">
        <w:rPr>
          <w:rFonts w:ascii="Times New Roman" w:eastAsia="Arial" w:hAnsi="Times New Roman" w:cs="Times New Roman"/>
          <w:color w:val="000000" w:themeColor="text1"/>
          <w:sz w:val="24"/>
          <w:szCs w:val="24"/>
        </w:rPr>
        <w:t>, P</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2002</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i/>
          <w:color w:val="000000" w:themeColor="text1"/>
          <w:sz w:val="24"/>
          <w:szCs w:val="24"/>
        </w:rPr>
        <w:t>The brain train: Quality higher education and Caribbean d</w:t>
      </w:r>
      <w:r w:rsidR="00564399" w:rsidRPr="003A6470">
        <w:rPr>
          <w:rFonts w:ascii="Times New Roman" w:eastAsia="Arial" w:hAnsi="Times New Roman" w:cs="Times New Roman"/>
          <w:i/>
          <w:color w:val="000000" w:themeColor="text1"/>
          <w:sz w:val="24"/>
          <w:szCs w:val="24"/>
        </w:rPr>
        <w:t>evelopment</w:t>
      </w:r>
      <w:r w:rsidR="00564399" w:rsidRPr="003A6470">
        <w:rPr>
          <w:rFonts w:ascii="Times New Roman" w:eastAsia="Arial" w:hAnsi="Times New Roman" w:cs="Times New Roman"/>
          <w:color w:val="000000" w:themeColor="text1"/>
          <w:sz w:val="24"/>
          <w:szCs w:val="24"/>
        </w:rPr>
        <w:t xml:space="preserve">. Kingston, Jamaica: </w:t>
      </w:r>
      <w:r w:rsidR="001D4A62" w:rsidRPr="003A6470">
        <w:rPr>
          <w:rFonts w:ascii="Times New Roman" w:eastAsia="Arial" w:hAnsi="Times New Roman" w:cs="Times New Roman"/>
          <w:color w:val="000000" w:themeColor="text1"/>
          <w:sz w:val="24"/>
          <w:szCs w:val="24"/>
        </w:rPr>
        <w:t xml:space="preserve">The </w:t>
      </w:r>
      <w:r w:rsidR="00564399" w:rsidRPr="003A6470">
        <w:rPr>
          <w:rFonts w:ascii="Times New Roman" w:eastAsia="Arial" w:hAnsi="Times New Roman" w:cs="Times New Roman"/>
          <w:color w:val="000000" w:themeColor="text1"/>
          <w:sz w:val="24"/>
          <w:szCs w:val="24"/>
        </w:rPr>
        <w:t xml:space="preserve">University of </w:t>
      </w:r>
      <w:r w:rsidR="001D4A62" w:rsidRPr="003A6470">
        <w:rPr>
          <w:rFonts w:ascii="Times New Roman" w:eastAsia="Arial" w:hAnsi="Times New Roman" w:cs="Times New Roman"/>
          <w:color w:val="000000" w:themeColor="text1"/>
          <w:sz w:val="24"/>
          <w:szCs w:val="24"/>
        </w:rPr>
        <w:t xml:space="preserve">the </w:t>
      </w:r>
      <w:r w:rsidR="00564399" w:rsidRPr="003A6470">
        <w:rPr>
          <w:rFonts w:ascii="Times New Roman" w:eastAsia="Arial" w:hAnsi="Times New Roman" w:cs="Times New Roman"/>
          <w:color w:val="000000" w:themeColor="text1"/>
          <w:sz w:val="24"/>
          <w:szCs w:val="24"/>
        </w:rPr>
        <w:t>West Indies Press.</w:t>
      </w:r>
    </w:p>
    <w:p w14:paraId="6DE1F5F8" w14:textId="68FBFC19"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Beijaard, D., </w:t>
      </w:r>
      <w:r w:rsidR="00564399" w:rsidRPr="003A6470">
        <w:rPr>
          <w:rFonts w:ascii="Times New Roman" w:eastAsia="Arial" w:hAnsi="Times New Roman" w:cs="Times New Roman"/>
          <w:color w:val="000000" w:themeColor="text1"/>
          <w:sz w:val="24"/>
          <w:szCs w:val="24"/>
        </w:rPr>
        <w:t xml:space="preserve">Meijer, </w:t>
      </w:r>
      <w:r w:rsidRPr="003A6470">
        <w:rPr>
          <w:rFonts w:ascii="Times New Roman" w:eastAsia="Arial" w:hAnsi="Times New Roman" w:cs="Times New Roman"/>
          <w:color w:val="000000" w:themeColor="text1"/>
          <w:sz w:val="24"/>
          <w:szCs w:val="24"/>
        </w:rPr>
        <w:t xml:space="preserve">P.C., &amp; </w:t>
      </w:r>
      <w:r w:rsidR="00564399" w:rsidRPr="003A6470">
        <w:rPr>
          <w:rFonts w:ascii="Times New Roman" w:eastAsia="Arial" w:hAnsi="Times New Roman" w:cs="Times New Roman"/>
          <w:color w:val="000000" w:themeColor="text1"/>
          <w:sz w:val="24"/>
          <w:szCs w:val="24"/>
        </w:rPr>
        <w:t>Verloop</w:t>
      </w:r>
      <w:r w:rsidRPr="003A6470">
        <w:rPr>
          <w:rFonts w:ascii="Times New Roman" w:eastAsia="Arial" w:hAnsi="Times New Roman" w:cs="Times New Roman"/>
          <w:color w:val="000000" w:themeColor="text1"/>
          <w:sz w:val="24"/>
          <w:szCs w:val="24"/>
        </w:rPr>
        <w:t>, N</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2004</w:t>
      </w:r>
      <w:r w:rsidR="00864FB2" w:rsidRPr="003A6470">
        <w:rPr>
          <w:rFonts w:ascii="Times New Roman" w:eastAsia="Arial" w:hAnsi="Times New Roman" w:cs="Times New Roman"/>
          <w:color w:val="000000" w:themeColor="text1"/>
          <w:sz w:val="24"/>
          <w:szCs w:val="24"/>
        </w:rPr>
        <w:t>). Reconsidering research on teachers’ professional i</w:t>
      </w:r>
      <w:r w:rsidR="00564399" w:rsidRPr="003A6470">
        <w:rPr>
          <w:rFonts w:ascii="Times New Roman" w:eastAsia="Arial" w:hAnsi="Times New Roman" w:cs="Times New Roman"/>
          <w:color w:val="000000" w:themeColor="text1"/>
          <w:sz w:val="24"/>
          <w:szCs w:val="24"/>
        </w:rPr>
        <w:t xml:space="preserve">dentity. </w:t>
      </w:r>
      <w:r w:rsidR="00564399" w:rsidRPr="003A6470">
        <w:rPr>
          <w:rFonts w:ascii="Times New Roman" w:eastAsia="Arial" w:hAnsi="Times New Roman" w:cs="Times New Roman"/>
          <w:i/>
          <w:color w:val="000000" w:themeColor="text1"/>
          <w:sz w:val="24"/>
          <w:szCs w:val="24"/>
        </w:rPr>
        <w:t>Teaching and Teacher Education</w:t>
      </w:r>
      <w:r w:rsidR="00742C47" w:rsidRPr="003A6470">
        <w:rPr>
          <w:rFonts w:ascii="Times New Roman" w:eastAsia="Arial" w:hAnsi="Times New Roman" w:cs="Times New Roman"/>
          <w:i/>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20</w:t>
      </w:r>
      <w:r w:rsidR="00742C47"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107-128.</w:t>
      </w:r>
      <w:r w:rsidR="00564399" w:rsidRPr="003A6470">
        <w:rPr>
          <w:rFonts w:cs="Times New Roman"/>
          <w:color w:val="000000" w:themeColor="text1"/>
        </w:rPr>
        <w:t xml:space="preserve"> </w:t>
      </w:r>
    </w:p>
    <w:p w14:paraId="410FB84D" w14:textId="167F5A7B" w:rsidR="0085170D" w:rsidRPr="003A6470" w:rsidRDefault="0085170D"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lastRenderedPageBreak/>
        <w:t xml:space="preserve">Blair, E. (2012). The relationship between 'employability' and the Scholarship of Teaching and Learning in Caribbean university education. </w:t>
      </w:r>
      <w:r w:rsidRPr="003A6470">
        <w:rPr>
          <w:rFonts w:ascii="Times New Roman" w:eastAsia="Arial" w:hAnsi="Times New Roman" w:cs="Times New Roman"/>
          <w:i/>
          <w:color w:val="000000" w:themeColor="text1"/>
          <w:sz w:val="24"/>
          <w:szCs w:val="24"/>
        </w:rPr>
        <w:t>The Caribbean Teaching Scholar,</w:t>
      </w:r>
      <w:r w:rsidRPr="003A6470">
        <w:rPr>
          <w:rFonts w:ascii="Times New Roman" w:eastAsia="Arial" w:hAnsi="Times New Roman" w:cs="Times New Roman"/>
          <w:color w:val="000000" w:themeColor="text1"/>
          <w:sz w:val="24"/>
          <w:szCs w:val="24"/>
        </w:rPr>
        <w:t xml:space="preserve"> 2(1), 69-75.</w:t>
      </w:r>
    </w:p>
    <w:p w14:paraId="4C792A5A" w14:textId="131E3166"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Brady, H</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E.,</w:t>
      </w:r>
      <w:r w:rsidR="00873A68" w:rsidRPr="003A6470">
        <w:rPr>
          <w:rFonts w:ascii="Times New Roman" w:eastAsia="Arial" w:hAnsi="Times New Roman" w:cs="Times New Roman"/>
          <w:color w:val="000000" w:themeColor="text1"/>
          <w:sz w:val="24"/>
          <w:szCs w:val="24"/>
        </w:rPr>
        <w:t xml:space="preserve"> &amp;</w:t>
      </w:r>
      <w:r w:rsidRPr="003A6470">
        <w:rPr>
          <w:rFonts w:ascii="Times New Roman" w:eastAsia="Arial" w:hAnsi="Times New Roman" w:cs="Times New Roman"/>
          <w:color w:val="000000" w:themeColor="text1"/>
          <w:sz w:val="24"/>
          <w:szCs w:val="24"/>
        </w:rPr>
        <w:t xml:space="preserve"> Collier, </w:t>
      </w:r>
      <w:r w:rsidR="00873A68" w:rsidRPr="003A6470">
        <w:rPr>
          <w:rFonts w:ascii="Times New Roman" w:eastAsia="Arial" w:hAnsi="Times New Roman" w:cs="Times New Roman"/>
          <w:color w:val="000000" w:themeColor="text1"/>
          <w:sz w:val="24"/>
          <w:szCs w:val="24"/>
        </w:rPr>
        <w:t xml:space="preserve">E. </w:t>
      </w:r>
      <w:r w:rsidRPr="003A6470">
        <w:rPr>
          <w:rFonts w:ascii="Times New Roman" w:eastAsia="Arial" w:hAnsi="Times New Roman" w:cs="Times New Roman"/>
          <w:color w:val="000000" w:themeColor="text1"/>
          <w:sz w:val="24"/>
          <w:szCs w:val="24"/>
        </w:rPr>
        <w:t xml:space="preserve">eds. </w:t>
      </w:r>
      <w:r w:rsidR="00864FB2"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2010</w:t>
      </w:r>
      <w:r w:rsidR="00864FB2"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i/>
          <w:color w:val="000000" w:themeColor="text1"/>
          <w:sz w:val="24"/>
          <w:szCs w:val="24"/>
        </w:rPr>
        <w:t xml:space="preserve">. Rethinking </w:t>
      </w:r>
      <w:r w:rsidR="00864FB2" w:rsidRPr="003A6470">
        <w:rPr>
          <w:rFonts w:ascii="Times New Roman" w:eastAsia="Arial" w:hAnsi="Times New Roman" w:cs="Times New Roman"/>
          <w:i/>
          <w:color w:val="000000" w:themeColor="text1"/>
          <w:sz w:val="24"/>
          <w:szCs w:val="24"/>
        </w:rPr>
        <w:t>s</w:t>
      </w:r>
      <w:r w:rsidRPr="003A6470">
        <w:rPr>
          <w:rFonts w:ascii="Times New Roman" w:eastAsia="Arial" w:hAnsi="Times New Roman" w:cs="Times New Roman"/>
          <w:i/>
          <w:color w:val="000000" w:themeColor="text1"/>
          <w:sz w:val="24"/>
          <w:szCs w:val="24"/>
        </w:rPr>
        <w:t xml:space="preserve">ocial </w:t>
      </w:r>
      <w:r w:rsidR="00864FB2" w:rsidRPr="003A6470">
        <w:rPr>
          <w:rFonts w:ascii="Times New Roman" w:eastAsia="Arial" w:hAnsi="Times New Roman" w:cs="Times New Roman"/>
          <w:i/>
          <w:color w:val="000000" w:themeColor="text1"/>
          <w:sz w:val="24"/>
          <w:szCs w:val="24"/>
        </w:rPr>
        <w:t>i</w:t>
      </w:r>
      <w:r w:rsidRPr="003A6470">
        <w:rPr>
          <w:rFonts w:ascii="Times New Roman" w:eastAsia="Arial" w:hAnsi="Times New Roman" w:cs="Times New Roman"/>
          <w:i/>
          <w:color w:val="000000" w:themeColor="text1"/>
          <w:sz w:val="24"/>
          <w:szCs w:val="24"/>
        </w:rPr>
        <w:t xml:space="preserve">nquiry: Diverse </w:t>
      </w:r>
      <w:r w:rsidR="00864FB2" w:rsidRPr="003A6470">
        <w:rPr>
          <w:rFonts w:ascii="Times New Roman" w:eastAsia="Arial" w:hAnsi="Times New Roman" w:cs="Times New Roman"/>
          <w:i/>
          <w:color w:val="000000" w:themeColor="text1"/>
          <w:sz w:val="24"/>
          <w:szCs w:val="24"/>
        </w:rPr>
        <w:t>t</w:t>
      </w:r>
      <w:r w:rsidRPr="003A6470">
        <w:rPr>
          <w:rFonts w:ascii="Times New Roman" w:eastAsia="Arial" w:hAnsi="Times New Roman" w:cs="Times New Roman"/>
          <w:i/>
          <w:color w:val="000000" w:themeColor="text1"/>
          <w:sz w:val="24"/>
          <w:szCs w:val="24"/>
        </w:rPr>
        <w:t xml:space="preserve">ools, </w:t>
      </w:r>
      <w:r w:rsidR="00864FB2" w:rsidRPr="003A6470">
        <w:rPr>
          <w:rFonts w:ascii="Times New Roman" w:eastAsia="Arial" w:hAnsi="Times New Roman" w:cs="Times New Roman"/>
          <w:i/>
          <w:color w:val="000000" w:themeColor="text1"/>
          <w:sz w:val="24"/>
          <w:szCs w:val="24"/>
        </w:rPr>
        <w:t>s</w:t>
      </w:r>
      <w:r w:rsidRPr="003A6470">
        <w:rPr>
          <w:rFonts w:ascii="Times New Roman" w:eastAsia="Arial" w:hAnsi="Times New Roman" w:cs="Times New Roman"/>
          <w:i/>
          <w:color w:val="000000" w:themeColor="text1"/>
          <w:sz w:val="24"/>
          <w:szCs w:val="24"/>
        </w:rPr>
        <w:t xml:space="preserve">hared </w:t>
      </w:r>
      <w:r w:rsidR="00864FB2" w:rsidRPr="003A6470">
        <w:rPr>
          <w:rFonts w:ascii="Times New Roman" w:eastAsia="Arial" w:hAnsi="Times New Roman" w:cs="Times New Roman"/>
          <w:i/>
          <w:color w:val="000000" w:themeColor="text1"/>
          <w:sz w:val="24"/>
          <w:szCs w:val="24"/>
        </w:rPr>
        <w:t>s</w:t>
      </w:r>
      <w:r w:rsidRPr="003A6470">
        <w:rPr>
          <w:rFonts w:ascii="Times New Roman" w:eastAsia="Arial" w:hAnsi="Times New Roman" w:cs="Times New Roman"/>
          <w:i/>
          <w:color w:val="000000" w:themeColor="text1"/>
          <w:sz w:val="24"/>
          <w:szCs w:val="24"/>
        </w:rPr>
        <w:t>tandards</w:t>
      </w:r>
      <w:r w:rsidRPr="003A6470">
        <w:rPr>
          <w:rFonts w:ascii="Times New Roman" w:eastAsia="Arial" w:hAnsi="Times New Roman" w:cs="Times New Roman"/>
          <w:color w:val="000000" w:themeColor="text1"/>
          <w:sz w:val="24"/>
          <w:szCs w:val="24"/>
        </w:rPr>
        <w:t>. Plymouth, UK: Rowman and Littlefield Publishers.</w:t>
      </w:r>
    </w:p>
    <w:p w14:paraId="20BEECA3" w14:textId="0EA10723" w:rsidR="00DA218A" w:rsidRPr="003A6470" w:rsidRDefault="00873A68" w:rsidP="00000BC4">
      <w:pPr>
        <w:spacing w:line="480" w:lineRule="auto"/>
        <w:rPr>
          <w:rFonts w:ascii="Times New Roman"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Briggs, S</w:t>
      </w:r>
      <w:r w:rsidR="00564399" w:rsidRPr="003A6470">
        <w:rPr>
          <w:rFonts w:ascii="Times New Roman" w:eastAsia="Arial" w:hAnsi="Times New Roman" w:cs="Times New Roman"/>
          <w:color w:val="000000" w:themeColor="text1"/>
          <w:sz w:val="24"/>
          <w:szCs w:val="24"/>
        </w:rPr>
        <w:t xml:space="preserve">. </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2005</w:t>
      </w:r>
      <w:r w:rsidR="00864FB2"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Changing </w:t>
      </w:r>
      <w:r w:rsidR="00864FB2" w:rsidRPr="003A6470">
        <w:rPr>
          <w:rFonts w:ascii="Times New Roman" w:eastAsia="Arial" w:hAnsi="Times New Roman" w:cs="Times New Roman"/>
          <w:color w:val="000000" w:themeColor="text1"/>
          <w:sz w:val="24"/>
          <w:szCs w:val="24"/>
        </w:rPr>
        <w:t>roles and competencies of a</w:t>
      </w:r>
      <w:r w:rsidR="00564399" w:rsidRPr="003A6470">
        <w:rPr>
          <w:rFonts w:ascii="Times New Roman" w:eastAsia="Arial" w:hAnsi="Times New Roman" w:cs="Times New Roman"/>
          <w:color w:val="000000" w:themeColor="text1"/>
          <w:sz w:val="24"/>
          <w:szCs w:val="24"/>
        </w:rPr>
        <w:t>cademics.</w:t>
      </w:r>
      <w:r w:rsidR="00564399" w:rsidRPr="003A6470">
        <w:rPr>
          <w:rFonts w:ascii="Times New Roman" w:eastAsia="Arial" w:hAnsi="Times New Roman" w:cs="Times New Roman"/>
          <w:i/>
          <w:color w:val="000000" w:themeColor="text1"/>
          <w:sz w:val="24"/>
          <w:szCs w:val="24"/>
        </w:rPr>
        <w:t xml:space="preserve"> Active Learning in Higher Education</w:t>
      </w:r>
      <w:r w:rsidR="00DA218A" w:rsidRPr="003A6470">
        <w:rPr>
          <w:rFonts w:ascii="Times New Roman" w:hAnsi="Times New Roman" w:cs="Times New Roman"/>
          <w:color w:val="000000" w:themeColor="text1"/>
          <w:sz w:val="24"/>
          <w:szCs w:val="24"/>
        </w:rPr>
        <w:t>, 6(3), 256-268.</w:t>
      </w:r>
    </w:p>
    <w:p w14:paraId="54DDFBAB" w14:textId="2EBEE34C" w:rsidR="00DA218A" w:rsidRPr="003A6470" w:rsidRDefault="00DA218A"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Brock-Utne, B. (2003). Formulating higher education policies in Africa: The pressure from external forces and the neoliberal agenda.</w:t>
      </w:r>
      <w:r w:rsidRPr="003A6470">
        <w:rPr>
          <w:rFonts w:ascii="Times New Roman" w:eastAsia="Arial" w:hAnsi="Times New Roman" w:cs="Times New Roman"/>
          <w:i/>
          <w:color w:val="000000" w:themeColor="text1"/>
          <w:sz w:val="24"/>
          <w:szCs w:val="24"/>
        </w:rPr>
        <w:t xml:space="preserve"> Journal of Higher Education in Africa/Revue de l'enseignement supérieur en Afrique, </w:t>
      </w:r>
      <w:r w:rsidRPr="003A6470">
        <w:rPr>
          <w:rFonts w:ascii="Times New Roman" w:eastAsia="Arial" w:hAnsi="Times New Roman" w:cs="Times New Roman"/>
          <w:color w:val="000000" w:themeColor="text1"/>
          <w:sz w:val="24"/>
          <w:szCs w:val="24"/>
        </w:rPr>
        <w:t>1(1) 24-56.</w:t>
      </w:r>
      <w:r w:rsidR="00564399" w:rsidRPr="003A6470">
        <w:rPr>
          <w:rFonts w:ascii="Times New Roman" w:eastAsia="Arial" w:hAnsi="Times New Roman" w:cs="Times New Roman"/>
          <w:color w:val="000000" w:themeColor="text1"/>
          <w:sz w:val="24"/>
          <w:szCs w:val="24"/>
        </w:rPr>
        <w:t xml:space="preserve"> </w:t>
      </w:r>
    </w:p>
    <w:p w14:paraId="48E75A93" w14:textId="5E0C56EE" w:rsidR="0054106B"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Browne, J.</w:t>
      </w:r>
      <w:r w:rsidR="0054106B"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0054106B" w:rsidRPr="003A6470">
        <w:rPr>
          <w:rFonts w:ascii="Times New Roman" w:eastAsia="Arial" w:hAnsi="Times New Roman" w:cs="Times New Roman"/>
          <w:color w:val="000000" w:themeColor="text1"/>
          <w:sz w:val="24"/>
          <w:szCs w:val="24"/>
        </w:rPr>
        <w:t>2014</w:t>
      </w:r>
      <w:r w:rsidR="0013180F" w:rsidRPr="003A6470">
        <w:rPr>
          <w:rFonts w:ascii="Times New Roman" w:eastAsia="Arial" w:hAnsi="Times New Roman" w:cs="Times New Roman"/>
          <w:color w:val="000000" w:themeColor="text1"/>
          <w:sz w:val="24"/>
          <w:szCs w:val="24"/>
        </w:rPr>
        <w:t>)</w:t>
      </w:r>
      <w:r w:rsidR="0054106B" w:rsidRPr="003A6470">
        <w:rPr>
          <w:rFonts w:ascii="Times New Roman" w:eastAsia="Arial" w:hAnsi="Times New Roman" w:cs="Times New Roman"/>
          <w:color w:val="000000" w:themeColor="text1"/>
          <w:sz w:val="24"/>
          <w:szCs w:val="24"/>
        </w:rPr>
        <w:t xml:space="preserve">. Medical educators: the other 'lost tribe' is coming home. </w:t>
      </w:r>
      <w:r w:rsidR="0054106B" w:rsidRPr="003A6470">
        <w:rPr>
          <w:rFonts w:ascii="Times New Roman" w:eastAsia="Arial" w:hAnsi="Times New Roman" w:cs="Times New Roman"/>
          <w:i/>
          <w:color w:val="000000" w:themeColor="text1"/>
          <w:sz w:val="24"/>
          <w:szCs w:val="24"/>
        </w:rPr>
        <w:t>Excellence in Medical Education</w:t>
      </w:r>
      <w:r w:rsidR="008D731A" w:rsidRPr="003A6470">
        <w:rPr>
          <w:rFonts w:ascii="Times New Roman" w:eastAsia="Arial" w:hAnsi="Times New Roman" w:cs="Times New Roman"/>
          <w:color w:val="000000" w:themeColor="text1"/>
          <w:sz w:val="24"/>
          <w:szCs w:val="24"/>
        </w:rPr>
        <w:t xml:space="preserve">, 5(1), </w:t>
      </w:r>
      <w:r w:rsidR="0054106B" w:rsidRPr="003A6470">
        <w:rPr>
          <w:rFonts w:ascii="Times New Roman" w:eastAsia="Arial" w:hAnsi="Times New Roman" w:cs="Times New Roman"/>
          <w:color w:val="000000" w:themeColor="text1"/>
          <w:sz w:val="24"/>
          <w:szCs w:val="24"/>
        </w:rPr>
        <w:t>19-22.</w:t>
      </w:r>
    </w:p>
    <w:p w14:paraId="2F616B0D" w14:textId="29D07C8C" w:rsidR="00564399" w:rsidRPr="003A6470" w:rsidRDefault="00873A68" w:rsidP="00000BC4">
      <w:pPr>
        <w:spacing w:line="480" w:lineRule="auto"/>
        <w:rPr>
          <w:rFonts w:ascii="Times New Roman" w:eastAsia="Arial" w:hAnsi="Times New Roman" w:cs="Times New Roman"/>
          <w:color w:val="000000" w:themeColor="text1"/>
          <w:sz w:val="24"/>
          <w:szCs w:val="24"/>
          <w:lang w:val="en"/>
        </w:rPr>
      </w:pPr>
      <w:r w:rsidRPr="003A6470">
        <w:rPr>
          <w:rFonts w:ascii="Times New Roman" w:eastAsia="Arial" w:hAnsi="Times New Roman" w:cs="Times New Roman"/>
          <w:color w:val="000000" w:themeColor="text1"/>
          <w:sz w:val="24"/>
          <w:szCs w:val="24"/>
        </w:rPr>
        <w:t>Carlin, C</w:t>
      </w:r>
      <w:r w:rsidR="00564399"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2007</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The interpretation of inequality in Trinidad.</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iCs/>
          <w:color w:val="000000" w:themeColor="text1"/>
          <w:sz w:val="24"/>
          <w:szCs w:val="24"/>
        </w:rPr>
        <w:t>International Journal of Diversity in Organisations, Communities &amp; Nations</w:t>
      </w:r>
      <w:r w:rsidR="001D4A62" w:rsidRPr="003A6470">
        <w:rPr>
          <w:rFonts w:ascii="Times New Roman" w:eastAsia="Arial" w:hAnsi="Times New Roman" w:cs="Times New Roman"/>
          <w:i/>
          <w:iCs/>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color w:val="000000" w:themeColor="text1"/>
          <w:sz w:val="24"/>
          <w:szCs w:val="24"/>
          <w:lang w:val="en"/>
        </w:rPr>
        <w:t>6</w:t>
      </w:r>
      <w:r w:rsidR="00742C47" w:rsidRPr="003A6470">
        <w:rPr>
          <w:rFonts w:ascii="Times New Roman" w:eastAsia="Arial" w:hAnsi="Times New Roman" w:cs="Times New Roman"/>
          <w:color w:val="000000" w:themeColor="text1"/>
          <w:sz w:val="24"/>
          <w:szCs w:val="24"/>
          <w:lang w:val="en"/>
        </w:rPr>
        <w:t>(4),</w:t>
      </w:r>
      <w:r w:rsidR="00564399" w:rsidRPr="003A6470">
        <w:rPr>
          <w:rFonts w:ascii="Times New Roman" w:eastAsia="Arial" w:hAnsi="Times New Roman" w:cs="Times New Roman"/>
          <w:color w:val="000000" w:themeColor="text1"/>
          <w:sz w:val="24"/>
          <w:szCs w:val="24"/>
          <w:lang w:val="en"/>
        </w:rPr>
        <w:t xml:space="preserve"> 1-5.</w:t>
      </w:r>
    </w:p>
    <w:p w14:paraId="47548F17" w14:textId="0C469787"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Clegg, S.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2008</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Academic identities under threat?</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British Educational Research Journal</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34(</w:t>
      </w:r>
      <w:r w:rsidR="00742C47" w:rsidRPr="003A6470">
        <w:rPr>
          <w:rFonts w:ascii="Times New Roman" w:eastAsia="Arial" w:hAnsi="Times New Roman" w:cs="Times New Roman"/>
          <w:color w:val="000000" w:themeColor="text1"/>
          <w:sz w:val="24"/>
          <w:szCs w:val="24"/>
        </w:rPr>
        <w:t xml:space="preserve">3), </w:t>
      </w:r>
      <w:r w:rsidR="00664493" w:rsidRPr="003A6470">
        <w:rPr>
          <w:rFonts w:ascii="Times New Roman" w:eastAsia="Arial" w:hAnsi="Times New Roman" w:cs="Times New Roman"/>
          <w:color w:val="000000" w:themeColor="text1"/>
          <w:sz w:val="24"/>
          <w:szCs w:val="24"/>
        </w:rPr>
        <w:t>329-345.</w:t>
      </w:r>
    </w:p>
    <w:p w14:paraId="12023622" w14:textId="1F96D097"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Coaldrake, P.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2000</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Rethinkin</w:t>
      </w:r>
      <w:r w:rsidR="00A21ABA" w:rsidRPr="003A6470">
        <w:rPr>
          <w:rFonts w:ascii="Times New Roman" w:eastAsia="Arial" w:hAnsi="Times New Roman" w:cs="Times New Roman"/>
          <w:color w:val="000000" w:themeColor="text1"/>
          <w:sz w:val="24"/>
          <w:szCs w:val="24"/>
        </w:rPr>
        <w:t>g academic and university work.</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iCs/>
          <w:color w:val="000000" w:themeColor="text1"/>
          <w:sz w:val="24"/>
          <w:szCs w:val="24"/>
        </w:rPr>
        <w:t xml:space="preserve">Journal of the Programme on Institutional Management in Higher Education, </w:t>
      </w:r>
      <w:r w:rsidR="00742C47" w:rsidRPr="003A6470">
        <w:rPr>
          <w:rFonts w:ascii="Times New Roman" w:eastAsia="Arial" w:hAnsi="Times New Roman" w:cs="Times New Roman"/>
          <w:color w:val="000000" w:themeColor="text1"/>
          <w:sz w:val="24"/>
          <w:szCs w:val="24"/>
        </w:rPr>
        <w:t>12(3), 7-30</w:t>
      </w:r>
      <w:r w:rsidRPr="003A6470">
        <w:rPr>
          <w:rFonts w:ascii="Times New Roman" w:eastAsia="Arial" w:hAnsi="Times New Roman" w:cs="Times New Roman"/>
          <w:color w:val="000000" w:themeColor="text1"/>
          <w:sz w:val="24"/>
          <w:szCs w:val="24"/>
        </w:rPr>
        <w:t>.</w:t>
      </w:r>
    </w:p>
    <w:p w14:paraId="79E3627B" w14:textId="307D218E"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lastRenderedPageBreak/>
        <w:t>Coaldrake, P</w:t>
      </w:r>
      <w:r w:rsidR="00564399"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&amp; </w:t>
      </w:r>
      <w:r w:rsidR="00564399" w:rsidRPr="003A6470">
        <w:rPr>
          <w:rFonts w:ascii="Times New Roman" w:eastAsia="Arial" w:hAnsi="Times New Roman" w:cs="Times New Roman"/>
          <w:color w:val="000000" w:themeColor="text1"/>
          <w:sz w:val="24"/>
          <w:szCs w:val="24"/>
        </w:rPr>
        <w:t>Stedman</w:t>
      </w:r>
      <w:r w:rsidRPr="003A6470">
        <w:rPr>
          <w:rFonts w:ascii="Times New Roman" w:eastAsia="Arial" w:hAnsi="Times New Roman" w:cs="Times New Roman"/>
          <w:color w:val="000000" w:themeColor="text1"/>
          <w:sz w:val="24"/>
          <w:szCs w:val="24"/>
        </w:rPr>
        <w:t>, L.</w:t>
      </w:r>
      <w:r w:rsidR="0013180F"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color w:val="000000" w:themeColor="text1"/>
          <w:sz w:val="24"/>
          <w:szCs w:val="24"/>
        </w:rPr>
        <w:t>1999</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Academic work in the t</w:t>
      </w:r>
      <w:r w:rsidR="00564399" w:rsidRPr="003A6470">
        <w:rPr>
          <w:rFonts w:ascii="Times New Roman" w:eastAsia="Arial" w:hAnsi="Times New Roman" w:cs="Times New Roman"/>
          <w:color w:val="000000" w:themeColor="text1"/>
          <w:sz w:val="24"/>
          <w:szCs w:val="24"/>
        </w:rPr>
        <w:t>wenty</w:t>
      </w:r>
      <w:r w:rsidR="00A21ABA" w:rsidRPr="003A6470">
        <w:rPr>
          <w:rFonts w:ascii="Times New Roman" w:eastAsia="Arial" w:hAnsi="Times New Roman" w:cs="Times New Roman"/>
          <w:color w:val="000000" w:themeColor="text1"/>
          <w:sz w:val="24"/>
          <w:szCs w:val="24"/>
        </w:rPr>
        <w:t>-first century.</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color w:val="000000" w:themeColor="text1"/>
          <w:sz w:val="24"/>
          <w:szCs w:val="24"/>
        </w:rPr>
        <w:t>Canberra, Higher Education Division, Training and Youth Affairs</w:t>
      </w:r>
      <w:r w:rsidR="00564399" w:rsidRPr="003A6470">
        <w:rPr>
          <w:rFonts w:ascii="Times New Roman" w:eastAsia="Arial" w:hAnsi="Times New Roman" w:cs="Times New Roman"/>
          <w:color w:val="000000" w:themeColor="text1"/>
          <w:sz w:val="24"/>
          <w:szCs w:val="24"/>
        </w:rPr>
        <w:t>. Department of Education, Training and Youth Affairs, Higher Education Division, Australia.</w:t>
      </w:r>
    </w:p>
    <w:p w14:paraId="2346085D" w14:textId="1424698F"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Crawford, S.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2016</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xml:space="preserve">. </w:t>
      </w:r>
      <w:r w:rsidR="00A21ABA" w:rsidRPr="003A6470">
        <w:rPr>
          <w:rFonts w:ascii="Times New Roman" w:eastAsia="Arial" w:hAnsi="Times New Roman" w:cs="Times New Roman"/>
          <w:i/>
          <w:color w:val="000000" w:themeColor="text1"/>
          <w:sz w:val="24"/>
          <w:szCs w:val="24"/>
        </w:rPr>
        <w:t>Playing m</w:t>
      </w:r>
      <w:r w:rsidRPr="003A6470">
        <w:rPr>
          <w:rFonts w:ascii="Times New Roman" w:eastAsia="Arial" w:hAnsi="Times New Roman" w:cs="Times New Roman"/>
          <w:i/>
          <w:color w:val="000000" w:themeColor="text1"/>
          <w:sz w:val="24"/>
          <w:szCs w:val="24"/>
        </w:rPr>
        <w:t xml:space="preserve">as on </w:t>
      </w:r>
      <w:r w:rsidR="00A21ABA" w:rsidRPr="003A6470">
        <w:rPr>
          <w:rFonts w:ascii="Times New Roman" w:eastAsia="Arial" w:hAnsi="Times New Roman" w:cs="Times New Roman"/>
          <w:i/>
          <w:color w:val="000000" w:themeColor="text1"/>
          <w:sz w:val="24"/>
          <w:szCs w:val="24"/>
        </w:rPr>
        <w:t>campus: Dance and public demonstrations at T</w:t>
      </w:r>
      <w:r w:rsidRPr="003A6470">
        <w:rPr>
          <w:rFonts w:ascii="Times New Roman" w:eastAsia="Arial" w:hAnsi="Times New Roman" w:cs="Times New Roman"/>
          <w:i/>
          <w:color w:val="000000" w:themeColor="text1"/>
          <w:sz w:val="24"/>
          <w:szCs w:val="24"/>
        </w:rPr>
        <w:t>he Universit</w:t>
      </w:r>
      <w:r w:rsidR="00A21ABA" w:rsidRPr="003A6470">
        <w:rPr>
          <w:rFonts w:ascii="Times New Roman" w:eastAsia="Arial" w:hAnsi="Times New Roman" w:cs="Times New Roman"/>
          <w:i/>
          <w:color w:val="000000" w:themeColor="text1"/>
          <w:sz w:val="24"/>
          <w:szCs w:val="24"/>
        </w:rPr>
        <w:t>y of the West Indies, Trinidad</w:t>
      </w:r>
      <w:r w:rsidR="00A21AB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601E13" w:rsidRPr="003A6470">
        <w:rPr>
          <w:rFonts w:ascii="Times New Roman" w:eastAsia="Arial" w:hAnsi="Times New Roman" w:cs="Times New Roman"/>
          <w:color w:val="000000" w:themeColor="text1"/>
          <w:sz w:val="24"/>
          <w:szCs w:val="24"/>
        </w:rPr>
        <w:t xml:space="preserve">Paper presented in the </w:t>
      </w:r>
      <w:r w:rsidRPr="003A6470">
        <w:rPr>
          <w:rFonts w:ascii="Times New Roman" w:eastAsia="Arial" w:hAnsi="Times New Roman" w:cs="Times New Roman"/>
          <w:color w:val="000000" w:themeColor="text1"/>
          <w:sz w:val="24"/>
          <w:szCs w:val="24"/>
        </w:rPr>
        <w:t xml:space="preserve">Congress on Research in Dance Conference Proceedings, 2016, 86-93. </w:t>
      </w:r>
    </w:p>
    <w:p w14:paraId="50BB9F0B" w14:textId="4FFE23B6"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Delgaty, L.E.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2017</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Redefining practice: Challenging a</w:t>
      </w:r>
      <w:r w:rsidRPr="003A6470">
        <w:rPr>
          <w:rFonts w:ascii="Times New Roman" w:eastAsia="Arial" w:hAnsi="Times New Roman" w:cs="Times New Roman"/>
          <w:color w:val="000000" w:themeColor="text1"/>
          <w:sz w:val="24"/>
          <w:szCs w:val="24"/>
        </w:rPr>
        <w:t xml:space="preserve">cademic and </w:t>
      </w:r>
      <w:r w:rsidR="00A21ABA" w:rsidRPr="003A6470">
        <w:rPr>
          <w:rFonts w:ascii="Times New Roman" w:eastAsia="Arial" w:hAnsi="Times New Roman" w:cs="Times New Roman"/>
          <w:color w:val="000000" w:themeColor="text1"/>
          <w:sz w:val="24"/>
          <w:szCs w:val="24"/>
        </w:rPr>
        <w:t>i</w:t>
      </w:r>
      <w:r w:rsidRPr="003A6470">
        <w:rPr>
          <w:rFonts w:ascii="Times New Roman" w:eastAsia="Arial" w:hAnsi="Times New Roman" w:cs="Times New Roman"/>
          <w:color w:val="000000" w:themeColor="text1"/>
          <w:sz w:val="24"/>
          <w:szCs w:val="24"/>
        </w:rPr>
        <w:t xml:space="preserve">nstitutional </w:t>
      </w:r>
      <w:r w:rsidR="00A21ABA" w:rsidRPr="003A6470">
        <w:rPr>
          <w:rFonts w:ascii="Times New Roman" w:eastAsia="Arial" w:hAnsi="Times New Roman" w:cs="Times New Roman"/>
          <w:color w:val="000000" w:themeColor="text1"/>
          <w:sz w:val="24"/>
          <w:szCs w:val="24"/>
        </w:rPr>
        <w:t>t</w:t>
      </w:r>
      <w:r w:rsidRPr="003A6470">
        <w:rPr>
          <w:rFonts w:ascii="Times New Roman" w:eastAsia="Arial" w:hAnsi="Times New Roman" w:cs="Times New Roman"/>
          <w:color w:val="000000" w:themeColor="text1"/>
          <w:sz w:val="24"/>
          <w:szCs w:val="24"/>
        </w:rPr>
        <w:t xml:space="preserve">raditions </w:t>
      </w:r>
      <w:r w:rsidR="00A21ABA" w:rsidRPr="003A6470">
        <w:rPr>
          <w:rFonts w:ascii="Times New Roman" w:eastAsia="Arial" w:hAnsi="Times New Roman" w:cs="Times New Roman"/>
          <w:color w:val="000000" w:themeColor="text1"/>
          <w:sz w:val="24"/>
          <w:szCs w:val="24"/>
        </w:rPr>
        <w:t>with clinical distance learning.</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Electronic Journal of e-Learning</w:t>
      </w:r>
      <w:r w:rsidR="00742C47"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15</w:t>
      </w:r>
      <w:r w:rsidRPr="003A6470">
        <w:rPr>
          <w:rFonts w:ascii="Times New Roman" w:eastAsia="Arial" w:hAnsi="Times New Roman" w:cs="Times New Roman"/>
          <w:color w:val="000000" w:themeColor="text1"/>
          <w:sz w:val="24"/>
          <w:szCs w:val="24"/>
        </w:rPr>
        <w:t>(1): 17-32.</w:t>
      </w:r>
    </w:p>
    <w:p w14:paraId="073B6F36" w14:textId="1B22D364" w:rsidR="0054106B" w:rsidRPr="003A6470" w:rsidRDefault="0054106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Dillner</w:t>
      </w:r>
      <w:r w:rsidR="00776597"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L. </w:t>
      </w:r>
      <w:r w:rsidR="0013180F" w:rsidRPr="003A6470">
        <w:rPr>
          <w:rFonts w:ascii="Times New Roman" w:eastAsia="Arial" w:hAnsi="Times New Roman" w:cs="Times New Roman"/>
          <w:color w:val="000000" w:themeColor="text1"/>
          <w:sz w:val="24"/>
          <w:szCs w:val="24"/>
        </w:rPr>
        <w:t xml:space="preserve">(1993). </w:t>
      </w:r>
      <w:r w:rsidRPr="003A6470">
        <w:rPr>
          <w:rFonts w:ascii="Times New Roman" w:eastAsia="Arial" w:hAnsi="Times New Roman" w:cs="Times New Roman"/>
          <w:color w:val="000000" w:themeColor="text1"/>
          <w:sz w:val="24"/>
          <w:szCs w:val="24"/>
        </w:rPr>
        <w:t xml:space="preserve">Senior house officers: the lost tribes. </w:t>
      </w:r>
      <w:r w:rsidRPr="003A6470">
        <w:rPr>
          <w:rFonts w:ascii="Times New Roman" w:eastAsia="Arial" w:hAnsi="Times New Roman" w:cs="Times New Roman"/>
          <w:i/>
          <w:color w:val="000000" w:themeColor="text1"/>
          <w:sz w:val="24"/>
          <w:szCs w:val="24"/>
        </w:rPr>
        <w:t>British Medical Journal</w:t>
      </w:r>
      <w:r w:rsidR="00A21ABA" w:rsidRPr="003A6470">
        <w:rPr>
          <w:rFonts w:ascii="Times New Roman" w:eastAsia="Arial" w:hAnsi="Times New Roman" w:cs="Times New Roman"/>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307(6918)</w:t>
      </w:r>
      <w:r w:rsidR="008D731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1549-</w:t>
      </w:r>
      <w:r w:rsidR="00742C47" w:rsidRPr="003A6470">
        <w:rPr>
          <w:rFonts w:ascii="Times New Roman" w:eastAsia="Arial" w:hAnsi="Times New Roman" w:cs="Times New Roman"/>
          <w:color w:val="000000" w:themeColor="text1"/>
          <w:sz w:val="24"/>
          <w:szCs w:val="24"/>
        </w:rPr>
        <w:t>15</w:t>
      </w:r>
      <w:r w:rsidRPr="003A6470">
        <w:rPr>
          <w:rFonts w:ascii="Times New Roman" w:eastAsia="Arial" w:hAnsi="Times New Roman" w:cs="Times New Roman"/>
          <w:color w:val="000000" w:themeColor="text1"/>
          <w:sz w:val="24"/>
          <w:szCs w:val="24"/>
        </w:rPr>
        <w:t>51.</w:t>
      </w:r>
    </w:p>
    <w:p w14:paraId="6CEB602E" w14:textId="462CE65A" w:rsidR="00AD75CB" w:rsidRPr="003A6470" w:rsidRDefault="00FE2F2F"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Enders, J. &amp;</w:t>
      </w:r>
      <w:r w:rsidR="00AD75CB" w:rsidRPr="003A6470">
        <w:rPr>
          <w:rFonts w:ascii="Times New Roman" w:eastAsia="Arial" w:hAnsi="Times New Roman" w:cs="Times New Roman"/>
          <w:color w:val="000000" w:themeColor="text1"/>
          <w:sz w:val="24"/>
          <w:szCs w:val="24"/>
        </w:rPr>
        <w:t xml:space="preserve"> Musselin, C. (2008). Back to the future? The academic professions in the 21st century. </w:t>
      </w:r>
      <w:r w:rsidRPr="003A6470">
        <w:rPr>
          <w:rFonts w:ascii="Times New Roman" w:eastAsia="Arial" w:hAnsi="Times New Roman" w:cs="Times New Roman"/>
          <w:color w:val="000000" w:themeColor="text1"/>
          <w:sz w:val="24"/>
          <w:szCs w:val="24"/>
        </w:rPr>
        <w:t>I</w:t>
      </w:r>
      <w:r w:rsidR="00AD75CB" w:rsidRPr="003A6470">
        <w:rPr>
          <w:rFonts w:ascii="Times New Roman" w:eastAsia="Arial" w:hAnsi="Times New Roman" w:cs="Times New Roman"/>
          <w:color w:val="000000" w:themeColor="text1"/>
          <w:sz w:val="24"/>
          <w:szCs w:val="24"/>
        </w:rPr>
        <w:t xml:space="preserve">n </w:t>
      </w:r>
      <w:r w:rsidR="00AD75CB" w:rsidRPr="003A6470">
        <w:rPr>
          <w:rFonts w:ascii="Times New Roman" w:eastAsia="Arial" w:hAnsi="Times New Roman" w:cs="Times New Roman"/>
          <w:i/>
          <w:color w:val="000000" w:themeColor="text1"/>
          <w:sz w:val="24"/>
          <w:szCs w:val="24"/>
        </w:rPr>
        <w:t>Higher education to 2030</w:t>
      </w:r>
      <w:r w:rsidRPr="003A6470">
        <w:rPr>
          <w:rFonts w:ascii="Times New Roman" w:eastAsia="Arial" w:hAnsi="Times New Roman" w:cs="Times New Roman"/>
          <w:i/>
          <w:color w:val="000000" w:themeColor="text1"/>
          <w:sz w:val="24"/>
          <w:szCs w:val="24"/>
        </w:rPr>
        <w:t>: Democracy</w:t>
      </w:r>
      <w:r w:rsidRPr="003A6470">
        <w:rPr>
          <w:rFonts w:ascii="Times New Roman" w:eastAsia="Arial" w:hAnsi="Times New Roman" w:cs="Times New Roman"/>
          <w:color w:val="000000" w:themeColor="text1"/>
          <w:sz w:val="24"/>
          <w:szCs w:val="24"/>
        </w:rPr>
        <w:t xml:space="preserve"> (Vol. 1</w:t>
      </w:r>
      <w:r w:rsidR="00AD75CB" w:rsidRPr="003A6470">
        <w:rPr>
          <w:rFonts w:ascii="Times New Roman" w:eastAsia="Arial" w:hAnsi="Times New Roman" w:cs="Times New Roman"/>
          <w:color w:val="000000" w:themeColor="text1"/>
          <w:sz w:val="24"/>
          <w:szCs w:val="24"/>
        </w:rPr>
        <w:t>, pp.125-150</w:t>
      </w:r>
      <w:r w:rsidRPr="003A6470">
        <w:rPr>
          <w:rFonts w:ascii="Times New Roman" w:eastAsia="Arial" w:hAnsi="Times New Roman" w:cs="Times New Roman"/>
          <w:color w:val="000000" w:themeColor="text1"/>
          <w:sz w:val="24"/>
          <w:szCs w:val="24"/>
        </w:rPr>
        <w:t>) Pairs: OECD</w:t>
      </w:r>
      <w:r w:rsidR="00AD75CB" w:rsidRPr="003A6470">
        <w:rPr>
          <w:rFonts w:ascii="Times New Roman" w:eastAsia="Arial" w:hAnsi="Times New Roman" w:cs="Times New Roman"/>
          <w:color w:val="000000" w:themeColor="text1"/>
          <w:sz w:val="24"/>
          <w:szCs w:val="24"/>
        </w:rPr>
        <w:t>.</w:t>
      </w:r>
    </w:p>
    <w:p w14:paraId="559C2ACE" w14:textId="2FCBF0E1" w:rsidR="0054106B" w:rsidRPr="003A6470" w:rsidRDefault="0054106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Fanghanel, J. </w:t>
      </w:r>
      <w:r w:rsidR="0013180F" w:rsidRPr="003A6470">
        <w:rPr>
          <w:rFonts w:ascii="Times New Roman" w:eastAsia="Arial" w:hAnsi="Times New Roman" w:cs="Times New Roman"/>
          <w:color w:val="000000" w:themeColor="text1"/>
          <w:sz w:val="24"/>
          <w:szCs w:val="24"/>
        </w:rPr>
        <w:t xml:space="preserve">(2007). </w:t>
      </w:r>
      <w:r w:rsidRPr="003A6470">
        <w:rPr>
          <w:rFonts w:ascii="Times New Roman" w:eastAsia="Arial" w:hAnsi="Times New Roman" w:cs="Times New Roman"/>
          <w:i/>
          <w:color w:val="000000" w:themeColor="text1"/>
          <w:sz w:val="24"/>
          <w:szCs w:val="24"/>
        </w:rPr>
        <w:t>Investigating university lecturers’ pedagogical constructs in the working context</w:t>
      </w:r>
      <w:r w:rsidRPr="003A6470">
        <w:rPr>
          <w:rFonts w:ascii="Times New Roman" w:eastAsia="Arial" w:hAnsi="Times New Roman" w:cs="Times New Roman"/>
          <w:color w:val="000000" w:themeColor="text1"/>
          <w:sz w:val="24"/>
          <w:szCs w:val="24"/>
        </w:rPr>
        <w:t>. The Higher Education Academy</w:t>
      </w:r>
      <w:r w:rsidR="00601E13" w:rsidRPr="003A6470">
        <w:rPr>
          <w:rFonts w:ascii="Times New Roman" w:eastAsia="Arial" w:hAnsi="Times New Roman" w:cs="Times New Roman"/>
          <w:color w:val="000000" w:themeColor="text1"/>
          <w:sz w:val="24"/>
          <w:szCs w:val="24"/>
        </w:rPr>
        <w:t>, UK</w:t>
      </w:r>
      <w:r w:rsidRPr="003A6470">
        <w:rPr>
          <w:rFonts w:ascii="Times New Roman" w:eastAsia="Arial" w:hAnsi="Times New Roman" w:cs="Times New Roman"/>
          <w:color w:val="000000" w:themeColor="text1"/>
          <w:sz w:val="24"/>
          <w:szCs w:val="24"/>
        </w:rPr>
        <w:t>.</w:t>
      </w:r>
    </w:p>
    <w:p w14:paraId="1D7F8E9E" w14:textId="2A13A9EA"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Forte, M</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C.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2004</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iCs/>
          <w:color w:val="000000" w:themeColor="text1"/>
          <w:sz w:val="24"/>
          <w:szCs w:val="24"/>
        </w:rPr>
        <w:t>W</w:t>
      </w:r>
      <w:r w:rsidR="00A21ABA" w:rsidRPr="003A6470">
        <w:rPr>
          <w:rFonts w:ascii="Times New Roman" w:eastAsia="Arial" w:hAnsi="Times New Roman" w:cs="Times New Roman"/>
          <w:i/>
          <w:iCs/>
          <w:color w:val="000000" w:themeColor="text1"/>
          <w:sz w:val="24"/>
          <w:szCs w:val="24"/>
        </w:rPr>
        <w:t>riting the Caribs out: The construction and demystification of the ‘Deserted Island’ thesis for T</w:t>
      </w:r>
      <w:r w:rsidRPr="003A6470">
        <w:rPr>
          <w:rFonts w:ascii="Times New Roman" w:eastAsia="Arial" w:hAnsi="Times New Roman" w:cs="Times New Roman"/>
          <w:i/>
          <w:iCs/>
          <w:color w:val="000000" w:themeColor="text1"/>
          <w:sz w:val="24"/>
          <w:szCs w:val="24"/>
        </w:rPr>
        <w:t>rinidad</w:t>
      </w:r>
      <w:r w:rsidR="00A21AB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Paper presented at </w:t>
      </w:r>
      <w:r w:rsidRPr="003A6470">
        <w:rPr>
          <w:rFonts w:ascii="Times New Roman" w:eastAsia="Arial" w:hAnsi="Times New Roman" w:cs="Times New Roman"/>
          <w:iCs/>
          <w:color w:val="000000" w:themeColor="text1"/>
          <w:sz w:val="24"/>
          <w:szCs w:val="24"/>
        </w:rPr>
        <w:t xml:space="preserve">Indigenous Cultures, 1500-1825: Adaptation, Annihilation, or Persistence? </w:t>
      </w:r>
      <w:r w:rsidR="00742C47" w:rsidRPr="003A6470">
        <w:rPr>
          <w:rFonts w:ascii="Times New Roman" w:eastAsia="Arial" w:hAnsi="Times New Roman" w:cs="Times New Roman"/>
          <w:color w:val="000000" w:themeColor="text1"/>
          <w:sz w:val="24"/>
          <w:szCs w:val="24"/>
        </w:rPr>
        <w:t>International seminar on the history of the Atlantic w</w:t>
      </w:r>
      <w:r w:rsidRPr="003A6470">
        <w:rPr>
          <w:rFonts w:ascii="Times New Roman" w:eastAsia="Arial" w:hAnsi="Times New Roman" w:cs="Times New Roman"/>
          <w:color w:val="000000" w:themeColor="text1"/>
          <w:sz w:val="24"/>
          <w:szCs w:val="24"/>
        </w:rPr>
        <w:t>orld, 1500-1825.Cambridge, MA: Harvard University.</w:t>
      </w:r>
    </w:p>
    <w:p w14:paraId="418F0170" w14:textId="2FB08C1F"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lastRenderedPageBreak/>
        <w:t>Gee, J</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P.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2001</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Identity as an analytical lens for research in e</w:t>
      </w:r>
      <w:r w:rsidRPr="003A6470">
        <w:rPr>
          <w:rFonts w:ascii="Times New Roman" w:eastAsia="Arial" w:hAnsi="Times New Roman" w:cs="Times New Roman"/>
          <w:color w:val="000000" w:themeColor="text1"/>
          <w:sz w:val="24"/>
          <w:szCs w:val="24"/>
        </w:rPr>
        <w:t xml:space="preserve">ducation. </w:t>
      </w:r>
      <w:r w:rsidRPr="003A6470">
        <w:rPr>
          <w:rFonts w:ascii="Times New Roman" w:eastAsia="Arial" w:hAnsi="Times New Roman" w:cs="Times New Roman"/>
          <w:i/>
          <w:color w:val="000000" w:themeColor="text1"/>
          <w:sz w:val="24"/>
          <w:szCs w:val="24"/>
        </w:rPr>
        <w:t>Review of Research in Education</w:t>
      </w:r>
      <w:r w:rsidR="008D731A" w:rsidRPr="003A6470">
        <w:rPr>
          <w:rFonts w:ascii="Times New Roman" w:eastAsia="Arial" w:hAnsi="Times New Roman" w:cs="Times New Roman"/>
          <w:i/>
          <w:color w:val="000000" w:themeColor="text1"/>
          <w:sz w:val="24"/>
          <w:szCs w:val="24"/>
        </w:rPr>
        <w:t>,</w:t>
      </w:r>
      <w:r w:rsidRPr="003A6470">
        <w:rPr>
          <w:rFonts w:ascii="Times New Roman" w:eastAsia="Arial" w:hAnsi="Times New Roman" w:cs="Times New Roman"/>
          <w:i/>
          <w:color w:val="000000" w:themeColor="text1"/>
          <w:sz w:val="24"/>
          <w:szCs w:val="24"/>
        </w:rPr>
        <w:t xml:space="preserve"> </w:t>
      </w:r>
      <w:r w:rsidRPr="003A6470">
        <w:rPr>
          <w:rFonts w:ascii="Times New Roman" w:eastAsia="Arial" w:hAnsi="Times New Roman" w:cs="Times New Roman"/>
          <w:color w:val="000000" w:themeColor="text1"/>
          <w:sz w:val="24"/>
          <w:szCs w:val="24"/>
        </w:rPr>
        <w:t>25</w:t>
      </w:r>
      <w:r w:rsidR="00AD75CB"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(1)</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99-125.</w:t>
      </w:r>
    </w:p>
    <w:p w14:paraId="3AA76976" w14:textId="77C73105" w:rsidR="0054106B" w:rsidRPr="003A6470" w:rsidRDefault="0054106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Hannah, J</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873A68" w:rsidRPr="003A6470">
        <w:rPr>
          <w:rFonts w:ascii="Times New Roman" w:eastAsia="Arial" w:hAnsi="Times New Roman" w:cs="Times New Roman"/>
          <w:color w:val="000000" w:themeColor="text1"/>
          <w:sz w:val="24"/>
          <w:szCs w:val="24"/>
        </w:rPr>
        <w:t xml:space="preserve">Stewart, S., &amp; </w:t>
      </w:r>
      <w:r w:rsidRPr="003A6470">
        <w:rPr>
          <w:rFonts w:ascii="Times New Roman" w:eastAsia="Arial" w:hAnsi="Times New Roman" w:cs="Times New Roman"/>
          <w:color w:val="000000" w:themeColor="text1"/>
          <w:sz w:val="24"/>
          <w:szCs w:val="24"/>
        </w:rPr>
        <w:t xml:space="preserve">Thomas, M. </w:t>
      </w:r>
      <w:r w:rsidR="0013180F" w:rsidRPr="003A6470">
        <w:rPr>
          <w:rFonts w:ascii="Times New Roman" w:eastAsia="Arial" w:hAnsi="Times New Roman" w:cs="Times New Roman"/>
          <w:color w:val="000000" w:themeColor="text1"/>
          <w:sz w:val="24"/>
          <w:szCs w:val="24"/>
        </w:rPr>
        <w:t xml:space="preserve">(2011). </w:t>
      </w:r>
      <w:r w:rsidRPr="003A6470">
        <w:rPr>
          <w:rFonts w:ascii="Times New Roman" w:eastAsia="Arial" w:hAnsi="Times New Roman" w:cs="Times New Roman"/>
          <w:color w:val="000000" w:themeColor="text1"/>
          <w:sz w:val="24"/>
          <w:szCs w:val="24"/>
        </w:rPr>
        <w:t xml:space="preserve">Analysing lecturer practice: the </w:t>
      </w:r>
      <w:r w:rsidR="00A21ABA" w:rsidRPr="003A6470">
        <w:rPr>
          <w:rFonts w:ascii="Times New Roman" w:eastAsia="Arial" w:hAnsi="Times New Roman" w:cs="Times New Roman"/>
          <w:color w:val="000000" w:themeColor="text1"/>
          <w:sz w:val="24"/>
          <w:szCs w:val="24"/>
        </w:rPr>
        <w:t>role of orientations and goals.</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International Journal of Mathematical Education in Science and Technology</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42</w:t>
      </w:r>
      <w:r w:rsidR="00AD75CB" w:rsidRPr="003A6470">
        <w:rPr>
          <w:rFonts w:ascii="Times New Roman" w:eastAsia="Arial" w:hAnsi="Times New Roman" w:cs="Times New Roman"/>
          <w:color w:val="000000" w:themeColor="text1"/>
          <w:sz w:val="24"/>
          <w:szCs w:val="24"/>
        </w:rPr>
        <w:t xml:space="preserve"> </w:t>
      </w:r>
      <w:r w:rsidR="008D731A"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7</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975-984.</w:t>
      </w:r>
    </w:p>
    <w:p w14:paraId="26370ED0" w14:textId="6F194856"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Heller, J</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R</w:t>
      </w:r>
      <w:r w:rsidR="00873A68"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2012</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xml:space="preserve">. Contingent faculty and the evaluation process. </w:t>
      </w:r>
      <w:r w:rsidRPr="003A6470">
        <w:rPr>
          <w:rFonts w:ascii="Times New Roman" w:eastAsia="Arial" w:hAnsi="Times New Roman" w:cs="Times New Roman"/>
          <w:i/>
          <w:color w:val="000000" w:themeColor="text1"/>
          <w:sz w:val="24"/>
          <w:szCs w:val="24"/>
        </w:rPr>
        <w:t>College Composition and Communication</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64(1),</w:t>
      </w:r>
      <w:r w:rsidRPr="003A6470">
        <w:rPr>
          <w:rFonts w:ascii="Times New Roman" w:eastAsia="Arial" w:hAnsi="Times New Roman" w:cs="Times New Roman"/>
          <w:color w:val="000000" w:themeColor="text1"/>
          <w:sz w:val="24"/>
          <w:szCs w:val="24"/>
        </w:rPr>
        <w:t xml:space="preserve"> A8-A12.</w:t>
      </w:r>
    </w:p>
    <w:p w14:paraId="1A7F3A91" w14:textId="00D9179A"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Henkel, M.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2000</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A21ABA" w:rsidRPr="003A6470">
        <w:rPr>
          <w:rFonts w:ascii="Times New Roman" w:eastAsia="Arial" w:hAnsi="Times New Roman" w:cs="Times New Roman"/>
          <w:i/>
          <w:color w:val="000000" w:themeColor="text1"/>
          <w:sz w:val="24"/>
          <w:szCs w:val="24"/>
        </w:rPr>
        <w:t>Academic identities and policy change in higher e</w:t>
      </w:r>
      <w:r w:rsidRPr="003A6470">
        <w:rPr>
          <w:rFonts w:ascii="Times New Roman" w:eastAsia="Arial" w:hAnsi="Times New Roman" w:cs="Times New Roman"/>
          <w:i/>
          <w:color w:val="000000" w:themeColor="text1"/>
          <w:sz w:val="24"/>
          <w:szCs w:val="24"/>
        </w:rPr>
        <w:t>ducation</w:t>
      </w:r>
      <w:r w:rsidRPr="003A6470">
        <w:rPr>
          <w:rFonts w:ascii="Times New Roman" w:eastAsia="Arial" w:hAnsi="Times New Roman" w:cs="Times New Roman"/>
          <w:color w:val="000000" w:themeColor="text1"/>
          <w:sz w:val="24"/>
          <w:szCs w:val="24"/>
        </w:rPr>
        <w:t>. London, UK: Jessica Kingsley.</w:t>
      </w:r>
    </w:p>
    <w:p w14:paraId="1DF69A9B" w14:textId="25EE4C14"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Henkel, M.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2005</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Academic identity and autonomy in a changing policy environment.</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Higher Education</w:t>
      </w:r>
      <w:r w:rsidR="008D731A" w:rsidRPr="003A6470">
        <w:rPr>
          <w:rFonts w:ascii="Times New Roman" w:eastAsia="Arial" w:hAnsi="Times New Roman" w:cs="Times New Roman"/>
          <w:i/>
          <w:color w:val="000000" w:themeColor="text1"/>
          <w:sz w:val="24"/>
          <w:szCs w:val="24"/>
        </w:rPr>
        <w:t>,</w:t>
      </w:r>
      <w:r w:rsidRPr="003A6470">
        <w:rPr>
          <w:rFonts w:ascii="Times New Roman" w:eastAsia="Arial" w:hAnsi="Times New Roman" w:cs="Times New Roman"/>
          <w:color w:val="000000" w:themeColor="text1"/>
          <w:sz w:val="24"/>
          <w:szCs w:val="24"/>
        </w:rPr>
        <w:t xml:space="preserve"> 49</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155-176.</w:t>
      </w:r>
    </w:p>
    <w:p w14:paraId="1895DC31" w14:textId="58C1DF73"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Jacobs, M</w:t>
      </w:r>
      <w:r w:rsidR="00873A68" w:rsidRPr="003A6470">
        <w:rPr>
          <w:rFonts w:ascii="Times New Roman" w:eastAsia="Arial" w:hAnsi="Times New Roman" w:cs="Times New Roman"/>
          <w:color w:val="000000" w:themeColor="text1"/>
          <w:sz w:val="24"/>
          <w:szCs w:val="24"/>
        </w:rPr>
        <w:t xml:space="preserve">, &amp;, </w:t>
      </w:r>
      <w:r w:rsidRPr="003A6470">
        <w:rPr>
          <w:rFonts w:ascii="Times New Roman" w:eastAsia="Arial" w:hAnsi="Times New Roman" w:cs="Times New Roman"/>
          <w:color w:val="000000" w:themeColor="text1"/>
          <w:sz w:val="24"/>
          <w:szCs w:val="24"/>
        </w:rPr>
        <w:t>Jacobs</w:t>
      </w:r>
      <w:r w:rsidR="00873A68" w:rsidRPr="003A6470">
        <w:rPr>
          <w:rFonts w:ascii="Times New Roman" w:eastAsia="Arial" w:hAnsi="Times New Roman" w:cs="Times New Roman"/>
          <w:color w:val="000000" w:themeColor="text1"/>
          <w:sz w:val="24"/>
          <w:szCs w:val="24"/>
        </w:rPr>
        <w:t>, G.J.</w:t>
      </w:r>
      <w:r w:rsidR="0013180F"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2014</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Role perceptions of s</w:t>
      </w:r>
      <w:r w:rsidRPr="003A6470">
        <w:rPr>
          <w:rFonts w:ascii="Times New Roman" w:eastAsia="Arial" w:hAnsi="Times New Roman" w:cs="Times New Roman"/>
          <w:color w:val="000000" w:themeColor="text1"/>
          <w:sz w:val="24"/>
          <w:szCs w:val="24"/>
        </w:rPr>
        <w:t xml:space="preserve">cience </w:t>
      </w:r>
      <w:r w:rsidR="00A21ABA" w:rsidRPr="003A6470">
        <w:rPr>
          <w:rFonts w:ascii="Times New Roman" w:eastAsia="Arial" w:hAnsi="Times New Roman" w:cs="Times New Roman"/>
          <w:color w:val="000000" w:themeColor="text1"/>
          <w:sz w:val="24"/>
          <w:szCs w:val="24"/>
        </w:rPr>
        <w:t>academics who t</w:t>
      </w:r>
      <w:r w:rsidRPr="003A6470">
        <w:rPr>
          <w:rFonts w:ascii="Times New Roman" w:eastAsia="Arial" w:hAnsi="Times New Roman" w:cs="Times New Roman"/>
          <w:color w:val="000000" w:themeColor="text1"/>
          <w:sz w:val="24"/>
          <w:szCs w:val="24"/>
        </w:rPr>
        <w:t xml:space="preserve">each to </w:t>
      </w:r>
      <w:r w:rsidR="00A21ABA" w:rsidRPr="003A6470">
        <w:rPr>
          <w:rFonts w:ascii="Times New Roman" w:eastAsia="Arial" w:hAnsi="Times New Roman" w:cs="Times New Roman"/>
          <w:color w:val="000000" w:themeColor="text1"/>
          <w:sz w:val="24"/>
          <w:szCs w:val="24"/>
        </w:rPr>
        <w:t>first-year students: The influence of g</w:t>
      </w:r>
      <w:r w:rsidRPr="003A6470">
        <w:rPr>
          <w:rFonts w:ascii="Times New Roman" w:eastAsia="Arial" w:hAnsi="Times New Roman" w:cs="Times New Roman"/>
          <w:color w:val="000000" w:themeColor="text1"/>
          <w:sz w:val="24"/>
          <w:szCs w:val="24"/>
        </w:rPr>
        <w:t xml:space="preserve">ender. </w:t>
      </w:r>
      <w:r w:rsidRPr="003A6470">
        <w:rPr>
          <w:rFonts w:ascii="Times New Roman" w:eastAsia="Arial" w:hAnsi="Times New Roman" w:cs="Times New Roman"/>
          <w:i/>
          <w:color w:val="000000" w:themeColor="text1"/>
          <w:sz w:val="24"/>
          <w:szCs w:val="24"/>
        </w:rPr>
        <w:t>Journal of Institutional Research</w:t>
      </w:r>
      <w:r w:rsidR="008D731A" w:rsidRPr="003A6470">
        <w:rPr>
          <w:rFonts w:ascii="Times New Roman" w:eastAsia="Arial" w:hAnsi="Times New Roman" w:cs="Times New Roman"/>
          <w:i/>
          <w:color w:val="000000" w:themeColor="text1"/>
          <w:sz w:val="24"/>
          <w:szCs w:val="24"/>
        </w:rPr>
        <w:t>,</w:t>
      </w:r>
      <w:r w:rsidRPr="003A6470">
        <w:rPr>
          <w:rFonts w:ascii="Times New Roman" w:eastAsia="Arial" w:hAnsi="Times New Roman" w:cs="Times New Roman"/>
          <w:color w:val="000000" w:themeColor="text1"/>
          <w:sz w:val="24"/>
          <w:szCs w:val="24"/>
        </w:rPr>
        <w:t xml:space="preserve"> 19(1)</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33-45.</w:t>
      </w:r>
    </w:p>
    <w:p w14:paraId="482CF9E6" w14:textId="60687BCE" w:rsidR="00564399" w:rsidRPr="003A6470" w:rsidRDefault="00873A68"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Jawitz, J</w:t>
      </w:r>
      <w:r w:rsidR="00564399"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2009</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Academic identities and c</w:t>
      </w:r>
      <w:r w:rsidR="00564399" w:rsidRPr="003A6470">
        <w:rPr>
          <w:rFonts w:ascii="Times New Roman" w:eastAsia="Arial" w:hAnsi="Times New Roman" w:cs="Times New Roman"/>
          <w:color w:val="000000" w:themeColor="text1"/>
          <w:sz w:val="24"/>
          <w:szCs w:val="24"/>
        </w:rPr>
        <w:t xml:space="preserve">ommunities of </w:t>
      </w:r>
      <w:r w:rsidR="00A21ABA" w:rsidRPr="003A6470">
        <w:rPr>
          <w:rFonts w:ascii="Times New Roman" w:eastAsia="Arial" w:hAnsi="Times New Roman" w:cs="Times New Roman"/>
          <w:color w:val="000000" w:themeColor="text1"/>
          <w:sz w:val="24"/>
          <w:szCs w:val="24"/>
        </w:rPr>
        <w:t>p</w:t>
      </w:r>
      <w:r w:rsidR="00564399" w:rsidRPr="003A6470">
        <w:rPr>
          <w:rFonts w:ascii="Times New Roman" w:eastAsia="Arial" w:hAnsi="Times New Roman" w:cs="Times New Roman"/>
          <w:color w:val="000000" w:themeColor="text1"/>
          <w:sz w:val="24"/>
          <w:szCs w:val="24"/>
        </w:rPr>
        <w:t xml:space="preserve">ractice in a </w:t>
      </w:r>
      <w:r w:rsidR="00A21ABA" w:rsidRPr="003A6470">
        <w:rPr>
          <w:rFonts w:ascii="Times New Roman" w:eastAsia="Arial" w:hAnsi="Times New Roman" w:cs="Times New Roman"/>
          <w:color w:val="000000" w:themeColor="text1"/>
          <w:sz w:val="24"/>
          <w:szCs w:val="24"/>
        </w:rPr>
        <w:t>p</w:t>
      </w:r>
      <w:r w:rsidR="00564399" w:rsidRPr="003A6470">
        <w:rPr>
          <w:rFonts w:ascii="Times New Roman" w:eastAsia="Arial" w:hAnsi="Times New Roman" w:cs="Times New Roman"/>
          <w:color w:val="000000" w:themeColor="text1"/>
          <w:sz w:val="24"/>
          <w:szCs w:val="24"/>
        </w:rPr>
        <w:t xml:space="preserve">rofessional </w:t>
      </w:r>
      <w:r w:rsidR="00A21ABA" w:rsidRPr="003A6470">
        <w:rPr>
          <w:rFonts w:ascii="Times New Roman" w:eastAsia="Arial" w:hAnsi="Times New Roman" w:cs="Times New Roman"/>
          <w:color w:val="000000" w:themeColor="text1"/>
          <w:sz w:val="24"/>
          <w:szCs w:val="24"/>
        </w:rPr>
        <w:t>discipline.</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color w:val="000000" w:themeColor="text1"/>
          <w:sz w:val="24"/>
          <w:szCs w:val="24"/>
        </w:rPr>
        <w:t>Teaching in Higher Education</w:t>
      </w:r>
      <w:r w:rsidR="008D731A" w:rsidRPr="003A6470">
        <w:rPr>
          <w:rFonts w:ascii="Times New Roman" w:eastAsia="Arial" w:hAnsi="Times New Roman" w:cs="Times New Roman"/>
          <w:i/>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14</w:t>
      </w:r>
      <w:r w:rsidR="008D731A" w:rsidRPr="003A6470">
        <w:rPr>
          <w:rFonts w:ascii="Times New Roman" w:eastAsia="Arial" w:hAnsi="Times New Roman" w:cs="Times New Roman"/>
          <w:color w:val="000000" w:themeColor="text1"/>
          <w:sz w:val="24"/>
          <w:szCs w:val="24"/>
        </w:rPr>
        <w:t>(3),</w:t>
      </w:r>
      <w:r w:rsidR="00564399" w:rsidRPr="003A6470">
        <w:rPr>
          <w:rFonts w:ascii="Times New Roman" w:eastAsia="Arial" w:hAnsi="Times New Roman" w:cs="Times New Roman"/>
          <w:color w:val="000000" w:themeColor="text1"/>
          <w:sz w:val="24"/>
          <w:szCs w:val="24"/>
        </w:rPr>
        <w:t xml:space="preserve"> 241-51. </w:t>
      </w:r>
    </w:p>
    <w:p w14:paraId="007BCBF1" w14:textId="1B48723A"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Kendall, K.D</w:t>
      </w:r>
      <w:r w:rsidR="0013180F" w:rsidRPr="003A6470">
        <w:rPr>
          <w:rFonts w:ascii="Times New Roman" w:eastAsia="Arial" w:hAnsi="Times New Roman" w:cs="Times New Roman"/>
          <w:color w:val="000000" w:themeColor="text1"/>
          <w:sz w:val="24"/>
          <w:szCs w:val="24"/>
        </w:rPr>
        <w:t>., &amp;</w:t>
      </w:r>
      <w:r w:rsidRPr="003A6470">
        <w:rPr>
          <w:rFonts w:ascii="Times New Roman" w:eastAsia="Arial" w:hAnsi="Times New Roman" w:cs="Times New Roman"/>
          <w:color w:val="000000" w:themeColor="text1"/>
          <w:sz w:val="24"/>
          <w:szCs w:val="24"/>
        </w:rPr>
        <w:t xml:space="preserve"> Schussler</w:t>
      </w:r>
      <w:r w:rsidR="0013180F" w:rsidRPr="003A6470">
        <w:rPr>
          <w:rFonts w:ascii="Times New Roman" w:eastAsia="Arial" w:hAnsi="Times New Roman" w:cs="Times New Roman"/>
          <w:color w:val="000000" w:themeColor="text1"/>
          <w:sz w:val="24"/>
          <w:szCs w:val="24"/>
        </w:rPr>
        <w:t>, E.E</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2012</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Does instructor type matter? Undergraduate student perception of g</w:t>
      </w:r>
      <w:r w:rsidRPr="003A6470">
        <w:rPr>
          <w:rFonts w:ascii="Times New Roman" w:eastAsia="Arial" w:hAnsi="Times New Roman" w:cs="Times New Roman"/>
          <w:color w:val="000000" w:themeColor="text1"/>
          <w:sz w:val="24"/>
          <w:szCs w:val="24"/>
        </w:rPr>
        <w:t xml:space="preserve">raduate </w:t>
      </w:r>
      <w:r w:rsidR="00A21ABA" w:rsidRPr="003A6470">
        <w:rPr>
          <w:rFonts w:ascii="Times New Roman" w:eastAsia="Arial" w:hAnsi="Times New Roman" w:cs="Times New Roman"/>
          <w:color w:val="000000" w:themeColor="text1"/>
          <w:sz w:val="24"/>
          <w:szCs w:val="24"/>
        </w:rPr>
        <w:t>teaching a</w:t>
      </w:r>
      <w:r w:rsidRPr="003A6470">
        <w:rPr>
          <w:rFonts w:ascii="Times New Roman" w:eastAsia="Arial" w:hAnsi="Times New Roman" w:cs="Times New Roman"/>
          <w:color w:val="000000" w:themeColor="text1"/>
          <w:sz w:val="24"/>
          <w:szCs w:val="24"/>
        </w:rPr>
        <w:t xml:space="preserve">ssistants and </w:t>
      </w:r>
      <w:r w:rsidR="00A21ABA" w:rsidRPr="003A6470">
        <w:rPr>
          <w:rFonts w:ascii="Times New Roman" w:eastAsia="Arial" w:hAnsi="Times New Roman" w:cs="Times New Roman"/>
          <w:color w:val="000000" w:themeColor="text1"/>
          <w:sz w:val="24"/>
          <w:szCs w:val="24"/>
        </w:rPr>
        <w:t>professors.</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CBE-Life Sciences Education</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11(2), </w:t>
      </w:r>
      <w:r w:rsidRPr="003A6470">
        <w:rPr>
          <w:rFonts w:ascii="Times New Roman" w:eastAsia="Arial" w:hAnsi="Times New Roman" w:cs="Times New Roman"/>
          <w:color w:val="000000" w:themeColor="text1"/>
          <w:sz w:val="24"/>
          <w:szCs w:val="24"/>
        </w:rPr>
        <w:t>187-199.</w:t>
      </w:r>
    </w:p>
    <w:p w14:paraId="284B98CB" w14:textId="681FE219"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lastRenderedPageBreak/>
        <w:t xml:space="preserve">Kinser, K.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2002</w:t>
      </w:r>
      <w:r w:rsidR="0013180F" w:rsidRPr="003A6470">
        <w:rPr>
          <w:rFonts w:ascii="Times New Roman" w:eastAsia="Arial" w:hAnsi="Times New Roman" w:cs="Times New Roman"/>
          <w:color w:val="000000" w:themeColor="text1"/>
          <w:sz w:val="24"/>
          <w:szCs w:val="24"/>
        </w:rPr>
        <w:t>)</w:t>
      </w:r>
      <w:r w:rsidR="00A21ABA" w:rsidRPr="003A6470">
        <w:rPr>
          <w:rFonts w:ascii="Times New Roman" w:eastAsia="Arial" w:hAnsi="Times New Roman" w:cs="Times New Roman"/>
          <w:color w:val="000000" w:themeColor="text1"/>
          <w:sz w:val="24"/>
          <w:szCs w:val="24"/>
        </w:rPr>
        <w:t>. Faculty at private for-profit u</w:t>
      </w:r>
      <w:r w:rsidRPr="003A6470">
        <w:rPr>
          <w:rFonts w:ascii="Times New Roman" w:eastAsia="Arial" w:hAnsi="Times New Roman" w:cs="Times New Roman"/>
          <w:color w:val="000000" w:themeColor="text1"/>
          <w:sz w:val="24"/>
          <w:szCs w:val="24"/>
        </w:rPr>
        <w:t xml:space="preserve">niversities: The University </w:t>
      </w:r>
      <w:r w:rsidR="00A21ABA" w:rsidRPr="003A6470">
        <w:rPr>
          <w:rFonts w:ascii="Times New Roman" w:eastAsia="Arial" w:hAnsi="Times New Roman" w:cs="Times New Roman"/>
          <w:color w:val="000000" w:themeColor="text1"/>
          <w:sz w:val="24"/>
          <w:szCs w:val="24"/>
        </w:rPr>
        <w:t xml:space="preserve">of Phoenix as a new model. </w:t>
      </w:r>
      <w:r w:rsidRPr="003A6470">
        <w:rPr>
          <w:rFonts w:ascii="Times New Roman" w:eastAsia="Arial" w:hAnsi="Times New Roman" w:cs="Times New Roman"/>
          <w:i/>
          <w:color w:val="000000" w:themeColor="text1"/>
          <w:sz w:val="24"/>
          <w:szCs w:val="24"/>
        </w:rPr>
        <w:t>International Higher Education</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48</w:t>
      </w:r>
      <w:r w:rsidRPr="003A6470">
        <w:rPr>
          <w:rFonts w:ascii="Times New Roman" w:eastAsia="Arial" w:hAnsi="Times New Roman" w:cs="Times New Roman"/>
          <w:color w:val="000000" w:themeColor="text1"/>
          <w:sz w:val="24"/>
          <w:szCs w:val="24"/>
        </w:rPr>
        <w:t>(1)</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13-14.</w:t>
      </w:r>
    </w:p>
    <w:p w14:paraId="5A50869A" w14:textId="5F4E3F96" w:rsidR="0054106B" w:rsidRPr="003A6470" w:rsidRDefault="0054106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Kreber, C. (2000). How university teaching award winners conceptualise academic work: some further thoughts on the meaning of scholarship. </w:t>
      </w:r>
      <w:r w:rsidRPr="003A6470">
        <w:rPr>
          <w:rFonts w:ascii="Times New Roman" w:eastAsia="Arial" w:hAnsi="Times New Roman" w:cs="Times New Roman"/>
          <w:i/>
          <w:color w:val="000000" w:themeColor="text1"/>
          <w:sz w:val="24"/>
          <w:szCs w:val="24"/>
        </w:rPr>
        <w:t>Teaching in Higher Education</w:t>
      </w:r>
      <w:r w:rsidRPr="003A6470">
        <w:rPr>
          <w:rFonts w:ascii="Times New Roman" w:eastAsia="Arial" w:hAnsi="Times New Roman" w:cs="Times New Roman"/>
          <w:color w:val="000000" w:themeColor="text1"/>
          <w:sz w:val="24"/>
          <w:szCs w:val="24"/>
        </w:rPr>
        <w:t>, 5, 61–78.</w:t>
      </w:r>
    </w:p>
    <w:p w14:paraId="553E1277" w14:textId="42418E0E" w:rsidR="0054106B" w:rsidRPr="003A6470" w:rsidRDefault="0013180F"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Kuboni, O</w:t>
      </w:r>
      <w:r w:rsidR="0054106B"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 xml:space="preserve">(2009). </w:t>
      </w:r>
      <w:r w:rsidR="0054106B" w:rsidRPr="003A6470">
        <w:rPr>
          <w:rFonts w:ascii="Times New Roman" w:eastAsia="Arial" w:hAnsi="Times New Roman" w:cs="Times New Roman"/>
          <w:color w:val="000000" w:themeColor="text1"/>
          <w:sz w:val="24"/>
          <w:szCs w:val="24"/>
        </w:rPr>
        <w:t>From lecturer to course coordinator: Redefining the role of the university academic for teaching and learning in a di</w:t>
      </w:r>
      <w:r w:rsidR="00A21ABA" w:rsidRPr="003A6470">
        <w:rPr>
          <w:rFonts w:ascii="Times New Roman" w:eastAsia="Arial" w:hAnsi="Times New Roman" w:cs="Times New Roman"/>
          <w:color w:val="000000" w:themeColor="text1"/>
          <w:sz w:val="24"/>
          <w:szCs w:val="24"/>
        </w:rPr>
        <w:t>stributed learning environment.</w:t>
      </w:r>
      <w:r w:rsidR="0054106B" w:rsidRPr="003A6470">
        <w:rPr>
          <w:rFonts w:ascii="Times New Roman" w:eastAsia="Arial" w:hAnsi="Times New Roman" w:cs="Times New Roman"/>
          <w:color w:val="000000" w:themeColor="text1"/>
          <w:sz w:val="24"/>
          <w:szCs w:val="24"/>
        </w:rPr>
        <w:t xml:space="preserve"> </w:t>
      </w:r>
      <w:r w:rsidR="0054106B" w:rsidRPr="003A6470">
        <w:rPr>
          <w:rFonts w:ascii="Times New Roman" w:eastAsia="Arial" w:hAnsi="Times New Roman" w:cs="Times New Roman"/>
          <w:i/>
          <w:color w:val="000000" w:themeColor="text1"/>
          <w:sz w:val="24"/>
          <w:szCs w:val="24"/>
        </w:rPr>
        <w:t>Journal of Online Learning and Teaching</w:t>
      </w:r>
      <w:r w:rsidR="008D731A" w:rsidRPr="003A6470">
        <w:rPr>
          <w:rFonts w:ascii="Times New Roman" w:eastAsia="Arial" w:hAnsi="Times New Roman" w:cs="Times New Roman"/>
          <w:i/>
          <w:color w:val="000000" w:themeColor="text1"/>
          <w:sz w:val="24"/>
          <w:szCs w:val="24"/>
        </w:rPr>
        <w:t>,</w:t>
      </w:r>
      <w:r w:rsidR="0054106B" w:rsidRPr="003A6470">
        <w:rPr>
          <w:rFonts w:ascii="Times New Roman" w:eastAsia="Arial" w:hAnsi="Times New Roman" w:cs="Times New Roman"/>
          <w:i/>
          <w:color w:val="000000" w:themeColor="text1"/>
          <w:sz w:val="24"/>
          <w:szCs w:val="24"/>
        </w:rPr>
        <w:t xml:space="preserve"> </w:t>
      </w:r>
      <w:r w:rsidR="008D731A" w:rsidRPr="003A6470">
        <w:rPr>
          <w:rFonts w:ascii="Times New Roman" w:eastAsia="Arial" w:hAnsi="Times New Roman" w:cs="Times New Roman"/>
          <w:color w:val="000000" w:themeColor="text1"/>
          <w:sz w:val="24"/>
          <w:szCs w:val="24"/>
        </w:rPr>
        <w:t>5(</w:t>
      </w:r>
      <w:r w:rsidR="0054106B" w:rsidRPr="003A6470">
        <w:rPr>
          <w:rFonts w:ascii="Times New Roman" w:eastAsia="Arial" w:hAnsi="Times New Roman" w:cs="Times New Roman"/>
          <w:color w:val="000000" w:themeColor="text1"/>
          <w:sz w:val="24"/>
          <w:szCs w:val="24"/>
        </w:rPr>
        <w:t>1</w:t>
      </w:r>
      <w:r w:rsidR="008D731A" w:rsidRPr="003A6470">
        <w:rPr>
          <w:rFonts w:ascii="Times New Roman" w:eastAsia="Arial" w:hAnsi="Times New Roman" w:cs="Times New Roman"/>
          <w:color w:val="000000" w:themeColor="text1"/>
          <w:sz w:val="24"/>
          <w:szCs w:val="24"/>
        </w:rPr>
        <w:t xml:space="preserve">), </w:t>
      </w:r>
      <w:r w:rsidR="0054106B" w:rsidRPr="003A6470">
        <w:rPr>
          <w:rFonts w:ascii="Times New Roman" w:eastAsia="Arial" w:hAnsi="Times New Roman" w:cs="Times New Roman"/>
          <w:color w:val="000000" w:themeColor="text1"/>
          <w:sz w:val="24"/>
          <w:szCs w:val="24"/>
        </w:rPr>
        <w:t>138-148.</w:t>
      </w:r>
    </w:p>
    <w:p w14:paraId="77317F15" w14:textId="4C176CDF"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Locke, W.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2014</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Shifting academic careers: implications for enhancing professionalism in teaching and supporting learning</w:t>
      </w:r>
      <w:r w:rsidRPr="003A6470">
        <w:rPr>
          <w:rFonts w:ascii="Times New Roman" w:eastAsia="Arial" w:hAnsi="Times New Roman" w:cs="Times New Roman"/>
          <w:color w:val="000000" w:themeColor="text1"/>
          <w:sz w:val="24"/>
          <w:szCs w:val="24"/>
        </w:rPr>
        <w:t>. The Higher Education Academy, UK.</w:t>
      </w:r>
    </w:p>
    <w:p w14:paraId="40E53E14" w14:textId="0A646FB9"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Macfarlane, B.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2011</w:t>
      </w:r>
      <w:r w:rsidR="0013180F" w:rsidRPr="003A6470">
        <w:rPr>
          <w:rFonts w:ascii="Times New Roman" w:eastAsia="Arial" w:hAnsi="Times New Roman" w:cs="Times New Roman"/>
          <w:color w:val="000000" w:themeColor="text1"/>
          <w:sz w:val="24"/>
          <w:szCs w:val="24"/>
        </w:rPr>
        <w:t>)</w:t>
      </w:r>
      <w:r w:rsidR="00BA16D4" w:rsidRPr="003A6470">
        <w:rPr>
          <w:rFonts w:ascii="Times New Roman" w:eastAsia="Arial" w:hAnsi="Times New Roman" w:cs="Times New Roman"/>
          <w:color w:val="000000" w:themeColor="text1"/>
          <w:sz w:val="24"/>
          <w:szCs w:val="24"/>
        </w:rPr>
        <w:t>. The morphing of academic practice: Unbundling and the rise of the para-academic.</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Higher Education Quarterly</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65(1),</w:t>
      </w:r>
      <w:r w:rsidRPr="003A6470">
        <w:rPr>
          <w:rFonts w:ascii="Times New Roman" w:eastAsia="Arial" w:hAnsi="Times New Roman" w:cs="Times New Roman"/>
          <w:color w:val="000000" w:themeColor="text1"/>
          <w:sz w:val="24"/>
          <w:szCs w:val="24"/>
        </w:rPr>
        <w:t xml:space="preserve"> 59-73. </w:t>
      </w:r>
    </w:p>
    <w:p w14:paraId="358B67A6" w14:textId="183F6B8F"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Manathunga, C</w:t>
      </w:r>
      <w:r w:rsidR="0013180F" w:rsidRPr="003A6470">
        <w:rPr>
          <w:rFonts w:ascii="Times New Roman" w:eastAsia="Arial" w:hAnsi="Times New Roman" w:cs="Times New Roman"/>
          <w:color w:val="000000" w:themeColor="text1"/>
          <w:sz w:val="24"/>
          <w:szCs w:val="24"/>
        </w:rPr>
        <w:t>., &amp;</w:t>
      </w:r>
      <w:r w:rsidRPr="003A6470">
        <w:rPr>
          <w:rFonts w:ascii="Times New Roman" w:eastAsia="Arial" w:hAnsi="Times New Roman" w:cs="Times New Roman"/>
          <w:color w:val="000000" w:themeColor="text1"/>
          <w:sz w:val="24"/>
          <w:szCs w:val="24"/>
        </w:rPr>
        <w:t xml:space="preserve"> Brew</w:t>
      </w:r>
      <w:r w:rsidR="0013180F" w:rsidRPr="003A6470">
        <w:rPr>
          <w:rFonts w:ascii="Times New Roman" w:eastAsia="Arial" w:hAnsi="Times New Roman" w:cs="Times New Roman"/>
          <w:color w:val="000000" w:themeColor="text1"/>
          <w:sz w:val="24"/>
          <w:szCs w:val="24"/>
        </w:rPr>
        <w:t>, A</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2012</w:t>
      </w:r>
      <w:r w:rsidR="0013180F" w:rsidRPr="003A6470">
        <w:rPr>
          <w:rFonts w:ascii="Times New Roman" w:eastAsia="Arial" w:hAnsi="Times New Roman" w:cs="Times New Roman"/>
          <w:color w:val="000000" w:themeColor="text1"/>
          <w:sz w:val="24"/>
          <w:szCs w:val="24"/>
        </w:rPr>
        <w:t>)</w:t>
      </w:r>
      <w:r w:rsidR="00BA16D4"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Beyond tribes and territorie</w:t>
      </w:r>
      <w:r w:rsidR="00BA16D4" w:rsidRPr="003A6470">
        <w:rPr>
          <w:rFonts w:ascii="Times New Roman" w:eastAsia="Arial" w:hAnsi="Times New Roman" w:cs="Times New Roman"/>
          <w:color w:val="000000" w:themeColor="text1"/>
          <w:sz w:val="24"/>
          <w:szCs w:val="24"/>
        </w:rPr>
        <w:t>s: New metaphors for new times.</w:t>
      </w:r>
      <w:r w:rsidRPr="003A6470">
        <w:rPr>
          <w:rFonts w:ascii="Times New Roman" w:eastAsia="Arial" w:hAnsi="Times New Roman" w:cs="Times New Roman"/>
          <w:color w:val="000000" w:themeColor="text1"/>
          <w:sz w:val="24"/>
          <w:szCs w:val="24"/>
        </w:rPr>
        <w:t xml:space="preserve"> In</w:t>
      </w:r>
      <w:r w:rsidR="0064007F" w:rsidRPr="003A6470">
        <w:rPr>
          <w:rFonts w:ascii="Times New Roman" w:eastAsia="Arial" w:hAnsi="Times New Roman" w:cs="Times New Roman"/>
          <w:color w:val="000000" w:themeColor="text1"/>
          <w:sz w:val="24"/>
          <w:szCs w:val="24"/>
        </w:rPr>
        <w:t xml:space="preserve"> P. Trowler, M.</w:t>
      </w:r>
      <w:r w:rsidR="00B94A36" w:rsidRPr="003A6470">
        <w:rPr>
          <w:rFonts w:ascii="Times New Roman" w:eastAsia="Arial" w:hAnsi="Times New Roman" w:cs="Times New Roman"/>
          <w:color w:val="000000" w:themeColor="text1"/>
          <w:sz w:val="24"/>
          <w:szCs w:val="24"/>
        </w:rPr>
        <w:t xml:space="preserve"> Saunders &amp; V.</w:t>
      </w:r>
      <w:r w:rsidR="0064007F" w:rsidRPr="003A6470">
        <w:rPr>
          <w:rFonts w:ascii="Times New Roman" w:eastAsia="Arial" w:hAnsi="Times New Roman" w:cs="Times New Roman"/>
          <w:color w:val="000000" w:themeColor="text1"/>
          <w:sz w:val="24"/>
          <w:szCs w:val="24"/>
        </w:rPr>
        <w:t xml:space="preserve"> Bamber</w:t>
      </w:r>
      <w:r w:rsidR="00B94A36" w:rsidRPr="003A6470">
        <w:rPr>
          <w:rFonts w:ascii="Times New Roman" w:eastAsia="Arial" w:hAnsi="Times New Roman" w:cs="Times New Roman"/>
          <w:color w:val="000000" w:themeColor="text1"/>
          <w:sz w:val="24"/>
          <w:szCs w:val="24"/>
        </w:rPr>
        <w:t xml:space="preserve"> (Eds.), </w:t>
      </w:r>
      <w:r w:rsidRPr="003A6470">
        <w:rPr>
          <w:rFonts w:ascii="Times New Roman" w:eastAsia="Arial" w:hAnsi="Times New Roman" w:cs="Times New Roman"/>
          <w:i/>
          <w:iCs/>
          <w:color w:val="000000" w:themeColor="text1"/>
          <w:sz w:val="24"/>
          <w:szCs w:val="24"/>
        </w:rPr>
        <w:t>Tribes and territories in the 21st century: Rethinking the significance of disciplines in higher education</w:t>
      </w:r>
      <w:r w:rsidR="00B94A36"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44-56</w:t>
      </w:r>
      <w:r w:rsidR="00B94A36" w:rsidRPr="003A6470">
        <w:rPr>
          <w:rFonts w:ascii="Times New Roman" w:eastAsia="Arial" w:hAnsi="Times New Roman" w:cs="Times New Roman"/>
          <w:color w:val="000000" w:themeColor="text1"/>
          <w:sz w:val="24"/>
          <w:szCs w:val="24"/>
        </w:rPr>
        <w:t>). Abingdon, UK:</w:t>
      </w:r>
      <w:r w:rsidRPr="003A6470">
        <w:rPr>
          <w:rFonts w:ascii="Times New Roman" w:hAnsi="Times New Roman" w:cs="Times New Roman"/>
          <w:color w:val="000000" w:themeColor="text1"/>
          <w:sz w:val="24"/>
          <w:szCs w:val="24"/>
        </w:rPr>
        <w:t xml:space="preserve"> Routledge</w:t>
      </w:r>
      <w:r w:rsidR="00664493" w:rsidRPr="003A6470">
        <w:rPr>
          <w:rFonts w:ascii="Times New Roman" w:hAnsi="Times New Roman" w:cs="Times New Roman"/>
          <w:color w:val="000000" w:themeColor="text1"/>
          <w:sz w:val="24"/>
          <w:szCs w:val="24"/>
        </w:rPr>
        <w:t>.</w:t>
      </w:r>
    </w:p>
    <w:p w14:paraId="401411BD" w14:textId="7C19A649" w:rsidR="00564399" w:rsidRPr="003A6470" w:rsidRDefault="00BA16D4"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Martin, C. 1998. Trinidad carnival glossary.</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iCs/>
          <w:color w:val="000000" w:themeColor="text1"/>
          <w:sz w:val="24"/>
          <w:szCs w:val="24"/>
        </w:rPr>
        <w:t>TDR/The Drama Review</w:t>
      </w:r>
      <w:r w:rsidR="008D731A" w:rsidRPr="003A6470">
        <w:rPr>
          <w:rFonts w:ascii="Times New Roman" w:eastAsia="Arial" w:hAnsi="Times New Roman" w:cs="Times New Roman"/>
          <w:i/>
          <w:iCs/>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42(3),</w:t>
      </w:r>
      <w:r w:rsidR="00564399" w:rsidRPr="003A6470">
        <w:rPr>
          <w:rFonts w:ascii="Times New Roman" w:eastAsia="Arial" w:hAnsi="Times New Roman" w:cs="Times New Roman"/>
          <w:color w:val="000000" w:themeColor="text1"/>
          <w:sz w:val="24"/>
          <w:szCs w:val="24"/>
        </w:rPr>
        <w:t xml:space="preserve"> 220-235.</w:t>
      </w:r>
    </w:p>
    <w:p w14:paraId="0054B32D" w14:textId="0422BB5A" w:rsidR="00B605F1" w:rsidRPr="003A6470" w:rsidRDefault="00B605F1"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McBurnie, G. (2001)</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Leveraging globalisation as a policy paradigm for higher education. </w:t>
      </w:r>
      <w:r w:rsidRPr="003A6470">
        <w:rPr>
          <w:rFonts w:ascii="Times New Roman" w:eastAsia="Arial" w:hAnsi="Times New Roman" w:cs="Times New Roman"/>
          <w:i/>
          <w:color w:val="000000" w:themeColor="text1"/>
          <w:sz w:val="24"/>
          <w:szCs w:val="24"/>
        </w:rPr>
        <w:t>Higher Education in Europe</w:t>
      </w:r>
      <w:r w:rsidR="008D731A" w:rsidRPr="003A6470">
        <w:rPr>
          <w:rFonts w:ascii="Times New Roman" w:eastAsia="Arial" w:hAnsi="Times New Roman" w:cs="Times New Roman"/>
          <w:color w:val="000000" w:themeColor="text1"/>
          <w:sz w:val="24"/>
          <w:szCs w:val="24"/>
        </w:rPr>
        <w:t xml:space="preserve">, 26(1), </w:t>
      </w:r>
      <w:r w:rsidRPr="003A6470">
        <w:rPr>
          <w:rFonts w:ascii="Times New Roman" w:eastAsia="Arial" w:hAnsi="Times New Roman" w:cs="Times New Roman"/>
          <w:color w:val="000000" w:themeColor="text1"/>
          <w:sz w:val="24"/>
          <w:szCs w:val="24"/>
        </w:rPr>
        <w:t>11-26.</w:t>
      </w:r>
    </w:p>
    <w:p w14:paraId="518EF57B" w14:textId="0771F3FC" w:rsidR="0085170D" w:rsidRPr="003A6470" w:rsidRDefault="00564399" w:rsidP="00000BC4">
      <w:pPr>
        <w:spacing w:line="480" w:lineRule="auto"/>
        <w:rPr>
          <w:rFonts w:ascii="Times New Roman" w:eastAsia="Arial" w:hAnsi="Times New Roman" w:cs="Times New Roman"/>
          <w:color w:val="000000" w:themeColor="text1"/>
          <w:sz w:val="24"/>
          <w:szCs w:val="24"/>
          <w:lang w:val="en"/>
        </w:rPr>
      </w:pPr>
      <w:r w:rsidRPr="003A6470">
        <w:rPr>
          <w:rFonts w:ascii="Times New Roman" w:eastAsia="Arial" w:hAnsi="Times New Roman" w:cs="Times New Roman"/>
          <w:color w:val="000000" w:themeColor="text1"/>
          <w:sz w:val="24"/>
          <w:szCs w:val="24"/>
          <w:lang w:val="en"/>
        </w:rPr>
        <w:t xml:space="preserve">Minshall, P. </w:t>
      </w:r>
      <w:r w:rsidR="0013180F" w:rsidRPr="003A6470">
        <w:rPr>
          <w:rFonts w:ascii="Times New Roman" w:eastAsia="Arial" w:hAnsi="Times New Roman" w:cs="Times New Roman"/>
          <w:color w:val="000000" w:themeColor="text1"/>
          <w:sz w:val="24"/>
          <w:szCs w:val="24"/>
          <w:lang w:val="en"/>
        </w:rPr>
        <w:t>(</w:t>
      </w:r>
      <w:r w:rsidRPr="003A6470">
        <w:rPr>
          <w:rFonts w:ascii="Times New Roman" w:eastAsia="Arial" w:hAnsi="Times New Roman" w:cs="Times New Roman"/>
          <w:color w:val="000000" w:themeColor="text1"/>
          <w:sz w:val="24"/>
          <w:szCs w:val="24"/>
          <w:lang w:val="en"/>
        </w:rPr>
        <w:t>2000</w:t>
      </w:r>
      <w:r w:rsidR="0013180F" w:rsidRPr="003A6470">
        <w:rPr>
          <w:rFonts w:ascii="Times New Roman" w:eastAsia="Arial" w:hAnsi="Times New Roman" w:cs="Times New Roman"/>
          <w:color w:val="000000" w:themeColor="text1"/>
          <w:sz w:val="24"/>
          <w:szCs w:val="24"/>
          <w:lang w:val="en"/>
        </w:rPr>
        <w:t>)</w:t>
      </w:r>
      <w:r w:rsidR="00BA16D4" w:rsidRPr="003A6470">
        <w:rPr>
          <w:rFonts w:ascii="Times New Roman" w:eastAsia="Arial" w:hAnsi="Times New Roman" w:cs="Times New Roman"/>
          <w:color w:val="000000" w:themeColor="text1"/>
          <w:sz w:val="24"/>
          <w:szCs w:val="24"/>
          <w:lang w:val="en"/>
        </w:rPr>
        <w:t xml:space="preserve">. Made in Trinidad. </w:t>
      </w:r>
      <w:r w:rsidRPr="003A6470">
        <w:rPr>
          <w:rFonts w:ascii="Times New Roman" w:eastAsia="Arial" w:hAnsi="Times New Roman" w:cs="Times New Roman"/>
          <w:i/>
          <w:iCs/>
          <w:color w:val="000000" w:themeColor="text1"/>
          <w:sz w:val="24"/>
          <w:szCs w:val="24"/>
          <w:lang w:val="en"/>
        </w:rPr>
        <w:t>Caribbean Quarterly</w:t>
      </w:r>
      <w:r w:rsidR="008D731A" w:rsidRPr="003A6470">
        <w:rPr>
          <w:rFonts w:ascii="Times New Roman" w:eastAsia="Arial" w:hAnsi="Times New Roman" w:cs="Times New Roman"/>
          <w:i/>
          <w:iCs/>
          <w:color w:val="000000" w:themeColor="text1"/>
          <w:sz w:val="24"/>
          <w:szCs w:val="24"/>
          <w:lang w:val="en"/>
        </w:rPr>
        <w:t>,</w:t>
      </w:r>
      <w:r w:rsidR="0085170D" w:rsidRPr="003A6470">
        <w:rPr>
          <w:rFonts w:ascii="Times New Roman" w:eastAsia="Arial" w:hAnsi="Times New Roman" w:cs="Times New Roman"/>
          <w:color w:val="000000" w:themeColor="text1"/>
          <w:sz w:val="24"/>
          <w:szCs w:val="24"/>
          <w:lang w:val="en"/>
        </w:rPr>
        <w:t xml:space="preserve"> 46</w:t>
      </w:r>
      <w:r w:rsidR="008D731A" w:rsidRPr="003A6470">
        <w:rPr>
          <w:rFonts w:ascii="Times New Roman" w:eastAsia="Arial" w:hAnsi="Times New Roman" w:cs="Times New Roman"/>
          <w:color w:val="000000" w:themeColor="text1"/>
          <w:sz w:val="24"/>
          <w:szCs w:val="24"/>
          <w:lang w:val="en"/>
        </w:rPr>
        <w:t>(3/4),</w:t>
      </w:r>
      <w:r w:rsidRPr="003A6470">
        <w:rPr>
          <w:rFonts w:ascii="Times New Roman" w:eastAsia="Arial" w:hAnsi="Times New Roman" w:cs="Times New Roman"/>
          <w:color w:val="000000" w:themeColor="text1"/>
          <w:sz w:val="24"/>
          <w:szCs w:val="24"/>
          <w:lang w:val="en"/>
        </w:rPr>
        <w:t xml:space="preserve"> 95-117.</w:t>
      </w:r>
    </w:p>
    <w:p w14:paraId="5CF94F9B" w14:textId="738218B8" w:rsidR="00564399" w:rsidRPr="003A6470" w:rsidRDefault="0085170D" w:rsidP="00000BC4">
      <w:pPr>
        <w:spacing w:line="480" w:lineRule="auto"/>
        <w:rPr>
          <w:rFonts w:ascii="Times New Roman" w:eastAsia="Arial" w:hAnsi="Times New Roman" w:cs="Times New Roman"/>
          <w:color w:val="000000" w:themeColor="text1"/>
          <w:sz w:val="24"/>
          <w:szCs w:val="24"/>
          <w:lang w:val="en"/>
        </w:rPr>
      </w:pPr>
      <w:r w:rsidRPr="003A6470">
        <w:rPr>
          <w:rFonts w:ascii="Times New Roman" w:eastAsia="Arial" w:hAnsi="Times New Roman" w:cs="Times New Roman"/>
          <w:color w:val="000000" w:themeColor="text1"/>
          <w:sz w:val="24"/>
          <w:szCs w:val="24"/>
          <w:lang w:val="en"/>
        </w:rPr>
        <w:lastRenderedPageBreak/>
        <w:t>Mitchell, K. (2006). Neoliberal governmentality in the European Union: education, training, and technologies of citizenship</w:t>
      </w:r>
      <w:r w:rsidRPr="003A6470">
        <w:rPr>
          <w:rFonts w:ascii="Times New Roman" w:eastAsia="Arial" w:hAnsi="Times New Roman" w:cs="Times New Roman"/>
          <w:i/>
          <w:color w:val="000000" w:themeColor="text1"/>
          <w:sz w:val="24"/>
          <w:szCs w:val="24"/>
          <w:lang w:val="en"/>
        </w:rPr>
        <w:t>. Society and space</w:t>
      </w:r>
      <w:r w:rsidRPr="003A6470">
        <w:rPr>
          <w:rFonts w:ascii="Times New Roman" w:eastAsia="Arial" w:hAnsi="Times New Roman" w:cs="Times New Roman"/>
          <w:color w:val="000000" w:themeColor="text1"/>
          <w:sz w:val="24"/>
          <w:szCs w:val="24"/>
          <w:lang w:val="en"/>
        </w:rPr>
        <w:t>, 24 (3), 389-407.</w:t>
      </w:r>
    </w:p>
    <w:p w14:paraId="361EA7B0" w14:textId="3ADC98A2" w:rsidR="00E358EC" w:rsidRPr="003A6470" w:rsidRDefault="00564399" w:rsidP="00E358EC">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Monrouxe, L</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V.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2010</w:t>
      </w:r>
      <w:r w:rsidR="0013180F" w:rsidRPr="003A6470">
        <w:rPr>
          <w:rFonts w:ascii="Times New Roman" w:eastAsia="Arial" w:hAnsi="Times New Roman" w:cs="Times New Roman"/>
          <w:color w:val="000000" w:themeColor="text1"/>
          <w:sz w:val="24"/>
          <w:szCs w:val="24"/>
        </w:rPr>
        <w:t>)</w:t>
      </w:r>
      <w:r w:rsidR="00BA16D4" w:rsidRPr="003A6470">
        <w:rPr>
          <w:rFonts w:ascii="Times New Roman" w:eastAsia="Arial" w:hAnsi="Times New Roman" w:cs="Times New Roman"/>
          <w:color w:val="000000" w:themeColor="text1"/>
          <w:sz w:val="24"/>
          <w:szCs w:val="24"/>
        </w:rPr>
        <w:t>. Identity, identification and medical education.</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Medical Education</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44,</w:t>
      </w:r>
      <w:r w:rsidRPr="003A6470">
        <w:rPr>
          <w:rFonts w:ascii="Times New Roman" w:eastAsia="Arial" w:hAnsi="Times New Roman" w:cs="Times New Roman"/>
          <w:color w:val="000000" w:themeColor="text1"/>
          <w:sz w:val="24"/>
          <w:szCs w:val="24"/>
        </w:rPr>
        <w:t xml:space="preserve"> 40-49. </w:t>
      </w:r>
    </w:p>
    <w:p w14:paraId="282BF14E" w14:textId="29636570" w:rsidR="00E358EC" w:rsidRPr="003A6470" w:rsidRDefault="0013180F" w:rsidP="00E358EC">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Pathak, V., &amp; </w:t>
      </w:r>
      <w:r w:rsidR="00E358EC" w:rsidRPr="003A6470">
        <w:rPr>
          <w:rFonts w:ascii="Times New Roman" w:eastAsia="Arial" w:hAnsi="Times New Roman" w:cs="Times New Roman"/>
          <w:color w:val="000000" w:themeColor="text1"/>
          <w:sz w:val="24"/>
          <w:szCs w:val="24"/>
        </w:rPr>
        <w:t xml:space="preserve">Pathak, K. </w:t>
      </w:r>
      <w:r w:rsidRPr="003A6470">
        <w:rPr>
          <w:rFonts w:ascii="Times New Roman" w:eastAsia="Arial" w:hAnsi="Times New Roman" w:cs="Times New Roman"/>
          <w:color w:val="000000" w:themeColor="text1"/>
          <w:sz w:val="24"/>
          <w:szCs w:val="24"/>
        </w:rPr>
        <w:t>(</w:t>
      </w:r>
      <w:r w:rsidR="00E358EC" w:rsidRPr="003A6470">
        <w:rPr>
          <w:rFonts w:ascii="Times New Roman" w:eastAsia="Arial" w:hAnsi="Times New Roman" w:cs="Times New Roman"/>
          <w:color w:val="000000" w:themeColor="text1"/>
          <w:sz w:val="24"/>
          <w:szCs w:val="24"/>
        </w:rPr>
        <w:t>2010</w:t>
      </w:r>
      <w:r w:rsidRPr="003A6470">
        <w:rPr>
          <w:rFonts w:ascii="Times New Roman" w:eastAsia="Arial" w:hAnsi="Times New Roman" w:cs="Times New Roman"/>
          <w:color w:val="000000" w:themeColor="text1"/>
          <w:sz w:val="24"/>
          <w:szCs w:val="24"/>
        </w:rPr>
        <w:t>)</w:t>
      </w:r>
      <w:r w:rsidR="00E358EC" w:rsidRPr="003A6470">
        <w:rPr>
          <w:rFonts w:ascii="Times New Roman" w:eastAsia="Arial" w:hAnsi="Times New Roman" w:cs="Times New Roman"/>
          <w:color w:val="000000" w:themeColor="text1"/>
          <w:sz w:val="24"/>
          <w:szCs w:val="24"/>
        </w:rPr>
        <w:t xml:space="preserve">. Reconfiguring the higher education value chain. </w:t>
      </w:r>
      <w:r w:rsidR="00E358EC" w:rsidRPr="003A6470">
        <w:rPr>
          <w:rFonts w:ascii="Times New Roman" w:eastAsia="Arial" w:hAnsi="Times New Roman" w:cs="Times New Roman"/>
          <w:i/>
          <w:color w:val="000000" w:themeColor="text1"/>
          <w:sz w:val="24"/>
          <w:szCs w:val="24"/>
        </w:rPr>
        <w:t>Management in Education</w:t>
      </w:r>
      <w:r w:rsidR="008D731A" w:rsidRPr="003A6470">
        <w:rPr>
          <w:rFonts w:ascii="Times New Roman" w:eastAsia="Arial" w:hAnsi="Times New Roman" w:cs="Times New Roman"/>
          <w:color w:val="000000" w:themeColor="text1"/>
          <w:sz w:val="24"/>
          <w:szCs w:val="24"/>
        </w:rPr>
        <w:t xml:space="preserve">, 24(4), </w:t>
      </w:r>
      <w:r w:rsidR="00E358EC" w:rsidRPr="003A6470">
        <w:rPr>
          <w:rFonts w:ascii="Times New Roman" w:eastAsia="Arial" w:hAnsi="Times New Roman" w:cs="Times New Roman"/>
          <w:color w:val="000000" w:themeColor="text1"/>
          <w:sz w:val="24"/>
          <w:szCs w:val="24"/>
        </w:rPr>
        <w:t>166-171.</w:t>
      </w:r>
    </w:p>
    <w:p w14:paraId="56E0B8CE" w14:textId="6BEF8CD0" w:rsidR="00564399" w:rsidRPr="003A6470" w:rsidRDefault="0013180F"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Pitney, W.</w:t>
      </w:r>
      <w:r w:rsidR="00564399" w:rsidRPr="003A6470">
        <w:rPr>
          <w:rFonts w:ascii="Times New Roman" w:eastAsia="Arial" w:hAnsi="Times New Roman" w:cs="Times New Roman"/>
          <w:color w:val="000000" w:themeColor="text1"/>
          <w:sz w:val="24"/>
          <w:szCs w:val="24"/>
        </w:rPr>
        <w:t xml:space="preserve">A. </w:t>
      </w:r>
      <w:r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2004</w:t>
      </w:r>
      <w:r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Strategies for </w:t>
      </w:r>
      <w:r w:rsidR="00BA16D4" w:rsidRPr="003A6470">
        <w:rPr>
          <w:rFonts w:ascii="Times New Roman" w:eastAsia="Arial" w:hAnsi="Times New Roman" w:cs="Times New Roman"/>
          <w:color w:val="000000" w:themeColor="text1"/>
          <w:sz w:val="24"/>
          <w:szCs w:val="24"/>
        </w:rPr>
        <w:t>establishing t</w:t>
      </w:r>
      <w:r w:rsidR="00564399" w:rsidRPr="003A6470">
        <w:rPr>
          <w:rFonts w:ascii="Times New Roman" w:eastAsia="Arial" w:hAnsi="Times New Roman" w:cs="Times New Roman"/>
          <w:color w:val="000000" w:themeColor="text1"/>
          <w:sz w:val="24"/>
          <w:szCs w:val="24"/>
        </w:rPr>
        <w:t xml:space="preserve">rustworthiness in </w:t>
      </w:r>
      <w:r w:rsidR="00BA16D4" w:rsidRPr="003A6470">
        <w:rPr>
          <w:rFonts w:ascii="Times New Roman" w:eastAsia="Arial" w:hAnsi="Times New Roman" w:cs="Times New Roman"/>
          <w:color w:val="000000" w:themeColor="text1"/>
          <w:sz w:val="24"/>
          <w:szCs w:val="24"/>
        </w:rPr>
        <w:t>q</w:t>
      </w:r>
      <w:r w:rsidR="00564399" w:rsidRPr="003A6470">
        <w:rPr>
          <w:rFonts w:ascii="Times New Roman" w:eastAsia="Arial" w:hAnsi="Times New Roman" w:cs="Times New Roman"/>
          <w:color w:val="000000" w:themeColor="text1"/>
          <w:sz w:val="24"/>
          <w:szCs w:val="24"/>
        </w:rPr>
        <w:t xml:space="preserve">ualitative </w:t>
      </w:r>
      <w:r w:rsidR="00BA16D4" w:rsidRPr="003A6470">
        <w:rPr>
          <w:rFonts w:ascii="Times New Roman" w:eastAsia="Arial" w:hAnsi="Times New Roman" w:cs="Times New Roman"/>
          <w:color w:val="000000" w:themeColor="text1"/>
          <w:sz w:val="24"/>
          <w:szCs w:val="24"/>
        </w:rPr>
        <w:t>research.</w:t>
      </w:r>
      <w:r w:rsidR="00564399" w:rsidRPr="003A6470">
        <w:rPr>
          <w:rFonts w:ascii="Times New Roman" w:eastAsia="Arial" w:hAnsi="Times New Roman" w:cs="Times New Roman"/>
          <w:color w:val="000000" w:themeColor="text1"/>
          <w:sz w:val="24"/>
          <w:szCs w:val="24"/>
        </w:rPr>
        <w:t xml:space="preserve"> </w:t>
      </w:r>
      <w:r w:rsidR="00564399" w:rsidRPr="003A6470">
        <w:rPr>
          <w:rFonts w:ascii="Times New Roman" w:eastAsia="Arial" w:hAnsi="Times New Roman" w:cs="Times New Roman"/>
          <w:i/>
          <w:color w:val="000000" w:themeColor="text1"/>
          <w:sz w:val="24"/>
          <w:szCs w:val="24"/>
        </w:rPr>
        <w:t>Athletic Therapy Today</w:t>
      </w:r>
      <w:r w:rsidR="008D731A" w:rsidRPr="003A6470">
        <w:rPr>
          <w:rFonts w:ascii="Times New Roman" w:eastAsia="Arial" w:hAnsi="Times New Roman" w:cs="Times New Roman"/>
          <w:i/>
          <w:color w:val="000000" w:themeColor="text1"/>
          <w:sz w:val="24"/>
          <w:szCs w:val="24"/>
        </w:rPr>
        <w:t>,</w:t>
      </w:r>
      <w:r w:rsidR="008D731A" w:rsidRPr="003A6470">
        <w:rPr>
          <w:rFonts w:ascii="Times New Roman" w:eastAsia="Arial" w:hAnsi="Times New Roman" w:cs="Times New Roman"/>
          <w:color w:val="000000" w:themeColor="text1"/>
          <w:sz w:val="24"/>
          <w:szCs w:val="24"/>
        </w:rPr>
        <w:t xml:space="preserve"> 9(</w:t>
      </w:r>
      <w:r w:rsidR="00564399" w:rsidRPr="003A6470">
        <w:rPr>
          <w:rFonts w:ascii="Times New Roman" w:eastAsia="Arial" w:hAnsi="Times New Roman" w:cs="Times New Roman"/>
          <w:color w:val="000000" w:themeColor="text1"/>
          <w:sz w:val="24"/>
          <w:szCs w:val="24"/>
        </w:rPr>
        <w:t>1</w:t>
      </w:r>
      <w:r w:rsidR="008D731A" w:rsidRPr="003A6470">
        <w:rPr>
          <w:rFonts w:ascii="Times New Roman" w:eastAsia="Arial" w:hAnsi="Times New Roman" w:cs="Times New Roman"/>
          <w:color w:val="000000" w:themeColor="text1"/>
          <w:sz w:val="24"/>
          <w:szCs w:val="24"/>
        </w:rPr>
        <w:t>),</w:t>
      </w:r>
      <w:r w:rsidR="00564399" w:rsidRPr="003A6470">
        <w:rPr>
          <w:rFonts w:ascii="Times New Roman" w:eastAsia="Arial" w:hAnsi="Times New Roman" w:cs="Times New Roman"/>
          <w:color w:val="000000" w:themeColor="text1"/>
          <w:sz w:val="24"/>
          <w:szCs w:val="24"/>
        </w:rPr>
        <w:t xml:space="preserve"> 26-28.</w:t>
      </w:r>
    </w:p>
    <w:p w14:paraId="0CE0232C" w14:textId="0A1C0F36" w:rsidR="00B605F1" w:rsidRPr="003A6470" w:rsidRDefault="00B605F1" w:rsidP="00B605F1">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Pitt</w:t>
      </w:r>
      <w:r w:rsidR="0013180F" w:rsidRPr="003A6470">
        <w:rPr>
          <w:rFonts w:ascii="Times New Roman" w:eastAsia="Arial" w:hAnsi="Times New Roman" w:cs="Times New Roman"/>
          <w:color w:val="000000" w:themeColor="text1"/>
          <w:sz w:val="24"/>
          <w:szCs w:val="24"/>
        </w:rPr>
        <w:t xml:space="preserve">, R., &amp; </w:t>
      </w:r>
      <w:r w:rsidRPr="003A6470">
        <w:rPr>
          <w:rFonts w:ascii="Times New Roman" w:eastAsia="Arial" w:hAnsi="Times New Roman" w:cs="Times New Roman"/>
          <w:color w:val="000000" w:themeColor="text1"/>
          <w:sz w:val="24"/>
          <w:szCs w:val="24"/>
        </w:rPr>
        <w:t>Mewburn</w:t>
      </w:r>
      <w:r w:rsidR="0013180F" w:rsidRPr="003A6470">
        <w:rPr>
          <w:rFonts w:ascii="Times New Roman" w:eastAsia="Arial" w:hAnsi="Times New Roman" w:cs="Times New Roman"/>
          <w:color w:val="000000" w:themeColor="text1"/>
          <w:sz w:val="24"/>
          <w:szCs w:val="24"/>
        </w:rPr>
        <w:t>, I.</w:t>
      </w:r>
      <w:r w:rsidRPr="003A6470">
        <w:rPr>
          <w:rFonts w:ascii="Times New Roman" w:eastAsia="Arial" w:hAnsi="Times New Roman" w:cs="Times New Roman"/>
          <w:color w:val="000000" w:themeColor="text1"/>
          <w:sz w:val="24"/>
          <w:szCs w:val="24"/>
        </w:rPr>
        <w:t xml:space="preserve"> (2016)</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Academic superheroes? A critical analys</w:t>
      </w:r>
      <w:r w:rsidR="00742C47" w:rsidRPr="003A6470">
        <w:rPr>
          <w:rFonts w:ascii="Times New Roman" w:eastAsia="Arial" w:hAnsi="Times New Roman" w:cs="Times New Roman"/>
          <w:color w:val="000000" w:themeColor="text1"/>
          <w:sz w:val="24"/>
          <w:szCs w:val="24"/>
        </w:rPr>
        <w:t>is of academic job descriptions.</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Journal of Higher Education Policy and Management</w:t>
      </w:r>
      <w:r w:rsidR="008D731A" w:rsidRPr="003A6470">
        <w:rPr>
          <w:rFonts w:ascii="Times New Roman" w:eastAsia="Arial" w:hAnsi="Times New Roman" w:cs="Times New Roman"/>
          <w:color w:val="000000" w:themeColor="text1"/>
          <w:sz w:val="24"/>
          <w:szCs w:val="24"/>
        </w:rPr>
        <w:t>, 38(</w:t>
      </w:r>
      <w:r w:rsidRPr="003A6470">
        <w:rPr>
          <w:rFonts w:ascii="Times New Roman" w:eastAsia="Arial" w:hAnsi="Times New Roman" w:cs="Times New Roman"/>
          <w:color w:val="000000" w:themeColor="text1"/>
          <w:sz w:val="24"/>
          <w:szCs w:val="24"/>
        </w:rPr>
        <w:t>1</w:t>
      </w:r>
      <w:r w:rsidR="008D731A"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88-101</w:t>
      </w:r>
      <w:r w:rsidR="008D731A" w:rsidRPr="003A6470">
        <w:rPr>
          <w:rFonts w:ascii="Times New Roman" w:eastAsia="Arial" w:hAnsi="Times New Roman" w:cs="Times New Roman"/>
          <w:color w:val="000000" w:themeColor="text1"/>
          <w:sz w:val="24"/>
          <w:szCs w:val="24"/>
        </w:rPr>
        <w:t>.</w:t>
      </w:r>
    </w:p>
    <w:p w14:paraId="061EA057" w14:textId="4589A4F1"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Probert, B</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2013</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BA16D4" w:rsidRPr="003A6470">
        <w:rPr>
          <w:rFonts w:ascii="Times New Roman" w:eastAsia="Arial" w:hAnsi="Times New Roman" w:cs="Times New Roman"/>
          <w:i/>
          <w:color w:val="000000" w:themeColor="text1"/>
          <w:sz w:val="24"/>
          <w:szCs w:val="24"/>
        </w:rPr>
        <w:t>Teaching-focused a</w:t>
      </w:r>
      <w:r w:rsidRPr="003A6470">
        <w:rPr>
          <w:rFonts w:ascii="Times New Roman" w:eastAsia="Arial" w:hAnsi="Times New Roman" w:cs="Times New Roman"/>
          <w:i/>
          <w:color w:val="000000" w:themeColor="text1"/>
          <w:sz w:val="24"/>
          <w:szCs w:val="24"/>
        </w:rPr>
        <w:t xml:space="preserve">cademic </w:t>
      </w:r>
      <w:r w:rsidR="00BA16D4" w:rsidRPr="003A6470">
        <w:rPr>
          <w:rFonts w:ascii="Times New Roman" w:eastAsia="Arial" w:hAnsi="Times New Roman" w:cs="Times New Roman"/>
          <w:i/>
          <w:color w:val="000000" w:themeColor="text1"/>
          <w:sz w:val="24"/>
          <w:szCs w:val="24"/>
        </w:rPr>
        <w:t>a</w:t>
      </w:r>
      <w:r w:rsidRPr="003A6470">
        <w:rPr>
          <w:rFonts w:ascii="Times New Roman" w:eastAsia="Arial" w:hAnsi="Times New Roman" w:cs="Times New Roman"/>
          <w:i/>
          <w:color w:val="000000" w:themeColor="text1"/>
          <w:sz w:val="24"/>
          <w:szCs w:val="24"/>
        </w:rPr>
        <w:t xml:space="preserve">ppointments in Australian </w:t>
      </w:r>
      <w:r w:rsidR="00BA16D4" w:rsidRPr="003A6470">
        <w:rPr>
          <w:rFonts w:ascii="Times New Roman" w:eastAsia="Arial" w:hAnsi="Times New Roman" w:cs="Times New Roman"/>
          <w:i/>
          <w:color w:val="000000" w:themeColor="text1"/>
          <w:sz w:val="24"/>
          <w:szCs w:val="24"/>
        </w:rPr>
        <w:t>u</w:t>
      </w:r>
      <w:r w:rsidRPr="003A6470">
        <w:rPr>
          <w:rFonts w:ascii="Times New Roman" w:eastAsia="Arial" w:hAnsi="Times New Roman" w:cs="Times New Roman"/>
          <w:i/>
          <w:color w:val="000000" w:themeColor="text1"/>
          <w:sz w:val="24"/>
          <w:szCs w:val="24"/>
        </w:rPr>
        <w:t xml:space="preserve">niversities: Recognition, </w:t>
      </w:r>
      <w:r w:rsidR="00BA16D4" w:rsidRPr="003A6470">
        <w:rPr>
          <w:rFonts w:ascii="Times New Roman" w:eastAsia="Arial" w:hAnsi="Times New Roman" w:cs="Times New Roman"/>
          <w:i/>
          <w:color w:val="000000" w:themeColor="text1"/>
          <w:sz w:val="24"/>
          <w:szCs w:val="24"/>
        </w:rPr>
        <w:t>s</w:t>
      </w:r>
      <w:r w:rsidRPr="003A6470">
        <w:rPr>
          <w:rFonts w:ascii="Times New Roman" w:eastAsia="Arial" w:hAnsi="Times New Roman" w:cs="Times New Roman"/>
          <w:i/>
          <w:color w:val="000000" w:themeColor="text1"/>
          <w:sz w:val="24"/>
          <w:szCs w:val="24"/>
        </w:rPr>
        <w:t xml:space="preserve">pecialisation, or </w:t>
      </w:r>
      <w:r w:rsidR="00BA16D4" w:rsidRPr="003A6470">
        <w:rPr>
          <w:rFonts w:ascii="Times New Roman" w:eastAsia="Arial" w:hAnsi="Times New Roman" w:cs="Times New Roman"/>
          <w:i/>
          <w:color w:val="000000" w:themeColor="text1"/>
          <w:sz w:val="24"/>
          <w:szCs w:val="24"/>
        </w:rPr>
        <w:t>s</w:t>
      </w:r>
      <w:r w:rsidRPr="003A6470">
        <w:rPr>
          <w:rFonts w:ascii="Times New Roman" w:eastAsia="Arial" w:hAnsi="Times New Roman" w:cs="Times New Roman"/>
          <w:i/>
          <w:color w:val="000000" w:themeColor="text1"/>
          <w:sz w:val="24"/>
          <w:szCs w:val="24"/>
        </w:rPr>
        <w:t>tratification?.</w:t>
      </w:r>
      <w:r w:rsidRPr="003A6470">
        <w:rPr>
          <w:rFonts w:ascii="Times New Roman" w:eastAsia="Arial" w:hAnsi="Times New Roman" w:cs="Times New Roman"/>
          <w:color w:val="000000" w:themeColor="text1"/>
          <w:sz w:val="24"/>
          <w:szCs w:val="24"/>
        </w:rPr>
        <w:t xml:space="preserve"> Office for Learning and Teaching, Australian Government.</w:t>
      </w:r>
    </w:p>
    <w:p w14:paraId="5FF9D37D" w14:textId="540E0598" w:rsidR="00564399" w:rsidRPr="003A6470" w:rsidRDefault="00564399" w:rsidP="00000BC4">
      <w:pPr>
        <w:spacing w:line="480" w:lineRule="auto"/>
        <w:rPr>
          <w:rFonts w:ascii="Times New Roman" w:eastAsia="Arial" w:hAnsi="Times New Roman" w:cs="Times New Roman"/>
          <w:i/>
          <w:iCs/>
          <w:color w:val="000000" w:themeColor="text1"/>
          <w:sz w:val="24"/>
          <w:szCs w:val="24"/>
        </w:rPr>
      </w:pPr>
      <w:r w:rsidRPr="003A6470">
        <w:rPr>
          <w:rFonts w:ascii="Times New Roman" w:eastAsia="Arial" w:hAnsi="Times New Roman" w:cs="Times New Roman"/>
          <w:color w:val="000000" w:themeColor="text1"/>
          <w:sz w:val="24"/>
          <w:szCs w:val="24"/>
        </w:rPr>
        <w:t>Sastry, M</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K.</w:t>
      </w:r>
      <w:r w:rsidR="0013180F" w:rsidRPr="003A6470">
        <w:rPr>
          <w:rFonts w:ascii="Times New Roman" w:eastAsia="Arial" w:hAnsi="Times New Roman" w:cs="Times New Roman"/>
          <w:color w:val="000000" w:themeColor="text1"/>
          <w:sz w:val="24"/>
          <w:szCs w:val="24"/>
        </w:rPr>
        <w:t xml:space="preserve">S., </w:t>
      </w:r>
      <w:r w:rsidRPr="003A6470">
        <w:rPr>
          <w:rFonts w:ascii="Times New Roman" w:eastAsia="Arial" w:hAnsi="Times New Roman" w:cs="Times New Roman"/>
          <w:color w:val="000000" w:themeColor="text1"/>
          <w:sz w:val="24"/>
          <w:szCs w:val="24"/>
        </w:rPr>
        <w:t xml:space="preserve">Sankat, </w:t>
      </w:r>
      <w:r w:rsidR="0013180F" w:rsidRPr="003A6470">
        <w:rPr>
          <w:rFonts w:ascii="Times New Roman" w:eastAsia="Arial" w:hAnsi="Times New Roman" w:cs="Times New Roman"/>
          <w:color w:val="000000" w:themeColor="text1"/>
          <w:sz w:val="24"/>
          <w:szCs w:val="24"/>
        </w:rPr>
        <w:t xml:space="preserve">C.K., </w:t>
      </w:r>
      <w:r w:rsidRPr="003A6470">
        <w:rPr>
          <w:rFonts w:ascii="Times New Roman" w:eastAsia="Arial" w:hAnsi="Times New Roman" w:cs="Times New Roman"/>
          <w:color w:val="000000" w:themeColor="text1"/>
          <w:sz w:val="24"/>
          <w:szCs w:val="24"/>
        </w:rPr>
        <w:t xml:space="preserve">Copeland, </w:t>
      </w:r>
      <w:r w:rsidR="0013180F" w:rsidRPr="003A6470">
        <w:rPr>
          <w:rFonts w:ascii="Times New Roman" w:eastAsia="Arial" w:hAnsi="Times New Roman" w:cs="Times New Roman"/>
          <w:color w:val="000000" w:themeColor="text1"/>
          <w:sz w:val="24"/>
          <w:szCs w:val="24"/>
        </w:rPr>
        <w:t xml:space="preserve">B., </w:t>
      </w:r>
      <w:r w:rsidRPr="003A6470">
        <w:rPr>
          <w:rFonts w:ascii="Times New Roman" w:eastAsia="Arial" w:hAnsi="Times New Roman" w:cs="Times New Roman"/>
          <w:color w:val="000000" w:themeColor="text1"/>
          <w:sz w:val="24"/>
          <w:szCs w:val="24"/>
        </w:rPr>
        <w:t xml:space="preserve">Lewis, </w:t>
      </w:r>
      <w:r w:rsidR="0013180F" w:rsidRPr="003A6470">
        <w:rPr>
          <w:rFonts w:ascii="Times New Roman" w:eastAsia="Arial" w:hAnsi="Times New Roman" w:cs="Times New Roman"/>
          <w:color w:val="000000" w:themeColor="text1"/>
          <w:sz w:val="24"/>
          <w:szCs w:val="24"/>
        </w:rPr>
        <w:t xml:space="preserve">W., </w:t>
      </w:r>
      <w:r w:rsidRPr="003A6470">
        <w:rPr>
          <w:rFonts w:ascii="Times New Roman" w:eastAsia="Arial" w:hAnsi="Times New Roman" w:cs="Times New Roman"/>
          <w:color w:val="000000" w:themeColor="text1"/>
          <w:sz w:val="24"/>
          <w:szCs w:val="24"/>
        </w:rPr>
        <w:t xml:space="preserve">Khan, </w:t>
      </w:r>
      <w:r w:rsidR="0013180F" w:rsidRPr="003A6470">
        <w:rPr>
          <w:rFonts w:ascii="Times New Roman" w:eastAsia="Arial" w:hAnsi="Times New Roman" w:cs="Times New Roman"/>
          <w:color w:val="000000" w:themeColor="text1"/>
          <w:sz w:val="24"/>
          <w:szCs w:val="24"/>
        </w:rPr>
        <w:t xml:space="preserve">H., </w:t>
      </w:r>
      <w:r w:rsidRPr="003A6470">
        <w:rPr>
          <w:rFonts w:ascii="Times New Roman" w:eastAsia="Arial" w:hAnsi="Times New Roman" w:cs="Times New Roman"/>
          <w:color w:val="000000" w:themeColor="text1"/>
          <w:sz w:val="24"/>
          <w:szCs w:val="24"/>
        </w:rPr>
        <w:t xml:space="preserve">Bhajan, </w:t>
      </w:r>
      <w:r w:rsidR="0013180F" w:rsidRPr="003A6470">
        <w:rPr>
          <w:rFonts w:ascii="Times New Roman" w:eastAsia="Arial" w:hAnsi="Times New Roman" w:cs="Times New Roman"/>
          <w:color w:val="000000" w:themeColor="text1"/>
          <w:sz w:val="24"/>
          <w:szCs w:val="24"/>
        </w:rPr>
        <w:t xml:space="preserve">D., </w:t>
      </w:r>
      <w:r w:rsidRPr="003A6470">
        <w:rPr>
          <w:rFonts w:ascii="Times New Roman" w:eastAsia="Arial" w:hAnsi="Times New Roman" w:cs="Times New Roman"/>
          <w:color w:val="000000" w:themeColor="text1"/>
          <w:sz w:val="24"/>
          <w:szCs w:val="24"/>
        </w:rPr>
        <w:t xml:space="preserve">Exall, </w:t>
      </w:r>
      <w:r w:rsidR="0013180F" w:rsidRPr="003A6470">
        <w:rPr>
          <w:rFonts w:ascii="Times New Roman" w:eastAsia="Arial" w:hAnsi="Times New Roman" w:cs="Times New Roman"/>
          <w:color w:val="000000" w:themeColor="text1"/>
          <w:sz w:val="24"/>
          <w:szCs w:val="24"/>
        </w:rPr>
        <w:t xml:space="preserve">D., &amp; </w:t>
      </w:r>
      <w:r w:rsidRPr="003A6470">
        <w:rPr>
          <w:rFonts w:ascii="Times New Roman" w:eastAsia="Arial" w:hAnsi="Times New Roman" w:cs="Times New Roman"/>
          <w:color w:val="000000" w:themeColor="text1"/>
          <w:sz w:val="24"/>
          <w:szCs w:val="24"/>
        </w:rPr>
        <w:t>Srivastava</w:t>
      </w:r>
      <w:r w:rsidR="0013180F" w:rsidRPr="003A6470">
        <w:rPr>
          <w:rFonts w:ascii="Times New Roman" w:eastAsia="Arial" w:hAnsi="Times New Roman" w:cs="Times New Roman"/>
          <w:color w:val="000000" w:themeColor="text1"/>
          <w:sz w:val="24"/>
          <w:szCs w:val="24"/>
        </w:rPr>
        <w:t>, K.D.</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2006</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w:t>
      </w:r>
      <w:r w:rsidR="00BA16D4" w:rsidRPr="003A6470">
        <w:rPr>
          <w:rFonts w:ascii="Times New Roman" w:eastAsia="Arial" w:hAnsi="Times New Roman" w:cs="Times New Roman"/>
          <w:i/>
          <w:color w:val="000000" w:themeColor="text1"/>
          <w:sz w:val="24"/>
          <w:szCs w:val="24"/>
        </w:rPr>
        <w:t>Experiences in Trinidad and Tobago with the a</w:t>
      </w:r>
      <w:r w:rsidRPr="003A6470">
        <w:rPr>
          <w:rFonts w:ascii="Times New Roman" w:eastAsia="Arial" w:hAnsi="Times New Roman" w:cs="Times New Roman"/>
          <w:i/>
          <w:color w:val="000000" w:themeColor="text1"/>
          <w:sz w:val="24"/>
          <w:szCs w:val="24"/>
        </w:rPr>
        <w:t>dminist</w:t>
      </w:r>
      <w:r w:rsidR="00BA16D4" w:rsidRPr="003A6470">
        <w:rPr>
          <w:rFonts w:ascii="Times New Roman" w:eastAsia="Arial" w:hAnsi="Times New Roman" w:cs="Times New Roman"/>
          <w:i/>
          <w:color w:val="000000" w:themeColor="text1"/>
          <w:sz w:val="24"/>
          <w:szCs w:val="24"/>
        </w:rPr>
        <w:t>ration of a joint degree programme in e</w:t>
      </w:r>
      <w:r w:rsidRPr="003A6470">
        <w:rPr>
          <w:rFonts w:ascii="Times New Roman" w:eastAsia="Arial" w:hAnsi="Times New Roman" w:cs="Times New Roman"/>
          <w:i/>
          <w:color w:val="000000" w:themeColor="text1"/>
          <w:sz w:val="24"/>
          <w:szCs w:val="24"/>
        </w:rPr>
        <w:t>ngineering</w:t>
      </w:r>
      <w:r w:rsidRPr="003A6470">
        <w:rPr>
          <w:rFonts w:ascii="Times New Roman" w:eastAsia="Arial" w:hAnsi="Times New Roman" w:cs="Times New Roman"/>
          <w:color w:val="000000" w:themeColor="text1"/>
          <w:sz w:val="24"/>
          <w:szCs w:val="24"/>
        </w:rPr>
        <w:t xml:space="preserve">. Paper presented at </w:t>
      </w:r>
      <w:r w:rsidRPr="003A6470">
        <w:rPr>
          <w:rFonts w:ascii="Times New Roman" w:eastAsia="Arial" w:hAnsi="Times New Roman" w:cs="Times New Roman"/>
          <w:iCs/>
          <w:color w:val="000000" w:themeColor="text1"/>
          <w:sz w:val="24"/>
          <w:szCs w:val="24"/>
        </w:rPr>
        <w:t>Fourth LACCEI International Latin American and Caribbean Conference for Engineering and Technology, Mayagüez, Puerto Rico, June 21-23</w:t>
      </w:r>
    </w:p>
    <w:p w14:paraId="0E3350DC" w14:textId="39AA5D1A"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lastRenderedPageBreak/>
        <w:t xml:space="preserve">Schweisfurth, M.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2011</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Learner-centred education in developing country cont</w:t>
      </w:r>
      <w:r w:rsidR="00BA16D4" w:rsidRPr="003A6470">
        <w:rPr>
          <w:rFonts w:ascii="Times New Roman" w:eastAsia="Arial" w:hAnsi="Times New Roman" w:cs="Times New Roman"/>
          <w:color w:val="000000" w:themeColor="text1"/>
          <w:sz w:val="24"/>
          <w:szCs w:val="24"/>
        </w:rPr>
        <w:t>exts: From solution to problem?</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International Journal of Educational Development</w:t>
      </w:r>
      <w:r w:rsidR="008D731A" w:rsidRPr="003A6470">
        <w:rPr>
          <w:rFonts w:ascii="Times New Roman" w:eastAsia="Arial" w:hAnsi="Times New Roman" w:cs="Times New Roman"/>
          <w:i/>
          <w:color w:val="000000" w:themeColor="text1"/>
          <w:sz w:val="24"/>
          <w:szCs w:val="24"/>
        </w:rPr>
        <w:t>,</w:t>
      </w:r>
      <w:r w:rsidRPr="003A6470">
        <w:rPr>
          <w:rFonts w:ascii="Times New Roman" w:eastAsia="Arial" w:hAnsi="Times New Roman" w:cs="Times New Roman"/>
          <w:color w:val="000000" w:themeColor="text1"/>
          <w:sz w:val="24"/>
          <w:szCs w:val="24"/>
        </w:rPr>
        <w:t xml:space="preserve"> 31(5)</w:t>
      </w:r>
      <w:r w:rsidR="008D731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 xml:space="preserve">425-432. </w:t>
      </w:r>
    </w:p>
    <w:p w14:paraId="61B1B15B" w14:textId="5C67B258"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Steier, F</w:t>
      </w:r>
      <w:r w:rsidR="0013180F" w:rsidRPr="003A6470">
        <w:rPr>
          <w:rFonts w:ascii="Times New Roman" w:eastAsia="Arial" w:hAnsi="Times New Roman" w:cs="Times New Roman"/>
          <w:color w:val="000000" w:themeColor="text1"/>
          <w:sz w:val="24"/>
          <w:szCs w:val="24"/>
        </w:rPr>
        <w:t>.A. (</w:t>
      </w:r>
      <w:r w:rsidRPr="003A6470">
        <w:rPr>
          <w:rFonts w:ascii="Times New Roman" w:eastAsia="Arial" w:hAnsi="Times New Roman" w:cs="Times New Roman"/>
          <w:color w:val="000000" w:themeColor="text1"/>
          <w:sz w:val="24"/>
          <w:szCs w:val="24"/>
        </w:rPr>
        <w:t>2003</w:t>
      </w:r>
      <w:r w:rsidR="0013180F" w:rsidRPr="003A6470">
        <w:rPr>
          <w:rFonts w:ascii="Times New Roman" w:eastAsia="Arial" w:hAnsi="Times New Roman" w:cs="Times New Roman"/>
          <w:color w:val="000000" w:themeColor="text1"/>
          <w:sz w:val="24"/>
          <w:szCs w:val="24"/>
        </w:rPr>
        <w:t>)</w:t>
      </w:r>
      <w:r w:rsidR="00BA16D4" w:rsidRPr="003A6470">
        <w:rPr>
          <w:rFonts w:ascii="Times New Roman" w:eastAsia="Arial" w:hAnsi="Times New Roman" w:cs="Times New Roman"/>
          <w:color w:val="000000" w:themeColor="text1"/>
          <w:sz w:val="24"/>
          <w:szCs w:val="24"/>
        </w:rPr>
        <w:t>. The changing nexus: Tertiary education institutions, t</w:t>
      </w:r>
      <w:r w:rsidRPr="003A6470">
        <w:rPr>
          <w:rFonts w:ascii="Times New Roman" w:eastAsia="Arial" w:hAnsi="Times New Roman" w:cs="Times New Roman"/>
          <w:color w:val="000000" w:themeColor="text1"/>
          <w:sz w:val="24"/>
          <w:szCs w:val="24"/>
        </w:rPr>
        <w:t xml:space="preserve">he </w:t>
      </w:r>
      <w:r w:rsidR="00BA16D4" w:rsidRPr="003A6470">
        <w:rPr>
          <w:rFonts w:ascii="Times New Roman" w:eastAsia="Arial" w:hAnsi="Times New Roman" w:cs="Times New Roman"/>
          <w:color w:val="000000" w:themeColor="text1"/>
          <w:sz w:val="24"/>
          <w:szCs w:val="24"/>
        </w:rPr>
        <w:t>m</w:t>
      </w:r>
      <w:r w:rsidRPr="003A6470">
        <w:rPr>
          <w:rFonts w:ascii="Times New Roman" w:eastAsia="Arial" w:hAnsi="Times New Roman" w:cs="Times New Roman"/>
          <w:color w:val="000000" w:themeColor="text1"/>
          <w:sz w:val="24"/>
          <w:szCs w:val="24"/>
        </w:rPr>
        <w:t xml:space="preserve">arketplace and the </w:t>
      </w:r>
      <w:r w:rsidR="00BA16D4" w:rsidRPr="003A6470">
        <w:rPr>
          <w:rFonts w:ascii="Times New Roman" w:eastAsia="Arial" w:hAnsi="Times New Roman" w:cs="Times New Roman"/>
          <w:color w:val="000000" w:themeColor="text1"/>
          <w:sz w:val="24"/>
          <w:szCs w:val="24"/>
        </w:rPr>
        <w:t>s</w:t>
      </w:r>
      <w:r w:rsidRPr="003A6470">
        <w:rPr>
          <w:rFonts w:ascii="Times New Roman" w:eastAsia="Arial" w:hAnsi="Times New Roman" w:cs="Times New Roman"/>
          <w:color w:val="000000" w:themeColor="text1"/>
          <w:sz w:val="24"/>
          <w:szCs w:val="24"/>
        </w:rPr>
        <w:t xml:space="preserve">tate. </w:t>
      </w:r>
      <w:r w:rsidRPr="003A6470">
        <w:rPr>
          <w:rFonts w:ascii="Times New Roman" w:eastAsia="Arial" w:hAnsi="Times New Roman" w:cs="Times New Roman"/>
          <w:i/>
          <w:color w:val="000000" w:themeColor="text1"/>
          <w:sz w:val="24"/>
          <w:szCs w:val="24"/>
        </w:rPr>
        <w:t>Higher Education Quarterly</w:t>
      </w:r>
      <w:r w:rsidR="008D731A" w:rsidRPr="003A6470">
        <w:rPr>
          <w:rFonts w:ascii="Times New Roman" w:eastAsia="Arial" w:hAnsi="Times New Roman" w:cs="Times New Roman"/>
          <w:i/>
          <w:color w:val="000000" w:themeColor="text1"/>
          <w:sz w:val="24"/>
          <w:szCs w:val="24"/>
        </w:rPr>
        <w:t>,</w:t>
      </w:r>
      <w:r w:rsidR="00664493" w:rsidRPr="003A6470">
        <w:rPr>
          <w:rFonts w:ascii="Times New Roman" w:eastAsia="Arial" w:hAnsi="Times New Roman" w:cs="Times New Roman"/>
          <w:color w:val="000000" w:themeColor="text1"/>
          <w:sz w:val="24"/>
          <w:szCs w:val="24"/>
        </w:rPr>
        <w:t xml:space="preserve"> 57(2)</w:t>
      </w:r>
      <w:r w:rsidR="008D731A" w:rsidRPr="003A6470">
        <w:rPr>
          <w:rFonts w:ascii="Times New Roman" w:eastAsia="Arial" w:hAnsi="Times New Roman" w:cs="Times New Roman"/>
          <w:color w:val="000000" w:themeColor="text1"/>
          <w:sz w:val="24"/>
          <w:szCs w:val="24"/>
        </w:rPr>
        <w:t>,</w:t>
      </w:r>
      <w:r w:rsidR="00664493" w:rsidRPr="003A6470">
        <w:rPr>
          <w:rFonts w:ascii="Times New Roman" w:eastAsia="Arial" w:hAnsi="Times New Roman" w:cs="Times New Roman"/>
          <w:color w:val="000000" w:themeColor="text1"/>
          <w:sz w:val="24"/>
          <w:szCs w:val="24"/>
        </w:rPr>
        <w:t xml:space="preserve"> 158-180.</w:t>
      </w:r>
    </w:p>
    <w:p w14:paraId="47C43D66" w14:textId="042A7C33" w:rsidR="00AD75CB" w:rsidRPr="003A6470" w:rsidRDefault="00AD75C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Taylor, P.G. (1997). Creating environments which nurture development: Messages from research into academics’ experiences. </w:t>
      </w:r>
      <w:r w:rsidRPr="003A6470">
        <w:rPr>
          <w:rFonts w:ascii="Times New Roman" w:eastAsia="Arial" w:hAnsi="Times New Roman" w:cs="Times New Roman"/>
          <w:i/>
          <w:color w:val="000000" w:themeColor="text1"/>
          <w:sz w:val="24"/>
          <w:szCs w:val="24"/>
        </w:rPr>
        <w:t>The International Journal for Academic Development</w:t>
      </w:r>
      <w:r w:rsidRPr="003A6470">
        <w:rPr>
          <w:rFonts w:ascii="Times New Roman" w:eastAsia="Arial" w:hAnsi="Times New Roman" w:cs="Times New Roman"/>
          <w:color w:val="000000" w:themeColor="text1"/>
          <w:sz w:val="24"/>
          <w:szCs w:val="24"/>
        </w:rPr>
        <w:t>, 2(2), 42-49.</w:t>
      </w:r>
    </w:p>
    <w:p w14:paraId="78656D12" w14:textId="2A6328F6" w:rsidR="00832A13" w:rsidRPr="003A6470" w:rsidRDefault="00832A13"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 xml:space="preserve">Tight, M. (2008). Higher education research as tribe, territory and/or community: A co-citation analysis. </w:t>
      </w:r>
      <w:r w:rsidRPr="003A6470">
        <w:rPr>
          <w:rFonts w:ascii="Times New Roman" w:eastAsia="Arial" w:hAnsi="Times New Roman" w:cs="Times New Roman"/>
          <w:i/>
          <w:color w:val="000000" w:themeColor="text1"/>
          <w:sz w:val="24"/>
          <w:szCs w:val="24"/>
        </w:rPr>
        <w:t>Higher Education</w:t>
      </w:r>
      <w:r w:rsidRPr="003A6470">
        <w:rPr>
          <w:rFonts w:ascii="Times New Roman" w:eastAsia="Arial" w:hAnsi="Times New Roman" w:cs="Times New Roman"/>
          <w:color w:val="000000" w:themeColor="text1"/>
          <w:sz w:val="24"/>
          <w:szCs w:val="24"/>
        </w:rPr>
        <w:t>, 55(5), 593-605.</w:t>
      </w:r>
    </w:p>
    <w:p w14:paraId="2203AB32" w14:textId="25264F42" w:rsidR="0054106B" w:rsidRPr="003A6470" w:rsidRDefault="0054106B"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Voss, R., Gruber, T.</w:t>
      </w:r>
      <w:r w:rsidR="0013180F" w:rsidRPr="003A6470">
        <w:rPr>
          <w:rFonts w:ascii="Times New Roman" w:eastAsia="Arial" w:hAnsi="Times New Roman" w:cs="Times New Roman"/>
          <w:color w:val="000000" w:themeColor="text1"/>
          <w:sz w:val="24"/>
          <w:szCs w:val="24"/>
        </w:rPr>
        <w:t>, &amp; Szmigin, I. (</w:t>
      </w:r>
      <w:r w:rsidRPr="003A6470">
        <w:rPr>
          <w:rFonts w:ascii="Times New Roman" w:eastAsia="Arial" w:hAnsi="Times New Roman" w:cs="Times New Roman"/>
          <w:color w:val="000000" w:themeColor="text1"/>
          <w:sz w:val="24"/>
          <w:szCs w:val="24"/>
        </w:rPr>
        <w:t>2007</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 xml:space="preserve">. Service quality in higher education: The role of student expectations. </w:t>
      </w:r>
      <w:r w:rsidRPr="003A6470">
        <w:rPr>
          <w:rFonts w:ascii="Times New Roman" w:eastAsia="Arial" w:hAnsi="Times New Roman" w:cs="Times New Roman"/>
          <w:i/>
          <w:color w:val="000000" w:themeColor="text1"/>
          <w:sz w:val="24"/>
          <w:szCs w:val="24"/>
        </w:rPr>
        <w:t>Journal of Business Research</w:t>
      </w:r>
      <w:r w:rsidRPr="003A6470">
        <w:rPr>
          <w:rFonts w:ascii="Times New Roman" w:eastAsia="Arial" w:hAnsi="Times New Roman" w:cs="Times New Roman"/>
          <w:color w:val="000000" w:themeColor="text1"/>
          <w:sz w:val="24"/>
          <w:szCs w:val="24"/>
        </w:rPr>
        <w:t>, 60(9),</w:t>
      </w:r>
      <w:r w:rsidR="008D731A"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color w:val="000000" w:themeColor="text1"/>
          <w:sz w:val="24"/>
          <w:szCs w:val="24"/>
        </w:rPr>
        <w:t>949-959.</w:t>
      </w:r>
    </w:p>
    <w:p w14:paraId="5B7F355E" w14:textId="22146258" w:rsidR="00564399" w:rsidRPr="003A6470" w:rsidRDefault="00564399" w:rsidP="00000BC4">
      <w:pPr>
        <w:spacing w:line="480" w:lineRule="auto"/>
        <w:rPr>
          <w:rFonts w:ascii="Times New Roman" w:eastAsia="Arial" w:hAnsi="Times New Roman" w:cs="Times New Roman"/>
          <w:color w:val="000000" w:themeColor="text1"/>
          <w:sz w:val="24"/>
          <w:szCs w:val="24"/>
        </w:rPr>
      </w:pPr>
      <w:r w:rsidRPr="003A6470">
        <w:rPr>
          <w:rFonts w:ascii="Times New Roman" w:eastAsia="Arial" w:hAnsi="Times New Roman" w:cs="Times New Roman"/>
          <w:color w:val="000000" w:themeColor="text1"/>
          <w:sz w:val="24"/>
          <w:szCs w:val="24"/>
        </w:rPr>
        <w:t>Winter, R</w:t>
      </w:r>
      <w:r w:rsidR="0013180F" w:rsidRPr="003A6470">
        <w:rPr>
          <w:rFonts w:ascii="Times New Roman" w:eastAsia="Arial" w:hAnsi="Times New Roman" w:cs="Times New Roman"/>
          <w:color w:val="000000" w:themeColor="text1"/>
          <w:sz w:val="24"/>
          <w:szCs w:val="24"/>
        </w:rPr>
        <w:t xml:space="preserve">.P., &amp; </w:t>
      </w:r>
      <w:r w:rsidRPr="003A6470">
        <w:rPr>
          <w:rFonts w:ascii="Times New Roman" w:eastAsia="Arial" w:hAnsi="Times New Roman" w:cs="Times New Roman"/>
          <w:color w:val="000000" w:themeColor="text1"/>
          <w:sz w:val="24"/>
          <w:szCs w:val="24"/>
        </w:rPr>
        <w:t>O'Donohue</w:t>
      </w:r>
      <w:r w:rsidR="0013180F" w:rsidRPr="003A6470">
        <w:rPr>
          <w:rFonts w:ascii="Times New Roman" w:eastAsia="Arial" w:hAnsi="Times New Roman" w:cs="Times New Roman"/>
          <w:color w:val="000000" w:themeColor="text1"/>
          <w:sz w:val="24"/>
          <w:szCs w:val="24"/>
        </w:rPr>
        <w:t>, W</w:t>
      </w:r>
      <w:r w:rsidRPr="003A6470">
        <w:rPr>
          <w:rFonts w:ascii="Times New Roman" w:eastAsia="Arial" w:hAnsi="Times New Roman" w:cs="Times New Roman"/>
          <w:color w:val="000000" w:themeColor="text1"/>
          <w:sz w:val="24"/>
          <w:szCs w:val="24"/>
        </w:rPr>
        <w:t xml:space="preserve">. </w:t>
      </w:r>
      <w:r w:rsidR="0013180F" w:rsidRPr="003A6470">
        <w:rPr>
          <w:rFonts w:ascii="Times New Roman" w:eastAsia="Arial" w:hAnsi="Times New Roman" w:cs="Times New Roman"/>
          <w:color w:val="000000" w:themeColor="text1"/>
          <w:sz w:val="24"/>
          <w:szCs w:val="24"/>
        </w:rPr>
        <w:t>(</w:t>
      </w:r>
      <w:r w:rsidRPr="003A6470">
        <w:rPr>
          <w:rFonts w:ascii="Times New Roman" w:eastAsia="Arial" w:hAnsi="Times New Roman" w:cs="Times New Roman"/>
          <w:color w:val="000000" w:themeColor="text1"/>
          <w:sz w:val="24"/>
          <w:szCs w:val="24"/>
        </w:rPr>
        <w:t>2012</w:t>
      </w:r>
      <w:r w:rsidR="0013180F" w:rsidRPr="003A6470">
        <w:rPr>
          <w:rFonts w:ascii="Times New Roman" w:eastAsia="Arial" w:hAnsi="Times New Roman" w:cs="Times New Roman"/>
          <w:color w:val="000000" w:themeColor="text1"/>
          <w:sz w:val="24"/>
          <w:szCs w:val="24"/>
        </w:rPr>
        <w:t>)</w:t>
      </w:r>
      <w:r w:rsidR="00BA16D4" w:rsidRPr="003A6470">
        <w:rPr>
          <w:rFonts w:ascii="Times New Roman" w:eastAsia="Arial" w:hAnsi="Times New Roman" w:cs="Times New Roman"/>
          <w:color w:val="000000" w:themeColor="text1"/>
          <w:sz w:val="24"/>
          <w:szCs w:val="24"/>
        </w:rPr>
        <w:t>. Academic identity tensions in the p</w:t>
      </w:r>
      <w:r w:rsidRPr="003A6470">
        <w:rPr>
          <w:rFonts w:ascii="Times New Roman" w:eastAsia="Arial" w:hAnsi="Times New Roman" w:cs="Times New Roman"/>
          <w:color w:val="000000" w:themeColor="text1"/>
          <w:sz w:val="24"/>
          <w:szCs w:val="24"/>
        </w:rPr>
        <w:t xml:space="preserve">ublic </w:t>
      </w:r>
      <w:r w:rsidR="00BA16D4" w:rsidRPr="003A6470">
        <w:rPr>
          <w:rFonts w:ascii="Times New Roman" w:eastAsia="Arial" w:hAnsi="Times New Roman" w:cs="Times New Roman"/>
          <w:color w:val="000000" w:themeColor="text1"/>
          <w:sz w:val="24"/>
          <w:szCs w:val="24"/>
        </w:rPr>
        <w:t>university: Which values really matter?</w:t>
      </w:r>
      <w:r w:rsidRPr="003A6470">
        <w:rPr>
          <w:rFonts w:ascii="Times New Roman" w:eastAsia="Arial" w:hAnsi="Times New Roman" w:cs="Times New Roman"/>
          <w:color w:val="000000" w:themeColor="text1"/>
          <w:sz w:val="24"/>
          <w:szCs w:val="24"/>
        </w:rPr>
        <w:t xml:space="preserve"> </w:t>
      </w:r>
      <w:r w:rsidRPr="003A6470">
        <w:rPr>
          <w:rFonts w:ascii="Times New Roman" w:eastAsia="Arial" w:hAnsi="Times New Roman" w:cs="Times New Roman"/>
          <w:i/>
          <w:color w:val="000000" w:themeColor="text1"/>
          <w:sz w:val="24"/>
          <w:szCs w:val="24"/>
        </w:rPr>
        <w:t>Journal of Higher Education Policy and Management</w:t>
      </w:r>
      <w:r w:rsidR="008D731A" w:rsidRPr="003A6470">
        <w:rPr>
          <w:rFonts w:ascii="Times New Roman" w:eastAsia="Arial" w:hAnsi="Times New Roman" w:cs="Times New Roman"/>
          <w:i/>
          <w:color w:val="000000" w:themeColor="text1"/>
          <w:sz w:val="24"/>
          <w:szCs w:val="24"/>
        </w:rPr>
        <w:t>,</w:t>
      </w:r>
      <w:r w:rsidRPr="003A6470">
        <w:rPr>
          <w:rFonts w:ascii="Times New Roman" w:eastAsia="Arial" w:hAnsi="Times New Roman" w:cs="Times New Roman"/>
          <w:i/>
          <w:color w:val="000000" w:themeColor="text1"/>
          <w:sz w:val="24"/>
          <w:szCs w:val="24"/>
        </w:rPr>
        <w:t xml:space="preserve"> </w:t>
      </w:r>
      <w:r w:rsidR="00664493" w:rsidRPr="003A6470">
        <w:rPr>
          <w:rFonts w:ascii="Times New Roman" w:eastAsia="Arial" w:hAnsi="Times New Roman" w:cs="Times New Roman"/>
          <w:color w:val="000000" w:themeColor="text1"/>
          <w:sz w:val="24"/>
          <w:szCs w:val="24"/>
        </w:rPr>
        <w:t>34(6)</w:t>
      </w:r>
      <w:r w:rsidR="008D731A" w:rsidRPr="003A6470">
        <w:rPr>
          <w:rFonts w:ascii="Times New Roman" w:eastAsia="Arial" w:hAnsi="Times New Roman" w:cs="Times New Roman"/>
          <w:color w:val="000000" w:themeColor="text1"/>
          <w:sz w:val="24"/>
          <w:szCs w:val="24"/>
        </w:rPr>
        <w:t>,</w:t>
      </w:r>
      <w:r w:rsidR="00664493" w:rsidRPr="003A6470">
        <w:rPr>
          <w:rFonts w:ascii="Times New Roman" w:eastAsia="Arial" w:hAnsi="Times New Roman" w:cs="Times New Roman"/>
          <w:color w:val="000000" w:themeColor="text1"/>
          <w:sz w:val="24"/>
          <w:szCs w:val="24"/>
        </w:rPr>
        <w:t xml:space="preserve"> 565-573.</w:t>
      </w:r>
    </w:p>
    <w:sectPr w:rsidR="00564399" w:rsidRPr="003A6470" w:rsidSect="00205F0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276"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A5375" w14:textId="77777777" w:rsidR="00A35D46" w:rsidRDefault="00A35D46">
      <w:pPr>
        <w:spacing w:after="0" w:line="240" w:lineRule="auto"/>
      </w:pPr>
      <w:r>
        <w:separator/>
      </w:r>
    </w:p>
  </w:endnote>
  <w:endnote w:type="continuationSeparator" w:id="0">
    <w:p w14:paraId="133FF63C" w14:textId="77777777" w:rsidR="00A35D46" w:rsidRDefault="00A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B53" w14:textId="77777777" w:rsidR="00606120" w:rsidRDefault="00606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42C4" w14:textId="77777777" w:rsidR="00606120" w:rsidRDefault="0060612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74A9E">
      <w:rPr>
        <w:noProof/>
        <w:color w:val="000000"/>
      </w:rPr>
      <w:t>4</w:t>
    </w:r>
    <w:r>
      <w:rPr>
        <w:color w:val="000000"/>
      </w:rPr>
      <w:fldChar w:fldCharType="end"/>
    </w:r>
  </w:p>
  <w:p w14:paraId="04B22BB4" w14:textId="77777777" w:rsidR="00606120" w:rsidRDefault="00606120">
    <w:pPr>
      <w:tabs>
        <w:tab w:val="center" w:pos="4513"/>
        <w:tab w:val="right" w:pos="9026"/>
      </w:tabs>
      <w:spacing w:after="21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BD74F" w14:textId="77777777" w:rsidR="00606120" w:rsidRDefault="00606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E0E27" w14:textId="77777777" w:rsidR="00A35D46" w:rsidRDefault="00A35D46">
      <w:pPr>
        <w:spacing w:after="0" w:line="240" w:lineRule="auto"/>
      </w:pPr>
      <w:r>
        <w:separator/>
      </w:r>
    </w:p>
  </w:footnote>
  <w:footnote w:type="continuationSeparator" w:id="0">
    <w:p w14:paraId="3419850D" w14:textId="77777777" w:rsidR="00A35D46" w:rsidRDefault="00A35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B7E73" w14:textId="77777777" w:rsidR="00606120" w:rsidRDefault="00606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07BF" w14:textId="77777777" w:rsidR="00606120" w:rsidRDefault="00606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07C3" w14:textId="77777777" w:rsidR="00606120" w:rsidRDefault="00606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AA"/>
    <w:rsid w:val="00000BC4"/>
    <w:rsid w:val="000067B6"/>
    <w:rsid w:val="00037A01"/>
    <w:rsid w:val="000658BC"/>
    <w:rsid w:val="00067C94"/>
    <w:rsid w:val="0008610B"/>
    <w:rsid w:val="000A591F"/>
    <w:rsid w:val="000B3F45"/>
    <w:rsid w:val="000D4171"/>
    <w:rsid w:val="000D7602"/>
    <w:rsid w:val="000E35A0"/>
    <w:rsid w:val="000F188E"/>
    <w:rsid w:val="00106F19"/>
    <w:rsid w:val="001072C9"/>
    <w:rsid w:val="00121758"/>
    <w:rsid w:val="00125152"/>
    <w:rsid w:val="0013180F"/>
    <w:rsid w:val="00135E64"/>
    <w:rsid w:val="00152F5D"/>
    <w:rsid w:val="001638ED"/>
    <w:rsid w:val="0016525C"/>
    <w:rsid w:val="001666BB"/>
    <w:rsid w:val="00177D29"/>
    <w:rsid w:val="00182BC3"/>
    <w:rsid w:val="001B05E3"/>
    <w:rsid w:val="001B1EB2"/>
    <w:rsid w:val="001C0498"/>
    <w:rsid w:val="001C1AF3"/>
    <w:rsid w:val="001D4A62"/>
    <w:rsid w:val="001D4C2B"/>
    <w:rsid w:val="001D530E"/>
    <w:rsid w:val="001E2035"/>
    <w:rsid w:val="00205F0D"/>
    <w:rsid w:val="0022306B"/>
    <w:rsid w:val="002337D3"/>
    <w:rsid w:val="002427A6"/>
    <w:rsid w:val="00262FDD"/>
    <w:rsid w:val="00296D49"/>
    <w:rsid w:val="002B49C0"/>
    <w:rsid w:val="00302E2E"/>
    <w:rsid w:val="0030694C"/>
    <w:rsid w:val="003324A5"/>
    <w:rsid w:val="00333ACE"/>
    <w:rsid w:val="0033526D"/>
    <w:rsid w:val="00341995"/>
    <w:rsid w:val="00353FE2"/>
    <w:rsid w:val="003636C3"/>
    <w:rsid w:val="003727D1"/>
    <w:rsid w:val="00376B98"/>
    <w:rsid w:val="00391311"/>
    <w:rsid w:val="0039619E"/>
    <w:rsid w:val="003A32BA"/>
    <w:rsid w:val="003A3CC7"/>
    <w:rsid w:val="003A6470"/>
    <w:rsid w:val="003D77A2"/>
    <w:rsid w:val="003E3901"/>
    <w:rsid w:val="003E772A"/>
    <w:rsid w:val="003F557B"/>
    <w:rsid w:val="00407AED"/>
    <w:rsid w:val="00416F68"/>
    <w:rsid w:val="004209D4"/>
    <w:rsid w:val="00431A30"/>
    <w:rsid w:val="00452857"/>
    <w:rsid w:val="00456E47"/>
    <w:rsid w:val="00462C3C"/>
    <w:rsid w:val="004924FB"/>
    <w:rsid w:val="004B1EFC"/>
    <w:rsid w:val="004B7158"/>
    <w:rsid w:val="004D0E27"/>
    <w:rsid w:val="004E4161"/>
    <w:rsid w:val="004F1518"/>
    <w:rsid w:val="00516190"/>
    <w:rsid w:val="00516820"/>
    <w:rsid w:val="0054106B"/>
    <w:rsid w:val="005511CB"/>
    <w:rsid w:val="00564399"/>
    <w:rsid w:val="00584006"/>
    <w:rsid w:val="00590485"/>
    <w:rsid w:val="00591D7A"/>
    <w:rsid w:val="005A65EA"/>
    <w:rsid w:val="005E062C"/>
    <w:rsid w:val="00601E13"/>
    <w:rsid w:val="00606120"/>
    <w:rsid w:val="0064007F"/>
    <w:rsid w:val="00664493"/>
    <w:rsid w:val="00664583"/>
    <w:rsid w:val="006B63C4"/>
    <w:rsid w:val="006C299E"/>
    <w:rsid w:val="006D4455"/>
    <w:rsid w:val="006E31CF"/>
    <w:rsid w:val="00701389"/>
    <w:rsid w:val="00703176"/>
    <w:rsid w:val="007053C3"/>
    <w:rsid w:val="00707F49"/>
    <w:rsid w:val="00723879"/>
    <w:rsid w:val="00740DAB"/>
    <w:rsid w:val="00742C47"/>
    <w:rsid w:val="00744073"/>
    <w:rsid w:val="00761E11"/>
    <w:rsid w:val="0076711C"/>
    <w:rsid w:val="00767F58"/>
    <w:rsid w:val="00776597"/>
    <w:rsid w:val="00791EFE"/>
    <w:rsid w:val="00797693"/>
    <w:rsid w:val="007B32F9"/>
    <w:rsid w:val="007E0874"/>
    <w:rsid w:val="007F3EA3"/>
    <w:rsid w:val="008040B7"/>
    <w:rsid w:val="00810C9F"/>
    <w:rsid w:val="00813B82"/>
    <w:rsid w:val="00814E9E"/>
    <w:rsid w:val="00832A13"/>
    <w:rsid w:val="00834DD8"/>
    <w:rsid w:val="0085170D"/>
    <w:rsid w:val="008525DA"/>
    <w:rsid w:val="008553DA"/>
    <w:rsid w:val="00861510"/>
    <w:rsid w:val="008642FF"/>
    <w:rsid w:val="00864FB2"/>
    <w:rsid w:val="00873A68"/>
    <w:rsid w:val="008B0F98"/>
    <w:rsid w:val="008D731A"/>
    <w:rsid w:val="008D7F90"/>
    <w:rsid w:val="008E09EA"/>
    <w:rsid w:val="008E1F84"/>
    <w:rsid w:val="008E464F"/>
    <w:rsid w:val="008F4D7B"/>
    <w:rsid w:val="008F7498"/>
    <w:rsid w:val="00903A97"/>
    <w:rsid w:val="0090454B"/>
    <w:rsid w:val="00920AD6"/>
    <w:rsid w:val="00934FE3"/>
    <w:rsid w:val="00940FF6"/>
    <w:rsid w:val="00941596"/>
    <w:rsid w:val="00974A9E"/>
    <w:rsid w:val="009D0A3A"/>
    <w:rsid w:val="009D45C7"/>
    <w:rsid w:val="009D725F"/>
    <w:rsid w:val="00A05F5C"/>
    <w:rsid w:val="00A21ABA"/>
    <w:rsid w:val="00A25629"/>
    <w:rsid w:val="00A35D46"/>
    <w:rsid w:val="00A47845"/>
    <w:rsid w:val="00A51065"/>
    <w:rsid w:val="00A52367"/>
    <w:rsid w:val="00A609CD"/>
    <w:rsid w:val="00A70567"/>
    <w:rsid w:val="00AB0979"/>
    <w:rsid w:val="00AB6DA1"/>
    <w:rsid w:val="00AC5FB0"/>
    <w:rsid w:val="00AD75CB"/>
    <w:rsid w:val="00AE180B"/>
    <w:rsid w:val="00AE6E79"/>
    <w:rsid w:val="00B11D33"/>
    <w:rsid w:val="00B32113"/>
    <w:rsid w:val="00B477F1"/>
    <w:rsid w:val="00B605F1"/>
    <w:rsid w:val="00B63DBC"/>
    <w:rsid w:val="00B872A7"/>
    <w:rsid w:val="00B9484A"/>
    <w:rsid w:val="00B94A36"/>
    <w:rsid w:val="00BA16D4"/>
    <w:rsid w:val="00BA3034"/>
    <w:rsid w:val="00BA5222"/>
    <w:rsid w:val="00BA56EC"/>
    <w:rsid w:val="00BE00CD"/>
    <w:rsid w:val="00BE6A76"/>
    <w:rsid w:val="00C064AB"/>
    <w:rsid w:val="00C1480F"/>
    <w:rsid w:val="00C225D3"/>
    <w:rsid w:val="00C24E3B"/>
    <w:rsid w:val="00C32D6E"/>
    <w:rsid w:val="00C53517"/>
    <w:rsid w:val="00C577CE"/>
    <w:rsid w:val="00C73896"/>
    <w:rsid w:val="00C97356"/>
    <w:rsid w:val="00CB26C3"/>
    <w:rsid w:val="00CD2A46"/>
    <w:rsid w:val="00D06276"/>
    <w:rsid w:val="00D30A4A"/>
    <w:rsid w:val="00D5028A"/>
    <w:rsid w:val="00D8150E"/>
    <w:rsid w:val="00D86A37"/>
    <w:rsid w:val="00D87D51"/>
    <w:rsid w:val="00D90529"/>
    <w:rsid w:val="00DA218A"/>
    <w:rsid w:val="00DC48CA"/>
    <w:rsid w:val="00DC5634"/>
    <w:rsid w:val="00DD29AA"/>
    <w:rsid w:val="00DE7814"/>
    <w:rsid w:val="00DF4B92"/>
    <w:rsid w:val="00E358EC"/>
    <w:rsid w:val="00E61DF7"/>
    <w:rsid w:val="00E7210F"/>
    <w:rsid w:val="00EB1365"/>
    <w:rsid w:val="00F27775"/>
    <w:rsid w:val="00F33072"/>
    <w:rsid w:val="00F36E9A"/>
    <w:rsid w:val="00F433A0"/>
    <w:rsid w:val="00F44DFC"/>
    <w:rsid w:val="00F675F3"/>
    <w:rsid w:val="00FB21C1"/>
    <w:rsid w:val="00FC1AE8"/>
    <w:rsid w:val="00FC3D9D"/>
    <w:rsid w:val="00FE2F2F"/>
    <w:rsid w:val="00FE31A9"/>
    <w:rsid w:val="00FE502F"/>
    <w:rsid w:val="00FF0E32"/>
    <w:rsid w:val="00FF712F"/>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D7E5D"/>
  <w15:docId w15:val="{1F44724A-3FEA-4D4F-9942-4CEB100E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6E9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05F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F5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B1EB2"/>
    <w:rPr>
      <w:sz w:val="16"/>
      <w:szCs w:val="16"/>
    </w:rPr>
  </w:style>
  <w:style w:type="paragraph" w:styleId="CommentText">
    <w:name w:val="annotation text"/>
    <w:basedOn w:val="Normal"/>
    <w:link w:val="CommentTextChar"/>
    <w:uiPriority w:val="99"/>
    <w:unhideWhenUsed/>
    <w:rsid w:val="001B1EB2"/>
    <w:pPr>
      <w:spacing w:line="240" w:lineRule="auto"/>
    </w:pPr>
    <w:rPr>
      <w:sz w:val="20"/>
      <w:szCs w:val="20"/>
    </w:rPr>
  </w:style>
  <w:style w:type="character" w:customStyle="1" w:styleId="CommentTextChar">
    <w:name w:val="Comment Text Char"/>
    <w:basedOn w:val="DefaultParagraphFont"/>
    <w:link w:val="CommentText"/>
    <w:uiPriority w:val="99"/>
    <w:rsid w:val="001B1EB2"/>
    <w:rPr>
      <w:sz w:val="20"/>
      <w:szCs w:val="20"/>
    </w:rPr>
  </w:style>
  <w:style w:type="paragraph" w:styleId="CommentSubject">
    <w:name w:val="annotation subject"/>
    <w:basedOn w:val="CommentText"/>
    <w:next w:val="CommentText"/>
    <w:link w:val="CommentSubjectChar"/>
    <w:uiPriority w:val="99"/>
    <w:semiHidden/>
    <w:unhideWhenUsed/>
    <w:rsid w:val="001B1EB2"/>
    <w:rPr>
      <w:b/>
      <w:bCs/>
    </w:rPr>
  </w:style>
  <w:style w:type="character" w:customStyle="1" w:styleId="CommentSubjectChar">
    <w:name w:val="Comment Subject Char"/>
    <w:basedOn w:val="CommentTextChar"/>
    <w:link w:val="CommentSubject"/>
    <w:uiPriority w:val="99"/>
    <w:semiHidden/>
    <w:rsid w:val="001B1EB2"/>
    <w:rPr>
      <w:b/>
      <w:bCs/>
      <w:sz w:val="20"/>
      <w:szCs w:val="20"/>
    </w:rPr>
  </w:style>
  <w:style w:type="paragraph" w:styleId="NormalWeb">
    <w:name w:val="Normal (Web)"/>
    <w:basedOn w:val="Normal"/>
    <w:uiPriority w:val="99"/>
    <w:semiHidden/>
    <w:unhideWhenUsed/>
    <w:rsid w:val="00D06276"/>
    <w:pPr>
      <w:spacing w:before="100" w:beforeAutospacing="1" w:after="100" w:afterAutospacing="1" w:line="240" w:lineRule="auto"/>
    </w:pPr>
    <w:rPr>
      <w:rFonts w:ascii="Times" w:eastAsiaTheme="minorEastAsia" w:hAnsi="Times" w:cs="Times New Roman"/>
      <w:sz w:val="20"/>
      <w:szCs w:val="20"/>
      <w:lang w:val="en-US"/>
    </w:rPr>
  </w:style>
  <w:style w:type="paragraph" w:styleId="Header">
    <w:name w:val="header"/>
    <w:basedOn w:val="Normal"/>
    <w:link w:val="HeaderChar"/>
    <w:uiPriority w:val="99"/>
    <w:unhideWhenUsed/>
    <w:rsid w:val="00182B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2BC3"/>
  </w:style>
  <w:style w:type="paragraph" w:styleId="Footer">
    <w:name w:val="footer"/>
    <w:basedOn w:val="Normal"/>
    <w:link w:val="FooterChar"/>
    <w:uiPriority w:val="99"/>
    <w:unhideWhenUsed/>
    <w:rsid w:val="00182B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BC3"/>
  </w:style>
  <w:style w:type="table" w:customStyle="1" w:styleId="TableGrid1">
    <w:name w:val="Table Grid1"/>
    <w:basedOn w:val="TableNormal"/>
    <w:next w:val="TableGrid"/>
    <w:uiPriority w:val="59"/>
    <w:rsid w:val="00A609CD"/>
    <w:pPr>
      <w:spacing w:after="0" w:line="240" w:lineRule="auto"/>
    </w:pPr>
    <w:rPr>
      <w:rFonts w:cs="Times New Roman"/>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1389"/>
    <w:pPr>
      <w:spacing w:after="0" w:line="240" w:lineRule="auto"/>
    </w:pPr>
    <w:rPr>
      <w:rFonts w:cs="Times New Roman"/>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60839">
      <w:bodyDiv w:val="1"/>
      <w:marLeft w:val="0"/>
      <w:marRight w:val="0"/>
      <w:marTop w:val="0"/>
      <w:marBottom w:val="0"/>
      <w:divBdr>
        <w:top w:val="none" w:sz="0" w:space="0" w:color="auto"/>
        <w:left w:val="none" w:sz="0" w:space="0" w:color="auto"/>
        <w:bottom w:val="none" w:sz="0" w:space="0" w:color="auto"/>
        <w:right w:val="none" w:sz="0" w:space="0" w:color="auto"/>
      </w:divBdr>
    </w:div>
    <w:div w:id="452869647">
      <w:bodyDiv w:val="1"/>
      <w:marLeft w:val="0"/>
      <w:marRight w:val="0"/>
      <w:marTop w:val="0"/>
      <w:marBottom w:val="0"/>
      <w:divBdr>
        <w:top w:val="none" w:sz="0" w:space="0" w:color="auto"/>
        <w:left w:val="none" w:sz="0" w:space="0" w:color="auto"/>
        <w:bottom w:val="none" w:sz="0" w:space="0" w:color="auto"/>
        <w:right w:val="none" w:sz="0" w:space="0" w:color="auto"/>
      </w:divBdr>
    </w:div>
    <w:div w:id="476382924">
      <w:bodyDiv w:val="1"/>
      <w:marLeft w:val="0"/>
      <w:marRight w:val="0"/>
      <w:marTop w:val="0"/>
      <w:marBottom w:val="0"/>
      <w:divBdr>
        <w:top w:val="none" w:sz="0" w:space="0" w:color="auto"/>
        <w:left w:val="none" w:sz="0" w:space="0" w:color="auto"/>
        <w:bottom w:val="none" w:sz="0" w:space="0" w:color="auto"/>
        <w:right w:val="none" w:sz="0" w:space="0" w:color="auto"/>
      </w:divBdr>
      <w:divsChild>
        <w:div w:id="1766223126">
          <w:marLeft w:val="0"/>
          <w:marRight w:val="0"/>
          <w:marTop w:val="0"/>
          <w:marBottom w:val="0"/>
          <w:divBdr>
            <w:top w:val="none" w:sz="0" w:space="0" w:color="auto"/>
            <w:left w:val="none" w:sz="0" w:space="0" w:color="auto"/>
            <w:bottom w:val="none" w:sz="0" w:space="0" w:color="auto"/>
            <w:right w:val="none" w:sz="0" w:space="0" w:color="auto"/>
          </w:divBdr>
        </w:div>
      </w:divsChild>
    </w:div>
    <w:div w:id="532808981">
      <w:bodyDiv w:val="1"/>
      <w:marLeft w:val="0"/>
      <w:marRight w:val="0"/>
      <w:marTop w:val="0"/>
      <w:marBottom w:val="0"/>
      <w:divBdr>
        <w:top w:val="none" w:sz="0" w:space="0" w:color="auto"/>
        <w:left w:val="none" w:sz="0" w:space="0" w:color="auto"/>
        <w:bottom w:val="none" w:sz="0" w:space="0" w:color="auto"/>
        <w:right w:val="none" w:sz="0" w:space="0" w:color="auto"/>
      </w:divBdr>
    </w:div>
    <w:div w:id="706178158">
      <w:bodyDiv w:val="1"/>
      <w:marLeft w:val="0"/>
      <w:marRight w:val="0"/>
      <w:marTop w:val="0"/>
      <w:marBottom w:val="0"/>
      <w:divBdr>
        <w:top w:val="none" w:sz="0" w:space="0" w:color="auto"/>
        <w:left w:val="none" w:sz="0" w:space="0" w:color="auto"/>
        <w:bottom w:val="none" w:sz="0" w:space="0" w:color="auto"/>
        <w:right w:val="none" w:sz="0" w:space="0" w:color="auto"/>
      </w:divBdr>
    </w:div>
    <w:div w:id="852111265">
      <w:bodyDiv w:val="1"/>
      <w:marLeft w:val="0"/>
      <w:marRight w:val="0"/>
      <w:marTop w:val="0"/>
      <w:marBottom w:val="0"/>
      <w:divBdr>
        <w:top w:val="none" w:sz="0" w:space="0" w:color="auto"/>
        <w:left w:val="none" w:sz="0" w:space="0" w:color="auto"/>
        <w:bottom w:val="none" w:sz="0" w:space="0" w:color="auto"/>
        <w:right w:val="none" w:sz="0" w:space="0" w:color="auto"/>
      </w:divBdr>
    </w:div>
    <w:div w:id="1387099485">
      <w:bodyDiv w:val="1"/>
      <w:marLeft w:val="0"/>
      <w:marRight w:val="0"/>
      <w:marTop w:val="0"/>
      <w:marBottom w:val="0"/>
      <w:divBdr>
        <w:top w:val="none" w:sz="0" w:space="0" w:color="auto"/>
        <w:left w:val="none" w:sz="0" w:space="0" w:color="auto"/>
        <w:bottom w:val="none" w:sz="0" w:space="0" w:color="auto"/>
        <w:right w:val="none" w:sz="0" w:space="0" w:color="auto"/>
      </w:divBdr>
      <w:divsChild>
        <w:div w:id="2093383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AD3F-2C1B-4FA9-A161-9FB8717E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6583</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Camille Regnault</cp:lastModifiedBy>
  <cp:revision>2</cp:revision>
  <cp:lastPrinted>2018-10-11T08:19:00Z</cp:lastPrinted>
  <dcterms:created xsi:type="dcterms:W3CDTF">2019-04-12T08:47:00Z</dcterms:created>
  <dcterms:modified xsi:type="dcterms:W3CDTF">2019-04-12T08:47:00Z</dcterms:modified>
</cp:coreProperties>
</file>