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C0EFE" w14:textId="102D7B22" w:rsidR="008166A6" w:rsidRDefault="008837CD" w:rsidP="008166A6">
      <w:pPr>
        <w:rPr>
          <w:b/>
          <w:i/>
        </w:rPr>
      </w:pPr>
      <w:r>
        <w:rPr>
          <w:b/>
          <w:i/>
        </w:rPr>
        <w:t>Desert/</w:t>
      </w:r>
      <w:r w:rsidR="008166A6">
        <w:rPr>
          <w:b/>
          <w:i/>
        </w:rPr>
        <w:t>Oas</w:t>
      </w:r>
      <w:r>
        <w:rPr>
          <w:b/>
          <w:i/>
        </w:rPr>
        <w:t>is:</w:t>
      </w:r>
      <w:r w:rsidR="0041265A">
        <w:rPr>
          <w:b/>
          <w:i/>
        </w:rPr>
        <w:t xml:space="preserve"> Interruption and Continuation </w:t>
      </w:r>
    </w:p>
    <w:p w14:paraId="61D81C5C" w14:textId="77777777" w:rsidR="008166A6" w:rsidRDefault="008166A6" w:rsidP="008166A6">
      <w:pPr>
        <w:rPr>
          <w:b/>
        </w:rPr>
      </w:pPr>
      <w:r>
        <w:rPr>
          <w:b/>
        </w:rPr>
        <w:t>Matilde Nardelli</w:t>
      </w:r>
    </w:p>
    <w:p w14:paraId="3AC4D974" w14:textId="77777777" w:rsidR="008166A6" w:rsidRDefault="008166A6" w:rsidP="008166A6">
      <w:pPr>
        <w:rPr>
          <w:b/>
        </w:rPr>
      </w:pPr>
    </w:p>
    <w:p w14:paraId="4EC5009C" w14:textId="77777777" w:rsidR="008166A6" w:rsidRDefault="008166A6" w:rsidP="008166A6">
      <w:pPr>
        <w:rPr>
          <w:b/>
        </w:rPr>
      </w:pPr>
    </w:p>
    <w:p w14:paraId="76B53B7B" w14:textId="172B18F2" w:rsidR="008166A6" w:rsidRDefault="003924D6" w:rsidP="008166A6">
      <w:pPr>
        <w:spacing w:line="360" w:lineRule="auto"/>
      </w:pPr>
      <w:r>
        <w:t>While the presence of oases in deserts has historically been a crucial factor in their accessibility, much of the</w:t>
      </w:r>
      <w:r w:rsidR="008166A6">
        <w:t xml:space="preserve"> popularity </w:t>
      </w:r>
      <w:r>
        <w:t xml:space="preserve">of both is owed </w:t>
      </w:r>
      <w:r w:rsidR="008166A6">
        <w:t>to their circulation as images.</w:t>
      </w:r>
      <w:r w:rsidR="00B82FDE">
        <w:rPr>
          <w:rStyle w:val="FootnoteReference"/>
        </w:rPr>
        <w:footnoteReference w:id="1"/>
      </w:r>
      <w:r w:rsidR="008166A6">
        <w:t xml:space="preserve"> The cultural visibility of deserts</w:t>
      </w:r>
      <w:r w:rsidR="00B82FDE">
        <w:t>, and their oases,</w:t>
      </w:r>
      <w:r w:rsidR="008166A6">
        <w:t xml:space="preserve"> received a great boost in the wake of the diffusion, from the second half of the nineteenth century onwards, of those media that Walter Benjamin famously described as of ‘mechanical reproduction’.</w:t>
      </w:r>
      <w:r w:rsidR="008166A6">
        <w:rPr>
          <w:rStyle w:val="FootnoteReference"/>
        </w:rPr>
        <w:footnoteReference w:id="2"/>
      </w:r>
      <w:r w:rsidR="008166A6">
        <w:t xml:space="preserve"> Surely, d</w:t>
      </w:r>
      <w:r w:rsidR="00B82FDE">
        <w:t>eserts and oases</w:t>
      </w:r>
      <w:r w:rsidR="008166A6">
        <w:t xml:space="preserve"> had been turned into ‘pictures’ before photography and cinema, but it is with these media that the production of such pictures achieved mass proportions. With photography and cinema, pictures of deserts and oases could not only be ‘captured’ – </w:t>
      </w:r>
      <w:r w:rsidR="008166A6" w:rsidRPr="0064595B">
        <w:rPr>
          <w:i/>
        </w:rPr>
        <w:t>taken</w:t>
      </w:r>
      <w:r w:rsidR="008166A6">
        <w:t xml:space="preserve">, as one tends to say of a photographic image, rather than </w:t>
      </w:r>
      <w:r w:rsidR="008166A6" w:rsidRPr="0064595B">
        <w:rPr>
          <w:i/>
        </w:rPr>
        <w:t>made</w:t>
      </w:r>
      <w:r w:rsidR="008166A6">
        <w:t xml:space="preserve">, like a painting – but they could be reproduced in multiple copies and circulated more widely than ever before. In this respect, these media </w:t>
      </w:r>
      <w:r w:rsidR="008711C9">
        <w:t xml:space="preserve">contributed both to the revelation of deserts and oases and their crystallization into images. </w:t>
      </w:r>
      <w:r w:rsidR="008166A6" w:rsidRPr="00E76713">
        <w:rPr>
          <w:rStyle w:val="FootnoteReference"/>
        </w:rPr>
        <w:t xml:space="preserve"> </w:t>
      </w:r>
    </w:p>
    <w:p w14:paraId="21B7E395" w14:textId="77777777" w:rsidR="008166A6" w:rsidRDefault="008166A6" w:rsidP="008166A6">
      <w:pPr>
        <w:spacing w:line="360" w:lineRule="auto"/>
      </w:pPr>
    </w:p>
    <w:p w14:paraId="26A29562" w14:textId="77777777" w:rsidR="008166A6" w:rsidRPr="002C7D22" w:rsidRDefault="008166A6" w:rsidP="008166A6">
      <w:pPr>
        <w:rPr>
          <w:rFonts w:ascii="Times" w:hAnsi="Times"/>
        </w:rPr>
      </w:pPr>
      <w:r w:rsidRPr="002C7D22">
        <w:rPr>
          <w:rFonts w:ascii="Times" w:hAnsi="Times"/>
          <w:noProof/>
          <w:lang w:val="en-US"/>
        </w:rPr>
        <w:drawing>
          <wp:inline distT="0" distB="0" distL="0" distR="0" wp14:anchorId="034E3005" wp14:editId="6994EDDB">
            <wp:extent cx="5257800" cy="2785745"/>
            <wp:effectExtent l="0" t="0" r="0" b="8255"/>
            <wp:docPr id="10" name="Picture 10" descr="../../../Desktop/Screen%20Shot%202018-01-12%20at%2013.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1-12%20at%2013.16.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2785745"/>
                    </a:xfrm>
                    <a:prstGeom prst="rect">
                      <a:avLst/>
                    </a:prstGeom>
                    <a:noFill/>
                    <a:ln>
                      <a:noFill/>
                    </a:ln>
                  </pic:spPr>
                </pic:pic>
              </a:graphicData>
            </a:graphic>
          </wp:inline>
        </w:drawing>
      </w:r>
    </w:p>
    <w:p w14:paraId="4649AAAA" w14:textId="77777777" w:rsidR="008166A6" w:rsidRPr="002C7D22" w:rsidRDefault="008166A6" w:rsidP="008166A6">
      <w:pPr>
        <w:rPr>
          <w:rFonts w:ascii="Times" w:hAnsi="Times"/>
        </w:rPr>
      </w:pPr>
    </w:p>
    <w:p w14:paraId="13252256" w14:textId="77777777" w:rsidR="008166A6" w:rsidRPr="00FB0A73" w:rsidRDefault="008166A6" w:rsidP="008166A6">
      <w:r w:rsidRPr="00FB0A73">
        <w:t>Fig. 1 Some Google-images ‘oases’ London, UK, 13</w:t>
      </w:r>
      <w:r w:rsidRPr="00FB0A73">
        <w:rPr>
          <w:vertAlign w:val="superscript"/>
        </w:rPr>
        <w:t>th</w:t>
      </w:r>
      <w:r w:rsidRPr="00FB0A73">
        <w:t xml:space="preserve"> January 2017 </w:t>
      </w:r>
    </w:p>
    <w:p w14:paraId="08A8AE02" w14:textId="1162594B" w:rsidR="00CE5A8C" w:rsidRDefault="009072AC" w:rsidP="00CE5A8C">
      <w:pPr>
        <w:spacing w:line="360" w:lineRule="auto"/>
      </w:pPr>
      <w:r>
        <w:lastRenderedPageBreak/>
        <w:t>I</w:t>
      </w:r>
      <w:r w:rsidR="001461CF">
        <w:t>n the digital present</w:t>
      </w:r>
      <w:r>
        <w:t>,</w:t>
      </w:r>
      <w:r w:rsidR="001461CF">
        <w:t xml:space="preserve"> tho</w:t>
      </w:r>
      <w:r w:rsidR="005F4A42">
        <w:t xml:space="preserve">usands of images of desert </w:t>
      </w:r>
      <w:r w:rsidR="001461CF">
        <w:t xml:space="preserve">oases </w:t>
      </w:r>
      <w:r>
        <w:t>can effortlessly be made available on the screens o</w:t>
      </w:r>
      <w:r w:rsidR="004E76F4">
        <w:t>f our devices: f</w:t>
      </w:r>
      <w:r>
        <w:t>rom photographic images, whether retouched or not, to computer-generated renditions, such as the brief 3D animations available for purchase on sites such as Shutterstock, a</w:t>
      </w:r>
      <w:r w:rsidR="005F4A42">
        <w:t xml:space="preserve"> seemingly endless g</w:t>
      </w:r>
      <w:r>
        <w:t xml:space="preserve">rid of thumbnails </w:t>
      </w:r>
      <w:r w:rsidR="004E76F4">
        <w:t>can be produced almost instantly in front of our eyes. Orange-beige sand dunes, a light- or dark-blue water feature, and a more or less abundant patch of green vegetation, with or without palms, feature regularly</w:t>
      </w:r>
      <w:r w:rsidR="007C3AC4">
        <w:t>,</w:t>
      </w:r>
      <w:r w:rsidR="004E76F4">
        <w:t xml:space="preserve"> if not inevitably</w:t>
      </w:r>
      <w:r w:rsidR="007C3AC4">
        <w:t>,</w:t>
      </w:r>
      <w:r w:rsidR="004E76F4">
        <w:t xml:space="preserve"> for a long way down the grid of results. </w:t>
      </w:r>
      <w:r w:rsidR="00D74A89">
        <w:t xml:space="preserve">Many these images may be, yet their visual and formal repertoire appears to be relatively modest. </w:t>
      </w:r>
      <w:r w:rsidR="006A16F9">
        <w:t>Yet, the</w:t>
      </w:r>
      <w:r w:rsidR="00C46A6E">
        <w:t xml:space="preserve"> </w:t>
      </w:r>
      <w:r w:rsidR="007C3AC4">
        <w:t xml:space="preserve">visual repetitiousness </w:t>
      </w:r>
      <w:r w:rsidR="006A16F9">
        <w:t xml:space="preserve">of these vernacular, stock images of oases </w:t>
      </w:r>
      <w:r w:rsidR="00C46A6E">
        <w:t xml:space="preserve">helps to bring into relief the conceptual core </w:t>
      </w:r>
      <w:r w:rsidR="006A16F9">
        <w:t xml:space="preserve">of </w:t>
      </w:r>
      <w:r w:rsidR="002D094C">
        <w:t>‘</w:t>
      </w:r>
      <w:r w:rsidR="006A16F9">
        <w:t>oasis</w:t>
      </w:r>
      <w:r w:rsidR="002D094C">
        <w:t>’</w:t>
      </w:r>
      <w:r w:rsidR="006A16F9">
        <w:t xml:space="preserve"> itself. </w:t>
      </w:r>
    </w:p>
    <w:p w14:paraId="0221CCAC" w14:textId="77777777" w:rsidR="00CE5A8C" w:rsidRDefault="00CE5A8C" w:rsidP="00CE5A8C">
      <w:pPr>
        <w:spacing w:line="360" w:lineRule="auto"/>
      </w:pPr>
    </w:p>
    <w:p w14:paraId="23ABD645" w14:textId="77777777" w:rsidR="000F5C63" w:rsidRDefault="006B2447" w:rsidP="00CE5A8C">
      <w:pPr>
        <w:spacing w:line="360" w:lineRule="auto"/>
      </w:pPr>
      <w:r>
        <w:t>Though the oasis is inextricable from the desert, the desert itself is what the oasis seemingly negates or opposes. Inextricable from it</w:t>
      </w:r>
      <w:r w:rsidR="00CE5A8C">
        <w:t xml:space="preserve">, the oasis is also an </w:t>
      </w:r>
      <w:r w:rsidR="00CE5A8C" w:rsidRPr="002D094C">
        <w:rPr>
          <w:i/>
        </w:rPr>
        <w:t>interruption</w:t>
      </w:r>
      <w:r>
        <w:t xml:space="preserve"> of the desert</w:t>
      </w:r>
      <w:r w:rsidR="00CE5A8C">
        <w:t xml:space="preserve">. To think of the oasis is to think of the desert </w:t>
      </w:r>
      <w:r w:rsidR="00CE5A8C" w:rsidRPr="00CE5A8C">
        <w:rPr>
          <w:i/>
        </w:rPr>
        <w:t>and</w:t>
      </w:r>
      <w:r w:rsidR="00CE5A8C">
        <w:t xml:space="preserve"> respite from it. The oasis offers an alternative, if not an otherness, to what the desert is: a space of </w:t>
      </w:r>
      <w:r w:rsidR="002E60D5">
        <w:t xml:space="preserve">suspension of the desert, where the desert is put ‘on hold’, within the desert itself. </w:t>
      </w:r>
    </w:p>
    <w:p w14:paraId="6BBC366D" w14:textId="77777777" w:rsidR="000F5C63" w:rsidRDefault="000F5C63" w:rsidP="00CE5A8C">
      <w:pPr>
        <w:spacing w:line="360" w:lineRule="auto"/>
      </w:pPr>
    </w:p>
    <w:p w14:paraId="08FD1416" w14:textId="03425201" w:rsidR="000976AE" w:rsidRDefault="00AA0A9F" w:rsidP="00CE5A8C">
      <w:pPr>
        <w:spacing w:line="360" w:lineRule="auto"/>
      </w:pPr>
      <w:r>
        <w:t>Possibly one of the most compelling articulations</w:t>
      </w:r>
      <w:r w:rsidR="000F5C63">
        <w:t xml:space="preserve"> </w:t>
      </w:r>
      <w:r>
        <w:t>of the</w:t>
      </w:r>
      <w:r w:rsidR="000F5C63">
        <w:t xml:space="preserve"> </w:t>
      </w:r>
      <w:r>
        <w:t>thrust of</w:t>
      </w:r>
      <w:r w:rsidR="007257DF">
        <w:t xml:space="preserve"> </w:t>
      </w:r>
      <w:r w:rsidR="000F5C63">
        <w:t xml:space="preserve">oasis as </w:t>
      </w:r>
      <w:r>
        <w:t>‘</w:t>
      </w:r>
      <w:r w:rsidR="000F5C63">
        <w:t>interruption</w:t>
      </w:r>
      <w:r>
        <w:t>’</w:t>
      </w:r>
      <w:r w:rsidR="000F5C63">
        <w:t xml:space="preserve"> can be found in Michelangelo Antonioni’s 1964</w:t>
      </w:r>
      <w:r w:rsidR="002D094C">
        <w:t xml:space="preserve"> film </w:t>
      </w:r>
      <w:r w:rsidR="002D094C">
        <w:rPr>
          <w:i/>
        </w:rPr>
        <w:t xml:space="preserve">Il deserto rosso </w:t>
      </w:r>
      <w:r w:rsidR="002D094C">
        <w:t>(</w:t>
      </w:r>
      <w:r w:rsidR="002D094C">
        <w:rPr>
          <w:i/>
        </w:rPr>
        <w:t>Red Desert</w:t>
      </w:r>
      <w:r w:rsidR="007257DF">
        <w:t xml:space="preserve">) – perhaps, indeed, because both oasis and desert </w:t>
      </w:r>
      <w:r>
        <w:t xml:space="preserve">are </w:t>
      </w:r>
      <w:r w:rsidR="00BD4236">
        <w:t>mobilized</w:t>
      </w:r>
      <w:r>
        <w:t xml:space="preserve"> conceptually. </w:t>
      </w:r>
      <w:r w:rsidR="00DA0E4C">
        <w:t xml:space="preserve">One of the titles Antonioni contemplated during production was </w:t>
      </w:r>
      <w:r w:rsidR="007257DF">
        <w:rPr>
          <w:i/>
        </w:rPr>
        <w:t>The Desert and the Oasis</w:t>
      </w:r>
      <w:r w:rsidR="004A3E71">
        <w:rPr>
          <w:i/>
        </w:rPr>
        <w:t xml:space="preserve"> </w:t>
      </w:r>
      <w:r w:rsidR="004A3E71">
        <w:t>and, o</w:t>
      </w:r>
      <w:r w:rsidR="00DA0E4C">
        <w:t>n watching the film</w:t>
      </w:r>
      <w:r w:rsidR="007F351E">
        <w:t>,</w:t>
      </w:r>
      <w:r w:rsidR="00DA0E4C">
        <w:t xml:space="preserve"> </w:t>
      </w:r>
      <w:r w:rsidR="007040DD">
        <w:t>the ‘desert’</w:t>
      </w:r>
      <w:r w:rsidR="000530C8">
        <w:t xml:space="preserve"> invoked by the title is revealed as</w:t>
      </w:r>
      <w:r w:rsidR="007040DD">
        <w:t xml:space="preserve"> the</w:t>
      </w:r>
      <w:r w:rsidR="00DA0E4C">
        <w:t xml:space="preserve"> newly industrialized landscape</w:t>
      </w:r>
      <w:r w:rsidR="00F168DA">
        <w:t xml:space="preserve"> of Northern Italy</w:t>
      </w:r>
      <w:r w:rsidR="00BE2D42">
        <w:t xml:space="preserve"> – </w:t>
      </w:r>
      <w:r w:rsidR="004A3E71">
        <w:t>primarily, the polluted industrial area and</w:t>
      </w:r>
      <w:r w:rsidR="000530C8">
        <w:t xml:space="preserve"> the</w:t>
      </w:r>
      <w:r w:rsidR="004A3E71">
        <w:t xml:space="preserve"> wastelands around the port of Ravenna, where refineries and petrochemical plants were erected in the course of the 1950s –</w:t>
      </w:r>
      <w:r w:rsidR="00BE2D42">
        <w:t xml:space="preserve"> </w:t>
      </w:r>
      <w:r w:rsidR="007040DD">
        <w:t>which constitutes the setting of most of the story</w:t>
      </w:r>
      <w:r w:rsidR="004A3E71">
        <w:t xml:space="preserve">. More </w:t>
      </w:r>
      <w:r w:rsidR="00F168DA" w:rsidRPr="00F168DA">
        <w:t xml:space="preserve">than halfway through the film, however, </w:t>
      </w:r>
      <w:r w:rsidR="00877F4E">
        <w:t>this drab landscape</w:t>
      </w:r>
      <w:r w:rsidR="00F168DA" w:rsidRPr="00F168DA">
        <w:t xml:space="preserve"> </w:t>
      </w:r>
      <w:r w:rsidR="00877F4E">
        <w:t xml:space="preserve">is </w:t>
      </w:r>
      <w:r w:rsidR="00F168DA" w:rsidRPr="00F168DA">
        <w:t xml:space="preserve">briefly </w:t>
      </w:r>
      <w:r w:rsidR="003D1A74">
        <w:t xml:space="preserve">replaced </w:t>
      </w:r>
      <w:r w:rsidR="00F168DA" w:rsidRPr="00F168DA">
        <w:t>by something radically different</w:t>
      </w:r>
      <w:r w:rsidR="00DA0E4C">
        <w:t xml:space="preserve">: </w:t>
      </w:r>
      <w:r w:rsidR="00BB4B5A">
        <w:t>the</w:t>
      </w:r>
      <w:r w:rsidR="00442775">
        <w:t xml:space="preserve"> </w:t>
      </w:r>
      <w:r w:rsidR="00BE2D42">
        <w:t>fine-s</w:t>
      </w:r>
      <w:r w:rsidR="003B5C24">
        <w:t xml:space="preserve">and </w:t>
      </w:r>
      <w:r w:rsidR="000976AE">
        <w:t>beach</w:t>
      </w:r>
      <w:r w:rsidR="003B5C24">
        <w:t>, with</w:t>
      </w:r>
      <w:r w:rsidR="00DA0E4C">
        <w:t xml:space="preserve"> </w:t>
      </w:r>
      <w:r w:rsidR="00BB4B5A">
        <w:t>lush</w:t>
      </w:r>
      <w:r w:rsidR="00DA0E4C">
        <w:t xml:space="preserve"> green vegetation</w:t>
      </w:r>
      <w:r w:rsidR="00442775">
        <w:t xml:space="preserve"> </w:t>
      </w:r>
      <w:r w:rsidR="003B5C24">
        <w:t>and crystal-clear water</w:t>
      </w:r>
      <w:r w:rsidR="00BE2D42">
        <w:t>,</w:t>
      </w:r>
      <w:r w:rsidR="00BB4B5A">
        <w:t xml:space="preserve"> of the sequence</w:t>
      </w:r>
      <w:r w:rsidR="00DA0E4C">
        <w:t xml:space="preserve"> shot on </w:t>
      </w:r>
      <w:r w:rsidR="004A0615">
        <w:t xml:space="preserve">the </w:t>
      </w:r>
      <w:r w:rsidR="00DA0E4C">
        <w:t xml:space="preserve">island </w:t>
      </w:r>
      <w:r w:rsidR="00442775">
        <w:t>of Budelli</w:t>
      </w:r>
      <w:r w:rsidR="004A0615">
        <w:t xml:space="preserve">. This is a small island </w:t>
      </w:r>
      <w:r w:rsidR="00DA0E4C">
        <w:t xml:space="preserve">off the </w:t>
      </w:r>
      <w:r w:rsidR="00074BCE">
        <w:t>northern coast of</w:t>
      </w:r>
      <w:r w:rsidR="00442775">
        <w:t xml:space="preserve"> Sardinia</w:t>
      </w:r>
      <w:r w:rsidR="003B5C24">
        <w:t xml:space="preserve">, </w:t>
      </w:r>
      <w:r w:rsidR="0039441F">
        <w:t>which</w:t>
      </w:r>
      <w:r w:rsidR="000F0614">
        <w:t>, a private property</w:t>
      </w:r>
      <w:r w:rsidR="00543D63">
        <w:t xml:space="preserve"> until recently</w:t>
      </w:r>
      <w:r w:rsidR="004A0615">
        <w:t xml:space="preserve"> (</w:t>
      </w:r>
      <w:r w:rsidR="004A0615">
        <w:rPr>
          <w:i/>
        </w:rPr>
        <w:t>Red Desert</w:t>
      </w:r>
      <w:r w:rsidR="004A0615">
        <w:t>’s opening credits thank the then owner)</w:t>
      </w:r>
      <w:r w:rsidR="00543D63">
        <w:t>,</w:t>
      </w:r>
      <w:r w:rsidR="0039441F">
        <w:t xml:space="preserve"> is now part of the National Park of the Archipelago of La Maddalena</w:t>
      </w:r>
      <w:r w:rsidR="00442775">
        <w:t xml:space="preserve">. </w:t>
      </w:r>
      <w:r w:rsidR="003D1A74">
        <w:t xml:space="preserve">As the visualization of a fictional story the protagonist (Monica Vitti’s Giuliana) tells her son, this is the ‘oasis’ that interrupts </w:t>
      </w:r>
      <w:r w:rsidR="00D428AB">
        <w:t xml:space="preserve">and offers respite from </w:t>
      </w:r>
      <w:r w:rsidR="003D1A74">
        <w:t>the ‘desert’ of the rest of the film</w:t>
      </w:r>
      <w:r w:rsidR="00D428AB">
        <w:t>.</w:t>
      </w:r>
      <w:r w:rsidR="006F18F7">
        <w:rPr>
          <w:rStyle w:val="FootnoteReference"/>
        </w:rPr>
        <w:footnoteReference w:id="3"/>
      </w:r>
      <w:r w:rsidR="00E51AAE">
        <w:t xml:space="preserve"> </w:t>
      </w:r>
    </w:p>
    <w:p w14:paraId="2149EF64" w14:textId="77777777" w:rsidR="000976AE" w:rsidRDefault="000976AE" w:rsidP="00CE5A8C">
      <w:pPr>
        <w:spacing w:line="360" w:lineRule="auto"/>
      </w:pPr>
    </w:p>
    <w:p w14:paraId="4CE64287" w14:textId="5E8C8B8F" w:rsidR="002D094C" w:rsidRDefault="002D094C" w:rsidP="00CE5A8C">
      <w:pPr>
        <w:spacing w:line="360" w:lineRule="auto"/>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1"/>
        <w:gridCol w:w="4459"/>
      </w:tblGrid>
      <w:tr w:rsidR="008C587A" w14:paraId="1809B220" w14:textId="77777777" w:rsidTr="008C587A">
        <w:trPr>
          <w:trHeight w:val="2320"/>
        </w:trPr>
        <w:tc>
          <w:tcPr>
            <w:tcW w:w="5733" w:type="dxa"/>
          </w:tcPr>
          <w:p w14:paraId="4B125910" w14:textId="3F7F3521" w:rsidR="002D094C" w:rsidRPr="002C7D22" w:rsidRDefault="008C587A" w:rsidP="00960EBF">
            <w:pPr>
              <w:ind w:left="-81"/>
              <w:rPr>
                <w:rFonts w:ascii="Times" w:hAnsi="Times"/>
              </w:rPr>
            </w:pPr>
            <w:r>
              <w:rPr>
                <w:rFonts w:ascii="Times" w:hAnsi="Times"/>
                <w:noProof/>
                <w:lang w:val="en-US"/>
              </w:rPr>
              <w:drawing>
                <wp:inline distT="0" distB="0" distL="0" distR="0" wp14:anchorId="3BFF06B7" wp14:editId="0E849BA8">
                  <wp:extent cx="3012228" cy="1693438"/>
                  <wp:effectExtent l="0" t="0" r="10795" b="8890"/>
                  <wp:docPr id="6" name="Picture 6" descr="../../../Desktop/vlcsnap-2018-01-09-09h33m56s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vlcsnap-2018-01-09-09h33m56s4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279" cy="1742377"/>
                          </a:xfrm>
                          <a:prstGeom prst="rect">
                            <a:avLst/>
                          </a:prstGeom>
                          <a:noFill/>
                          <a:ln>
                            <a:noFill/>
                          </a:ln>
                        </pic:spPr>
                      </pic:pic>
                    </a:graphicData>
                  </a:graphic>
                </wp:inline>
              </w:drawing>
            </w:r>
          </w:p>
        </w:tc>
        <w:tc>
          <w:tcPr>
            <w:tcW w:w="3201" w:type="dxa"/>
          </w:tcPr>
          <w:p w14:paraId="19EF9A93" w14:textId="77777777" w:rsidR="002D094C" w:rsidRDefault="002D094C" w:rsidP="00960EBF">
            <w:pPr>
              <w:spacing w:line="360" w:lineRule="auto"/>
              <w:ind w:left="-81"/>
              <w:rPr>
                <w:rFonts w:ascii="Times" w:hAnsi="Times"/>
              </w:rPr>
            </w:pPr>
            <w:r w:rsidRPr="002C7D22">
              <w:rPr>
                <w:rFonts w:ascii="Times" w:hAnsi="Times"/>
                <w:noProof/>
                <w:lang w:val="en-US"/>
              </w:rPr>
              <w:drawing>
                <wp:inline distT="0" distB="0" distL="0" distR="0" wp14:anchorId="4EDE137B" wp14:editId="1E01774F">
                  <wp:extent cx="3006122" cy="1691640"/>
                  <wp:effectExtent l="0" t="0" r="0" b="10160"/>
                  <wp:docPr id="4" name="Picture 4" descr="../../../Desktop/vlcsnap-2018-01-09-09h49m05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vlcsnap-2018-01-09-09h49m05s55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006122" cy="1691640"/>
                          </a:xfrm>
                          <a:prstGeom prst="rect">
                            <a:avLst/>
                          </a:prstGeom>
                          <a:noFill/>
                          <a:ln>
                            <a:noFill/>
                          </a:ln>
                        </pic:spPr>
                      </pic:pic>
                    </a:graphicData>
                  </a:graphic>
                </wp:inline>
              </w:drawing>
            </w:r>
          </w:p>
        </w:tc>
      </w:tr>
      <w:tr w:rsidR="008C587A" w14:paraId="4DBE5230" w14:textId="77777777" w:rsidTr="008C587A">
        <w:trPr>
          <w:trHeight w:val="2924"/>
        </w:trPr>
        <w:tc>
          <w:tcPr>
            <w:tcW w:w="5733" w:type="dxa"/>
          </w:tcPr>
          <w:p w14:paraId="47033C5B" w14:textId="77777777" w:rsidR="002D094C" w:rsidRPr="002C7D22" w:rsidRDefault="002D094C" w:rsidP="00960EBF">
            <w:pPr>
              <w:ind w:left="-81"/>
              <w:rPr>
                <w:rFonts w:ascii="Times" w:hAnsi="Times"/>
                <w:noProof/>
              </w:rPr>
            </w:pPr>
            <w:r w:rsidRPr="002C7D22">
              <w:rPr>
                <w:rFonts w:ascii="Times" w:hAnsi="Times"/>
                <w:noProof/>
                <w:lang w:val="en-US"/>
              </w:rPr>
              <w:drawing>
                <wp:inline distT="0" distB="0" distL="0" distR="0" wp14:anchorId="27023FD2" wp14:editId="4A212F9F">
                  <wp:extent cx="3165847" cy="1725507"/>
                  <wp:effectExtent l="0" t="0" r="9525" b="1905"/>
                  <wp:docPr id="7" name="Picture 7" descr="../../../Desktop/vlcsnap-2018-01-09-14h27m34s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vlcsnap-2018-01-09-14h27m34s46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847" cy="1725507"/>
                          </a:xfrm>
                          <a:prstGeom prst="rect">
                            <a:avLst/>
                          </a:prstGeom>
                          <a:noFill/>
                          <a:ln>
                            <a:noFill/>
                          </a:ln>
                        </pic:spPr>
                      </pic:pic>
                    </a:graphicData>
                  </a:graphic>
                </wp:inline>
              </w:drawing>
            </w:r>
          </w:p>
        </w:tc>
        <w:tc>
          <w:tcPr>
            <w:tcW w:w="3201" w:type="dxa"/>
          </w:tcPr>
          <w:p w14:paraId="622F5AE1" w14:textId="77777777" w:rsidR="002D094C" w:rsidRDefault="002D094C" w:rsidP="00960EBF">
            <w:pPr>
              <w:spacing w:line="360" w:lineRule="auto"/>
              <w:ind w:left="-81"/>
              <w:rPr>
                <w:rFonts w:ascii="Times" w:hAnsi="Times"/>
              </w:rPr>
            </w:pPr>
            <w:r w:rsidRPr="002C7D22">
              <w:rPr>
                <w:rFonts w:ascii="Times" w:hAnsi="Times"/>
                <w:noProof/>
                <w:lang w:val="en-US"/>
              </w:rPr>
              <w:drawing>
                <wp:inline distT="0" distB="0" distL="0" distR="0" wp14:anchorId="54EF2F14" wp14:editId="76EDF4A5">
                  <wp:extent cx="2748068" cy="1728642"/>
                  <wp:effectExtent l="0" t="0" r="0" b="0"/>
                  <wp:docPr id="1" name="Picture 1" descr="../../../Desktop/vlcsnap-2018-01-09-09h48m32s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vlcsnap-2018-01-09-09h48m32s74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747" cy="1796376"/>
                          </a:xfrm>
                          <a:prstGeom prst="rect">
                            <a:avLst/>
                          </a:prstGeom>
                          <a:noFill/>
                          <a:ln>
                            <a:noFill/>
                          </a:ln>
                        </pic:spPr>
                      </pic:pic>
                    </a:graphicData>
                  </a:graphic>
                </wp:inline>
              </w:drawing>
            </w:r>
          </w:p>
        </w:tc>
      </w:tr>
    </w:tbl>
    <w:p w14:paraId="1963DD39" w14:textId="0AF7EF5E" w:rsidR="002D094C" w:rsidRPr="002D094C" w:rsidRDefault="002D094C" w:rsidP="002D094C">
      <w:pPr>
        <w:spacing w:line="360" w:lineRule="auto"/>
      </w:pPr>
      <w:r w:rsidRPr="002D094C">
        <w:t xml:space="preserve"> Figs. 2-5 Michelangelo Antonioni, </w:t>
      </w:r>
      <w:r w:rsidRPr="002D094C">
        <w:rPr>
          <w:i/>
        </w:rPr>
        <w:t xml:space="preserve">Il deserto rosso </w:t>
      </w:r>
      <w:r w:rsidRPr="002D094C">
        <w:t>(</w:t>
      </w:r>
      <w:r w:rsidRPr="002D094C">
        <w:rPr>
          <w:i/>
        </w:rPr>
        <w:t>Red Desert</w:t>
      </w:r>
      <w:r w:rsidRPr="002D094C">
        <w:t>, 1964)</w:t>
      </w:r>
      <w:r w:rsidR="003E20B7">
        <w:t xml:space="preserve">: </w:t>
      </w:r>
      <w:r w:rsidR="008837CD">
        <w:t>oasis as interruption</w:t>
      </w:r>
    </w:p>
    <w:p w14:paraId="73FD2EE4" w14:textId="25E862AF" w:rsidR="002D094C" w:rsidRDefault="002D094C" w:rsidP="00CE5A8C">
      <w:pPr>
        <w:spacing w:line="360" w:lineRule="auto"/>
      </w:pPr>
    </w:p>
    <w:p w14:paraId="06006EBE" w14:textId="77777777" w:rsidR="00894522" w:rsidRDefault="00894522" w:rsidP="00CE5A8C">
      <w:pPr>
        <w:spacing w:line="360" w:lineRule="auto"/>
      </w:pPr>
    </w:p>
    <w:p w14:paraId="59A526D9" w14:textId="77777777" w:rsidR="00894522" w:rsidRDefault="00894522" w:rsidP="00CE5A8C">
      <w:pPr>
        <w:spacing w:line="360" w:lineRule="auto"/>
      </w:pPr>
    </w:p>
    <w:p w14:paraId="173AC71E" w14:textId="77777777" w:rsidR="00C17DBD" w:rsidRDefault="005A1E62" w:rsidP="00CE5A8C">
      <w:pPr>
        <w:spacing w:line="360" w:lineRule="auto"/>
      </w:pPr>
      <w:r>
        <w:t>Yet, the oasis</w:t>
      </w:r>
      <w:r w:rsidR="00543D63">
        <w:t xml:space="preserve"> of Budelli and its ‘Pink Beach’ is also, in turn, itself a kind of desert: an </w:t>
      </w:r>
      <w:r w:rsidR="006C4C2C">
        <w:t>uninhabited</w:t>
      </w:r>
      <w:r w:rsidR="00525E06">
        <w:t xml:space="preserve"> island</w:t>
      </w:r>
      <w:r w:rsidR="000577EA">
        <w:t xml:space="preserve"> </w:t>
      </w:r>
      <w:r w:rsidR="00525E06">
        <w:t xml:space="preserve">in the story within the story presented in the film as well as in reality, </w:t>
      </w:r>
      <w:r w:rsidR="00B647DB">
        <w:t>to which</w:t>
      </w:r>
      <w:r w:rsidR="003E5179">
        <w:t xml:space="preserve"> access, as a protected natural landmark, is</w:t>
      </w:r>
      <w:r w:rsidR="00B647DB">
        <w:t xml:space="preserve"> restricted </w:t>
      </w:r>
      <w:r w:rsidR="00D77E6B">
        <w:t>and controlled</w:t>
      </w:r>
      <w:r w:rsidR="00B647DB">
        <w:t>.</w:t>
      </w:r>
      <w:r w:rsidR="000577EA">
        <w:t xml:space="preserve"> </w:t>
      </w:r>
      <w:r w:rsidR="003E5179">
        <w:t xml:space="preserve">From this perspective, while the </w:t>
      </w:r>
      <w:r w:rsidR="000577EA" w:rsidRPr="000577EA">
        <w:t>inextricability between oasis and desert remains, the sense of an opposi</w:t>
      </w:r>
      <w:r w:rsidR="003E5179">
        <w:t>tion or antithesis between them appears more</w:t>
      </w:r>
      <w:r w:rsidR="0041265A">
        <w:t xml:space="preserve"> ambiguous.</w:t>
      </w:r>
      <w:r w:rsidR="000577EA" w:rsidRPr="000577EA">
        <w:t xml:space="preserve"> </w:t>
      </w:r>
      <w:r w:rsidR="00C17DBD">
        <w:t>Is a</w:t>
      </w:r>
      <w:r w:rsidR="00714256">
        <w:t xml:space="preserve"> </w:t>
      </w:r>
      <w:r w:rsidR="00714256">
        <w:rPr>
          <w:i/>
        </w:rPr>
        <w:t xml:space="preserve">desert </w:t>
      </w:r>
      <w:r w:rsidR="00714256">
        <w:t xml:space="preserve">island a desert or an oasis? </w:t>
      </w:r>
    </w:p>
    <w:p w14:paraId="18EBBCA5" w14:textId="77777777" w:rsidR="00C17DBD" w:rsidRDefault="00C17DBD" w:rsidP="00CE5A8C">
      <w:pPr>
        <w:spacing w:line="360" w:lineRule="auto"/>
      </w:pPr>
    </w:p>
    <w:p w14:paraId="2857870F" w14:textId="261DDBD4" w:rsidR="00EC1FC8" w:rsidRDefault="007531C5" w:rsidP="00EC1FC8">
      <w:pPr>
        <w:spacing w:line="360" w:lineRule="auto"/>
      </w:pPr>
      <w:r>
        <w:t>P</w:t>
      </w:r>
      <w:r w:rsidR="00894522">
        <w:t>erhaps</w:t>
      </w:r>
      <w:r w:rsidR="00C17DBD">
        <w:t xml:space="preserve">, considered through this lens, the oasis emerges </w:t>
      </w:r>
      <w:r>
        <w:t>not</w:t>
      </w:r>
      <w:r w:rsidR="00894522">
        <w:t xml:space="preserve"> </w:t>
      </w:r>
      <w:r w:rsidR="00C17DBD">
        <w:t xml:space="preserve">so much as </w:t>
      </w:r>
      <w:r w:rsidR="00894522">
        <w:t xml:space="preserve">an interruption </w:t>
      </w:r>
      <w:r w:rsidR="00717431">
        <w:t xml:space="preserve">or suspension </w:t>
      </w:r>
      <w:r w:rsidR="00894522">
        <w:t xml:space="preserve">of the desert, but rather </w:t>
      </w:r>
      <w:r w:rsidR="00C17DBD">
        <w:t xml:space="preserve">as </w:t>
      </w:r>
      <w:r w:rsidR="00AB3160">
        <w:t>a modulation, continuati</w:t>
      </w:r>
      <w:r w:rsidR="00717431">
        <w:t>on, or even reproduction o</w:t>
      </w:r>
      <w:r w:rsidR="00C17DBD">
        <w:t xml:space="preserve">f it. A few years after Antonioni’s </w:t>
      </w:r>
      <w:r w:rsidR="00C17DBD" w:rsidRPr="00C17DBD">
        <w:rPr>
          <w:i/>
        </w:rPr>
        <w:t>Red</w:t>
      </w:r>
      <w:r w:rsidR="00C17DBD">
        <w:t xml:space="preserve"> </w:t>
      </w:r>
      <w:r w:rsidR="00C17DBD" w:rsidRPr="00C17DBD">
        <w:rPr>
          <w:i/>
        </w:rPr>
        <w:t>Desert</w:t>
      </w:r>
      <w:r w:rsidR="00C17DBD">
        <w:t xml:space="preserve">, at a time of renewed and intense cultural visibility of the desert, a number of artists </w:t>
      </w:r>
      <w:r w:rsidR="00960EBF">
        <w:t>begun</w:t>
      </w:r>
      <w:r w:rsidR="00C17DBD">
        <w:t xml:space="preserve"> introducing some </w:t>
      </w:r>
      <w:r w:rsidR="0062084E">
        <w:t>subtle alternative</w:t>
      </w:r>
      <w:r w:rsidR="00C17DBD">
        <w:t xml:space="preserve"> or counter-images to the dominant oasis imaginary</w:t>
      </w:r>
      <w:r w:rsidR="0062084E">
        <w:t>. The ones that interest me most are those in which the distinction or opposition between ‘desert’ and ‘oasis’ becomes increasingly subtle, to the point where the two may seem to con</w:t>
      </w:r>
      <w:r w:rsidR="00EC1FC8">
        <w:t>verge, super-impose or not be</w:t>
      </w:r>
      <w:r w:rsidR="0062084E">
        <w:t xml:space="preserve"> clearly discernible from one another</w:t>
      </w:r>
      <w:r w:rsidR="00960EBF">
        <w:t>.</w:t>
      </w:r>
      <w:r w:rsidR="00960EBF">
        <w:rPr>
          <w:rStyle w:val="FootnoteReference"/>
        </w:rPr>
        <w:footnoteReference w:id="4"/>
      </w:r>
      <w:r w:rsidR="00960EBF">
        <w:t xml:space="preserve"> </w:t>
      </w:r>
      <w:r w:rsidR="0062084E">
        <w:t xml:space="preserve">This is </w:t>
      </w:r>
      <w:r w:rsidR="0051328F">
        <w:t xml:space="preserve">perhaps most </w:t>
      </w:r>
      <w:r w:rsidR="0062084E">
        <w:t xml:space="preserve">apparent in Ettore Sottsass’s photographic series </w:t>
      </w:r>
      <w:r w:rsidR="0062084E">
        <w:rPr>
          <w:i/>
        </w:rPr>
        <w:t xml:space="preserve">Metaphors </w:t>
      </w:r>
      <w:r w:rsidR="005F0FA4">
        <w:t>(1972-1979),</w:t>
      </w:r>
      <w:r w:rsidR="00EC1FC8">
        <w:t xml:space="preserve"> many of which feature deserts, including, in the earlier photographs, the less </w:t>
      </w:r>
      <w:r w:rsidR="007B4BF0">
        <w:t xml:space="preserve">obviously </w:t>
      </w:r>
      <w:r w:rsidR="00EC1FC8">
        <w:t xml:space="preserve">iconic ones in the southern regions of Spain, such as </w:t>
      </w:r>
      <w:r w:rsidR="0051328F">
        <w:t>in Almer</w:t>
      </w:r>
      <w:r w:rsidR="0051328F">
        <w:rPr>
          <w:rFonts w:ascii="Calibri" w:hAnsi="Calibri"/>
        </w:rPr>
        <w:t>í</w:t>
      </w:r>
      <w:r w:rsidR="0051328F">
        <w:t>a</w:t>
      </w:r>
      <w:r w:rsidR="00EC1FC8">
        <w:rPr>
          <w:color w:val="000000" w:themeColor="text1"/>
        </w:rPr>
        <w:t>.</w:t>
      </w:r>
      <w:r w:rsidR="007B4BF0">
        <w:rPr>
          <w:rStyle w:val="FootnoteReference"/>
          <w:color w:val="000000" w:themeColor="text1"/>
        </w:rPr>
        <w:footnoteReference w:id="5"/>
      </w:r>
      <w:r w:rsidR="00EC1FC8">
        <w:rPr>
          <w:color w:val="000000" w:themeColor="text1"/>
        </w:rPr>
        <w:t xml:space="preserve"> In</w:t>
      </w:r>
      <w:r w:rsidR="001A5293">
        <w:rPr>
          <w:color w:val="000000" w:themeColor="text1"/>
        </w:rPr>
        <w:t xml:space="preserve"> </w:t>
      </w:r>
      <w:r w:rsidR="001A5293" w:rsidRPr="00894522">
        <w:rPr>
          <w:i/>
        </w:rPr>
        <w:t>Sketch fo</w:t>
      </w:r>
      <w:r w:rsidR="0051328F">
        <w:rPr>
          <w:i/>
        </w:rPr>
        <w:t>r a D</w:t>
      </w:r>
      <w:r w:rsidR="001A5293">
        <w:rPr>
          <w:i/>
        </w:rPr>
        <w:t xml:space="preserve">oor to </w:t>
      </w:r>
      <w:r w:rsidR="0051328F">
        <w:rPr>
          <w:i/>
        </w:rPr>
        <w:t>Step into the S</w:t>
      </w:r>
      <w:r w:rsidR="001A5293">
        <w:rPr>
          <w:i/>
        </w:rPr>
        <w:t xml:space="preserve">hadow </w:t>
      </w:r>
      <w:r w:rsidR="001A5293">
        <w:t>(1973)</w:t>
      </w:r>
      <w:r w:rsidR="001A5293">
        <w:rPr>
          <w:i/>
        </w:rPr>
        <w:t xml:space="preserve">, </w:t>
      </w:r>
      <w:r w:rsidR="00145E1A">
        <w:t xml:space="preserve">via the makeshift door made of palm fronds, </w:t>
      </w:r>
      <w:r w:rsidR="001A5293">
        <w:t>the oasis is adumbrated –</w:t>
      </w:r>
      <w:r w:rsidR="00145E1A">
        <w:t xml:space="preserve"> perhaps, literal</w:t>
      </w:r>
      <w:r w:rsidR="0051328F">
        <w:t>ly so, presented as that where</w:t>
      </w:r>
      <w:r w:rsidR="00145E1A">
        <w:t xml:space="preserve"> ‘</w:t>
      </w:r>
      <w:r w:rsidR="0051328F">
        <w:t xml:space="preserve">a </w:t>
      </w:r>
      <w:r w:rsidR="00145E1A">
        <w:t xml:space="preserve">shadow is cast’ – as an area within the desert which is only marginally different from the rest of the desert itself (Fig. 6). Perhaps the oasis is ‘made’ by the minimal architectural intervention of Sottsass himself, as in other </w:t>
      </w:r>
      <w:r w:rsidR="00145E1A">
        <w:rPr>
          <w:i/>
        </w:rPr>
        <w:t xml:space="preserve">Metaphors </w:t>
      </w:r>
      <w:r w:rsidR="00145E1A">
        <w:t xml:space="preserve">in which it is outlines of human architecture </w:t>
      </w:r>
      <w:r w:rsidR="007B4BF0">
        <w:t>that</w:t>
      </w:r>
      <w:r w:rsidR="00145E1A">
        <w:t xml:space="preserve"> mark and suggest the spot of an oasis (Fig. 7). For me, these images wo</w:t>
      </w:r>
      <w:r w:rsidR="007B4BF0">
        <w:t>rk as a deceivingly simple</w:t>
      </w:r>
      <w:r w:rsidR="0051328F">
        <w:t xml:space="preserve"> de-naturalization</w:t>
      </w:r>
      <w:r w:rsidR="00E53526">
        <w:t xml:space="preserve"> of the dominant oasis</w:t>
      </w:r>
      <w:r w:rsidR="00116B35">
        <w:t xml:space="preserve"> imaginary, </w:t>
      </w:r>
      <w:r w:rsidR="003B5304">
        <w:t>as well as</w:t>
      </w:r>
      <w:r w:rsidR="00116B35">
        <w:t xml:space="preserve"> an</w:t>
      </w:r>
      <w:r w:rsidR="0051328F">
        <w:t xml:space="preserve"> invitation to reflect on the shifting </w:t>
      </w:r>
      <w:r w:rsidR="00145E1A">
        <w:t xml:space="preserve">boundary </w:t>
      </w:r>
      <w:r w:rsidR="007B4BF0">
        <w:t>between</w:t>
      </w:r>
      <w:r w:rsidR="0051328F">
        <w:t xml:space="preserve"> desert and oasis</w:t>
      </w:r>
      <w:r w:rsidR="007B4BF0">
        <w:t xml:space="preserve">, as both are subject to </w:t>
      </w:r>
      <w:r w:rsidR="003B5304">
        <w:t>the now more inextricable than ever combination of the anthropogenic</w:t>
      </w:r>
      <w:r w:rsidR="00793EAD">
        <w:t xml:space="preserve"> and the natural: deserts and oases may be ‘found’, but they are also made, </w:t>
      </w:r>
      <w:r w:rsidR="00622BEF">
        <w:t>and preserved or maintained</w:t>
      </w:r>
      <w:r w:rsidR="00793EAD">
        <w:t xml:space="preserve"> as well as destroyed. </w:t>
      </w:r>
    </w:p>
    <w:p w14:paraId="2C592EB9" w14:textId="77777777" w:rsidR="003B5304" w:rsidRDefault="003B5304" w:rsidP="00EC1FC8">
      <w:pPr>
        <w:spacing w:line="360" w:lineRule="auto"/>
      </w:pPr>
    </w:p>
    <w:p w14:paraId="7462485E" w14:textId="2364256B" w:rsidR="003B5304" w:rsidRPr="00D22FBD" w:rsidRDefault="003B5304" w:rsidP="00EC1FC8">
      <w:pPr>
        <w:spacing w:line="360" w:lineRule="auto"/>
      </w:pPr>
      <w:r>
        <w:t>Lastly, thinking that in the same period</w:t>
      </w:r>
      <w:r w:rsidR="00D22FBD">
        <w:t xml:space="preserve"> between the late 1960s and the mid-1970s</w:t>
      </w:r>
      <w:r>
        <w:t xml:space="preserve">, as some of his drawings suggests, Sottsass himself was imagining overtly artificial and constructed oases </w:t>
      </w:r>
      <w:r w:rsidR="00D22FBD">
        <w:t>in deserts</w:t>
      </w:r>
      <w:r w:rsidR="0051328F">
        <w:t xml:space="preserve"> landscapes, while</w:t>
      </w:r>
      <w:r>
        <w:t xml:space="preserve"> also, at the same time, calling for the bringing </w:t>
      </w:r>
      <w:r w:rsidR="00D22FBD">
        <w:t xml:space="preserve">of the ‘desert’ </w:t>
      </w:r>
      <w:r>
        <w:t xml:space="preserve">within architecture </w:t>
      </w:r>
      <w:r>
        <w:rPr>
          <w:i/>
        </w:rPr>
        <w:t xml:space="preserve">as </w:t>
      </w:r>
      <w:r w:rsidR="00D22FBD">
        <w:t xml:space="preserve">an oasis, I would like to conclude with Alice Aycock’s 1971 installation </w:t>
      </w:r>
      <w:r w:rsidR="00D22FBD">
        <w:rPr>
          <w:i/>
        </w:rPr>
        <w:t>Sand/Fans</w:t>
      </w:r>
      <w:r w:rsidR="00D22FBD">
        <w:t xml:space="preserve"> (1</w:t>
      </w:r>
      <w:r w:rsidR="002D0470">
        <w:t>971) (Fig. 8), which brought</w:t>
      </w:r>
      <w:r w:rsidR="0051328F">
        <w:t xml:space="preserve"> the desert indoors, as an oasis</w:t>
      </w:r>
      <w:r w:rsidR="002D0470">
        <w:t xml:space="preserve"> in the architecture, </w:t>
      </w:r>
      <w:r w:rsidR="0051328F">
        <w:t>while also, via the interventions of the elect</w:t>
      </w:r>
      <w:r w:rsidR="002D0470">
        <w:t xml:space="preserve">rically produced air currents continually shifting the sand, inviting an understanding of these interrelated categories in terms of </w:t>
      </w:r>
      <w:r w:rsidR="008D206D">
        <w:t xml:space="preserve">continuous </w:t>
      </w:r>
      <w:r w:rsidR="002D0470">
        <w:t xml:space="preserve">processuality and change. </w:t>
      </w:r>
    </w:p>
    <w:p w14:paraId="3737FB0A" w14:textId="24994E24" w:rsidR="0062084E" w:rsidRPr="00EC1FC8" w:rsidRDefault="0062084E" w:rsidP="00CE5A8C">
      <w:pPr>
        <w:spacing w:line="360" w:lineRule="auto"/>
      </w:pPr>
    </w:p>
    <w:p w14:paraId="0601EDCB" w14:textId="77777777" w:rsidR="0062084E" w:rsidRDefault="0062084E" w:rsidP="00CE5A8C">
      <w:pPr>
        <w:spacing w:line="360" w:lineRule="auto"/>
      </w:pPr>
    </w:p>
    <w:p w14:paraId="130C4B42" w14:textId="77777777" w:rsidR="0062084E" w:rsidRDefault="0062084E" w:rsidP="00CE5A8C">
      <w:pPr>
        <w:spacing w:line="360" w:lineRule="auto"/>
      </w:pPr>
    </w:p>
    <w:p w14:paraId="4023B39B" w14:textId="5ADD7609" w:rsidR="00677929" w:rsidRPr="00717431" w:rsidRDefault="00677929" w:rsidP="00CE5A8C">
      <w:pPr>
        <w:spacing w:line="360" w:lineRule="auto"/>
      </w:pPr>
    </w:p>
    <w:p w14:paraId="37E508B0" w14:textId="027BEF12" w:rsidR="007531C5" w:rsidRDefault="007531C5" w:rsidP="00CE5A8C">
      <w:pPr>
        <w:spacing w:line="360" w:lineRule="auto"/>
      </w:pPr>
    </w:p>
    <w:p w14:paraId="3B932CDD" w14:textId="77777777" w:rsidR="007531C5" w:rsidRDefault="007531C5" w:rsidP="007531C5">
      <w:pPr>
        <w:spacing w:line="360" w:lineRule="auto"/>
      </w:pPr>
      <w:r>
        <w:rPr>
          <w:noProof/>
          <w:lang w:val="en-US"/>
        </w:rPr>
        <w:drawing>
          <wp:inline distT="0" distB="0" distL="0" distR="0" wp14:anchorId="0EE089D6" wp14:editId="57148D37">
            <wp:extent cx="5723255" cy="8314055"/>
            <wp:effectExtent l="0" t="0" r="0" b="0"/>
            <wp:docPr id="3" name="Picture 3" descr="../../../Desktop/sottsass-metafor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ottsass-metafore-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8314055"/>
                    </a:xfrm>
                    <a:prstGeom prst="rect">
                      <a:avLst/>
                    </a:prstGeom>
                    <a:noFill/>
                    <a:ln>
                      <a:noFill/>
                    </a:ln>
                  </pic:spPr>
                </pic:pic>
              </a:graphicData>
            </a:graphic>
          </wp:inline>
        </w:drawing>
      </w:r>
    </w:p>
    <w:p w14:paraId="182CEF2F" w14:textId="208D532F" w:rsidR="007531C5" w:rsidRPr="007531C5" w:rsidRDefault="007531C5" w:rsidP="007531C5">
      <w:r w:rsidRPr="00894522">
        <w:t>Fig. 6</w:t>
      </w:r>
      <w:r>
        <w:t xml:space="preserve"> </w:t>
      </w:r>
      <w:r w:rsidRPr="00894522">
        <w:t xml:space="preserve">Ettore Sottsass Jr, </w:t>
      </w:r>
      <w:r w:rsidRPr="00894522">
        <w:rPr>
          <w:i/>
        </w:rPr>
        <w:t>Disegno di una porta per entrare nell’ombra</w:t>
      </w:r>
      <w:r w:rsidRPr="00894522">
        <w:t xml:space="preserve"> (</w:t>
      </w:r>
      <w:r w:rsidRPr="00894522">
        <w:rPr>
          <w:i/>
        </w:rPr>
        <w:t xml:space="preserve">Sketch for a door to step into the shadow), </w:t>
      </w:r>
      <w:r w:rsidR="007B4BF0">
        <w:t xml:space="preserve">Aigua Brava, </w:t>
      </w:r>
      <w:r w:rsidR="00717431">
        <w:t>1973 –</w:t>
      </w:r>
      <w:r>
        <w:t xml:space="preserve"> from the series </w:t>
      </w:r>
      <w:r>
        <w:rPr>
          <w:i/>
        </w:rPr>
        <w:t xml:space="preserve">Metaphors </w:t>
      </w:r>
      <w:r w:rsidR="008837CD">
        <w:t xml:space="preserve">(1972-1979): oasis and continuation. </w:t>
      </w:r>
    </w:p>
    <w:p w14:paraId="688B1AE2" w14:textId="77777777" w:rsidR="007531C5" w:rsidRDefault="007531C5" w:rsidP="00CE5A8C">
      <w:pPr>
        <w:spacing w:line="360" w:lineRule="auto"/>
      </w:pPr>
    </w:p>
    <w:p w14:paraId="304F81A9" w14:textId="77777777" w:rsidR="0077780F" w:rsidRDefault="0077780F" w:rsidP="00CE5A8C">
      <w:pPr>
        <w:spacing w:line="360" w:lineRule="auto"/>
      </w:pPr>
    </w:p>
    <w:p w14:paraId="752DF0C1" w14:textId="77777777" w:rsidR="0077780F" w:rsidRDefault="0077780F" w:rsidP="00CE5A8C">
      <w:pPr>
        <w:spacing w:line="360" w:lineRule="auto"/>
      </w:pPr>
    </w:p>
    <w:p w14:paraId="7E7A1D70" w14:textId="0AC8AFAE" w:rsidR="0077780F" w:rsidRDefault="0077780F" w:rsidP="00CE5A8C">
      <w:pPr>
        <w:spacing w:line="360" w:lineRule="auto"/>
      </w:pPr>
      <w:r>
        <w:rPr>
          <w:noProof/>
          <w:lang w:val="en-US"/>
        </w:rPr>
        <w:drawing>
          <wp:inline distT="0" distB="0" distL="0" distR="0" wp14:anchorId="144039B1" wp14:editId="73367237">
            <wp:extent cx="5723255" cy="8364855"/>
            <wp:effectExtent l="0" t="0" r="0" b="0"/>
            <wp:docPr id="2" name="Picture 2" descr="Macintosh HD:Users:nardmat:Desktop:sottsass-metafo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rdmat:Desktop:sottsass-metafore-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255" cy="8364855"/>
                    </a:xfrm>
                    <a:prstGeom prst="rect">
                      <a:avLst/>
                    </a:prstGeom>
                    <a:noFill/>
                    <a:ln>
                      <a:noFill/>
                    </a:ln>
                  </pic:spPr>
                </pic:pic>
              </a:graphicData>
            </a:graphic>
          </wp:inline>
        </w:drawing>
      </w:r>
    </w:p>
    <w:p w14:paraId="2DC83F4F" w14:textId="632C94BE" w:rsidR="0077780F" w:rsidRPr="0077780F" w:rsidRDefault="0077780F" w:rsidP="00CE5A8C">
      <w:pPr>
        <w:spacing w:line="360" w:lineRule="auto"/>
      </w:pPr>
      <w:r>
        <w:t xml:space="preserve">Fig. 7 </w:t>
      </w:r>
      <w:r w:rsidRPr="00894522">
        <w:t>Ettore Sottsass Jr,</w:t>
      </w:r>
      <w:r>
        <w:t xml:space="preserve"> </w:t>
      </w:r>
      <w:r>
        <w:rPr>
          <w:i/>
        </w:rPr>
        <w:t xml:space="preserve">Architettura Virtual </w:t>
      </w:r>
      <w:r w:rsidR="007B4BF0">
        <w:t>(</w:t>
      </w:r>
      <w:r w:rsidR="007B4BF0" w:rsidRPr="007B4BF0">
        <w:rPr>
          <w:i/>
        </w:rPr>
        <w:t>Virtual</w:t>
      </w:r>
      <w:r w:rsidR="007B4BF0">
        <w:t xml:space="preserve"> </w:t>
      </w:r>
      <w:r w:rsidR="007B4BF0" w:rsidRPr="007B4BF0">
        <w:rPr>
          <w:i/>
        </w:rPr>
        <w:t>Architecture</w:t>
      </w:r>
      <w:r w:rsidR="007B4BF0">
        <w:t>), Seo de Urgel (</w:t>
      </w:r>
      <w:r>
        <w:t xml:space="preserve">1973). </w:t>
      </w:r>
    </w:p>
    <w:p w14:paraId="763189A5" w14:textId="77777777" w:rsidR="0077780F" w:rsidRDefault="0077780F" w:rsidP="00CE5A8C">
      <w:pPr>
        <w:spacing w:line="360" w:lineRule="auto"/>
      </w:pPr>
    </w:p>
    <w:p w14:paraId="657A77E0" w14:textId="77777777" w:rsidR="0077780F" w:rsidRDefault="0077780F" w:rsidP="00CE5A8C">
      <w:pPr>
        <w:spacing w:line="360" w:lineRule="auto"/>
      </w:pPr>
    </w:p>
    <w:p w14:paraId="2655ACCF" w14:textId="77777777" w:rsidR="0077780F" w:rsidRDefault="0077780F" w:rsidP="00CE5A8C">
      <w:pPr>
        <w:spacing w:line="360" w:lineRule="auto"/>
      </w:pPr>
    </w:p>
    <w:p w14:paraId="3FD35246" w14:textId="77777777" w:rsidR="0077780F" w:rsidRDefault="0077780F" w:rsidP="00CE5A8C">
      <w:pPr>
        <w:spacing w:line="360" w:lineRule="auto"/>
      </w:pPr>
    </w:p>
    <w:p w14:paraId="29080F70" w14:textId="77777777" w:rsidR="0077780F" w:rsidRDefault="0077780F" w:rsidP="00CE5A8C">
      <w:pPr>
        <w:spacing w:line="360" w:lineRule="auto"/>
      </w:pPr>
    </w:p>
    <w:p w14:paraId="35450485" w14:textId="77777777" w:rsidR="0077780F" w:rsidRDefault="0077780F" w:rsidP="00CE5A8C">
      <w:pPr>
        <w:spacing w:line="360" w:lineRule="auto"/>
      </w:pPr>
    </w:p>
    <w:p w14:paraId="302E6A6B" w14:textId="77A6A29B" w:rsidR="00D33E1D" w:rsidRDefault="00935E58" w:rsidP="00CE5A8C">
      <w:pPr>
        <w:spacing w:line="360" w:lineRule="auto"/>
      </w:pPr>
      <w:r>
        <w:rPr>
          <w:noProof/>
          <w:lang w:val="en-US"/>
        </w:rPr>
        <w:drawing>
          <wp:inline distT="0" distB="0" distL="0" distR="0" wp14:anchorId="093CE545" wp14:editId="141B555E">
            <wp:extent cx="5732145" cy="5732145"/>
            <wp:effectExtent l="0" t="0" r="8255" b="8255"/>
            <wp:docPr id="5" name="Picture 5" descr="../../../Desktop/1sandfan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sandfans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14:paraId="7757C470" w14:textId="5840FB5B" w:rsidR="003D7B13" w:rsidRPr="003D7B13" w:rsidRDefault="00784654" w:rsidP="003D7B13">
      <w:pPr>
        <w:spacing w:line="360" w:lineRule="auto"/>
      </w:pPr>
      <w:r>
        <w:t>Fig. 8</w:t>
      </w:r>
      <w:r w:rsidR="008837CD" w:rsidRPr="008837CD">
        <w:rPr>
          <w:rFonts w:ascii="Times" w:eastAsiaTheme="minorHAnsi" w:hAnsi="Times"/>
          <w:lang w:val="en-US"/>
        </w:rPr>
        <w:t xml:space="preserve"> </w:t>
      </w:r>
      <w:r w:rsidR="003D7B13">
        <w:t xml:space="preserve">Alice Aycock, </w:t>
      </w:r>
      <w:r w:rsidR="003D7B13" w:rsidRPr="003D7B13">
        <w:rPr>
          <w:bCs/>
          <w:i/>
          <w:iCs/>
        </w:rPr>
        <w:t>Sand/Fans</w:t>
      </w:r>
      <w:r w:rsidR="003D7B13" w:rsidRPr="003D7B13">
        <w:t xml:space="preserve"> </w:t>
      </w:r>
      <w:r w:rsidR="003D7B13">
        <w:t>(</w:t>
      </w:r>
      <w:r w:rsidR="003D7B13" w:rsidRPr="003D7B13">
        <w:t>1971</w:t>
      </w:r>
      <w:r w:rsidR="003D7B13">
        <w:t xml:space="preserve">). Installation: </w:t>
      </w:r>
      <w:r w:rsidR="003D7B13" w:rsidRPr="003D7B13">
        <w:t>Sand, four industrial fans</w:t>
      </w:r>
      <w:r w:rsidR="003D7B13">
        <w:t xml:space="preserve">. </w:t>
      </w:r>
      <w:r w:rsidR="003D7B13" w:rsidRPr="003D7B13">
        <w:t>Approximately 20' square</w:t>
      </w:r>
      <w:r w:rsidR="003D7B13">
        <w:t>. (</w:t>
      </w:r>
      <w:r w:rsidR="003D7B13" w:rsidRPr="003D7B13">
        <w:t>Four industrial fans placed opposite each other and equidistant from a center pile of sand. The fans were turned on and left on during the time in which the piece was shown. The distribution of the sand depended on the distance of the fans from the center. The canceling out process of air currents moving against one another kept the sand moving within one general area. Finally, the pile of sand became so low that most of the air passed over it.</w:t>
      </w:r>
      <w:r w:rsidR="003D7B13">
        <w:t>)</w:t>
      </w:r>
      <w:bookmarkStart w:id="0" w:name="_GoBack"/>
      <w:bookmarkEnd w:id="0"/>
    </w:p>
    <w:p w14:paraId="1DE69123" w14:textId="22249408" w:rsidR="00CE5A8C" w:rsidRDefault="00CE5A8C" w:rsidP="00CE5A8C">
      <w:pPr>
        <w:spacing w:line="360" w:lineRule="auto"/>
      </w:pPr>
    </w:p>
    <w:p w14:paraId="5DEFC22F" w14:textId="4330744B" w:rsidR="00A2625B" w:rsidRDefault="00A2625B" w:rsidP="00CE5A8C">
      <w:pPr>
        <w:spacing w:line="360" w:lineRule="auto"/>
      </w:pPr>
    </w:p>
    <w:p w14:paraId="13CDC86B" w14:textId="1EE0F02C" w:rsidR="00960EBF" w:rsidRDefault="00960EBF" w:rsidP="00CE5A8C">
      <w:pPr>
        <w:spacing w:line="360" w:lineRule="auto"/>
      </w:pPr>
    </w:p>
    <w:sectPr w:rsidR="00960EBF" w:rsidSect="0006796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467FD" w14:textId="77777777" w:rsidR="00622BEF" w:rsidRDefault="00622BEF" w:rsidP="008166A6">
      <w:r>
        <w:separator/>
      </w:r>
    </w:p>
  </w:endnote>
  <w:endnote w:type="continuationSeparator" w:id="0">
    <w:p w14:paraId="7B91BC4A" w14:textId="77777777" w:rsidR="00622BEF" w:rsidRDefault="00622BEF" w:rsidP="0081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Yu Mincho">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7299A" w14:textId="77777777" w:rsidR="00622BEF" w:rsidRDefault="00622BEF" w:rsidP="008166A6">
      <w:r>
        <w:separator/>
      </w:r>
    </w:p>
  </w:footnote>
  <w:footnote w:type="continuationSeparator" w:id="0">
    <w:p w14:paraId="5BED672E" w14:textId="77777777" w:rsidR="00622BEF" w:rsidRDefault="00622BEF" w:rsidP="008166A6">
      <w:r>
        <w:continuationSeparator/>
      </w:r>
    </w:p>
  </w:footnote>
  <w:footnote w:id="1">
    <w:p w14:paraId="63B73D09" w14:textId="0E876463" w:rsidR="00622BEF" w:rsidRPr="00B82FDE" w:rsidRDefault="00622BEF">
      <w:pPr>
        <w:pStyle w:val="FootnoteText"/>
        <w:rPr>
          <w:lang w:val="en-US"/>
        </w:rPr>
      </w:pPr>
      <w:r>
        <w:rPr>
          <w:rStyle w:val="FootnoteReference"/>
        </w:rPr>
        <w:footnoteRef/>
      </w:r>
      <w:r>
        <w:t xml:space="preserve"> </w:t>
      </w:r>
      <w:r>
        <w:rPr>
          <w:lang w:val="en-US"/>
        </w:rPr>
        <w:t xml:space="preserve">Rebecca Lawton, ‘Midnight at the Oasis’, </w:t>
      </w:r>
      <w:r>
        <w:rPr>
          <w:i/>
          <w:lang w:val="en-US"/>
        </w:rPr>
        <w:t xml:space="preserve">Aeon, </w:t>
      </w:r>
      <w:r>
        <w:rPr>
          <w:lang w:val="en-US"/>
        </w:rPr>
        <w:t xml:space="preserve">6th November 2015 &lt; </w:t>
      </w:r>
      <w:hyperlink r:id="rId1" w:history="1">
        <w:r w:rsidRPr="006C3782">
          <w:rPr>
            <w:rStyle w:val="Hyperlink"/>
            <w:lang w:val="en-US"/>
          </w:rPr>
          <w:t>https://aeon.co/essays/palm-trees-amid-the-sand-the-origins-of-the-oasis-fantasy</w:t>
        </w:r>
      </w:hyperlink>
      <w:r>
        <w:rPr>
          <w:lang w:val="en-US"/>
        </w:rPr>
        <w:t xml:space="preserve"> &gt; (accessed 10th January 2018).</w:t>
      </w:r>
    </w:p>
  </w:footnote>
  <w:footnote w:id="2">
    <w:p w14:paraId="5EAC4F65" w14:textId="77777777" w:rsidR="00622BEF" w:rsidRPr="004B311D" w:rsidRDefault="00622BEF" w:rsidP="008166A6">
      <w:pPr>
        <w:pStyle w:val="FootnoteText"/>
        <w:rPr>
          <w:lang w:val="en-US"/>
        </w:rPr>
      </w:pPr>
      <w:r>
        <w:rPr>
          <w:rStyle w:val="FootnoteReference"/>
        </w:rPr>
        <w:footnoteRef/>
      </w:r>
      <w:r>
        <w:t xml:space="preserve"> </w:t>
      </w:r>
      <w:r w:rsidRPr="00BD2AF3">
        <w:rPr>
          <w:lang w:val="en-US" w:bidi="en-US"/>
        </w:rPr>
        <w:t xml:space="preserve">Walter Benjamin, ‘The Work of Art in the Age of Mechanical Reproduction’ (1936), trans. Harry Zohn, in </w:t>
      </w:r>
      <w:r w:rsidRPr="00BD2AF3">
        <w:rPr>
          <w:i/>
          <w:lang w:val="en-US" w:bidi="en-US"/>
        </w:rPr>
        <w:t>Illuminations</w:t>
      </w:r>
      <w:r w:rsidRPr="00BD2AF3">
        <w:rPr>
          <w:lang w:val="en-US" w:bidi="en-US"/>
        </w:rPr>
        <w:t>, intr. Hannah Arendt (London: Fontana Press, 1992), pp. 211-244</w:t>
      </w:r>
      <w:r>
        <w:rPr>
          <w:lang w:val="en-US" w:bidi="en-US"/>
        </w:rPr>
        <w:t>.</w:t>
      </w:r>
    </w:p>
  </w:footnote>
  <w:footnote w:id="3">
    <w:p w14:paraId="216126CB" w14:textId="70F8D4FD" w:rsidR="00622BEF" w:rsidRPr="006F18F7" w:rsidRDefault="00622BEF">
      <w:pPr>
        <w:pStyle w:val="FootnoteText"/>
        <w:rPr>
          <w:lang w:val="en-US"/>
        </w:rPr>
      </w:pPr>
      <w:r>
        <w:rPr>
          <w:rStyle w:val="FootnoteReference"/>
        </w:rPr>
        <w:footnoteRef/>
      </w:r>
      <w:r>
        <w:t xml:space="preserve"> </w:t>
      </w:r>
      <w:r w:rsidRPr="00FF5E90">
        <w:t xml:space="preserve">Ironically, and famously, this sequence shot on Budelli’s ‘Pink Beach’ is the only one for which, unlike in the rest of the film, no coloured lens filters – </w:t>
      </w:r>
      <w:r>
        <w:t xml:space="preserve">or, </w:t>
      </w:r>
      <w:r w:rsidRPr="00FF5E90">
        <w:t>even,</w:t>
      </w:r>
      <w:r>
        <w:t xml:space="preserve"> paint applied on the physical</w:t>
      </w:r>
      <w:r w:rsidRPr="00FF5E90">
        <w:t xml:space="preserve"> landscape – were used</w:t>
      </w:r>
      <w:r>
        <w:t xml:space="preserve"> to obtain the hues Antonioni desired</w:t>
      </w:r>
      <w:r w:rsidRPr="00FF5E90">
        <w:t>.</w:t>
      </w:r>
      <w:r>
        <w:t xml:space="preserve"> The sand is actually pink, though the colour registered only very faintly on Technicolor film stock. Contemporary pictures shows the pinkness more vividly. See e.g. Silvia Marchetti, ‘The Battle for Italy’s Pink Island’, &lt; </w:t>
      </w:r>
      <w:hyperlink r:id="rId2" w:history="1">
        <w:r w:rsidRPr="00750AD7">
          <w:rPr>
            <w:rStyle w:val="Hyperlink"/>
          </w:rPr>
          <w:t>http://www.news.com.au/travel/travel-ideas/adventure/the-battle-for-italys-pink-island/news-story/0810490d4f6d9c577097196742586c08</w:t>
        </w:r>
      </w:hyperlink>
      <w:r>
        <w:t xml:space="preserve"> &gt; Accessed 15th Jan 2017. </w:t>
      </w:r>
    </w:p>
  </w:footnote>
  <w:footnote w:id="4">
    <w:p w14:paraId="1C519035" w14:textId="78B660F6" w:rsidR="00622BEF" w:rsidRPr="007B4BF0" w:rsidRDefault="00622BEF">
      <w:pPr>
        <w:pStyle w:val="FootnoteText"/>
      </w:pPr>
      <w:r>
        <w:rPr>
          <w:rStyle w:val="FootnoteReference"/>
        </w:rPr>
        <w:footnoteRef/>
      </w:r>
      <w:r>
        <w:t xml:space="preserve"> </w:t>
      </w:r>
      <w:r>
        <w:rPr>
          <w:lang w:val="en-US"/>
        </w:rPr>
        <w:t>See e.g. Tom Holert, ‘</w:t>
      </w:r>
      <w:r w:rsidRPr="00960EBF">
        <w:rPr>
          <w:bCs/>
        </w:rPr>
        <w:t>Political Whirlpools and Deserts: Michaelangelo Antonioni, Robert Smithson and Michael Snow</w:t>
      </w:r>
      <w:r>
        <w:rPr>
          <w:bCs/>
        </w:rPr>
        <w:t xml:space="preserve">’ now available at &lt; </w:t>
      </w:r>
      <w:hyperlink r:id="rId3" w:history="1">
        <w:r w:rsidRPr="00AC7815">
          <w:rPr>
            <w:rStyle w:val="Hyperlink"/>
            <w:bCs/>
          </w:rPr>
          <w:t>http://www.medienkunstnetz.de/themes/art_and_cinematography/deserts_of_the_Political/print/</w:t>
        </w:r>
      </w:hyperlink>
      <w:r>
        <w:rPr>
          <w:bCs/>
        </w:rPr>
        <w:t xml:space="preserve">  &gt; Accessed 24</w:t>
      </w:r>
      <w:r w:rsidRPr="0037436E">
        <w:rPr>
          <w:bCs/>
          <w:vertAlign w:val="superscript"/>
        </w:rPr>
        <w:t>th</w:t>
      </w:r>
      <w:r>
        <w:rPr>
          <w:bCs/>
        </w:rPr>
        <w:t xml:space="preserve"> January 2018, and my ‘</w:t>
      </w:r>
      <w:r w:rsidRPr="0037436E">
        <w:t>No End to the End: The Desert as Eschatology in Late Modernity</w:t>
      </w:r>
      <w:r>
        <w:t xml:space="preserve">’, </w:t>
      </w:r>
      <w:r>
        <w:rPr>
          <w:i/>
        </w:rPr>
        <w:t xml:space="preserve">Tate Papers </w:t>
      </w:r>
      <w:r>
        <w:t>22 (Autumn 2014), &lt;</w:t>
      </w:r>
      <w:r w:rsidRPr="0037436E">
        <w:t xml:space="preserve"> </w:t>
      </w:r>
      <w:hyperlink r:id="rId4" w:history="1">
        <w:r w:rsidRPr="00AC7815">
          <w:rPr>
            <w:rStyle w:val="Hyperlink"/>
          </w:rPr>
          <w:t>http://www.tate.org.uk/research/publications/tate-papers/22/no-end-to-the-end-the-desert-as-eschatology-in-late-modernity</w:t>
        </w:r>
      </w:hyperlink>
      <w:r>
        <w:t xml:space="preserve"> &gt; . </w:t>
      </w:r>
    </w:p>
  </w:footnote>
  <w:footnote w:id="5">
    <w:p w14:paraId="377036D6" w14:textId="10611D86" w:rsidR="00622BEF" w:rsidRPr="007B4BF0" w:rsidRDefault="00622BEF">
      <w:pPr>
        <w:pStyle w:val="FootnoteText"/>
        <w:rPr>
          <w:lang w:val="en-US"/>
        </w:rPr>
      </w:pPr>
      <w:r>
        <w:rPr>
          <w:rStyle w:val="FootnoteReference"/>
        </w:rPr>
        <w:footnoteRef/>
      </w:r>
      <w:r>
        <w:t xml:space="preserve"> See Milco Carboni and Barbara Radice, eds., </w:t>
      </w:r>
      <w:r>
        <w:rPr>
          <w:i/>
        </w:rPr>
        <w:t xml:space="preserve">Metaphors – Ettore Sottsass </w:t>
      </w:r>
      <w:r>
        <w:t xml:space="preserve">(Milan: Skira, 2003).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6A6"/>
    <w:rsid w:val="0001213B"/>
    <w:rsid w:val="000243E3"/>
    <w:rsid w:val="00034ECD"/>
    <w:rsid w:val="000530C8"/>
    <w:rsid w:val="000577EA"/>
    <w:rsid w:val="00067961"/>
    <w:rsid w:val="00074BCE"/>
    <w:rsid w:val="000976AE"/>
    <w:rsid w:val="000F0614"/>
    <w:rsid w:val="000F5C63"/>
    <w:rsid w:val="001104AE"/>
    <w:rsid w:val="00116B35"/>
    <w:rsid w:val="00145E1A"/>
    <w:rsid w:val="001461CF"/>
    <w:rsid w:val="001A5293"/>
    <w:rsid w:val="001B0A34"/>
    <w:rsid w:val="001E0F9E"/>
    <w:rsid w:val="0023735F"/>
    <w:rsid w:val="002D0470"/>
    <w:rsid w:val="002D094C"/>
    <w:rsid w:val="002D5C29"/>
    <w:rsid w:val="002E5FCA"/>
    <w:rsid w:val="002E60D5"/>
    <w:rsid w:val="0034176A"/>
    <w:rsid w:val="0037436E"/>
    <w:rsid w:val="00385B83"/>
    <w:rsid w:val="003924D6"/>
    <w:rsid w:val="0039441F"/>
    <w:rsid w:val="003B5304"/>
    <w:rsid w:val="003B5C24"/>
    <w:rsid w:val="003D1A74"/>
    <w:rsid w:val="003D7B13"/>
    <w:rsid w:val="003E20B7"/>
    <w:rsid w:val="003E5179"/>
    <w:rsid w:val="003E6007"/>
    <w:rsid w:val="003F5776"/>
    <w:rsid w:val="0041265A"/>
    <w:rsid w:val="00442775"/>
    <w:rsid w:val="004541C6"/>
    <w:rsid w:val="004A0615"/>
    <w:rsid w:val="004A3C21"/>
    <w:rsid w:val="004A3E71"/>
    <w:rsid w:val="004B7D58"/>
    <w:rsid w:val="004C4544"/>
    <w:rsid w:val="004E76F4"/>
    <w:rsid w:val="00507650"/>
    <w:rsid w:val="0051328F"/>
    <w:rsid w:val="005234A6"/>
    <w:rsid w:val="00525E06"/>
    <w:rsid w:val="00543D63"/>
    <w:rsid w:val="00596D4D"/>
    <w:rsid w:val="005A1E62"/>
    <w:rsid w:val="005B4961"/>
    <w:rsid w:val="005C7B86"/>
    <w:rsid w:val="005F0FA4"/>
    <w:rsid w:val="005F4A42"/>
    <w:rsid w:val="0062084E"/>
    <w:rsid w:val="00622BEF"/>
    <w:rsid w:val="00653D69"/>
    <w:rsid w:val="00677929"/>
    <w:rsid w:val="006A16F9"/>
    <w:rsid w:val="006A1810"/>
    <w:rsid w:val="006B2447"/>
    <w:rsid w:val="006C108E"/>
    <w:rsid w:val="006C4C2C"/>
    <w:rsid w:val="006F18F7"/>
    <w:rsid w:val="006F62A4"/>
    <w:rsid w:val="007040DD"/>
    <w:rsid w:val="00711C91"/>
    <w:rsid w:val="00714256"/>
    <w:rsid w:val="00717431"/>
    <w:rsid w:val="007257DF"/>
    <w:rsid w:val="007331B3"/>
    <w:rsid w:val="00743EE9"/>
    <w:rsid w:val="007531C5"/>
    <w:rsid w:val="00764BE3"/>
    <w:rsid w:val="0077780F"/>
    <w:rsid w:val="00784654"/>
    <w:rsid w:val="00793EAD"/>
    <w:rsid w:val="007A3FCC"/>
    <w:rsid w:val="007A6281"/>
    <w:rsid w:val="007B4BF0"/>
    <w:rsid w:val="007C3AC4"/>
    <w:rsid w:val="007F351E"/>
    <w:rsid w:val="008166A6"/>
    <w:rsid w:val="00846F77"/>
    <w:rsid w:val="008711C9"/>
    <w:rsid w:val="00877932"/>
    <w:rsid w:val="00877F4E"/>
    <w:rsid w:val="008837CD"/>
    <w:rsid w:val="00894522"/>
    <w:rsid w:val="008C587A"/>
    <w:rsid w:val="008D206D"/>
    <w:rsid w:val="009072AC"/>
    <w:rsid w:val="00935E58"/>
    <w:rsid w:val="00960EBF"/>
    <w:rsid w:val="00A00036"/>
    <w:rsid w:val="00A10782"/>
    <w:rsid w:val="00A12D5A"/>
    <w:rsid w:val="00A2625B"/>
    <w:rsid w:val="00A64FAB"/>
    <w:rsid w:val="00AA0A9F"/>
    <w:rsid w:val="00AB3160"/>
    <w:rsid w:val="00B02B8D"/>
    <w:rsid w:val="00B24C9B"/>
    <w:rsid w:val="00B647DB"/>
    <w:rsid w:val="00B82FDE"/>
    <w:rsid w:val="00BB09C8"/>
    <w:rsid w:val="00BB4B5A"/>
    <w:rsid w:val="00BB7809"/>
    <w:rsid w:val="00BD4236"/>
    <w:rsid w:val="00BE2D42"/>
    <w:rsid w:val="00C178E9"/>
    <w:rsid w:val="00C17DBD"/>
    <w:rsid w:val="00C25FEF"/>
    <w:rsid w:val="00C35307"/>
    <w:rsid w:val="00C46A6E"/>
    <w:rsid w:val="00C62FE5"/>
    <w:rsid w:val="00CE5A8C"/>
    <w:rsid w:val="00D22FBD"/>
    <w:rsid w:val="00D33E1D"/>
    <w:rsid w:val="00D428AB"/>
    <w:rsid w:val="00D74A89"/>
    <w:rsid w:val="00D77E6B"/>
    <w:rsid w:val="00DA0E4C"/>
    <w:rsid w:val="00DB2784"/>
    <w:rsid w:val="00E0314D"/>
    <w:rsid w:val="00E51AAE"/>
    <w:rsid w:val="00E53526"/>
    <w:rsid w:val="00E61232"/>
    <w:rsid w:val="00EA7521"/>
    <w:rsid w:val="00EC1FC8"/>
    <w:rsid w:val="00EE3DE3"/>
    <w:rsid w:val="00F168DA"/>
    <w:rsid w:val="00F207CB"/>
    <w:rsid w:val="00F842B4"/>
    <w:rsid w:val="00FB0A73"/>
    <w:rsid w:val="00FB30C1"/>
    <w:rsid w:val="00FE4DA1"/>
    <w:rsid w:val="00FF5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B0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6A6"/>
    <w:rPr>
      <w:rFonts w:eastAsiaTheme="minorEastAsia"/>
      <w:lang w:val="en-GB"/>
    </w:rPr>
  </w:style>
  <w:style w:type="paragraph" w:styleId="Heading1">
    <w:name w:val="heading 1"/>
    <w:basedOn w:val="Normal"/>
    <w:next w:val="Normal"/>
    <w:link w:val="Heading1Char"/>
    <w:uiPriority w:val="9"/>
    <w:qFormat/>
    <w:rsid w:val="0037436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166A6"/>
  </w:style>
  <w:style w:type="character" w:customStyle="1" w:styleId="FootnoteTextChar">
    <w:name w:val="Footnote Text Char"/>
    <w:basedOn w:val="DefaultParagraphFont"/>
    <w:link w:val="FootnoteText"/>
    <w:uiPriority w:val="99"/>
    <w:rsid w:val="008166A6"/>
    <w:rPr>
      <w:rFonts w:eastAsiaTheme="minorEastAsia"/>
      <w:lang w:val="en-GB"/>
    </w:rPr>
  </w:style>
  <w:style w:type="character" w:styleId="FootnoteReference">
    <w:name w:val="footnote reference"/>
    <w:basedOn w:val="DefaultParagraphFont"/>
    <w:uiPriority w:val="99"/>
    <w:unhideWhenUsed/>
    <w:rsid w:val="008166A6"/>
    <w:rPr>
      <w:vertAlign w:val="superscript"/>
    </w:rPr>
  </w:style>
  <w:style w:type="character" w:styleId="Hyperlink">
    <w:name w:val="Hyperlink"/>
    <w:basedOn w:val="DefaultParagraphFont"/>
    <w:uiPriority w:val="99"/>
    <w:unhideWhenUsed/>
    <w:rsid w:val="00B82FDE"/>
    <w:rPr>
      <w:color w:val="0563C1" w:themeColor="hyperlink"/>
      <w:u w:val="single"/>
    </w:rPr>
  </w:style>
  <w:style w:type="paragraph" w:styleId="BalloonText">
    <w:name w:val="Balloon Text"/>
    <w:basedOn w:val="Normal"/>
    <w:link w:val="BalloonTextChar"/>
    <w:uiPriority w:val="99"/>
    <w:semiHidden/>
    <w:unhideWhenUsed/>
    <w:rsid w:val="000F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614"/>
    <w:rPr>
      <w:rFonts w:ascii="Lucida Grande" w:eastAsiaTheme="minorEastAsia" w:hAnsi="Lucida Grande" w:cs="Lucida Grande"/>
      <w:sz w:val="18"/>
      <w:szCs w:val="18"/>
      <w:lang w:val="en-GB"/>
    </w:rPr>
  </w:style>
  <w:style w:type="character" w:customStyle="1" w:styleId="Heading1Char">
    <w:name w:val="Heading 1 Char"/>
    <w:basedOn w:val="DefaultParagraphFont"/>
    <w:link w:val="Heading1"/>
    <w:uiPriority w:val="9"/>
    <w:rsid w:val="0037436E"/>
    <w:rPr>
      <w:rFonts w:asciiTheme="majorHAnsi" w:eastAsiaTheme="majorEastAsia" w:hAnsiTheme="majorHAnsi" w:cstheme="majorBidi"/>
      <w:b/>
      <w:bCs/>
      <w:color w:val="2D4F8E" w:themeColor="accent1" w:themeShade="B5"/>
      <w:sz w:val="32"/>
      <w:szCs w:val="32"/>
      <w:lang w:val="en-GB"/>
    </w:rPr>
  </w:style>
  <w:style w:type="character" w:styleId="FollowedHyperlink">
    <w:name w:val="FollowedHyperlink"/>
    <w:basedOn w:val="DefaultParagraphFont"/>
    <w:uiPriority w:val="99"/>
    <w:semiHidden/>
    <w:unhideWhenUsed/>
    <w:rsid w:val="0051328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6A6"/>
    <w:rPr>
      <w:rFonts w:eastAsiaTheme="minorEastAsia"/>
      <w:lang w:val="en-GB"/>
    </w:rPr>
  </w:style>
  <w:style w:type="paragraph" w:styleId="Heading1">
    <w:name w:val="heading 1"/>
    <w:basedOn w:val="Normal"/>
    <w:next w:val="Normal"/>
    <w:link w:val="Heading1Char"/>
    <w:uiPriority w:val="9"/>
    <w:qFormat/>
    <w:rsid w:val="0037436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166A6"/>
  </w:style>
  <w:style w:type="character" w:customStyle="1" w:styleId="FootnoteTextChar">
    <w:name w:val="Footnote Text Char"/>
    <w:basedOn w:val="DefaultParagraphFont"/>
    <w:link w:val="FootnoteText"/>
    <w:uiPriority w:val="99"/>
    <w:rsid w:val="008166A6"/>
    <w:rPr>
      <w:rFonts w:eastAsiaTheme="minorEastAsia"/>
      <w:lang w:val="en-GB"/>
    </w:rPr>
  </w:style>
  <w:style w:type="character" w:styleId="FootnoteReference">
    <w:name w:val="footnote reference"/>
    <w:basedOn w:val="DefaultParagraphFont"/>
    <w:uiPriority w:val="99"/>
    <w:unhideWhenUsed/>
    <w:rsid w:val="008166A6"/>
    <w:rPr>
      <w:vertAlign w:val="superscript"/>
    </w:rPr>
  </w:style>
  <w:style w:type="character" w:styleId="Hyperlink">
    <w:name w:val="Hyperlink"/>
    <w:basedOn w:val="DefaultParagraphFont"/>
    <w:uiPriority w:val="99"/>
    <w:unhideWhenUsed/>
    <w:rsid w:val="00B82FDE"/>
    <w:rPr>
      <w:color w:val="0563C1" w:themeColor="hyperlink"/>
      <w:u w:val="single"/>
    </w:rPr>
  </w:style>
  <w:style w:type="paragraph" w:styleId="BalloonText">
    <w:name w:val="Balloon Text"/>
    <w:basedOn w:val="Normal"/>
    <w:link w:val="BalloonTextChar"/>
    <w:uiPriority w:val="99"/>
    <w:semiHidden/>
    <w:unhideWhenUsed/>
    <w:rsid w:val="000F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614"/>
    <w:rPr>
      <w:rFonts w:ascii="Lucida Grande" w:eastAsiaTheme="minorEastAsia" w:hAnsi="Lucida Grande" w:cs="Lucida Grande"/>
      <w:sz w:val="18"/>
      <w:szCs w:val="18"/>
      <w:lang w:val="en-GB"/>
    </w:rPr>
  </w:style>
  <w:style w:type="character" w:customStyle="1" w:styleId="Heading1Char">
    <w:name w:val="Heading 1 Char"/>
    <w:basedOn w:val="DefaultParagraphFont"/>
    <w:link w:val="Heading1"/>
    <w:uiPriority w:val="9"/>
    <w:rsid w:val="0037436E"/>
    <w:rPr>
      <w:rFonts w:asciiTheme="majorHAnsi" w:eastAsiaTheme="majorEastAsia" w:hAnsiTheme="majorHAnsi" w:cstheme="majorBidi"/>
      <w:b/>
      <w:bCs/>
      <w:color w:val="2D4F8E" w:themeColor="accent1" w:themeShade="B5"/>
      <w:sz w:val="32"/>
      <w:szCs w:val="32"/>
      <w:lang w:val="en-GB"/>
    </w:rPr>
  </w:style>
  <w:style w:type="character" w:styleId="FollowedHyperlink">
    <w:name w:val="FollowedHyperlink"/>
    <w:basedOn w:val="DefaultParagraphFont"/>
    <w:uiPriority w:val="99"/>
    <w:semiHidden/>
    <w:unhideWhenUsed/>
    <w:rsid w:val="005132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894540">
      <w:bodyDiv w:val="1"/>
      <w:marLeft w:val="0"/>
      <w:marRight w:val="0"/>
      <w:marTop w:val="0"/>
      <w:marBottom w:val="0"/>
      <w:divBdr>
        <w:top w:val="none" w:sz="0" w:space="0" w:color="auto"/>
        <w:left w:val="none" w:sz="0" w:space="0" w:color="auto"/>
        <w:bottom w:val="none" w:sz="0" w:space="0" w:color="auto"/>
        <w:right w:val="none" w:sz="0" w:space="0" w:color="auto"/>
      </w:divBdr>
    </w:div>
    <w:div w:id="550074387">
      <w:bodyDiv w:val="1"/>
      <w:marLeft w:val="0"/>
      <w:marRight w:val="0"/>
      <w:marTop w:val="0"/>
      <w:marBottom w:val="0"/>
      <w:divBdr>
        <w:top w:val="none" w:sz="0" w:space="0" w:color="auto"/>
        <w:left w:val="none" w:sz="0" w:space="0" w:color="auto"/>
        <w:bottom w:val="none" w:sz="0" w:space="0" w:color="auto"/>
        <w:right w:val="none" w:sz="0" w:space="0" w:color="auto"/>
      </w:divBdr>
    </w:div>
    <w:div w:id="697893937">
      <w:bodyDiv w:val="1"/>
      <w:marLeft w:val="0"/>
      <w:marRight w:val="0"/>
      <w:marTop w:val="0"/>
      <w:marBottom w:val="0"/>
      <w:divBdr>
        <w:top w:val="none" w:sz="0" w:space="0" w:color="auto"/>
        <w:left w:val="none" w:sz="0" w:space="0" w:color="auto"/>
        <w:bottom w:val="none" w:sz="0" w:space="0" w:color="auto"/>
        <w:right w:val="none" w:sz="0" w:space="0" w:color="auto"/>
      </w:divBdr>
    </w:div>
    <w:div w:id="1200167497">
      <w:bodyDiv w:val="1"/>
      <w:marLeft w:val="0"/>
      <w:marRight w:val="0"/>
      <w:marTop w:val="0"/>
      <w:marBottom w:val="0"/>
      <w:divBdr>
        <w:top w:val="none" w:sz="0" w:space="0" w:color="auto"/>
        <w:left w:val="none" w:sz="0" w:space="0" w:color="auto"/>
        <w:bottom w:val="none" w:sz="0" w:space="0" w:color="auto"/>
        <w:right w:val="none" w:sz="0" w:space="0" w:color="auto"/>
      </w:divBdr>
    </w:div>
    <w:div w:id="1818842250">
      <w:bodyDiv w:val="1"/>
      <w:marLeft w:val="0"/>
      <w:marRight w:val="0"/>
      <w:marTop w:val="0"/>
      <w:marBottom w:val="0"/>
      <w:divBdr>
        <w:top w:val="none" w:sz="0" w:space="0" w:color="auto"/>
        <w:left w:val="none" w:sz="0" w:space="0" w:color="auto"/>
        <w:bottom w:val="none" w:sz="0" w:space="0" w:color="auto"/>
        <w:right w:val="none" w:sz="0" w:space="0" w:color="auto"/>
      </w:divBdr>
      <w:divsChild>
        <w:div w:id="1805544083">
          <w:marLeft w:val="0"/>
          <w:marRight w:val="0"/>
          <w:marTop w:val="0"/>
          <w:marBottom w:val="0"/>
          <w:divBdr>
            <w:top w:val="none" w:sz="0" w:space="0" w:color="auto"/>
            <w:left w:val="none" w:sz="0" w:space="0" w:color="auto"/>
            <w:bottom w:val="none" w:sz="0" w:space="0" w:color="auto"/>
            <w:right w:val="none" w:sz="0" w:space="0" w:color="auto"/>
          </w:divBdr>
        </w:div>
        <w:div w:id="1065252990">
          <w:marLeft w:val="0"/>
          <w:marRight w:val="0"/>
          <w:marTop w:val="0"/>
          <w:marBottom w:val="0"/>
          <w:divBdr>
            <w:top w:val="none" w:sz="0" w:space="0" w:color="auto"/>
            <w:left w:val="none" w:sz="0" w:space="0" w:color="auto"/>
            <w:bottom w:val="none" w:sz="0" w:space="0" w:color="auto"/>
            <w:right w:val="none" w:sz="0" w:space="0" w:color="auto"/>
          </w:divBdr>
        </w:div>
        <w:div w:id="615410943">
          <w:marLeft w:val="0"/>
          <w:marRight w:val="0"/>
          <w:marTop w:val="0"/>
          <w:marBottom w:val="0"/>
          <w:divBdr>
            <w:top w:val="none" w:sz="0" w:space="0" w:color="auto"/>
            <w:left w:val="none" w:sz="0" w:space="0" w:color="auto"/>
            <w:bottom w:val="none" w:sz="0" w:space="0" w:color="auto"/>
            <w:right w:val="none" w:sz="0" w:space="0" w:color="auto"/>
          </w:divBdr>
        </w:div>
        <w:div w:id="149492151">
          <w:marLeft w:val="0"/>
          <w:marRight w:val="0"/>
          <w:marTop w:val="0"/>
          <w:marBottom w:val="0"/>
          <w:divBdr>
            <w:top w:val="none" w:sz="0" w:space="0" w:color="auto"/>
            <w:left w:val="none" w:sz="0" w:space="0" w:color="auto"/>
            <w:bottom w:val="none" w:sz="0" w:space="0" w:color="auto"/>
            <w:right w:val="none" w:sz="0" w:space="0" w:color="auto"/>
          </w:divBdr>
        </w:div>
        <w:div w:id="88784183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medienkunstnetz.de/themes/art_and_cinematography/deserts_of_the_Political/print/" TargetMode="External"/><Relationship Id="rId4" Type="http://schemas.openxmlformats.org/officeDocument/2006/relationships/hyperlink" Target="http://www.tate.org.uk/research/publications/tate-papers/22/no-end-to-the-end-the-desert-as-eschatology-in-late-modernity" TargetMode="External"/><Relationship Id="rId1" Type="http://schemas.openxmlformats.org/officeDocument/2006/relationships/hyperlink" Target="https://aeon.co/essays/palm-trees-amid-the-sand-the-origins-of-the-oasis-fantasy" TargetMode="External"/><Relationship Id="rId2" Type="http://schemas.openxmlformats.org/officeDocument/2006/relationships/hyperlink" Target="http://www.news.com.au/travel/travel-ideas/adventure/the-battle-for-italys-pink-island/news-story/0810490d4f6d9c577097196742586c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10</Pages>
  <Words>1242</Words>
  <Characters>6501</Characters>
  <Application>Microsoft Macintosh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UWL</Company>
  <LinksUpToDate>false</LinksUpToDate>
  <CharactersWithSpaces>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Matilde Nardelli</dc:creator>
  <cp:keywords/>
  <dc:description/>
  <cp:lastModifiedBy>MATILDE  NARDELLI </cp:lastModifiedBy>
  <cp:revision>65</cp:revision>
  <dcterms:created xsi:type="dcterms:W3CDTF">2018-01-15T14:36:00Z</dcterms:created>
  <dcterms:modified xsi:type="dcterms:W3CDTF">2018-01-26T13:44:00Z</dcterms:modified>
</cp:coreProperties>
</file>