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8B53E" w14:textId="090A2B93" w:rsidR="009779AD" w:rsidRPr="007B59A5" w:rsidRDefault="009779AD" w:rsidP="00886D90">
      <w:pPr>
        <w:widowControl w:val="0"/>
        <w:autoSpaceDE w:val="0"/>
        <w:autoSpaceDN w:val="0"/>
        <w:adjustRightInd w:val="0"/>
        <w:spacing w:line="480" w:lineRule="auto"/>
        <w:jc w:val="both"/>
        <w:rPr>
          <w:rFonts w:ascii="Palatino Linotype" w:hAnsi="Palatino Linotype" w:cs="Times New Roman"/>
          <w:b/>
          <w:color w:val="1A1A1A"/>
        </w:rPr>
      </w:pPr>
      <w:bookmarkStart w:id="0" w:name="_GoBack"/>
      <w:bookmarkEnd w:id="0"/>
      <w:r w:rsidRPr="007B59A5">
        <w:rPr>
          <w:rFonts w:ascii="Palatino Linotype" w:hAnsi="Palatino Linotype" w:cs="Arial"/>
          <w:b/>
          <w:lang w:val="en-US"/>
        </w:rPr>
        <w:t xml:space="preserve">James Sibley Watson’s </w:t>
      </w:r>
      <w:r w:rsidRPr="007B59A5">
        <w:rPr>
          <w:rFonts w:ascii="Palatino Linotype" w:hAnsi="Palatino Linotype" w:cs="Arial"/>
          <w:b/>
          <w:i/>
          <w:lang w:val="en-US"/>
        </w:rPr>
        <w:t>The Fall of the House of Usher</w:t>
      </w:r>
      <w:r w:rsidRPr="007B59A5">
        <w:rPr>
          <w:rFonts w:ascii="Palatino Linotype" w:hAnsi="Palatino Linotype" w:cs="Arial"/>
          <w:b/>
          <w:lang w:val="en-US"/>
        </w:rPr>
        <w:t xml:space="preserve">: </w:t>
      </w:r>
    </w:p>
    <w:p w14:paraId="6CADD388" w14:textId="6AA26A6B" w:rsidR="009779AD" w:rsidRPr="007B59A5" w:rsidRDefault="005547BE" w:rsidP="00886D90">
      <w:pPr>
        <w:widowControl w:val="0"/>
        <w:autoSpaceDE w:val="0"/>
        <w:autoSpaceDN w:val="0"/>
        <w:adjustRightInd w:val="0"/>
        <w:spacing w:line="480" w:lineRule="auto"/>
        <w:rPr>
          <w:rFonts w:ascii="Palatino Linotype" w:hAnsi="Palatino Linotype" w:cs="Arial"/>
          <w:b/>
          <w:lang w:val="en-US"/>
        </w:rPr>
      </w:pPr>
      <w:r w:rsidRPr="007B59A5">
        <w:rPr>
          <w:rFonts w:ascii="Palatino Linotype" w:hAnsi="Palatino Linotype" w:cs="Arial"/>
          <w:b/>
          <w:lang w:val="en-US"/>
        </w:rPr>
        <w:t xml:space="preserve">Surrealism - </w:t>
      </w:r>
      <w:r w:rsidR="00D542BC" w:rsidRPr="007B59A5">
        <w:rPr>
          <w:rFonts w:ascii="Palatino Linotype" w:hAnsi="Palatino Linotype" w:cs="Arial"/>
          <w:b/>
          <w:lang w:val="en-US"/>
        </w:rPr>
        <w:t>I</w:t>
      </w:r>
      <w:r w:rsidR="009779AD" w:rsidRPr="007B59A5">
        <w:rPr>
          <w:rFonts w:ascii="Palatino Linotype" w:hAnsi="Palatino Linotype" w:cs="Arial"/>
          <w:b/>
          <w:lang w:val="en-US"/>
        </w:rPr>
        <w:t>mprovisation –</w:t>
      </w:r>
      <w:r w:rsidRPr="007B59A5">
        <w:rPr>
          <w:rFonts w:ascii="Palatino Linotype" w:hAnsi="Palatino Linotype" w:cs="Arial"/>
          <w:b/>
          <w:lang w:val="en-US"/>
        </w:rPr>
        <w:t xml:space="preserve"> </w:t>
      </w:r>
      <w:r w:rsidR="00D542BC" w:rsidRPr="007B59A5">
        <w:rPr>
          <w:rFonts w:ascii="Palatino Linotype" w:hAnsi="Palatino Linotype" w:cs="Arial"/>
          <w:b/>
          <w:lang w:val="en-US"/>
        </w:rPr>
        <w:t>Complementary S</w:t>
      </w:r>
      <w:r w:rsidR="009779AD" w:rsidRPr="007B59A5">
        <w:rPr>
          <w:rFonts w:ascii="Palatino Linotype" w:hAnsi="Palatino Linotype" w:cs="Arial"/>
          <w:b/>
          <w:lang w:val="en-US"/>
        </w:rPr>
        <w:t>erendipities.</w:t>
      </w:r>
    </w:p>
    <w:p w14:paraId="0B7EDDB9" w14:textId="77777777" w:rsidR="00767EFE" w:rsidRPr="007B59A5" w:rsidRDefault="00767EFE" w:rsidP="00886D90">
      <w:pPr>
        <w:spacing w:line="480" w:lineRule="auto"/>
        <w:rPr>
          <w:rFonts w:ascii="Palatino Linotype" w:hAnsi="Palatino Linotype"/>
          <w:b/>
        </w:rPr>
      </w:pPr>
      <w:r w:rsidRPr="007B59A5">
        <w:rPr>
          <w:rFonts w:ascii="Palatino Linotype" w:hAnsi="Palatino Linotype"/>
          <w:b/>
        </w:rPr>
        <w:t>Introduction</w:t>
      </w:r>
    </w:p>
    <w:p w14:paraId="1D0CBE4D" w14:textId="77777777" w:rsidR="00767EFE" w:rsidRPr="007B59A5" w:rsidRDefault="00767EFE" w:rsidP="00886D90">
      <w:pPr>
        <w:spacing w:line="480" w:lineRule="auto"/>
        <w:rPr>
          <w:rFonts w:ascii="Palatino Linotype" w:hAnsi="Palatino Linotype"/>
        </w:rPr>
      </w:pPr>
    </w:p>
    <w:p w14:paraId="0CED5D61" w14:textId="0C001898" w:rsidR="00136AA5" w:rsidRPr="007B59A5" w:rsidRDefault="00D118A4" w:rsidP="00886D90">
      <w:pPr>
        <w:spacing w:line="480" w:lineRule="auto"/>
        <w:rPr>
          <w:rFonts w:ascii="Palatino Linotype" w:hAnsi="Palatino Linotype"/>
          <w:sz w:val="20"/>
          <w:szCs w:val="20"/>
        </w:rPr>
      </w:pPr>
      <w:r w:rsidRPr="007B59A5">
        <w:rPr>
          <w:rFonts w:ascii="Palatino Linotype" w:hAnsi="Palatino Linotype"/>
          <w:sz w:val="20"/>
          <w:szCs w:val="20"/>
        </w:rPr>
        <w:t>“</w:t>
      </w:r>
      <w:r w:rsidR="00767EFE" w:rsidRPr="007B59A5">
        <w:rPr>
          <w:rFonts w:ascii="Palatino Linotype" w:hAnsi="Palatino Linotype"/>
          <w:sz w:val="20"/>
          <w:szCs w:val="20"/>
        </w:rPr>
        <w:t>There is a way of going to the movies as others go to church and I think t</w:t>
      </w:r>
      <w:r w:rsidR="00AF36D7" w:rsidRPr="007B59A5">
        <w:rPr>
          <w:rFonts w:ascii="Palatino Linotype" w:hAnsi="Palatino Linotype"/>
          <w:sz w:val="20"/>
          <w:szCs w:val="20"/>
        </w:rPr>
        <w:t>hat, from a certain angle, completely independent of what is given</w:t>
      </w:r>
      <w:r w:rsidR="00767EFE" w:rsidRPr="007B59A5">
        <w:rPr>
          <w:rFonts w:ascii="Palatino Linotype" w:hAnsi="Palatino Linotype"/>
          <w:sz w:val="20"/>
          <w:szCs w:val="20"/>
        </w:rPr>
        <w:t xml:space="preserve">, it is there that the only </w:t>
      </w:r>
      <w:r w:rsidR="00767EFE" w:rsidRPr="007B59A5">
        <w:rPr>
          <w:rFonts w:ascii="Palatino Linotype" w:hAnsi="Palatino Linotype"/>
          <w:i/>
          <w:sz w:val="20"/>
          <w:szCs w:val="20"/>
        </w:rPr>
        <w:t>absolutely modern</w:t>
      </w:r>
      <w:r w:rsidR="00767EFE" w:rsidRPr="007B59A5">
        <w:rPr>
          <w:rFonts w:ascii="Palatino Linotype" w:hAnsi="Palatino Linotype"/>
          <w:sz w:val="20"/>
          <w:szCs w:val="20"/>
        </w:rPr>
        <w:t xml:space="preserve"> mystery is celebrated.</w:t>
      </w:r>
      <w:r w:rsidRPr="007B59A5">
        <w:rPr>
          <w:rFonts w:ascii="Palatino Linotype" w:hAnsi="Palatino Linotype"/>
          <w:sz w:val="20"/>
          <w:szCs w:val="20"/>
        </w:rPr>
        <w:t>”</w:t>
      </w:r>
      <w:r w:rsidR="00136AA5" w:rsidRPr="007B59A5">
        <w:rPr>
          <w:rStyle w:val="EndnoteReference"/>
          <w:rFonts w:ascii="Palatino Linotype" w:hAnsi="Palatino Linotype"/>
          <w:sz w:val="20"/>
          <w:szCs w:val="20"/>
        </w:rPr>
        <w:endnoteReference w:id="1"/>
      </w:r>
    </w:p>
    <w:p w14:paraId="0923F7B5" w14:textId="77777777" w:rsidR="00136AA5" w:rsidRPr="007B59A5" w:rsidRDefault="00136AA5" w:rsidP="00886D90">
      <w:pPr>
        <w:spacing w:line="480" w:lineRule="auto"/>
        <w:rPr>
          <w:rFonts w:ascii="Palatino Linotype" w:hAnsi="Palatino Linotype"/>
        </w:rPr>
      </w:pPr>
    </w:p>
    <w:p w14:paraId="43E28756" w14:textId="0E3E3E5B" w:rsidR="00136AA5" w:rsidRPr="007B59A5" w:rsidRDefault="00136AA5" w:rsidP="00886D90">
      <w:pPr>
        <w:widowControl w:val="0"/>
        <w:autoSpaceDE w:val="0"/>
        <w:autoSpaceDN w:val="0"/>
        <w:adjustRightInd w:val="0"/>
        <w:spacing w:line="480" w:lineRule="auto"/>
        <w:rPr>
          <w:rFonts w:ascii="Palatino Linotype" w:hAnsi="Palatino Linotype"/>
        </w:rPr>
      </w:pPr>
      <w:r w:rsidRPr="007B59A5">
        <w:rPr>
          <w:rFonts w:ascii="Palatino Linotype" w:hAnsi="Palatino Linotype"/>
        </w:rPr>
        <w:t xml:space="preserve">James Sibley Watson’s and Melville Webber’s </w:t>
      </w:r>
      <w:r w:rsidRPr="007B59A5">
        <w:rPr>
          <w:rFonts w:ascii="Palatino Linotype" w:hAnsi="Palatino Linotype"/>
          <w:i/>
        </w:rPr>
        <w:t>The Fall of the House of Usher</w:t>
      </w:r>
      <w:r w:rsidRPr="007B59A5">
        <w:rPr>
          <w:rFonts w:ascii="Palatino Linotype" w:hAnsi="Palatino Linotype"/>
        </w:rPr>
        <w:t xml:space="preserve"> is an extraordinary film. Edgar Allan Poe’s novella (first published in 1839) is compressed into a little over twelve minutes of avant-garde cinema.</w:t>
      </w:r>
      <w:r w:rsidRPr="007B59A5">
        <w:rPr>
          <w:rStyle w:val="EndnoteReference"/>
          <w:rFonts w:ascii="Palatino Linotype" w:hAnsi="Palatino Linotype"/>
        </w:rPr>
        <w:endnoteReference w:id="2"/>
      </w:r>
      <w:r w:rsidRPr="007B59A5">
        <w:rPr>
          <w:rFonts w:ascii="Palatino Linotype" w:hAnsi="Palatino Linotype"/>
        </w:rPr>
        <w:t xml:space="preserve"> According to the film historian Jan-Christopher Horak, Sibley-Watson’s film was “the most </w:t>
      </w:r>
      <w:r w:rsidRPr="007B59A5">
        <w:rPr>
          <w:rFonts w:ascii="Palatino Linotype" w:hAnsi="Palatino Linotype" w:cs="Times"/>
          <w:color w:val="1F1C1D"/>
          <w:lang w:val="en-US"/>
        </w:rPr>
        <w:t xml:space="preserve">widely seen American avant-garde film of the era.” It was “hailed by the Chairman of the National Board of Review as the most outstanding contribution to the motion picture as an art form since </w:t>
      </w:r>
      <w:r w:rsidRPr="007B59A5">
        <w:rPr>
          <w:rFonts w:ascii="Palatino Linotype" w:hAnsi="Palatino Linotype" w:cs="Times"/>
          <w:i/>
          <w:iCs/>
          <w:color w:val="1F1C1D"/>
          <w:lang w:val="en-US"/>
        </w:rPr>
        <w:t xml:space="preserve">The Cabinet of Dr. Caligari </w:t>
      </w:r>
      <w:r w:rsidRPr="007B59A5">
        <w:rPr>
          <w:rFonts w:ascii="Palatino Linotype" w:hAnsi="Palatino Linotype" w:cs="Times"/>
          <w:color w:val="1F1C1D"/>
          <w:lang w:val="en-US"/>
        </w:rPr>
        <w:t>(1920),” and “the film was screened both theatrically and non-theatrically hundreds of times all over the United States.”</w:t>
      </w:r>
      <w:r w:rsidRPr="007B59A5">
        <w:rPr>
          <w:rStyle w:val="EndnoteReference"/>
          <w:rFonts w:ascii="Palatino Linotype" w:hAnsi="Palatino Linotype" w:cs="Times"/>
          <w:color w:val="1F1C1D"/>
          <w:lang w:val="en-US"/>
        </w:rPr>
        <w:endnoteReference w:id="3"/>
      </w:r>
      <w:r w:rsidRPr="007B59A5">
        <w:rPr>
          <w:rFonts w:ascii="Palatino Linotype" w:hAnsi="Palatino Linotype" w:cs="Times"/>
          <w:color w:val="1F1C1D"/>
          <w:lang w:val="en-US"/>
        </w:rPr>
        <w:t xml:space="preserve"> </w:t>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t>The musicologist Charles E. Brewer has recently provided much insight into the film. Sibley Watson gave an incomplete synopsis of his version of the story in 1929:</w:t>
      </w:r>
    </w:p>
    <w:p w14:paraId="646ECB00" w14:textId="77777777" w:rsidR="00136AA5" w:rsidRPr="007B59A5" w:rsidRDefault="00136AA5" w:rsidP="00886D90">
      <w:pPr>
        <w:widowControl w:val="0"/>
        <w:autoSpaceDE w:val="0"/>
        <w:autoSpaceDN w:val="0"/>
        <w:adjustRightInd w:val="0"/>
        <w:spacing w:line="480" w:lineRule="auto"/>
        <w:rPr>
          <w:rFonts w:ascii="Palatino Linotype" w:hAnsi="Palatino Linotype" w:cs="Helvetica"/>
        </w:rPr>
      </w:pPr>
    </w:p>
    <w:p w14:paraId="096EBA43" w14:textId="77777777" w:rsidR="00136AA5" w:rsidRPr="007B59A5" w:rsidRDefault="00136AA5" w:rsidP="00886D90">
      <w:pPr>
        <w:spacing w:line="480" w:lineRule="auto"/>
        <w:ind w:left="720"/>
        <w:rPr>
          <w:rFonts w:ascii="Palatino Linotype" w:hAnsi="Palatino Linotype"/>
        </w:rPr>
      </w:pPr>
      <w:r w:rsidRPr="007B59A5">
        <w:rPr>
          <w:rFonts w:ascii="Palatino Linotype" w:hAnsi="Palatino Linotype"/>
        </w:rPr>
        <w:lastRenderedPageBreak/>
        <w:t>In a doomed house live the last two children of a once powerful family. The sister falls victim of a strange malady which resembles death. Her brother, unbalanced by hereditary madness, nails her up alive in a coffin. A traveller comes to the house. He tries to sooth the troubled conscience of the brother by reading aloud to him. The words of the book become confused with the noises from the burial vault. The buried woman is struggling to burst her coffin. The door of the vault is forced open, feet are hear on the stair. Starved, broken from her struggle, the girl falls upon her brother and in her now final death …. [incomplete]</w:t>
      </w:r>
      <w:r w:rsidRPr="007B59A5">
        <w:rPr>
          <w:rStyle w:val="EndnoteReference"/>
          <w:rFonts w:ascii="Palatino Linotype" w:hAnsi="Palatino Linotype"/>
        </w:rPr>
        <w:endnoteReference w:id="4"/>
      </w:r>
    </w:p>
    <w:p w14:paraId="77EC4818" w14:textId="77777777" w:rsidR="00136AA5" w:rsidRPr="007B59A5" w:rsidRDefault="00136AA5" w:rsidP="00886D90">
      <w:pPr>
        <w:spacing w:line="480" w:lineRule="auto"/>
        <w:rPr>
          <w:rFonts w:ascii="Palatino Linotype" w:hAnsi="Palatino Linotype"/>
        </w:rPr>
      </w:pPr>
    </w:p>
    <w:p w14:paraId="38E6EA4F" w14:textId="3F3BD2CF" w:rsidR="00136AA5" w:rsidRPr="007B59A5" w:rsidRDefault="00136AA5" w:rsidP="00886D90">
      <w:pPr>
        <w:spacing w:line="480" w:lineRule="auto"/>
        <w:rPr>
          <w:rFonts w:ascii="Palatino Linotype" w:hAnsi="Palatino Linotype"/>
        </w:rPr>
      </w:pPr>
      <w:r w:rsidRPr="007B59A5">
        <w:rPr>
          <w:rFonts w:ascii="Palatino Linotype" w:hAnsi="Palatino Linotype"/>
        </w:rPr>
        <w:t>Brewer notes that for the most part the musical images of the novella are elided, including Roderick Usher’s “wild improvisations of his speaking guitar” that provide temporary distraction for him from his fate.</w:t>
      </w:r>
      <w:r w:rsidRPr="007B59A5">
        <w:rPr>
          <w:rStyle w:val="EndnoteReference"/>
          <w:rFonts w:ascii="Palatino Linotype" w:hAnsi="Palatino Linotype"/>
        </w:rPr>
        <w:endnoteReference w:id="5"/>
      </w:r>
      <w:r w:rsidRPr="007B59A5">
        <w:rPr>
          <w:rFonts w:ascii="Palatino Linotype" w:hAnsi="Palatino Linotype"/>
        </w:rPr>
        <w:t xml:space="preserve"> These figures are instead replaced in the film by other prominent visual images of stairs (present in the novella), the hammer and a glove</w:t>
      </w:r>
      <w:r w:rsidR="00504576" w:rsidRPr="007B59A5">
        <w:rPr>
          <w:rFonts w:ascii="Palatino Linotype" w:hAnsi="Palatino Linotype"/>
        </w:rPr>
        <w:t xml:space="preserve"> (not present in the novella)</w:t>
      </w:r>
      <w:r w:rsidRPr="007B59A5">
        <w:rPr>
          <w:rFonts w:ascii="Palatino Linotype" w:hAnsi="Palatino Linotype"/>
        </w:rPr>
        <w:t>.</w:t>
      </w:r>
      <w:r w:rsidRPr="007B59A5">
        <w:rPr>
          <w:rStyle w:val="EndnoteReference"/>
          <w:rFonts w:ascii="Palatino Linotype" w:hAnsi="Palatino Linotype"/>
        </w:rPr>
        <w:endnoteReference w:id="6"/>
      </w:r>
      <w:r w:rsidRPr="007B59A5">
        <w:rPr>
          <w:rFonts w:ascii="Palatino Linotype" w:hAnsi="Palatino Linotype"/>
        </w:rPr>
        <w:t xml:space="preserve"> In a commentary, Sibley Watson states: “the importance of the piece lies in its mood – in a development of emotional tone almost without action. We decided to make a picture with a mood rather than a story.”</w:t>
      </w:r>
      <w:r w:rsidRPr="007B59A5">
        <w:rPr>
          <w:rStyle w:val="EndnoteReference"/>
          <w:rFonts w:ascii="Palatino Linotype" w:hAnsi="Palatino Linotype"/>
        </w:rPr>
        <w:endnoteReference w:id="7"/>
      </w:r>
      <w:r w:rsidR="00567422" w:rsidRPr="007B59A5">
        <w:rPr>
          <w:rFonts w:ascii="Palatino Linotype" w:hAnsi="Palatino Linotype"/>
        </w:rPr>
        <w:t xml:space="preserve"> In his </w:t>
      </w:r>
      <w:r w:rsidRPr="007B59A5">
        <w:rPr>
          <w:rFonts w:ascii="Palatino Linotype" w:hAnsi="Palatino Linotype"/>
        </w:rPr>
        <w:t>1929 article, Sibley Watson recalled his desire to use new cinematic techniques to “invoke in its audiences the esthetic impressions and moods which the tale created in its readers.”</w:t>
      </w:r>
      <w:r w:rsidRPr="007B59A5">
        <w:rPr>
          <w:rStyle w:val="EndnoteReference"/>
          <w:rFonts w:ascii="Palatino Linotype" w:hAnsi="Palatino Linotype"/>
        </w:rPr>
        <w:endnoteReference w:id="8"/>
      </w:r>
      <w:r w:rsidRPr="007B59A5">
        <w:rPr>
          <w:rFonts w:ascii="Palatino Linotype" w:hAnsi="Palatino Linotype"/>
        </w:rPr>
        <w:t xml:space="preserve"> There </w:t>
      </w:r>
      <w:r w:rsidRPr="007B59A5">
        <w:rPr>
          <w:rFonts w:ascii="Palatino Linotype" w:hAnsi="Palatino Linotype"/>
        </w:rPr>
        <w:lastRenderedPageBreak/>
        <w:t xml:space="preserve">are therefore no intertitles, unlike the other much longer film of the same name </w:t>
      </w:r>
      <w:r w:rsidRPr="007B59A5">
        <w:rPr>
          <w:rFonts w:ascii="Palatino Linotype" w:hAnsi="Palatino Linotype"/>
          <w:i/>
        </w:rPr>
        <w:t>La Chute de la Maison d’Usher</w:t>
      </w:r>
      <w:r w:rsidRPr="007B59A5">
        <w:rPr>
          <w:rFonts w:ascii="Palatino Linotype" w:hAnsi="Palatino Linotype"/>
        </w:rPr>
        <w:t xml:space="preserve"> by Jean Epstein and Luis Buñuel also released in 1928, a film that is less refined in both its narrative and in its cinematography. In Sibley Watson’s and Webber’s film, this is an important departure from standard technique, and the film therefore moves as one piece from beginning to end.</w:t>
      </w:r>
      <w:r w:rsidRPr="007B59A5">
        <w:rPr>
          <w:rFonts w:ascii="Palatino Linotype" w:hAnsi="Palatino Linotype"/>
        </w:rPr>
        <w:tab/>
      </w:r>
      <w:r w:rsidRPr="007B59A5">
        <w:rPr>
          <w:rFonts w:ascii="Palatino Linotype" w:hAnsi="Palatino Linotype"/>
        </w:rPr>
        <w:tab/>
        <w:t xml:space="preserve">Some scholars have addressed interesting </w:t>
      </w:r>
      <w:r w:rsidR="00504576" w:rsidRPr="007B59A5">
        <w:rPr>
          <w:rFonts w:ascii="Palatino Linotype" w:hAnsi="Palatino Linotype"/>
        </w:rPr>
        <w:t xml:space="preserve">cultural and cinematic </w:t>
      </w:r>
      <w:r w:rsidRPr="007B59A5">
        <w:rPr>
          <w:rFonts w:ascii="Palatino Linotype" w:hAnsi="Palatino Linotype"/>
        </w:rPr>
        <w:t>facets of the film. Brewer documents the creation of a score by the composer Alec Wilder (1907-80) as an avant-garde musical companion to the film. The film historian Lisa Cartwright has focussed on the cinematic context and modernism, especially with regard to German Expressionism. The film historian Lucy Fischer has connected the film with European filmmakers associated with Expressionism, Surrealism, Futurism, and Cubism.</w:t>
      </w:r>
      <w:r w:rsidRPr="007B59A5">
        <w:rPr>
          <w:rStyle w:val="EndnoteReference"/>
          <w:rFonts w:ascii="Palatino Linotype" w:hAnsi="Palatino Linotype"/>
        </w:rPr>
        <w:endnoteReference w:id="9"/>
      </w:r>
      <w:r w:rsidRPr="007B59A5">
        <w:rPr>
          <w:rFonts w:ascii="Palatino Linotype" w:hAnsi="Palatino Linotype"/>
        </w:rPr>
        <w:t xml:space="preserve"> Fisher for instance notes that the sets “with their peculiar angles, their impossible spaces, their bizarrely decorated surfaces, and their discrepancies of scale,” are “transpositions of Expressionist plastics to the cinema.”</w:t>
      </w:r>
      <w:r w:rsidRPr="007B59A5">
        <w:rPr>
          <w:rStyle w:val="EndnoteReference"/>
          <w:rFonts w:ascii="Palatino Linotype" w:hAnsi="Palatino Linotype"/>
        </w:rPr>
        <w:endnoteReference w:id="10"/>
      </w:r>
      <w:r w:rsidRPr="007B59A5">
        <w:rPr>
          <w:rFonts w:ascii="Palatino Linotype" w:hAnsi="Palatino Linotype"/>
        </w:rPr>
        <w:t xml:space="preserve"> Cartwright links Watson’s thinking with a correspondence between Sibley Watson and the poet e.e.cummings just before the filming of </w:t>
      </w:r>
      <w:r w:rsidRPr="007B59A5">
        <w:rPr>
          <w:rFonts w:ascii="Palatino Linotype" w:hAnsi="Palatino Linotype"/>
          <w:i/>
        </w:rPr>
        <w:t>Usher</w:t>
      </w:r>
      <w:r w:rsidRPr="007B59A5">
        <w:rPr>
          <w:rFonts w:ascii="Palatino Linotype" w:hAnsi="Palatino Linotype"/>
        </w:rPr>
        <w:t xml:space="preserve">. Cartwright states that Sibley Watson: </w:t>
      </w:r>
    </w:p>
    <w:p w14:paraId="0DB7ADAC" w14:textId="77777777" w:rsidR="00136AA5" w:rsidRPr="007B59A5" w:rsidRDefault="00136AA5" w:rsidP="00886D90">
      <w:pPr>
        <w:spacing w:line="480" w:lineRule="auto"/>
        <w:rPr>
          <w:rFonts w:ascii="Palatino Linotype" w:hAnsi="Palatino Linotype"/>
        </w:rPr>
      </w:pPr>
    </w:p>
    <w:p w14:paraId="5A8E5236" w14:textId="068F30BC" w:rsidR="00136AA5" w:rsidRPr="007B59A5" w:rsidRDefault="00136AA5" w:rsidP="00886D90">
      <w:pPr>
        <w:spacing w:line="480" w:lineRule="auto"/>
        <w:ind w:left="720"/>
        <w:rPr>
          <w:rFonts w:ascii="Palatino Linotype" w:hAnsi="Palatino Linotype"/>
        </w:rPr>
      </w:pPr>
      <w:r w:rsidRPr="007B59A5">
        <w:rPr>
          <w:rFonts w:ascii="Palatino Linotype" w:hAnsi="Palatino Linotype"/>
        </w:rPr>
        <w:t xml:space="preserve">discussed the use of a wide range of devices to put cummings’ systems into effect, and used a number of them in the filming of </w:t>
      </w:r>
      <w:r w:rsidRPr="007B59A5">
        <w:rPr>
          <w:rFonts w:ascii="Palatino Linotype" w:hAnsi="Palatino Linotype"/>
          <w:i/>
        </w:rPr>
        <w:t xml:space="preserve">The Fall of the </w:t>
      </w:r>
      <w:r w:rsidRPr="007B59A5">
        <w:rPr>
          <w:rFonts w:ascii="Palatino Linotype" w:hAnsi="Palatino Linotype"/>
          <w:i/>
        </w:rPr>
        <w:lastRenderedPageBreak/>
        <w:t>House of Usher</w:t>
      </w:r>
      <w:r w:rsidRPr="007B59A5">
        <w:rPr>
          <w:rFonts w:ascii="Palatino Linotype" w:hAnsi="Palatino Linotype"/>
        </w:rPr>
        <w:t>. Along with the dissolve, he mentions double exposure, tracking shots taken from a camera mounted to a ceiling track, [and] the attachment of a gyroscope to the shutter.</w:t>
      </w:r>
      <w:r w:rsidRPr="007B59A5">
        <w:rPr>
          <w:rStyle w:val="EndnoteReference"/>
          <w:rFonts w:ascii="Palatino Linotype" w:hAnsi="Palatino Linotype"/>
        </w:rPr>
        <w:endnoteReference w:id="11"/>
      </w:r>
      <w:r w:rsidRPr="007B59A5">
        <w:rPr>
          <w:rFonts w:ascii="Palatino Linotype" w:hAnsi="Palatino Linotype"/>
        </w:rPr>
        <w:t xml:space="preserve"> </w:t>
      </w:r>
    </w:p>
    <w:p w14:paraId="20F4BA56" w14:textId="77777777" w:rsidR="00136AA5" w:rsidRPr="007B59A5" w:rsidRDefault="00136AA5" w:rsidP="00886D90">
      <w:pPr>
        <w:spacing w:line="480" w:lineRule="auto"/>
        <w:rPr>
          <w:rFonts w:ascii="Palatino Linotype" w:hAnsi="Palatino Linotype"/>
        </w:rPr>
      </w:pPr>
    </w:p>
    <w:p w14:paraId="679D2B1D" w14:textId="4FD86BDC"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She also connects the film with the geometric thought of Ezra Pound’s Vorticism, but the Surrealist context of the film is not discussed in any of this scholarship.</w:t>
      </w:r>
    </w:p>
    <w:p w14:paraId="628871E9" w14:textId="0EC3A80A"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ab/>
        <w:t xml:space="preserve">The first part of the present study therefore details this context for the film, and shows how the film can also be understood in </w:t>
      </w:r>
      <w:r w:rsidR="00504576" w:rsidRPr="007B59A5">
        <w:rPr>
          <w:rFonts w:ascii="Palatino Linotype" w:hAnsi="Palatino Linotype"/>
          <w:szCs w:val="24"/>
        </w:rPr>
        <w:t xml:space="preserve">relation to Surrealism. </w:t>
      </w:r>
      <w:r w:rsidRPr="007B59A5">
        <w:rPr>
          <w:rFonts w:ascii="Palatino Linotype" w:hAnsi="Palatino Linotype"/>
          <w:szCs w:val="24"/>
        </w:rPr>
        <w:t>This understanding is grounded in Surrealist and psychoanalytic theory. The following section provides a different kind of context for my own improvisation. Using s</w:t>
      </w:r>
      <w:r w:rsidR="00504576" w:rsidRPr="007B59A5">
        <w:rPr>
          <w:rFonts w:ascii="Palatino Linotype" w:hAnsi="Palatino Linotype"/>
          <w:szCs w:val="24"/>
        </w:rPr>
        <w:t>ources from the 1920s, I s</w:t>
      </w:r>
      <w:r w:rsidRPr="007B59A5">
        <w:rPr>
          <w:rFonts w:ascii="Palatino Linotype" w:hAnsi="Palatino Linotype"/>
          <w:szCs w:val="24"/>
        </w:rPr>
        <w:t xml:space="preserve">how </w:t>
      </w:r>
      <w:r w:rsidR="00504576" w:rsidRPr="007B59A5">
        <w:rPr>
          <w:rFonts w:ascii="Palatino Linotype" w:hAnsi="Palatino Linotype"/>
          <w:szCs w:val="24"/>
        </w:rPr>
        <w:t xml:space="preserve">how </w:t>
      </w:r>
      <w:r w:rsidRPr="007B59A5">
        <w:rPr>
          <w:rFonts w:ascii="Palatino Linotype" w:hAnsi="Palatino Linotype"/>
          <w:szCs w:val="24"/>
        </w:rPr>
        <w:t>organ improvisation was thought of in this period. These two sections are used as context to reveal the continuities and differentiations of my own practice and to show how Surrealist principles can be extended</w:t>
      </w:r>
      <w:r w:rsidR="00504576" w:rsidRPr="007B59A5">
        <w:rPr>
          <w:rFonts w:ascii="Palatino Linotype" w:hAnsi="Palatino Linotype"/>
          <w:szCs w:val="24"/>
        </w:rPr>
        <w:t xml:space="preserve"> through musical improvisation</w:t>
      </w:r>
      <w:r w:rsidRPr="007B59A5">
        <w:rPr>
          <w:rFonts w:ascii="Palatino Linotype" w:hAnsi="Palatino Linotype"/>
          <w:szCs w:val="24"/>
        </w:rPr>
        <w:t>. The spirit of Surrealism therefore can act as means of impetus, germination and enterprise, or a set of principles that are as valuable today as they were a hundred years ago.</w:t>
      </w:r>
      <w:r w:rsidRPr="007B59A5">
        <w:rPr>
          <w:rStyle w:val="EndnoteReference"/>
          <w:rFonts w:ascii="Palatino Linotype" w:hAnsi="Palatino Linotype"/>
          <w:szCs w:val="24"/>
        </w:rPr>
        <w:endnoteReference w:id="12"/>
      </w:r>
      <w:r w:rsidR="00504576" w:rsidRPr="007B59A5">
        <w:rPr>
          <w:rFonts w:ascii="Palatino Linotype" w:hAnsi="Palatino Linotype"/>
          <w:szCs w:val="24"/>
        </w:rPr>
        <w:tab/>
      </w:r>
      <w:r w:rsidR="00504576" w:rsidRPr="007B59A5">
        <w:rPr>
          <w:rFonts w:ascii="Palatino Linotype" w:hAnsi="Palatino Linotype"/>
          <w:szCs w:val="24"/>
        </w:rPr>
        <w:tab/>
      </w:r>
      <w:r w:rsidR="00504576" w:rsidRPr="007B59A5">
        <w:rPr>
          <w:rFonts w:ascii="Palatino Linotype" w:hAnsi="Palatino Linotype"/>
          <w:szCs w:val="24"/>
        </w:rPr>
        <w:tab/>
      </w:r>
      <w:r w:rsidR="00504576" w:rsidRPr="007B59A5">
        <w:rPr>
          <w:rFonts w:ascii="Palatino Linotype" w:hAnsi="Palatino Linotype"/>
          <w:szCs w:val="24"/>
        </w:rPr>
        <w:tab/>
      </w:r>
      <w:r w:rsidR="00504576" w:rsidRPr="007B59A5">
        <w:rPr>
          <w:rFonts w:ascii="Palatino Linotype" w:hAnsi="Palatino Linotype"/>
          <w:szCs w:val="24"/>
        </w:rPr>
        <w:tab/>
      </w:r>
      <w:r w:rsidRPr="007B59A5">
        <w:rPr>
          <w:rFonts w:ascii="Palatino Linotype" w:hAnsi="Palatino Linotype"/>
          <w:szCs w:val="24"/>
        </w:rPr>
        <w:t>My discussion of an improvisation recorded in Arundel Cathedral (available on youtube), uses these contexts as a means of showing a particular interpretation, and this study acts as accompaniment and anthropology of the improvisation</w:t>
      </w:r>
      <w:r w:rsidR="00504576" w:rsidRPr="007B59A5">
        <w:rPr>
          <w:rFonts w:ascii="Palatino Linotype" w:hAnsi="Palatino Linotype"/>
          <w:szCs w:val="24"/>
        </w:rPr>
        <w:t xml:space="preserve"> which acts as a development and enhancement of a narrative</w:t>
      </w:r>
      <w:r w:rsidRPr="007B59A5">
        <w:rPr>
          <w:rFonts w:ascii="Palatino Linotype" w:hAnsi="Palatino Linotype"/>
          <w:szCs w:val="24"/>
        </w:rPr>
        <w:t>.</w:t>
      </w:r>
      <w:r w:rsidRPr="007B59A5">
        <w:rPr>
          <w:rStyle w:val="EndnoteReference"/>
          <w:rFonts w:ascii="Palatino Linotype" w:hAnsi="Palatino Linotype"/>
          <w:szCs w:val="24"/>
        </w:rPr>
        <w:endnoteReference w:id="13"/>
      </w:r>
      <w:r w:rsidRPr="007B59A5">
        <w:rPr>
          <w:rFonts w:ascii="Palatino Linotype" w:hAnsi="Palatino Linotype"/>
          <w:szCs w:val="24"/>
        </w:rPr>
        <w:t xml:space="preserve"> </w:t>
      </w:r>
      <w:r w:rsidRPr="007B59A5">
        <w:rPr>
          <w:rFonts w:ascii="Palatino Linotype" w:hAnsi="Palatino Linotype"/>
          <w:szCs w:val="24"/>
        </w:rPr>
        <w:lastRenderedPageBreak/>
        <w:t>This contributes to what the musicologist Marcel Cobussen has identified as a purpose of improvisation studies “to make unusual connections between music and various scholarly disciplines” and “to extend and emphasize the significance of improvisation beyond the domain of music.”</w:t>
      </w:r>
      <w:r w:rsidRPr="007B59A5">
        <w:rPr>
          <w:rStyle w:val="EndnoteReference"/>
          <w:rFonts w:ascii="Palatino Linotype" w:hAnsi="Palatino Linotype"/>
          <w:szCs w:val="24"/>
        </w:rPr>
        <w:endnoteReference w:id="14"/>
      </w:r>
      <w:r w:rsidRPr="007B59A5">
        <w:rPr>
          <w:rFonts w:ascii="Palatino Linotype" w:hAnsi="Palatino Linotype"/>
          <w:szCs w:val="24"/>
        </w:rPr>
        <w:t xml:space="preserve"> I prefer to understand this work as research-situated practice, in which practice is contextualised, a term I use instead of Artistic-Practice as Research or practice-lead research that take practice as the primary means of research.</w:t>
      </w:r>
      <w:r w:rsidRPr="007B59A5">
        <w:rPr>
          <w:rStyle w:val="EndnoteReference"/>
          <w:rFonts w:ascii="Palatino Linotype" w:hAnsi="Palatino Linotype"/>
          <w:szCs w:val="24"/>
        </w:rPr>
        <w:endnoteReference w:id="15"/>
      </w:r>
      <w:r w:rsidRPr="007B59A5">
        <w:rPr>
          <w:rFonts w:ascii="Palatino Linotype" w:hAnsi="Palatino Linotype"/>
          <w:szCs w:val="24"/>
        </w:rPr>
        <w:t xml:space="preserve"> I understand my practice as being in a research ecology which permits the complementary serendipities of research, film, artistic contexts, and improvisation. </w:t>
      </w:r>
    </w:p>
    <w:p w14:paraId="450559EA" w14:textId="504115B1"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The way I have chosen to order this study is not prescriptive for others. Essential to the research is an awareness of one’s own history and a reflection on and a response to it. This is where the present work overlaps but differs with autoethnographical approaches. It only partly “</w:t>
      </w:r>
      <w:r w:rsidRPr="007B59A5">
        <w:rPr>
          <w:rFonts w:ascii="Palatino Linotype" w:hAnsi="Palatino Linotype" w:cs="Arial"/>
          <w:color w:val="000000" w:themeColor="text1"/>
          <w:szCs w:val="24"/>
        </w:rPr>
        <w:t xml:space="preserve">offers personal commentary and critique on cultural practices,” but more properly situates practice within cultural narratives and shows where practice extends these narratives. It does not “attempt consciously to create a reciprocal relationship with audiences,” but rather </w:t>
      </w:r>
      <w:r w:rsidRPr="007B59A5">
        <w:rPr>
          <w:rFonts w:ascii="Palatino Linotype" w:hAnsi="Palatino Linotype"/>
          <w:szCs w:val="24"/>
        </w:rPr>
        <w:t>seeks to create a methodology grounded in traditional research methodology that can be replicated and extended as suggested in the conclusion of this study.</w:t>
      </w:r>
      <w:r w:rsidRPr="007B59A5">
        <w:rPr>
          <w:rStyle w:val="EndnoteReference"/>
          <w:rFonts w:ascii="Palatino Linotype" w:hAnsi="Palatino Linotype"/>
          <w:szCs w:val="24"/>
        </w:rPr>
        <w:endnoteReference w:id="16"/>
      </w:r>
      <w:r w:rsidRPr="007B59A5">
        <w:rPr>
          <w:rFonts w:ascii="Palatino Linotype" w:hAnsi="Palatino Linotype"/>
          <w:szCs w:val="24"/>
        </w:rPr>
        <w:t xml:space="preserve"> </w:t>
      </w:r>
    </w:p>
    <w:p w14:paraId="03122E3A" w14:textId="77777777" w:rsidR="00504576" w:rsidRPr="007B59A5" w:rsidRDefault="00504576" w:rsidP="00886D90">
      <w:pPr>
        <w:pStyle w:val="Header"/>
        <w:tabs>
          <w:tab w:val="clear" w:pos="4153"/>
          <w:tab w:val="clear" w:pos="8306"/>
        </w:tabs>
        <w:rPr>
          <w:rFonts w:ascii="Palatino Linotype" w:hAnsi="Palatino Linotype"/>
          <w:b/>
          <w:szCs w:val="24"/>
        </w:rPr>
      </w:pPr>
    </w:p>
    <w:p w14:paraId="7A1F80B9" w14:textId="77777777"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lastRenderedPageBreak/>
        <w:t xml:space="preserve">Surrealism and </w:t>
      </w:r>
      <w:r w:rsidRPr="007B59A5">
        <w:rPr>
          <w:rFonts w:ascii="Palatino Linotype" w:hAnsi="Palatino Linotype"/>
          <w:b/>
          <w:i/>
          <w:szCs w:val="24"/>
        </w:rPr>
        <w:t>Usher</w:t>
      </w:r>
    </w:p>
    <w:p w14:paraId="259A245B" w14:textId="7777777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p>
    <w:p w14:paraId="2571874F" w14:textId="6782B173" w:rsidR="00136AA5" w:rsidRPr="007B59A5" w:rsidRDefault="00136AA5" w:rsidP="00886D90">
      <w:pPr>
        <w:pStyle w:val="Header"/>
        <w:tabs>
          <w:tab w:val="clear" w:pos="4153"/>
          <w:tab w:val="clear" w:pos="8306"/>
        </w:tabs>
        <w:rPr>
          <w:rFonts w:ascii="Palatino Linotype" w:hAnsi="Palatino Linotype"/>
          <w:szCs w:val="24"/>
          <w:lang w:val="en-US"/>
        </w:rPr>
      </w:pPr>
      <w:r w:rsidRPr="007B59A5">
        <w:rPr>
          <w:rFonts w:ascii="Palatino Linotype" w:hAnsi="Palatino Linotype"/>
          <w:szCs w:val="24"/>
          <w:lang w:val="en-US"/>
        </w:rPr>
        <w:t xml:space="preserve">The film scholar Romona Fotiade has argued that films such as Ferdinand Léger’s </w:t>
      </w:r>
      <w:r w:rsidRPr="007B59A5">
        <w:rPr>
          <w:rFonts w:ascii="Palatino Linotype" w:hAnsi="Palatino Linotype"/>
          <w:i/>
          <w:szCs w:val="24"/>
          <w:lang w:val="en-US"/>
        </w:rPr>
        <w:t>Ballet Méchanique</w:t>
      </w:r>
      <w:r w:rsidRPr="007B59A5">
        <w:rPr>
          <w:rFonts w:ascii="Palatino Linotype" w:hAnsi="Palatino Linotype"/>
          <w:szCs w:val="24"/>
          <w:lang w:val="en-US"/>
        </w:rPr>
        <w:t xml:space="preserve"> (1924), later used with music by George Antheil (1926), Marcel Duchamp’s </w:t>
      </w:r>
      <w:r w:rsidRPr="007B59A5">
        <w:rPr>
          <w:rFonts w:ascii="Palatino Linotype" w:hAnsi="Palatino Linotype"/>
          <w:i/>
          <w:szCs w:val="24"/>
          <w:lang w:val="en-US"/>
        </w:rPr>
        <w:t>Anémic Cinema</w:t>
      </w:r>
      <w:r w:rsidRPr="007B59A5">
        <w:rPr>
          <w:rFonts w:ascii="Palatino Linotype" w:hAnsi="Palatino Linotype"/>
          <w:szCs w:val="24"/>
          <w:lang w:val="en-US"/>
        </w:rPr>
        <w:t xml:space="preserve"> (1926), Man Ray’s </w:t>
      </w:r>
      <w:r w:rsidRPr="007B59A5">
        <w:rPr>
          <w:rFonts w:ascii="Palatino Linotype" w:hAnsi="Palatino Linotype"/>
          <w:i/>
          <w:szCs w:val="24"/>
          <w:lang w:val="en-US"/>
        </w:rPr>
        <w:t>Ermak-Baki</w:t>
      </w:r>
      <w:r w:rsidRPr="007B59A5">
        <w:rPr>
          <w:rFonts w:ascii="Palatino Linotype" w:hAnsi="Palatino Linotype"/>
          <w:szCs w:val="24"/>
          <w:lang w:val="en-US"/>
        </w:rPr>
        <w:t xml:space="preserve"> (1926) are all Surrealist works.</w:t>
      </w:r>
      <w:r w:rsidRPr="007B59A5">
        <w:rPr>
          <w:rStyle w:val="EndnoteReference"/>
          <w:rFonts w:ascii="Palatino Linotype" w:hAnsi="Palatino Linotype"/>
          <w:szCs w:val="24"/>
          <w:lang w:val="en-US"/>
        </w:rPr>
        <w:endnoteReference w:id="17"/>
      </w:r>
      <w:r w:rsidRPr="007B59A5">
        <w:rPr>
          <w:rFonts w:ascii="Palatino Linotype" w:hAnsi="Palatino Linotype"/>
          <w:szCs w:val="24"/>
          <w:lang w:val="en-US"/>
        </w:rPr>
        <w:t xml:space="preserve"> Sibley-Watson may have seen Léger’s film when it was shown in New York in 1924. I argue here that Sibley Watson’s and Webber’s </w:t>
      </w:r>
      <w:r w:rsidRPr="007B59A5">
        <w:rPr>
          <w:rFonts w:ascii="Palatino Linotype" w:hAnsi="Palatino Linotype"/>
          <w:i/>
          <w:szCs w:val="24"/>
          <w:lang w:val="en-US"/>
        </w:rPr>
        <w:t>Usher</w:t>
      </w:r>
      <w:r w:rsidRPr="007B59A5">
        <w:rPr>
          <w:rFonts w:ascii="Palatino Linotype" w:hAnsi="Palatino Linotype"/>
          <w:szCs w:val="24"/>
          <w:lang w:val="en-US"/>
        </w:rPr>
        <w:t xml:space="preserve"> should also be understood as Surrealist cinema.</w:t>
      </w:r>
      <w:r w:rsidRPr="007B59A5">
        <w:rPr>
          <w:rStyle w:val="EndnoteReference"/>
          <w:rFonts w:ascii="Palatino Linotype" w:hAnsi="Palatino Linotype"/>
          <w:szCs w:val="24"/>
          <w:lang w:val="en-US"/>
        </w:rPr>
        <w:endnoteReference w:id="18"/>
      </w:r>
      <w:r w:rsidRPr="007B59A5">
        <w:rPr>
          <w:rFonts w:ascii="Palatino Linotype" w:hAnsi="Palatino Linotype"/>
          <w:szCs w:val="24"/>
          <w:lang w:val="en-US"/>
        </w:rPr>
        <w:t xml:space="preserve"> Léger’s film, like Sibley Watson’s film contains pulsing machine-like repetitive images, prismatic effects and dissolves, and text, but, unlike </w:t>
      </w:r>
      <w:r w:rsidRPr="007B59A5">
        <w:rPr>
          <w:rFonts w:ascii="Palatino Linotype" w:hAnsi="Palatino Linotype"/>
          <w:i/>
          <w:szCs w:val="24"/>
          <w:lang w:val="en-US"/>
        </w:rPr>
        <w:t>Usher</w:t>
      </w:r>
      <w:r w:rsidRPr="007B59A5">
        <w:rPr>
          <w:rFonts w:ascii="Palatino Linotype" w:hAnsi="Palatino Linotype"/>
          <w:szCs w:val="24"/>
          <w:lang w:val="en-US"/>
        </w:rPr>
        <w:t xml:space="preserve">, it is written without a narrative. Similar images and techniques </w:t>
      </w:r>
      <w:r w:rsidR="00F30855" w:rsidRPr="007B59A5">
        <w:rPr>
          <w:rFonts w:ascii="Palatino Linotype" w:hAnsi="Palatino Linotype"/>
          <w:szCs w:val="24"/>
          <w:lang w:val="en-US"/>
        </w:rPr>
        <w:t xml:space="preserve">are </w:t>
      </w:r>
      <w:r w:rsidRPr="007B59A5">
        <w:rPr>
          <w:rFonts w:ascii="Palatino Linotype" w:hAnsi="Palatino Linotype"/>
          <w:szCs w:val="24"/>
          <w:lang w:val="en-US"/>
        </w:rPr>
        <w:t xml:space="preserve">used in these other films </w:t>
      </w:r>
      <w:r w:rsidR="00F30855" w:rsidRPr="007B59A5">
        <w:rPr>
          <w:rFonts w:ascii="Palatino Linotype" w:hAnsi="Palatino Linotype"/>
          <w:szCs w:val="24"/>
          <w:lang w:val="en-US"/>
        </w:rPr>
        <w:t xml:space="preserve">and </w:t>
      </w:r>
      <w:r w:rsidRPr="007B59A5">
        <w:rPr>
          <w:rFonts w:ascii="Palatino Linotype" w:hAnsi="Palatino Linotype"/>
          <w:szCs w:val="24"/>
          <w:lang w:val="en-US"/>
        </w:rPr>
        <w:t xml:space="preserve">also appear in Sibley Watson’s </w:t>
      </w:r>
      <w:r w:rsidRPr="007B59A5">
        <w:rPr>
          <w:rFonts w:ascii="Palatino Linotype" w:hAnsi="Palatino Linotype"/>
          <w:i/>
          <w:szCs w:val="24"/>
          <w:lang w:val="en-US"/>
        </w:rPr>
        <w:t>Usher</w:t>
      </w:r>
      <w:r w:rsidRPr="007B59A5">
        <w:rPr>
          <w:rFonts w:ascii="Palatino Linotype" w:hAnsi="Palatino Linotype"/>
          <w:szCs w:val="24"/>
          <w:lang w:val="en-US"/>
        </w:rPr>
        <w:t xml:space="preserve">. For instance, at 2.58 in Léger’s </w:t>
      </w:r>
      <w:r w:rsidRPr="007B59A5">
        <w:rPr>
          <w:rFonts w:ascii="Palatino Linotype" w:hAnsi="Palatino Linotype"/>
          <w:i/>
          <w:szCs w:val="24"/>
          <w:lang w:val="en-US"/>
        </w:rPr>
        <w:t>Ballet Méchanique</w:t>
      </w:r>
      <w:r w:rsidRPr="007B59A5">
        <w:rPr>
          <w:rFonts w:ascii="Palatino Linotype" w:hAnsi="Palatino Linotype"/>
          <w:szCs w:val="24"/>
          <w:lang w:val="en-US"/>
        </w:rPr>
        <w:t xml:space="preserve">, </w:t>
      </w:r>
      <w:r w:rsidR="00F30855" w:rsidRPr="007B59A5">
        <w:rPr>
          <w:rFonts w:ascii="Palatino Linotype" w:hAnsi="Palatino Linotype"/>
          <w:szCs w:val="24"/>
          <w:lang w:val="en-US"/>
        </w:rPr>
        <w:t>this prismatic effect is shown</w:t>
      </w:r>
      <w:r w:rsidRPr="007B59A5">
        <w:rPr>
          <w:rFonts w:ascii="Palatino Linotype" w:hAnsi="Palatino Linotype"/>
          <w:szCs w:val="24"/>
          <w:lang w:val="en-US"/>
        </w:rPr>
        <w:t>:</w:t>
      </w:r>
    </w:p>
    <w:p w14:paraId="7683543C" w14:textId="77777777" w:rsidR="00136AA5" w:rsidRPr="007B59A5" w:rsidRDefault="00136AA5" w:rsidP="00886D90">
      <w:pPr>
        <w:pStyle w:val="Header"/>
        <w:tabs>
          <w:tab w:val="clear" w:pos="4153"/>
          <w:tab w:val="clear" w:pos="8306"/>
        </w:tabs>
        <w:rPr>
          <w:rFonts w:ascii="Palatino Linotype" w:hAnsi="Palatino Linotype"/>
          <w:szCs w:val="24"/>
          <w:lang w:val="en-US"/>
        </w:rPr>
      </w:pPr>
    </w:p>
    <w:p w14:paraId="116F63F6" w14:textId="77777777" w:rsidR="00886D90" w:rsidRPr="007B59A5" w:rsidRDefault="00886D90" w:rsidP="00886D90">
      <w:pPr>
        <w:pStyle w:val="Header"/>
        <w:tabs>
          <w:tab w:val="clear" w:pos="4153"/>
          <w:tab w:val="clear" w:pos="8306"/>
        </w:tabs>
        <w:rPr>
          <w:rFonts w:ascii="Palatino Linotype" w:hAnsi="Palatino Linotype"/>
          <w:b/>
          <w:szCs w:val="24"/>
          <w:lang w:val="en-US"/>
        </w:rPr>
      </w:pPr>
    </w:p>
    <w:p w14:paraId="795A8AC3" w14:textId="77777777" w:rsidR="00886D90" w:rsidRPr="007B59A5" w:rsidRDefault="00886D90" w:rsidP="00886D90">
      <w:pPr>
        <w:pStyle w:val="Header"/>
        <w:tabs>
          <w:tab w:val="clear" w:pos="4153"/>
          <w:tab w:val="clear" w:pos="8306"/>
        </w:tabs>
        <w:rPr>
          <w:rFonts w:ascii="Palatino Linotype" w:hAnsi="Palatino Linotype"/>
          <w:b/>
          <w:szCs w:val="24"/>
          <w:lang w:val="en-US"/>
        </w:rPr>
      </w:pPr>
    </w:p>
    <w:p w14:paraId="218A5619" w14:textId="77777777" w:rsidR="00886D90" w:rsidRPr="007B59A5" w:rsidRDefault="00886D90" w:rsidP="00886D90">
      <w:pPr>
        <w:pStyle w:val="Header"/>
        <w:tabs>
          <w:tab w:val="clear" w:pos="4153"/>
          <w:tab w:val="clear" w:pos="8306"/>
        </w:tabs>
        <w:rPr>
          <w:rFonts w:ascii="Palatino Linotype" w:hAnsi="Palatino Linotype"/>
          <w:b/>
          <w:szCs w:val="24"/>
          <w:lang w:val="en-US"/>
        </w:rPr>
      </w:pPr>
    </w:p>
    <w:p w14:paraId="5315CF47" w14:textId="77777777" w:rsidR="00886D90" w:rsidRPr="007B59A5" w:rsidRDefault="00886D90" w:rsidP="00886D90">
      <w:pPr>
        <w:pStyle w:val="Header"/>
        <w:tabs>
          <w:tab w:val="clear" w:pos="4153"/>
          <w:tab w:val="clear" w:pos="8306"/>
        </w:tabs>
        <w:rPr>
          <w:rFonts w:ascii="Palatino Linotype" w:hAnsi="Palatino Linotype"/>
          <w:b/>
          <w:szCs w:val="24"/>
          <w:lang w:val="en-US"/>
        </w:rPr>
      </w:pPr>
    </w:p>
    <w:p w14:paraId="06BDBA9A" w14:textId="77777777" w:rsidR="00886D90" w:rsidRPr="007B59A5" w:rsidRDefault="00886D90" w:rsidP="00886D90">
      <w:pPr>
        <w:pStyle w:val="Header"/>
        <w:tabs>
          <w:tab w:val="clear" w:pos="4153"/>
          <w:tab w:val="clear" w:pos="8306"/>
        </w:tabs>
        <w:rPr>
          <w:rFonts w:ascii="Palatino Linotype" w:hAnsi="Palatino Linotype"/>
          <w:b/>
          <w:szCs w:val="24"/>
          <w:lang w:val="en-US"/>
        </w:rPr>
      </w:pPr>
    </w:p>
    <w:p w14:paraId="37AC5753" w14:textId="77777777" w:rsidR="00886D90" w:rsidRPr="007B59A5" w:rsidRDefault="00886D90" w:rsidP="00886D90">
      <w:pPr>
        <w:pStyle w:val="Header"/>
        <w:tabs>
          <w:tab w:val="clear" w:pos="4153"/>
          <w:tab w:val="clear" w:pos="8306"/>
        </w:tabs>
        <w:rPr>
          <w:rFonts w:ascii="Palatino Linotype" w:hAnsi="Palatino Linotype"/>
          <w:b/>
          <w:szCs w:val="24"/>
          <w:lang w:val="en-US"/>
        </w:rPr>
      </w:pPr>
    </w:p>
    <w:p w14:paraId="62E7D6DE" w14:textId="42BED9C2" w:rsidR="00136AA5" w:rsidRPr="007B59A5" w:rsidRDefault="00136AA5" w:rsidP="00886D90">
      <w:pPr>
        <w:pStyle w:val="Header"/>
        <w:tabs>
          <w:tab w:val="clear" w:pos="4153"/>
          <w:tab w:val="clear" w:pos="8306"/>
        </w:tabs>
        <w:rPr>
          <w:rFonts w:ascii="Palatino Linotype" w:hAnsi="Palatino Linotype"/>
          <w:b/>
          <w:i/>
          <w:szCs w:val="24"/>
          <w:lang w:val="en-US"/>
        </w:rPr>
      </w:pPr>
      <w:r w:rsidRPr="007B59A5">
        <w:rPr>
          <w:rFonts w:ascii="Palatino Linotype" w:hAnsi="Palatino Linotype"/>
          <w:b/>
          <w:szCs w:val="24"/>
          <w:lang w:val="en-US"/>
        </w:rPr>
        <w:lastRenderedPageBreak/>
        <w:t xml:space="preserve">Fig. 1: Léger’s </w:t>
      </w:r>
      <w:r w:rsidRPr="007B59A5">
        <w:rPr>
          <w:rFonts w:ascii="Palatino Linotype" w:hAnsi="Palatino Linotype"/>
          <w:b/>
          <w:i/>
          <w:szCs w:val="24"/>
          <w:lang w:val="en-US"/>
        </w:rPr>
        <w:t>Ballet Méchanique</w:t>
      </w:r>
    </w:p>
    <w:p w14:paraId="2EB4D061" w14:textId="77777777" w:rsidR="00136AA5" w:rsidRPr="007B59A5" w:rsidRDefault="00136AA5" w:rsidP="00886D90">
      <w:pPr>
        <w:pStyle w:val="Header"/>
        <w:tabs>
          <w:tab w:val="clear" w:pos="4153"/>
          <w:tab w:val="clear" w:pos="8306"/>
        </w:tabs>
        <w:rPr>
          <w:rFonts w:ascii="Palatino Linotype" w:hAnsi="Palatino Linotype"/>
          <w:i/>
          <w:szCs w:val="24"/>
          <w:lang w:val="en-US"/>
        </w:rPr>
      </w:pPr>
    </w:p>
    <w:p w14:paraId="69AAD81A" w14:textId="2F6A42F1" w:rsidR="00136AA5" w:rsidRPr="007B59A5" w:rsidRDefault="00136AA5" w:rsidP="00886D90">
      <w:pPr>
        <w:pStyle w:val="Header"/>
        <w:tabs>
          <w:tab w:val="clear" w:pos="4153"/>
          <w:tab w:val="clear" w:pos="8306"/>
        </w:tabs>
        <w:rPr>
          <w:rFonts w:ascii="Palatino Linotype" w:hAnsi="Palatino Linotype"/>
          <w:szCs w:val="24"/>
          <w:lang w:val="en-US"/>
        </w:rPr>
      </w:pPr>
      <w:r w:rsidRPr="007B59A5">
        <w:rPr>
          <w:rFonts w:ascii="Palatino Linotype" w:hAnsi="Palatino Linotype"/>
          <w:noProof/>
          <w:szCs w:val="24"/>
          <w:lang w:eastAsia="en-GB"/>
        </w:rPr>
        <w:drawing>
          <wp:inline distT="0" distB="0" distL="0" distR="0" wp14:anchorId="1A96D1FF" wp14:editId="36EB9834">
            <wp:extent cx="5486400" cy="393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r prismatic sifting at 2 58.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938905"/>
                    </a:xfrm>
                    <a:prstGeom prst="rect">
                      <a:avLst/>
                    </a:prstGeom>
                  </pic:spPr>
                </pic:pic>
              </a:graphicData>
            </a:graphic>
          </wp:inline>
        </w:drawing>
      </w:r>
    </w:p>
    <w:p w14:paraId="732AEC25" w14:textId="77777777" w:rsidR="00136AA5" w:rsidRPr="007B59A5" w:rsidRDefault="00136AA5" w:rsidP="00886D90">
      <w:pPr>
        <w:pStyle w:val="Header"/>
        <w:tabs>
          <w:tab w:val="clear" w:pos="4153"/>
          <w:tab w:val="clear" w:pos="8306"/>
        </w:tabs>
        <w:rPr>
          <w:rFonts w:ascii="Palatino Linotype" w:hAnsi="Palatino Linotype"/>
          <w:szCs w:val="24"/>
          <w:lang w:val="en-US"/>
        </w:rPr>
      </w:pPr>
    </w:p>
    <w:p w14:paraId="2A7BB4C6" w14:textId="60754803" w:rsidR="00136AA5" w:rsidRPr="007B59A5" w:rsidRDefault="00F30855" w:rsidP="00886D90">
      <w:pPr>
        <w:pStyle w:val="Heading1"/>
        <w:spacing w:before="0" w:beforeAutospacing="0" w:after="0" w:afterAutospacing="0" w:line="480" w:lineRule="auto"/>
        <w:rPr>
          <w:rFonts w:ascii="Palatino Linotype" w:hAnsi="Palatino Linotype"/>
          <w:b w:val="0"/>
          <w:sz w:val="24"/>
          <w:szCs w:val="24"/>
          <w:lang w:val="en-US"/>
        </w:rPr>
      </w:pPr>
      <w:r w:rsidRPr="007B59A5">
        <w:rPr>
          <w:rFonts w:ascii="Palatino Linotype" w:hAnsi="Palatino Linotype"/>
          <w:b w:val="0"/>
          <w:sz w:val="24"/>
          <w:szCs w:val="24"/>
          <w:lang w:val="en-US"/>
        </w:rPr>
        <w:t>In a similar tradition is</w:t>
      </w:r>
      <w:r w:rsidR="00136AA5" w:rsidRPr="007B59A5">
        <w:rPr>
          <w:rFonts w:ascii="Palatino Linotype" w:hAnsi="Palatino Linotype"/>
          <w:b w:val="0"/>
          <w:sz w:val="24"/>
          <w:szCs w:val="24"/>
          <w:lang w:val="en-US"/>
        </w:rPr>
        <w:t xml:space="preserve"> </w:t>
      </w:r>
      <w:r w:rsidR="00136AA5" w:rsidRPr="007B59A5">
        <w:rPr>
          <w:rFonts w:ascii="Palatino Linotype" w:eastAsia="Times New Roman" w:hAnsi="Palatino Linotype" w:cs="Arial"/>
          <w:b w:val="0"/>
          <w:bCs w:val="0"/>
          <w:sz w:val="24"/>
          <w:szCs w:val="24"/>
        </w:rPr>
        <w:t xml:space="preserve">Man Ray’s </w:t>
      </w:r>
      <w:r w:rsidR="00136AA5" w:rsidRPr="007B59A5">
        <w:rPr>
          <w:rFonts w:ascii="Palatino Linotype" w:eastAsia="Times New Roman" w:hAnsi="Palatino Linotype" w:cs="Arial"/>
          <w:b w:val="0"/>
          <w:bCs w:val="0"/>
          <w:i/>
          <w:sz w:val="24"/>
          <w:szCs w:val="24"/>
        </w:rPr>
        <w:t>Le Retour A La Raison</w:t>
      </w:r>
      <w:r w:rsidR="00136AA5" w:rsidRPr="007B59A5">
        <w:rPr>
          <w:rFonts w:ascii="Palatino Linotype" w:eastAsia="Times New Roman" w:hAnsi="Palatino Linotype" w:cs="Arial"/>
          <w:b w:val="0"/>
          <w:bCs w:val="0"/>
          <w:sz w:val="24"/>
          <w:szCs w:val="24"/>
        </w:rPr>
        <w:t xml:space="preserve"> (1923)</w:t>
      </w:r>
      <w:r w:rsidRPr="007B59A5">
        <w:rPr>
          <w:rFonts w:ascii="Palatino Linotype" w:eastAsia="Times New Roman" w:hAnsi="Palatino Linotype" w:cs="Arial"/>
          <w:b w:val="0"/>
          <w:bCs w:val="0"/>
          <w:sz w:val="24"/>
          <w:szCs w:val="24"/>
        </w:rPr>
        <w:t>,</w:t>
      </w:r>
      <w:r w:rsidR="00136AA5" w:rsidRPr="007B59A5">
        <w:rPr>
          <w:rFonts w:ascii="Palatino Linotype" w:eastAsia="Times New Roman" w:hAnsi="Palatino Linotype" w:cs="Arial"/>
          <w:b w:val="0"/>
          <w:bCs w:val="0"/>
          <w:sz w:val="24"/>
          <w:szCs w:val="24"/>
        </w:rPr>
        <w:t xml:space="preserve"> and his </w:t>
      </w:r>
      <w:r w:rsidR="00136AA5" w:rsidRPr="007B59A5">
        <w:rPr>
          <w:rFonts w:ascii="Palatino Linotype" w:hAnsi="Palatino Linotype"/>
          <w:b w:val="0"/>
          <w:i/>
          <w:sz w:val="24"/>
          <w:szCs w:val="24"/>
          <w:lang w:val="en-US"/>
        </w:rPr>
        <w:t>Ermak-Baki</w:t>
      </w:r>
      <w:r w:rsidR="00136AA5" w:rsidRPr="007B59A5">
        <w:rPr>
          <w:rFonts w:ascii="Palatino Linotype" w:hAnsi="Palatino Linotype"/>
          <w:b w:val="0"/>
          <w:sz w:val="24"/>
          <w:szCs w:val="24"/>
          <w:lang w:val="en-US"/>
        </w:rPr>
        <w:t xml:space="preserve"> (1926) which contains this prismatic image at 1.02:</w:t>
      </w:r>
      <w:r w:rsidR="00136AA5" w:rsidRPr="007B59A5">
        <w:rPr>
          <w:rStyle w:val="EndnoteReference"/>
          <w:rFonts w:ascii="Palatino Linotype" w:hAnsi="Palatino Linotype"/>
          <w:b w:val="0"/>
          <w:sz w:val="24"/>
          <w:szCs w:val="24"/>
          <w:lang w:val="en-US"/>
        </w:rPr>
        <w:endnoteReference w:id="19"/>
      </w:r>
    </w:p>
    <w:p w14:paraId="048D3A09" w14:textId="77777777" w:rsidR="00136AA5" w:rsidRPr="007B59A5" w:rsidRDefault="00136AA5" w:rsidP="00886D90">
      <w:pPr>
        <w:pStyle w:val="Heading1"/>
        <w:spacing w:before="0" w:beforeAutospacing="0" w:after="0" w:afterAutospacing="0" w:line="480" w:lineRule="auto"/>
        <w:rPr>
          <w:rFonts w:ascii="Palatino Linotype" w:hAnsi="Palatino Linotype"/>
          <w:b w:val="0"/>
          <w:sz w:val="24"/>
          <w:szCs w:val="24"/>
          <w:lang w:val="en-US"/>
        </w:rPr>
      </w:pPr>
    </w:p>
    <w:p w14:paraId="27A2A5F1" w14:textId="77777777" w:rsidR="00136AA5" w:rsidRPr="007B59A5" w:rsidRDefault="00136AA5" w:rsidP="00886D90">
      <w:pPr>
        <w:pStyle w:val="Heading1"/>
        <w:spacing w:before="0" w:beforeAutospacing="0" w:after="0" w:afterAutospacing="0" w:line="480" w:lineRule="auto"/>
        <w:rPr>
          <w:rFonts w:ascii="Palatino Linotype" w:hAnsi="Palatino Linotype"/>
          <w:sz w:val="24"/>
          <w:szCs w:val="24"/>
          <w:lang w:val="en-US"/>
        </w:rPr>
      </w:pPr>
    </w:p>
    <w:p w14:paraId="25C4C4A7" w14:textId="77777777" w:rsidR="00136AA5" w:rsidRPr="007B59A5" w:rsidRDefault="00136AA5" w:rsidP="00886D90">
      <w:pPr>
        <w:pStyle w:val="Heading1"/>
        <w:spacing w:before="0" w:beforeAutospacing="0" w:after="0" w:afterAutospacing="0" w:line="480" w:lineRule="auto"/>
        <w:rPr>
          <w:rFonts w:ascii="Palatino Linotype" w:hAnsi="Palatino Linotype"/>
          <w:sz w:val="24"/>
          <w:szCs w:val="24"/>
          <w:lang w:val="en-US"/>
        </w:rPr>
      </w:pPr>
    </w:p>
    <w:p w14:paraId="08B8F3B1" w14:textId="77777777" w:rsidR="00136AA5" w:rsidRPr="007B59A5" w:rsidRDefault="00136AA5" w:rsidP="00886D90">
      <w:pPr>
        <w:pStyle w:val="Heading1"/>
        <w:spacing w:before="0" w:beforeAutospacing="0" w:after="0" w:afterAutospacing="0" w:line="480" w:lineRule="auto"/>
        <w:rPr>
          <w:rFonts w:ascii="Palatino Linotype" w:hAnsi="Palatino Linotype"/>
          <w:sz w:val="24"/>
          <w:szCs w:val="24"/>
          <w:lang w:val="en-US"/>
        </w:rPr>
      </w:pPr>
    </w:p>
    <w:p w14:paraId="699ED986" w14:textId="77777777" w:rsidR="00886D90" w:rsidRPr="007B59A5" w:rsidRDefault="00886D90" w:rsidP="00886D90">
      <w:pPr>
        <w:pStyle w:val="Heading1"/>
        <w:spacing w:before="0" w:beforeAutospacing="0" w:after="0" w:afterAutospacing="0" w:line="480" w:lineRule="auto"/>
        <w:rPr>
          <w:rFonts w:ascii="Palatino Linotype" w:hAnsi="Palatino Linotype"/>
          <w:sz w:val="24"/>
          <w:szCs w:val="24"/>
          <w:lang w:val="en-US"/>
        </w:rPr>
      </w:pPr>
    </w:p>
    <w:p w14:paraId="46715198" w14:textId="64B1D70E" w:rsidR="00136AA5" w:rsidRPr="007B59A5" w:rsidRDefault="00136AA5" w:rsidP="00886D90">
      <w:pPr>
        <w:pStyle w:val="Heading1"/>
        <w:spacing w:before="0" w:beforeAutospacing="0" w:after="0" w:afterAutospacing="0" w:line="480" w:lineRule="auto"/>
        <w:rPr>
          <w:rFonts w:ascii="Palatino Linotype" w:hAnsi="Palatino Linotype"/>
          <w:i/>
          <w:sz w:val="24"/>
          <w:szCs w:val="24"/>
          <w:lang w:val="en-US"/>
        </w:rPr>
      </w:pPr>
      <w:r w:rsidRPr="007B59A5">
        <w:rPr>
          <w:rFonts w:ascii="Palatino Linotype" w:hAnsi="Palatino Linotype"/>
          <w:sz w:val="24"/>
          <w:szCs w:val="24"/>
          <w:lang w:val="en-US"/>
        </w:rPr>
        <w:lastRenderedPageBreak/>
        <w:t xml:space="preserve">Fig. 2 Man Ray’s </w:t>
      </w:r>
      <w:r w:rsidRPr="007B59A5">
        <w:rPr>
          <w:rFonts w:ascii="Palatino Linotype" w:hAnsi="Palatino Linotype"/>
          <w:i/>
          <w:sz w:val="24"/>
          <w:szCs w:val="24"/>
          <w:lang w:val="en-US"/>
        </w:rPr>
        <w:t>Ermak-Baki</w:t>
      </w:r>
    </w:p>
    <w:p w14:paraId="077AE5F1" w14:textId="77777777" w:rsidR="00136AA5" w:rsidRPr="007B59A5" w:rsidRDefault="00136AA5" w:rsidP="00886D90">
      <w:pPr>
        <w:pStyle w:val="Heading1"/>
        <w:spacing w:before="0" w:beforeAutospacing="0" w:after="0" w:afterAutospacing="0" w:line="480" w:lineRule="auto"/>
        <w:rPr>
          <w:rFonts w:ascii="Palatino Linotype" w:hAnsi="Palatino Linotype"/>
          <w:i/>
          <w:sz w:val="24"/>
          <w:szCs w:val="24"/>
          <w:lang w:val="en-US"/>
        </w:rPr>
      </w:pPr>
    </w:p>
    <w:p w14:paraId="1425AF3D" w14:textId="308F4EAD" w:rsidR="00136AA5" w:rsidRPr="007B59A5" w:rsidRDefault="00136AA5" w:rsidP="00886D90">
      <w:pPr>
        <w:pStyle w:val="Heading1"/>
        <w:spacing w:before="0" w:beforeAutospacing="0" w:after="0" w:afterAutospacing="0" w:line="480" w:lineRule="auto"/>
        <w:rPr>
          <w:rFonts w:ascii="Palatino Linotype" w:hAnsi="Palatino Linotype"/>
          <w:b w:val="0"/>
          <w:i/>
          <w:sz w:val="24"/>
          <w:szCs w:val="24"/>
          <w:lang w:val="en-US"/>
        </w:rPr>
      </w:pPr>
      <w:r w:rsidRPr="007B59A5">
        <w:rPr>
          <w:rFonts w:ascii="Palatino Linotype" w:hAnsi="Palatino Linotype"/>
          <w:b w:val="0"/>
          <w:i/>
          <w:noProof/>
          <w:sz w:val="24"/>
          <w:szCs w:val="24"/>
          <w:lang w:eastAsia="en-GB"/>
        </w:rPr>
        <w:drawing>
          <wp:inline distT="0" distB="0" distL="0" distR="0" wp14:anchorId="04CA13C6" wp14:editId="21B24A2E">
            <wp:extent cx="5486400" cy="3665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ray at 1.02.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665855"/>
                    </a:xfrm>
                    <a:prstGeom prst="rect">
                      <a:avLst/>
                    </a:prstGeom>
                  </pic:spPr>
                </pic:pic>
              </a:graphicData>
            </a:graphic>
          </wp:inline>
        </w:drawing>
      </w:r>
    </w:p>
    <w:p w14:paraId="04C07A86" w14:textId="77777777" w:rsidR="00136AA5" w:rsidRPr="007B59A5" w:rsidRDefault="00136AA5" w:rsidP="00886D90">
      <w:pPr>
        <w:pStyle w:val="Heading1"/>
        <w:spacing w:before="0" w:beforeAutospacing="0" w:after="0" w:afterAutospacing="0" w:line="480" w:lineRule="auto"/>
        <w:rPr>
          <w:rFonts w:ascii="Palatino Linotype" w:hAnsi="Palatino Linotype"/>
          <w:b w:val="0"/>
          <w:i/>
          <w:sz w:val="24"/>
          <w:szCs w:val="24"/>
          <w:lang w:val="en-US"/>
        </w:rPr>
      </w:pPr>
    </w:p>
    <w:p w14:paraId="789E02D7" w14:textId="2D4CD0D2" w:rsidR="00136AA5" w:rsidRPr="007B59A5" w:rsidRDefault="00136AA5" w:rsidP="00886D90">
      <w:pPr>
        <w:pStyle w:val="Heading1"/>
        <w:spacing w:before="0" w:beforeAutospacing="0" w:after="0" w:afterAutospacing="0" w:line="480" w:lineRule="auto"/>
        <w:rPr>
          <w:rFonts w:ascii="Palatino Linotype" w:hAnsi="Palatino Linotype"/>
          <w:b w:val="0"/>
          <w:sz w:val="24"/>
          <w:szCs w:val="24"/>
          <w:lang w:val="en-US"/>
        </w:rPr>
      </w:pPr>
      <w:r w:rsidRPr="007B59A5">
        <w:rPr>
          <w:rFonts w:ascii="Palatino Linotype" w:hAnsi="Palatino Linotype"/>
          <w:b w:val="0"/>
          <w:sz w:val="24"/>
          <w:szCs w:val="24"/>
          <w:lang w:val="en-US"/>
        </w:rPr>
        <w:t xml:space="preserve">A similar idea is used in </w:t>
      </w:r>
      <w:r w:rsidRPr="007B59A5">
        <w:rPr>
          <w:rFonts w:ascii="Palatino Linotype" w:hAnsi="Palatino Linotype"/>
          <w:b w:val="0"/>
          <w:i/>
          <w:sz w:val="24"/>
          <w:szCs w:val="24"/>
          <w:lang w:val="en-US"/>
        </w:rPr>
        <w:t>Usher</w:t>
      </w:r>
      <w:r w:rsidRPr="007B59A5">
        <w:rPr>
          <w:rFonts w:ascii="Palatino Linotype" w:hAnsi="Palatino Linotype"/>
          <w:b w:val="0"/>
          <w:sz w:val="24"/>
          <w:szCs w:val="24"/>
          <w:lang w:val="en-US"/>
        </w:rPr>
        <w:t xml:space="preserve"> at 11.27:</w:t>
      </w:r>
    </w:p>
    <w:p w14:paraId="0E0BE9BC" w14:textId="77777777" w:rsidR="00886D90" w:rsidRPr="007B59A5" w:rsidRDefault="00886D90" w:rsidP="00886D90">
      <w:pPr>
        <w:pStyle w:val="Heading1"/>
        <w:spacing w:before="0" w:beforeAutospacing="0" w:after="0" w:afterAutospacing="0" w:line="480" w:lineRule="auto"/>
        <w:rPr>
          <w:rFonts w:ascii="Palatino Linotype" w:hAnsi="Palatino Linotype"/>
          <w:sz w:val="24"/>
          <w:szCs w:val="24"/>
          <w:lang w:val="en-US"/>
        </w:rPr>
      </w:pPr>
    </w:p>
    <w:p w14:paraId="7A129507" w14:textId="77777777" w:rsidR="00886D90" w:rsidRPr="007B59A5" w:rsidRDefault="00886D90" w:rsidP="00886D90">
      <w:pPr>
        <w:pStyle w:val="Heading1"/>
        <w:spacing w:before="0" w:beforeAutospacing="0" w:after="0" w:afterAutospacing="0" w:line="480" w:lineRule="auto"/>
        <w:rPr>
          <w:rFonts w:ascii="Palatino Linotype" w:hAnsi="Palatino Linotype"/>
          <w:sz w:val="24"/>
          <w:szCs w:val="24"/>
          <w:lang w:val="en-US"/>
        </w:rPr>
      </w:pPr>
    </w:p>
    <w:p w14:paraId="35EC358A" w14:textId="77777777" w:rsidR="00886D90" w:rsidRPr="007B59A5" w:rsidRDefault="00886D90" w:rsidP="00886D90">
      <w:pPr>
        <w:pStyle w:val="Heading1"/>
        <w:spacing w:before="0" w:beforeAutospacing="0" w:after="0" w:afterAutospacing="0" w:line="480" w:lineRule="auto"/>
        <w:rPr>
          <w:rFonts w:ascii="Palatino Linotype" w:hAnsi="Palatino Linotype"/>
          <w:sz w:val="24"/>
          <w:szCs w:val="24"/>
          <w:lang w:val="en-US"/>
        </w:rPr>
      </w:pPr>
    </w:p>
    <w:p w14:paraId="41CEBCAF" w14:textId="77777777" w:rsidR="00886D90" w:rsidRPr="007B59A5" w:rsidRDefault="00886D90" w:rsidP="00886D90">
      <w:pPr>
        <w:pStyle w:val="Heading1"/>
        <w:spacing w:before="0" w:beforeAutospacing="0" w:after="0" w:afterAutospacing="0" w:line="480" w:lineRule="auto"/>
        <w:rPr>
          <w:rFonts w:ascii="Palatino Linotype" w:hAnsi="Palatino Linotype"/>
          <w:sz w:val="24"/>
          <w:szCs w:val="24"/>
          <w:lang w:val="en-US"/>
        </w:rPr>
      </w:pPr>
    </w:p>
    <w:p w14:paraId="33295F57" w14:textId="77777777" w:rsidR="00886D90" w:rsidRPr="007B59A5" w:rsidRDefault="00886D90" w:rsidP="00886D90">
      <w:pPr>
        <w:pStyle w:val="Heading1"/>
        <w:spacing w:before="0" w:beforeAutospacing="0" w:after="0" w:afterAutospacing="0" w:line="480" w:lineRule="auto"/>
        <w:rPr>
          <w:rFonts w:ascii="Palatino Linotype" w:hAnsi="Palatino Linotype"/>
          <w:sz w:val="24"/>
          <w:szCs w:val="24"/>
          <w:lang w:val="en-US"/>
        </w:rPr>
      </w:pPr>
    </w:p>
    <w:p w14:paraId="553B574F" w14:textId="77777777" w:rsidR="00886D90" w:rsidRPr="007B59A5" w:rsidRDefault="00886D90" w:rsidP="00886D90">
      <w:pPr>
        <w:pStyle w:val="Heading1"/>
        <w:spacing w:before="0" w:beforeAutospacing="0" w:after="0" w:afterAutospacing="0" w:line="480" w:lineRule="auto"/>
        <w:rPr>
          <w:rFonts w:ascii="Palatino Linotype" w:hAnsi="Palatino Linotype"/>
          <w:sz w:val="24"/>
          <w:szCs w:val="24"/>
          <w:lang w:val="en-US"/>
        </w:rPr>
      </w:pPr>
    </w:p>
    <w:p w14:paraId="60914F35" w14:textId="77777777" w:rsidR="00886D90" w:rsidRPr="007B59A5" w:rsidRDefault="00886D90" w:rsidP="00886D90">
      <w:pPr>
        <w:pStyle w:val="Heading1"/>
        <w:spacing w:before="0" w:beforeAutospacing="0" w:after="0" w:afterAutospacing="0" w:line="480" w:lineRule="auto"/>
        <w:rPr>
          <w:rFonts w:ascii="Palatino Linotype" w:hAnsi="Palatino Linotype"/>
          <w:sz w:val="24"/>
          <w:szCs w:val="24"/>
          <w:lang w:val="en-US"/>
        </w:rPr>
      </w:pPr>
    </w:p>
    <w:p w14:paraId="464C4CFB" w14:textId="78320BFA" w:rsidR="00136AA5" w:rsidRPr="007B59A5" w:rsidRDefault="00136AA5" w:rsidP="00886D90">
      <w:pPr>
        <w:pStyle w:val="Heading1"/>
        <w:spacing w:before="0" w:beforeAutospacing="0" w:after="0" w:afterAutospacing="0" w:line="480" w:lineRule="auto"/>
        <w:rPr>
          <w:rFonts w:ascii="Palatino Linotype" w:hAnsi="Palatino Linotype"/>
          <w:i/>
          <w:sz w:val="24"/>
          <w:szCs w:val="24"/>
          <w:lang w:val="en-US"/>
        </w:rPr>
      </w:pPr>
      <w:r w:rsidRPr="007B59A5">
        <w:rPr>
          <w:rFonts w:ascii="Palatino Linotype" w:hAnsi="Palatino Linotype"/>
          <w:sz w:val="24"/>
          <w:szCs w:val="24"/>
          <w:lang w:val="en-US"/>
        </w:rPr>
        <w:lastRenderedPageBreak/>
        <w:t>Fig. 3</w:t>
      </w:r>
      <w:r w:rsidRPr="007B59A5">
        <w:rPr>
          <w:rFonts w:ascii="Palatino Linotype" w:hAnsi="Palatino Linotype"/>
          <w:i/>
          <w:sz w:val="24"/>
          <w:szCs w:val="24"/>
          <w:lang w:val="en-US"/>
        </w:rPr>
        <w:t xml:space="preserve"> The Fall of the House of Usher</w:t>
      </w:r>
    </w:p>
    <w:p w14:paraId="55C39E34" w14:textId="29961311" w:rsidR="00136AA5" w:rsidRPr="007B59A5" w:rsidRDefault="00136AA5" w:rsidP="00886D90">
      <w:pPr>
        <w:pStyle w:val="Heading1"/>
        <w:spacing w:before="0" w:beforeAutospacing="0" w:after="0" w:afterAutospacing="0" w:line="480" w:lineRule="auto"/>
        <w:rPr>
          <w:rFonts w:ascii="Palatino Linotype" w:hAnsi="Palatino Linotype"/>
          <w:i/>
          <w:sz w:val="24"/>
          <w:szCs w:val="24"/>
          <w:lang w:val="en-US"/>
        </w:rPr>
      </w:pPr>
      <w:r w:rsidRPr="007B59A5">
        <w:rPr>
          <w:rFonts w:ascii="Palatino Linotype" w:hAnsi="Palatino Linotype"/>
          <w:i/>
          <w:noProof/>
          <w:sz w:val="24"/>
          <w:szCs w:val="24"/>
          <w:lang w:eastAsia="en-GB"/>
        </w:rPr>
        <w:drawing>
          <wp:inline distT="0" distB="0" distL="0" distR="0" wp14:anchorId="7D664C1D" wp14:editId="30B2027A">
            <wp:extent cx="5486400" cy="363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her at 11 27..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632200"/>
                    </a:xfrm>
                    <a:prstGeom prst="rect">
                      <a:avLst/>
                    </a:prstGeom>
                  </pic:spPr>
                </pic:pic>
              </a:graphicData>
            </a:graphic>
          </wp:inline>
        </w:drawing>
      </w:r>
    </w:p>
    <w:p w14:paraId="10D3F07F" w14:textId="77777777" w:rsidR="00136AA5" w:rsidRPr="007B59A5" w:rsidRDefault="00136AA5" w:rsidP="00886D90">
      <w:pPr>
        <w:pStyle w:val="Header"/>
        <w:tabs>
          <w:tab w:val="clear" w:pos="4153"/>
          <w:tab w:val="clear" w:pos="8306"/>
        </w:tabs>
        <w:rPr>
          <w:rFonts w:ascii="Palatino Linotype" w:hAnsi="Palatino Linotype"/>
          <w:szCs w:val="24"/>
          <w:lang w:val="en-US"/>
        </w:rPr>
      </w:pPr>
    </w:p>
    <w:p w14:paraId="0F60A9C9" w14:textId="0E5882F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lang w:val="en-US"/>
        </w:rPr>
        <w:t xml:space="preserve">Specifically, however, </w:t>
      </w:r>
      <w:r w:rsidRPr="007B59A5">
        <w:rPr>
          <w:rFonts w:ascii="Palatino Linotype" w:hAnsi="Palatino Linotype"/>
          <w:szCs w:val="24"/>
        </w:rPr>
        <w:t xml:space="preserve">I would contend that the legacy of Surrealism is precisely to be found not only in the </w:t>
      </w:r>
      <w:r w:rsidR="00F30855" w:rsidRPr="007B59A5">
        <w:rPr>
          <w:rFonts w:ascii="Palatino Linotype" w:hAnsi="Palatino Linotype"/>
          <w:szCs w:val="24"/>
        </w:rPr>
        <w:t xml:space="preserve">images or </w:t>
      </w:r>
      <w:r w:rsidRPr="007B59A5">
        <w:rPr>
          <w:rFonts w:ascii="Palatino Linotype" w:hAnsi="Palatino Linotype"/>
          <w:szCs w:val="24"/>
        </w:rPr>
        <w:t xml:space="preserve">techniques employed in </w:t>
      </w:r>
      <w:r w:rsidRPr="007B59A5">
        <w:rPr>
          <w:rFonts w:ascii="Palatino Linotype" w:hAnsi="Palatino Linotype"/>
          <w:i/>
          <w:szCs w:val="24"/>
        </w:rPr>
        <w:t>Usher</w:t>
      </w:r>
      <w:r w:rsidRPr="007B59A5">
        <w:rPr>
          <w:rFonts w:ascii="Palatino Linotype" w:hAnsi="Palatino Linotype"/>
          <w:szCs w:val="24"/>
        </w:rPr>
        <w:t xml:space="preserve"> but in the “moods” of the film that are evoked through these techniques, and the artificial tricks of light used to create the distortions of representation and perception through which another (intrinsically Surrealist) reality is called into being. Sibley Watson describes the set as “broken with moving prisms and tinted with light.”</w:t>
      </w:r>
      <w:r w:rsidRPr="007B59A5">
        <w:rPr>
          <w:rStyle w:val="EndnoteReference"/>
          <w:rFonts w:ascii="Palatino Linotype" w:hAnsi="Palatino Linotype"/>
          <w:szCs w:val="24"/>
        </w:rPr>
        <w:endnoteReference w:id="20"/>
      </w:r>
      <w:r w:rsidRPr="007B59A5">
        <w:rPr>
          <w:rFonts w:ascii="Palatino Linotype" w:hAnsi="Palatino Linotype"/>
          <w:szCs w:val="24"/>
        </w:rPr>
        <w:t xml:space="preserve"> The techniques therefore accentuate two fundamental ideals of Surrealism: automatism and collage that Elsa Adamowicz notes were “essential modes of Surrealist production, breaking away from traditional codes of mimesis and the </w:t>
      </w:r>
      <w:r w:rsidRPr="007B59A5">
        <w:rPr>
          <w:rFonts w:ascii="Palatino Linotype" w:hAnsi="Palatino Linotype"/>
          <w:szCs w:val="24"/>
        </w:rPr>
        <w:lastRenderedPageBreak/>
        <w:t>aesthetics of coherence, and exploring the language of the irrational and the chance encounter.”</w:t>
      </w:r>
      <w:r w:rsidRPr="007B59A5">
        <w:rPr>
          <w:rStyle w:val="EndnoteReference"/>
          <w:rFonts w:ascii="Palatino Linotype" w:hAnsi="Palatino Linotype"/>
          <w:szCs w:val="24"/>
        </w:rPr>
        <w:endnoteReference w:id="21"/>
      </w:r>
      <w:r w:rsidRPr="007B59A5">
        <w:rPr>
          <w:rFonts w:ascii="Palatino Linotype" w:hAnsi="Palatino Linotype"/>
          <w:szCs w:val="24"/>
        </w:rPr>
        <w:t xml:space="preserve"> The techniques, I would argue, effect a Surrealist sense of what the critic Jean-Pierre Cauvin, with reference to André Breton’s aesthetics, refers to as “</w:t>
      </w:r>
      <w:r w:rsidRPr="007B59A5">
        <w:rPr>
          <w:rFonts w:ascii="Palatino Linotype" w:hAnsi="Palatino Linotype"/>
          <w:i/>
          <w:szCs w:val="24"/>
        </w:rPr>
        <w:t>dépaysement</w:t>
      </w:r>
      <w:r w:rsidRPr="007B59A5">
        <w:rPr>
          <w:rFonts w:ascii="Palatino Linotype" w:hAnsi="Palatino Linotype"/>
          <w:szCs w:val="24"/>
        </w:rPr>
        <w:t>: the sense of being out of one’s element, of being distorted by the unfamiliarity of a situation experienced for the first time.”</w:t>
      </w:r>
      <w:r w:rsidRPr="007B59A5">
        <w:rPr>
          <w:rStyle w:val="EndnoteReference"/>
          <w:rFonts w:ascii="Palatino Linotype" w:hAnsi="Palatino Linotype"/>
          <w:szCs w:val="24"/>
        </w:rPr>
        <w:endnoteReference w:id="22"/>
      </w:r>
      <w:r w:rsidRPr="007B59A5">
        <w:rPr>
          <w:rFonts w:ascii="Palatino Linotype" w:hAnsi="Palatino Linotype"/>
          <w:szCs w:val="24"/>
        </w:rPr>
        <w:t xml:space="preserve"> </w:t>
      </w:r>
    </w:p>
    <w:p w14:paraId="0A5E2D75" w14:textId="6612263A"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Indeed, specifically referring to the cinema, Breton states</w:t>
      </w:r>
      <w:r w:rsidR="00F30855" w:rsidRPr="007B59A5">
        <w:rPr>
          <w:rFonts w:ascii="Palatino Linotype" w:hAnsi="Palatino Linotype"/>
          <w:szCs w:val="24"/>
        </w:rPr>
        <w:t xml:space="preserve"> that</w:t>
      </w:r>
      <w:r w:rsidRPr="007B59A5">
        <w:rPr>
          <w:rFonts w:ascii="Palatino Linotype" w:hAnsi="Palatino Linotype"/>
          <w:szCs w:val="24"/>
        </w:rPr>
        <w:t xml:space="preserve">: “I think that what we valued most in it, to the point of taking no interest in anything else, was its power </w:t>
      </w:r>
      <w:r w:rsidRPr="007B59A5">
        <w:rPr>
          <w:rFonts w:ascii="Palatino Linotype" w:hAnsi="Palatino Linotype"/>
          <w:i/>
          <w:szCs w:val="24"/>
        </w:rPr>
        <w:t>to disorient</w:t>
      </w:r>
      <w:r w:rsidRPr="007B59A5">
        <w:rPr>
          <w:rFonts w:ascii="Palatino Linotype" w:hAnsi="Palatino Linotype"/>
          <w:szCs w:val="24"/>
        </w:rPr>
        <w:t xml:space="preserve"> (son </w:t>
      </w:r>
      <w:r w:rsidRPr="007B59A5">
        <w:rPr>
          <w:rFonts w:ascii="Palatino Linotype" w:hAnsi="Palatino Linotype"/>
          <w:i/>
          <w:szCs w:val="24"/>
        </w:rPr>
        <w:t>pouvoir de</w:t>
      </w:r>
      <w:r w:rsidRPr="007B59A5">
        <w:rPr>
          <w:rFonts w:ascii="Palatino Linotype" w:hAnsi="Palatino Linotype"/>
          <w:szCs w:val="24"/>
        </w:rPr>
        <w:t xml:space="preserve"> </w:t>
      </w:r>
      <w:r w:rsidRPr="007B59A5">
        <w:rPr>
          <w:rFonts w:ascii="Palatino Linotype" w:hAnsi="Palatino Linotype"/>
          <w:i/>
          <w:szCs w:val="24"/>
        </w:rPr>
        <w:t>dépaysement</w:t>
      </w:r>
      <w:r w:rsidRPr="007B59A5">
        <w:rPr>
          <w:rFonts w:ascii="Palatino Linotype" w:hAnsi="Palatino Linotype"/>
          <w:szCs w:val="24"/>
        </w:rPr>
        <w:t xml:space="preserve">),” which Breton associates with what he calls “the </w:t>
      </w:r>
      <w:r w:rsidRPr="007B59A5">
        <w:rPr>
          <w:rFonts w:ascii="Palatino Linotype" w:hAnsi="Palatino Linotype"/>
          <w:i/>
          <w:szCs w:val="24"/>
        </w:rPr>
        <w:t>marvel</w:t>
      </w:r>
      <w:r w:rsidRPr="007B59A5">
        <w:rPr>
          <w:rFonts w:ascii="Palatino Linotype" w:hAnsi="Palatino Linotype"/>
          <w:szCs w:val="24"/>
        </w:rPr>
        <w:t xml:space="preserve"> beside which the merits of a given film count for little.”</w:t>
      </w:r>
      <w:r w:rsidRPr="007B59A5">
        <w:rPr>
          <w:rStyle w:val="EndnoteReference"/>
          <w:rFonts w:ascii="Palatino Linotype" w:hAnsi="Palatino Linotype"/>
          <w:szCs w:val="24"/>
        </w:rPr>
        <w:endnoteReference w:id="23"/>
      </w:r>
      <w:r w:rsidRPr="007B59A5">
        <w:rPr>
          <w:rFonts w:ascii="Palatino Linotype" w:hAnsi="Palatino Linotype"/>
          <w:szCs w:val="24"/>
        </w:rPr>
        <w:t xml:space="preserve"> This sense of </w:t>
      </w:r>
      <w:r w:rsidRPr="007B59A5">
        <w:rPr>
          <w:rFonts w:ascii="Palatino Linotype" w:hAnsi="Palatino Linotype"/>
          <w:i/>
          <w:szCs w:val="24"/>
        </w:rPr>
        <w:t>dépaysement</w:t>
      </w:r>
      <w:r w:rsidRPr="007B59A5">
        <w:rPr>
          <w:rFonts w:ascii="Palatino Linotype" w:hAnsi="Palatino Linotype"/>
          <w:szCs w:val="24"/>
        </w:rPr>
        <w:t xml:space="preserve"> or disorientation is achieved in Sibley Watson’s and Webber’s </w:t>
      </w:r>
      <w:r w:rsidRPr="007B59A5">
        <w:rPr>
          <w:rFonts w:ascii="Palatino Linotype" w:hAnsi="Palatino Linotype"/>
          <w:i/>
          <w:szCs w:val="24"/>
        </w:rPr>
        <w:t xml:space="preserve">Usher </w:t>
      </w:r>
      <w:r w:rsidRPr="007B59A5">
        <w:rPr>
          <w:rFonts w:ascii="Palatino Linotype" w:hAnsi="Palatino Linotype"/>
          <w:szCs w:val="24"/>
        </w:rPr>
        <w:t>through fading, dissolving, and prismatic images. Such techniques become part of the dialectical process by which technique comes to unveil different heightened and unexpected syntheses which Breton termed the “marvellous</w:t>
      </w:r>
      <w:r w:rsidR="00F30855" w:rsidRPr="007B59A5">
        <w:rPr>
          <w:rFonts w:ascii="Palatino Linotype" w:hAnsi="Palatino Linotype"/>
          <w:szCs w:val="24"/>
        </w:rPr>
        <w:t>,</w:t>
      </w:r>
      <w:r w:rsidRPr="007B59A5">
        <w:rPr>
          <w:rFonts w:ascii="Palatino Linotype" w:hAnsi="Palatino Linotype"/>
          <w:szCs w:val="24"/>
        </w:rPr>
        <w:t>”</w:t>
      </w:r>
      <w:r w:rsidR="00F30855" w:rsidRPr="007B59A5">
        <w:rPr>
          <w:rFonts w:ascii="Palatino Linotype" w:hAnsi="Palatino Linotype"/>
          <w:szCs w:val="24"/>
        </w:rPr>
        <w:t xml:space="preserve"> as well as providing psychoanalytical windows onto the characters’ states.</w:t>
      </w:r>
      <w:r w:rsidRPr="007B59A5">
        <w:rPr>
          <w:rStyle w:val="EndnoteReference"/>
          <w:rFonts w:ascii="Palatino Linotype" w:hAnsi="Palatino Linotype"/>
          <w:szCs w:val="24"/>
        </w:rPr>
        <w:endnoteReference w:id="24"/>
      </w:r>
      <w:r w:rsidRPr="007B59A5">
        <w:rPr>
          <w:rFonts w:ascii="Palatino Linotype" w:hAnsi="Palatino Linotype"/>
          <w:szCs w:val="24"/>
        </w:rPr>
        <w:t xml:space="preserve"> </w:t>
      </w:r>
    </w:p>
    <w:p w14:paraId="5A02A623" w14:textId="14A6890E"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For the Surrealist poet Louis Aragon, such a heightened sensibility had a combative and even transcendent quality: “the relationship which is produced from the negation of the real by the marvellous is essentially ethical, and the marvellous is always the materialisation of a moral symbol in a violent opposition with the morality of the world in whose centre it appears.”</w:t>
      </w:r>
      <w:r w:rsidRPr="007B59A5">
        <w:rPr>
          <w:rStyle w:val="EndnoteReference"/>
          <w:rFonts w:ascii="Palatino Linotype" w:hAnsi="Palatino Linotype"/>
          <w:szCs w:val="24"/>
        </w:rPr>
        <w:endnoteReference w:id="25"/>
      </w:r>
      <w:r w:rsidRPr="007B59A5">
        <w:rPr>
          <w:rFonts w:ascii="Palatino Linotype" w:hAnsi="Palatino Linotype"/>
          <w:szCs w:val="24"/>
        </w:rPr>
        <w:t xml:space="preserve"> What is </w:t>
      </w:r>
      <w:r w:rsidRPr="007B59A5">
        <w:rPr>
          <w:rFonts w:ascii="Palatino Linotype" w:hAnsi="Palatino Linotype"/>
          <w:szCs w:val="24"/>
        </w:rPr>
        <w:lastRenderedPageBreak/>
        <w:t>disorientating, therefore, acts to dislocate the viewer from one quotidian reality to open them to another more profound emotional and spiritual arena or trauma and surprise that is akin to the Lacanian psychoanalytic register of the Real which can be understood both as an idealised pre-conscious state, but is here understood as a traumatic zone of truth that is known, but consciously avoided.</w:t>
      </w:r>
      <w:r w:rsidRPr="007B59A5">
        <w:rPr>
          <w:rStyle w:val="EndnoteReference"/>
          <w:rFonts w:ascii="Palatino Linotype" w:hAnsi="Palatino Linotype"/>
          <w:szCs w:val="24"/>
        </w:rPr>
        <w:endnoteReference w:id="26"/>
      </w:r>
      <w:r w:rsidRPr="007B59A5">
        <w:rPr>
          <w:rFonts w:ascii="Palatino Linotype" w:hAnsi="Palatino Linotype"/>
          <w:szCs w:val="24"/>
        </w:rPr>
        <w:t xml:space="preserve"> </w:t>
      </w:r>
      <w:r w:rsidRPr="007B59A5">
        <w:rPr>
          <w:rFonts w:ascii="Palatino Linotype" w:hAnsi="Palatino Linotype"/>
          <w:szCs w:val="24"/>
        </w:rPr>
        <w:tab/>
        <w:t xml:space="preserve">The Real is also the domain, in the genre of horror, where the </w:t>
      </w:r>
      <w:r w:rsidRPr="007B59A5">
        <w:rPr>
          <w:rFonts w:ascii="Palatino Linotype" w:hAnsi="Palatino Linotype"/>
          <w:i/>
          <w:szCs w:val="24"/>
        </w:rPr>
        <w:t>impossible</w:t>
      </w:r>
      <w:r w:rsidRPr="007B59A5">
        <w:rPr>
          <w:rFonts w:ascii="Palatino Linotype" w:hAnsi="Palatino Linotype"/>
          <w:szCs w:val="24"/>
        </w:rPr>
        <w:t xml:space="preserve"> becomes figured as </w:t>
      </w:r>
      <w:r w:rsidRPr="007B59A5">
        <w:rPr>
          <w:rFonts w:ascii="Palatino Linotype" w:hAnsi="Palatino Linotype"/>
          <w:i/>
          <w:szCs w:val="24"/>
        </w:rPr>
        <w:t>possible</w:t>
      </w:r>
      <w:r w:rsidRPr="007B59A5">
        <w:rPr>
          <w:rFonts w:ascii="Palatino Linotype" w:hAnsi="Palatino Linotype"/>
          <w:szCs w:val="24"/>
        </w:rPr>
        <w:t>: where puppets come to life or the dead come to life to commit atrocities against the living. In both Poe’s novella and Sibley Watson’s and Webber’s film, the supposed ‘death’ of Roderick’s sister slowly creeps up on him until her spectral form comes to envelop him</w:t>
      </w:r>
      <w:r w:rsidR="00F30855" w:rsidRPr="007B59A5">
        <w:rPr>
          <w:rFonts w:ascii="Palatino Linotype" w:hAnsi="Palatino Linotype"/>
          <w:szCs w:val="24"/>
        </w:rPr>
        <w:t>: the Real that is avoided returns</w:t>
      </w:r>
      <w:r w:rsidRPr="007B59A5">
        <w:rPr>
          <w:rFonts w:ascii="Palatino Linotype" w:hAnsi="Palatino Linotype"/>
          <w:szCs w:val="24"/>
        </w:rPr>
        <w:t>.</w:t>
      </w:r>
      <w:r w:rsidRPr="007B59A5">
        <w:rPr>
          <w:rStyle w:val="EndnoteReference"/>
          <w:rFonts w:ascii="Palatino Linotype" w:hAnsi="Palatino Linotype"/>
          <w:szCs w:val="24"/>
        </w:rPr>
        <w:endnoteReference w:id="27"/>
      </w:r>
      <w:r w:rsidRPr="007B59A5">
        <w:rPr>
          <w:rFonts w:ascii="Palatino Linotype" w:hAnsi="Palatino Linotype"/>
          <w:szCs w:val="24"/>
        </w:rPr>
        <w:t xml:space="preserve"> The seed of destruction of the House of Usher is therefore an internal psychological splinter, a poison that is working its way towards external realisation. This process strongly resonates with </w:t>
      </w:r>
      <w:r w:rsidR="00F30855" w:rsidRPr="007B59A5">
        <w:rPr>
          <w:rFonts w:ascii="Palatino Linotype" w:hAnsi="Palatino Linotype"/>
          <w:szCs w:val="24"/>
        </w:rPr>
        <w:t>the S</w:t>
      </w:r>
      <w:r w:rsidRPr="007B59A5">
        <w:rPr>
          <w:rFonts w:ascii="Palatino Linotype" w:hAnsi="Palatino Linotype"/>
          <w:szCs w:val="24"/>
        </w:rPr>
        <w:t>urrealist interest in psychological emancipation.</w:t>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00F30855" w:rsidRPr="007B59A5">
        <w:rPr>
          <w:rFonts w:ascii="Palatino Linotype" w:hAnsi="Palatino Linotype"/>
          <w:szCs w:val="24"/>
        </w:rPr>
        <w:tab/>
      </w:r>
      <w:r w:rsidR="00F30855" w:rsidRPr="007B59A5">
        <w:rPr>
          <w:rFonts w:ascii="Palatino Linotype" w:hAnsi="Palatino Linotype"/>
          <w:szCs w:val="24"/>
        </w:rPr>
        <w:tab/>
      </w:r>
      <w:r w:rsidRPr="007B59A5">
        <w:rPr>
          <w:rFonts w:ascii="Palatino Linotype" w:hAnsi="Palatino Linotype"/>
          <w:szCs w:val="24"/>
        </w:rPr>
        <w:t xml:space="preserve">The relationship between psychoanalysis and Surrealism is important to </w:t>
      </w:r>
      <w:r w:rsidR="00F30855" w:rsidRPr="007B59A5">
        <w:rPr>
          <w:rFonts w:ascii="Palatino Linotype" w:hAnsi="Palatino Linotype"/>
          <w:szCs w:val="24"/>
        </w:rPr>
        <w:t xml:space="preserve">an </w:t>
      </w:r>
      <w:r w:rsidRPr="007B59A5">
        <w:rPr>
          <w:rFonts w:ascii="Palatino Linotype" w:hAnsi="Palatino Linotype"/>
          <w:szCs w:val="24"/>
        </w:rPr>
        <w:t>understanding this film. Surrealism was born partly from Breton’s experience of World War I (he trained in medicine at various hospitals including St Dizier in Nantes and the Salpêtrière-la-Pitié in Paris) and partly from his readings of Freud.</w:t>
      </w:r>
      <w:r w:rsidRPr="007B59A5">
        <w:rPr>
          <w:rStyle w:val="EndnoteReference"/>
          <w:rFonts w:ascii="Palatino Linotype" w:hAnsi="Palatino Linotype"/>
          <w:szCs w:val="24"/>
        </w:rPr>
        <w:endnoteReference w:id="28"/>
      </w:r>
      <w:r w:rsidRPr="007B59A5">
        <w:rPr>
          <w:rFonts w:ascii="Palatino Linotype" w:hAnsi="Palatino Linotype"/>
          <w:szCs w:val="24"/>
        </w:rPr>
        <w:t xml:space="preserve"> It therefore derives from the clinical made aesthetic. As the Surrealism scholar Anna Balakian states:</w:t>
      </w:r>
    </w:p>
    <w:p w14:paraId="32AC753E" w14:textId="77777777"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lastRenderedPageBreak/>
        <w:t xml:space="preserve"> </w:t>
      </w:r>
    </w:p>
    <w:p w14:paraId="1D1A8DEA" w14:textId="3431CE94" w:rsidR="00136AA5" w:rsidRPr="007B59A5" w:rsidRDefault="00136AA5" w:rsidP="00886D90">
      <w:pPr>
        <w:pStyle w:val="Header"/>
        <w:tabs>
          <w:tab w:val="clear" w:pos="4153"/>
          <w:tab w:val="clear" w:pos="8306"/>
        </w:tabs>
        <w:ind w:left="720"/>
        <w:rPr>
          <w:rFonts w:ascii="Palatino Linotype" w:hAnsi="Palatino Linotype"/>
          <w:szCs w:val="24"/>
        </w:rPr>
      </w:pPr>
      <w:r w:rsidRPr="007B59A5">
        <w:rPr>
          <w:rFonts w:ascii="Palatino Linotype" w:hAnsi="Palatino Linotype"/>
          <w:szCs w:val="24"/>
        </w:rPr>
        <w:t>In his first surrealist manifesto, dated 1924, Breton gave Freud ample credit for his discoveries in dream interpretation, his method of investigation, and the new rights he thereby granted to the human imagination.  … He foresaw as the ultimate achievement of dream study the marriage of the two states, in appearance so contradictory, of dream and reality, into one sort of absolute reality which he called surreality.</w:t>
      </w:r>
      <w:r w:rsidRPr="007B59A5">
        <w:rPr>
          <w:rStyle w:val="EndnoteReference"/>
          <w:rFonts w:ascii="Palatino Linotype" w:hAnsi="Palatino Linotype"/>
          <w:szCs w:val="24"/>
        </w:rPr>
        <w:endnoteReference w:id="29"/>
      </w:r>
      <w:r w:rsidRPr="007B59A5">
        <w:rPr>
          <w:rFonts w:ascii="Palatino Linotype" w:hAnsi="Palatino Linotype"/>
          <w:szCs w:val="24"/>
        </w:rPr>
        <w:t xml:space="preserve"> </w:t>
      </w:r>
    </w:p>
    <w:p w14:paraId="1EC2FAF0" w14:textId="77777777" w:rsidR="00136AA5" w:rsidRPr="007B59A5" w:rsidRDefault="00136AA5" w:rsidP="00886D90">
      <w:pPr>
        <w:pStyle w:val="Header"/>
        <w:tabs>
          <w:tab w:val="clear" w:pos="4153"/>
          <w:tab w:val="clear" w:pos="8306"/>
        </w:tabs>
        <w:ind w:firstLine="720"/>
        <w:rPr>
          <w:rFonts w:ascii="Palatino Linotype" w:hAnsi="Palatino Linotype"/>
          <w:szCs w:val="24"/>
        </w:rPr>
      </w:pPr>
    </w:p>
    <w:p w14:paraId="3921941E" w14:textId="047CFE4C"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 xml:space="preserve">In his book </w:t>
      </w:r>
      <w:r w:rsidRPr="007B59A5">
        <w:rPr>
          <w:rFonts w:ascii="Palatino Linotype" w:hAnsi="Palatino Linotype"/>
          <w:i/>
          <w:szCs w:val="24"/>
        </w:rPr>
        <w:t>Les Vases Communicants</w:t>
      </w:r>
      <w:r w:rsidRPr="007B59A5">
        <w:rPr>
          <w:rFonts w:ascii="Palatino Linotype" w:hAnsi="Palatino Linotype"/>
          <w:szCs w:val="24"/>
        </w:rPr>
        <w:t>, dedicated to Freud, Breton pays credit to Freud by observing that he discussed the question of “</w:t>
      </w:r>
      <w:r w:rsidRPr="007B59A5">
        <w:rPr>
          <w:rFonts w:ascii="Palatino Linotype" w:hAnsi="Palatino Linotype"/>
          <w:i/>
          <w:szCs w:val="24"/>
        </w:rPr>
        <w:t>what happens in dreams to time, space, and the principle of causality?</w:t>
      </w:r>
      <w:r w:rsidRPr="007B59A5">
        <w:rPr>
          <w:rFonts w:ascii="Palatino Linotype" w:hAnsi="Palatino Linotype"/>
          <w:szCs w:val="24"/>
        </w:rPr>
        <w:t>”</w:t>
      </w:r>
      <w:r w:rsidRPr="007B59A5">
        <w:rPr>
          <w:rStyle w:val="EndnoteReference"/>
          <w:rFonts w:ascii="Palatino Linotype" w:hAnsi="Palatino Linotype"/>
          <w:szCs w:val="24"/>
        </w:rPr>
        <w:endnoteReference w:id="30"/>
      </w:r>
      <w:r w:rsidRPr="007B59A5">
        <w:rPr>
          <w:rFonts w:ascii="Palatino Linotype" w:hAnsi="Palatino Linotype"/>
          <w:szCs w:val="24"/>
        </w:rPr>
        <w:t xml:space="preserve"> It is precisely these questions that are addressed in Sibley Watson’s film where, in a Surrealist sense, the viewer comes to understand consciously the temporal and spatial effects of the dream state.</w:t>
      </w:r>
      <w:r w:rsidRPr="007B59A5">
        <w:rPr>
          <w:rStyle w:val="EndnoteReference"/>
          <w:rFonts w:ascii="Palatino Linotype" w:hAnsi="Palatino Linotype"/>
          <w:szCs w:val="24"/>
        </w:rPr>
        <w:endnoteReference w:id="31"/>
      </w:r>
      <w:r w:rsidRPr="007B59A5">
        <w:rPr>
          <w:rFonts w:ascii="Palatino Linotype" w:hAnsi="Palatino Linotype"/>
          <w:szCs w:val="24"/>
        </w:rPr>
        <w:t xml:space="preserve"> But what the viewer also comes to understand is that the symbols presented in the film are not merely for interpretation but need to be understood as representations of the characters’ realities.</w:t>
      </w:r>
      <w:r w:rsidRPr="007B59A5">
        <w:rPr>
          <w:rStyle w:val="EndnoteReference"/>
          <w:rFonts w:ascii="Palatino Linotype" w:hAnsi="Palatino Linotype"/>
          <w:szCs w:val="24"/>
        </w:rPr>
        <w:endnoteReference w:id="32"/>
      </w:r>
      <w:r w:rsidRPr="007B59A5">
        <w:rPr>
          <w:rFonts w:ascii="Palatino Linotype" w:hAnsi="Palatino Linotype"/>
          <w:szCs w:val="24"/>
        </w:rPr>
        <w:t xml:space="preserve"> </w:t>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t>Philippe Soupault stated that “the cinema was for us an immense discovery of the moment when we were elaborating surrealism. […] we then considered the film as a marvellous mode for expressing dreams.”</w:t>
      </w:r>
      <w:r w:rsidRPr="007B59A5">
        <w:rPr>
          <w:rStyle w:val="EndnoteReference"/>
          <w:rFonts w:ascii="Palatino Linotype" w:hAnsi="Palatino Linotype"/>
          <w:szCs w:val="24"/>
        </w:rPr>
        <w:endnoteReference w:id="33"/>
      </w:r>
      <w:r w:rsidRPr="007B59A5">
        <w:rPr>
          <w:rFonts w:ascii="Palatino Linotype" w:hAnsi="Palatino Linotype"/>
          <w:szCs w:val="24"/>
        </w:rPr>
        <w:t xml:space="preserve"> Romona Fotiade, following Breton’s comments in </w:t>
      </w:r>
      <w:r w:rsidRPr="007B59A5">
        <w:rPr>
          <w:rFonts w:ascii="Palatino Linotype" w:hAnsi="Palatino Linotype"/>
          <w:i/>
          <w:szCs w:val="24"/>
        </w:rPr>
        <w:t>Surrealism and Painting</w:t>
      </w:r>
      <w:r w:rsidRPr="007B59A5">
        <w:rPr>
          <w:rFonts w:ascii="Palatino Linotype" w:hAnsi="Palatino Linotype"/>
          <w:szCs w:val="24"/>
        </w:rPr>
        <w:t xml:space="preserve"> (first version </w:t>
      </w:r>
      <w:r w:rsidRPr="007B59A5">
        <w:rPr>
          <w:rFonts w:ascii="Palatino Linotype" w:hAnsi="Palatino Linotype"/>
          <w:szCs w:val="24"/>
        </w:rPr>
        <w:lastRenderedPageBreak/>
        <w:t>1928), confirms that the “Surrealists credited the new eye of the camera with an accurate ability to capture the otherwise inexpressible, visual unfolding of dreams, thus paving the way for an unprecedented revolution in poetic language, away from the constraints of logical and verbal discourse,” and this is again why the film does not simply follow the literal narrative of Poe’s story.</w:t>
      </w:r>
      <w:r w:rsidRPr="007B59A5">
        <w:rPr>
          <w:rStyle w:val="EndnoteReference"/>
          <w:rFonts w:ascii="Palatino Linotype" w:hAnsi="Palatino Linotype"/>
          <w:szCs w:val="24"/>
        </w:rPr>
        <w:endnoteReference w:id="34"/>
      </w:r>
      <w:r w:rsidRPr="007B59A5">
        <w:rPr>
          <w:rFonts w:ascii="Palatino Linotype" w:hAnsi="Palatino Linotype"/>
          <w:szCs w:val="24"/>
        </w:rPr>
        <w:tab/>
        <w:t xml:space="preserve">Dreams were an important precept of what the Surrealists called automatic writing (enacted to reveal interior truth) in Breton’s and the Surrealist poet Soupault’s </w:t>
      </w:r>
      <w:r w:rsidRPr="007B59A5">
        <w:rPr>
          <w:rFonts w:ascii="Palatino Linotype" w:hAnsi="Palatino Linotype"/>
          <w:i/>
          <w:szCs w:val="24"/>
        </w:rPr>
        <w:t>Les Champs magnétiques</w:t>
      </w:r>
      <w:r w:rsidRPr="007B59A5">
        <w:rPr>
          <w:rFonts w:ascii="Palatino Linotype" w:hAnsi="Palatino Linotype"/>
          <w:szCs w:val="24"/>
        </w:rPr>
        <w:t xml:space="preserve"> (1919). </w:t>
      </w:r>
      <w:r w:rsidRPr="007B59A5">
        <w:rPr>
          <w:rFonts w:ascii="Palatino Linotype" w:hAnsi="Palatino Linotype"/>
          <w:szCs w:val="24"/>
        </w:rPr>
        <w:tab/>
        <w:t xml:space="preserve">They provide a time out of clock-bound time, and an attenuation and concentration of time. The experience of the film is therefore an intensification of the novella, but this compression paradoxically allows the film to seem and feel longer than it really is. </w:t>
      </w:r>
    </w:p>
    <w:p w14:paraId="583C0EF3" w14:textId="36671293"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 xml:space="preserve">The ideal of the dream is exploited in a number of ways in the film. Firstly the place and identity of the location are fixed in the story. The space is therefore </w:t>
      </w:r>
      <w:r w:rsidRPr="007B59A5">
        <w:rPr>
          <w:rFonts w:ascii="Palatino Linotype" w:hAnsi="Palatino Linotype"/>
          <w:i/>
          <w:szCs w:val="24"/>
        </w:rPr>
        <w:t>prima facie</w:t>
      </w:r>
      <w:r w:rsidRPr="007B59A5">
        <w:rPr>
          <w:rFonts w:ascii="Palatino Linotype" w:hAnsi="Palatino Linotype"/>
          <w:szCs w:val="24"/>
        </w:rPr>
        <w:t xml:space="preserve"> defined, and Sibley Watson’s and Webber’s film deliberately distorts the internal space of the house, and the time-scale in which the events happen. The film moves in and out of the way in which Roderick and Madeline experience time allowing the viewer to experience diegetically something of their experience of disorientation. This temporal disorientation lends the entire film the quality of an extended dream sequence.</w:t>
      </w:r>
      <w:r w:rsidRPr="007B59A5">
        <w:rPr>
          <w:rStyle w:val="EndnoteReference"/>
          <w:rFonts w:ascii="Palatino Linotype" w:hAnsi="Palatino Linotype"/>
          <w:szCs w:val="24"/>
        </w:rPr>
        <w:endnoteReference w:id="35"/>
      </w:r>
      <w:r w:rsidRPr="007B59A5">
        <w:rPr>
          <w:rFonts w:ascii="Palatino Linotype" w:hAnsi="Palatino Linotype"/>
          <w:szCs w:val="24"/>
        </w:rPr>
        <w:t xml:space="preserve"> </w:t>
      </w:r>
    </w:p>
    <w:p w14:paraId="13166822" w14:textId="22A6485A"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lastRenderedPageBreak/>
        <w:t xml:space="preserve">The ideal of the dream </w:t>
      </w:r>
      <w:r w:rsidRPr="007B59A5">
        <w:rPr>
          <w:rFonts w:ascii="Palatino Linotype" w:hAnsi="Palatino Linotype"/>
          <w:i/>
          <w:szCs w:val="24"/>
        </w:rPr>
        <w:t>as</w:t>
      </w:r>
      <w:r w:rsidRPr="007B59A5">
        <w:rPr>
          <w:rFonts w:ascii="Palatino Linotype" w:hAnsi="Palatino Linotype"/>
          <w:szCs w:val="24"/>
        </w:rPr>
        <w:t xml:space="preserve"> film allows time and the narrative of </w:t>
      </w:r>
      <w:r w:rsidRPr="007B59A5">
        <w:rPr>
          <w:rFonts w:ascii="Palatino Linotype" w:hAnsi="Palatino Linotype"/>
          <w:i/>
          <w:szCs w:val="24"/>
        </w:rPr>
        <w:t>Usher</w:t>
      </w:r>
      <w:r w:rsidRPr="007B59A5">
        <w:rPr>
          <w:rFonts w:ascii="Palatino Linotype" w:hAnsi="Palatino Linotype"/>
          <w:szCs w:val="24"/>
        </w:rPr>
        <w:t xml:space="preserve"> to be collapsed. Once Madeline has taken the </w:t>
      </w:r>
      <w:r w:rsidR="00F30855" w:rsidRPr="007B59A5">
        <w:rPr>
          <w:rFonts w:ascii="Palatino Linotype" w:hAnsi="Palatino Linotype"/>
          <w:szCs w:val="24"/>
        </w:rPr>
        <w:t>wine (in the film, not the novella</w:t>
      </w:r>
      <w:r w:rsidRPr="007B59A5">
        <w:rPr>
          <w:rFonts w:ascii="Palatino Linotype" w:hAnsi="Palatino Linotype"/>
          <w:szCs w:val="24"/>
        </w:rPr>
        <w:t>), disorienting her from reality, her time and character is understood as separate from Roderick’s time by the viewer. She is seemingly ‘dead’ or in a form of suspended animation unseen by Roderick, whose own time corresponds to</w:t>
      </w:r>
      <w:r w:rsidR="00F30855" w:rsidRPr="007B59A5">
        <w:rPr>
          <w:rFonts w:ascii="Palatino Linotype" w:hAnsi="Palatino Linotype"/>
          <w:szCs w:val="24"/>
        </w:rPr>
        <w:t xml:space="preserve"> his (parallel) psychosis. O</w:t>
      </w:r>
      <w:r w:rsidRPr="007B59A5">
        <w:rPr>
          <w:rFonts w:ascii="Palatino Linotype" w:hAnsi="Palatino Linotype"/>
          <w:szCs w:val="24"/>
        </w:rPr>
        <w:t>nly at the climactic moment does her spectral figure and her time-paradigm impinge upon him, an effect which is heightened by the fading and dissolving of her spectral image.</w:t>
      </w:r>
    </w:p>
    <w:p w14:paraId="5DA58A63" w14:textId="0EF75B9E" w:rsidR="00136AA5" w:rsidRPr="007B59A5" w:rsidRDefault="00136AA5" w:rsidP="00886D90">
      <w:pPr>
        <w:spacing w:line="480" w:lineRule="auto"/>
        <w:ind w:firstLine="720"/>
        <w:rPr>
          <w:rFonts w:ascii="Palatino Linotype" w:hAnsi="Palatino Linotype"/>
        </w:rPr>
      </w:pPr>
      <w:r w:rsidRPr="007B59A5">
        <w:rPr>
          <w:rFonts w:ascii="Palatino Linotype" w:hAnsi="Palatino Linotype"/>
        </w:rPr>
        <w:t>Secondly, Surrealism is present in the psychological symbols of the glove and the hammer</w:t>
      </w:r>
      <w:r w:rsidR="00F30855" w:rsidRPr="007B59A5">
        <w:rPr>
          <w:rFonts w:ascii="Palatino Linotype" w:hAnsi="Palatino Linotype"/>
        </w:rPr>
        <w:t>. The g</w:t>
      </w:r>
      <w:r w:rsidRPr="007B59A5">
        <w:rPr>
          <w:rFonts w:ascii="Palatino Linotype" w:hAnsi="Palatino Linotype"/>
        </w:rPr>
        <w:t>love is not connected explicitly to Roderick in the film; we do note see him wear it, but understand that it is his hand in the glove that</w:t>
      </w:r>
      <w:r w:rsidR="00F30855" w:rsidRPr="007B59A5">
        <w:rPr>
          <w:rFonts w:ascii="Palatino Linotype" w:hAnsi="Palatino Linotype"/>
        </w:rPr>
        <w:t xml:space="preserve"> it is Roderick who</w:t>
      </w:r>
      <w:r w:rsidRPr="007B59A5">
        <w:rPr>
          <w:rFonts w:ascii="Palatino Linotype" w:hAnsi="Palatino Linotype"/>
        </w:rPr>
        <w:t xml:space="preserve"> touches Madeline’s prone body at 6.06. The glove represents a form of respect for Madeline, but in its touch and absence of touch it arguably implies also a suppressed libidinal and incestuous desire that could</w:t>
      </w:r>
      <w:r w:rsidR="00F30855" w:rsidRPr="007B59A5">
        <w:rPr>
          <w:rFonts w:ascii="Palatino Linotype" w:hAnsi="Palatino Linotype"/>
        </w:rPr>
        <w:t xml:space="preserve"> be understood as a reason for </w:t>
      </w:r>
      <w:r w:rsidRPr="007B59A5">
        <w:rPr>
          <w:rFonts w:ascii="Palatino Linotype" w:hAnsi="Palatino Linotype"/>
        </w:rPr>
        <w:t>Roderick</w:t>
      </w:r>
      <w:r w:rsidR="00F30855" w:rsidRPr="007B59A5">
        <w:rPr>
          <w:rFonts w:ascii="Palatino Linotype" w:hAnsi="Palatino Linotype"/>
        </w:rPr>
        <w:t>’s actions: he therefore</w:t>
      </w:r>
      <w:r w:rsidRPr="007B59A5">
        <w:rPr>
          <w:rFonts w:ascii="Palatino Linotype" w:hAnsi="Palatino Linotype"/>
        </w:rPr>
        <w:t xml:space="preserve"> seals Madeline away from himself in the dungeon of the house. The glove represents a form of vicarious physicality that the Surrealist poet Robert Desnos, writing about the cinema in 1923 as “the most powerful of all cerebral drugs” links to a form of erotic experience for the viewer.</w:t>
      </w:r>
      <w:r w:rsidRPr="007B59A5">
        <w:rPr>
          <w:rStyle w:val="EndnoteReference"/>
          <w:rFonts w:ascii="Palatino Linotype" w:hAnsi="Palatino Linotype"/>
        </w:rPr>
        <w:endnoteReference w:id="36"/>
      </w:r>
      <w:r w:rsidRPr="007B59A5">
        <w:rPr>
          <w:rFonts w:ascii="Palatino Linotype" w:hAnsi="Palatino Linotype"/>
        </w:rPr>
        <w:t xml:space="preserve"> </w:t>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00F30855" w:rsidRPr="007B59A5">
        <w:rPr>
          <w:rFonts w:ascii="Palatino Linotype" w:hAnsi="Palatino Linotype"/>
        </w:rPr>
        <w:tab/>
      </w:r>
      <w:r w:rsidR="00F30855" w:rsidRPr="007B59A5">
        <w:rPr>
          <w:rFonts w:ascii="Palatino Linotype" w:hAnsi="Palatino Linotype"/>
        </w:rPr>
        <w:tab/>
      </w:r>
      <w:r w:rsidR="00F30855" w:rsidRPr="007B59A5">
        <w:rPr>
          <w:rFonts w:ascii="Palatino Linotype" w:hAnsi="Palatino Linotype"/>
        </w:rPr>
        <w:tab/>
        <w:t>The h</w:t>
      </w:r>
      <w:r w:rsidRPr="007B59A5">
        <w:rPr>
          <w:rFonts w:ascii="Palatino Linotype" w:hAnsi="Palatino Linotype"/>
        </w:rPr>
        <w:t xml:space="preserve">ammer is a rich symbol because there is no physical contact between </w:t>
      </w:r>
      <w:r w:rsidRPr="007B59A5">
        <w:rPr>
          <w:rFonts w:ascii="Palatino Linotype" w:hAnsi="Palatino Linotype"/>
        </w:rPr>
        <w:lastRenderedPageBreak/>
        <w:t xml:space="preserve">the characters and no evidence that this </w:t>
      </w:r>
      <w:r w:rsidR="00F30855" w:rsidRPr="007B59A5">
        <w:rPr>
          <w:rFonts w:ascii="Palatino Linotype" w:hAnsi="Palatino Linotype"/>
        </w:rPr>
        <w:t xml:space="preserve">‘instrument’ </w:t>
      </w:r>
      <w:r w:rsidRPr="007B59A5">
        <w:rPr>
          <w:rFonts w:ascii="Palatino Linotype" w:hAnsi="Palatino Linotype"/>
        </w:rPr>
        <w:t xml:space="preserve">is </w:t>
      </w:r>
      <w:r w:rsidR="00F30855" w:rsidRPr="007B59A5">
        <w:rPr>
          <w:rFonts w:ascii="Palatino Linotype" w:hAnsi="Palatino Linotype"/>
        </w:rPr>
        <w:t xml:space="preserve">either </w:t>
      </w:r>
      <w:r w:rsidRPr="007B59A5">
        <w:rPr>
          <w:rFonts w:ascii="Palatino Linotype" w:hAnsi="Palatino Linotype"/>
        </w:rPr>
        <w:t>the cause of Madeline’s death</w:t>
      </w:r>
      <w:r w:rsidR="00F30855" w:rsidRPr="007B59A5">
        <w:rPr>
          <w:rFonts w:ascii="Palatino Linotype" w:hAnsi="Palatino Linotype"/>
        </w:rPr>
        <w:t xml:space="preserve"> or is used to seal her in the dungeon</w:t>
      </w:r>
      <w:r w:rsidRPr="007B59A5">
        <w:rPr>
          <w:rFonts w:ascii="Palatino Linotype" w:hAnsi="Palatino Linotype"/>
        </w:rPr>
        <w:t xml:space="preserve">. Roderick is not seen with a hammer in his hands and the hammer is not present in the novella. It functions in the film as a figure of the Freudian </w:t>
      </w:r>
      <w:r w:rsidRPr="007B59A5">
        <w:rPr>
          <w:rFonts w:ascii="Palatino Linotype" w:hAnsi="Palatino Linotype"/>
          <w:i/>
        </w:rPr>
        <w:t>Unheimlich</w:t>
      </w:r>
      <w:r w:rsidRPr="007B59A5">
        <w:rPr>
          <w:rFonts w:ascii="Palatino Linotype" w:hAnsi="Palatino Linotype"/>
        </w:rPr>
        <w:t xml:space="preserve"> [the Uncanny] which Freud explicitly connects with the compulsion to repeat </w:t>
      </w:r>
      <w:r w:rsidR="00F30855" w:rsidRPr="007B59A5">
        <w:rPr>
          <w:rFonts w:ascii="Palatino Linotype" w:hAnsi="Palatino Linotype"/>
        </w:rPr>
        <w:t xml:space="preserve">what </w:t>
      </w:r>
      <w:r w:rsidRPr="007B59A5">
        <w:rPr>
          <w:rFonts w:ascii="Palatino Linotype" w:hAnsi="Palatino Linotype"/>
        </w:rPr>
        <w:t>c</w:t>
      </w:r>
      <w:r w:rsidR="00F30855" w:rsidRPr="007B59A5">
        <w:rPr>
          <w:rFonts w:ascii="Palatino Linotype" w:hAnsi="Palatino Linotype"/>
        </w:rPr>
        <w:t>onstitutes the death drive</w:t>
      </w:r>
      <w:r w:rsidR="00595799" w:rsidRPr="007B59A5">
        <w:rPr>
          <w:rFonts w:ascii="Palatino Linotype" w:hAnsi="Palatino Linotype"/>
        </w:rPr>
        <w:t>.</w:t>
      </w:r>
      <w:r w:rsidRPr="007B59A5">
        <w:rPr>
          <w:rStyle w:val="EndnoteReference"/>
          <w:rFonts w:ascii="Palatino Linotype" w:hAnsi="Palatino Linotype"/>
          <w:b/>
        </w:rPr>
        <w:endnoteReference w:id="37"/>
      </w:r>
      <w:r w:rsidRPr="007B59A5">
        <w:rPr>
          <w:rFonts w:ascii="Palatino Linotype" w:hAnsi="Palatino Linotype"/>
        </w:rPr>
        <w:t xml:space="preserve"> The critic Hal Foster describes the uncanny as “the return of a familiar phenomenon (image or object, person or event) made strange by repression.”</w:t>
      </w:r>
      <w:r w:rsidRPr="007B59A5">
        <w:rPr>
          <w:rStyle w:val="EndnoteReference"/>
          <w:rFonts w:ascii="Palatino Linotype" w:hAnsi="Palatino Linotype"/>
        </w:rPr>
        <w:endnoteReference w:id="38"/>
      </w:r>
      <w:r w:rsidRPr="007B59A5">
        <w:rPr>
          <w:rFonts w:ascii="Palatino Linotype" w:hAnsi="Palatino Linotype"/>
        </w:rPr>
        <w:t xml:space="preserve"> The hammer therefore acts as a symbol of Roderick’s repression of his own complicity and even culpability for his Sister’s state. It also simultaneously acts (for him) as a means of supressing and protecting him against his own sense of his forthcoming demise. In a Surrealist sense, the hammer and the glove</w:t>
      </w:r>
      <w:r w:rsidR="00F30855" w:rsidRPr="007B59A5">
        <w:rPr>
          <w:rFonts w:ascii="Palatino Linotype" w:hAnsi="Palatino Linotype"/>
        </w:rPr>
        <w:t xml:space="preserve"> function</w:t>
      </w:r>
      <w:r w:rsidRPr="007B59A5">
        <w:rPr>
          <w:rFonts w:ascii="Palatino Linotype" w:hAnsi="Palatino Linotype"/>
        </w:rPr>
        <w:t xml:space="preserve"> as </w:t>
      </w:r>
      <w:r w:rsidRPr="007B59A5">
        <w:rPr>
          <w:rFonts w:ascii="Palatino Linotype" w:hAnsi="Palatino Linotype"/>
          <w:i/>
        </w:rPr>
        <w:t>objets-trouvés</w:t>
      </w:r>
      <w:r w:rsidRPr="007B59A5">
        <w:rPr>
          <w:rFonts w:ascii="Palatino Linotype" w:hAnsi="Palatino Linotype"/>
        </w:rPr>
        <w:t xml:space="preserve"> or serendipitous ‘found objects</w:t>
      </w:r>
      <w:r w:rsidR="00F30855" w:rsidRPr="007B59A5">
        <w:rPr>
          <w:rFonts w:ascii="Palatino Linotype" w:hAnsi="Palatino Linotype"/>
        </w:rPr>
        <w:t>.</w:t>
      </w:r>
      <w:r w:rsidRPr="007B59A5">
        <w:rPr>
          <w:rFonts w:ascii="Palatino Linotype" w:hAnsi="Palatino Linotype"/>
        </w:rPr>
        <w:t>’</w:t>
      </w:r>
      <w:r w:rsidR="00F30855" w:rsidRPr="007B59A5">
        <w:rPr>
          <w:rFonts w:ascii="Palatino Linotype" w:hAnsi="Palatino Linotype"/>
        </w:rPr>
        <w:t xml:space="preserve"> They are</w:t>
      </w:r>
      <w:r w:rsidRPr="007B59A5">
        <w:rPr>
          <w:rFonts w:ascii="Palatino Linotype" w:hAnsi="Palatino Linotype"/>
        </w:rPr>
        <w:t xml:space="preserve"> evocative of what the Surrealists called the “marvellous,”</w:t>
      </w:r>
      <w:r w:rsidR="00F30855" w:rsidRPr="007B59A5">
        <w:rPr>
          <w:rFonts w:ascii="Palatino Linotype" w:hAnsi="Palatino Linotype"/>
        </w:rPr>
        <w:t xml:space="preserve"> that is</w:t>
      </w:r>
      <w:r w:rsidRPr="007B59A5">
        <w:rPr>
          <w:rFonts w:ascii="Palatino Linotype" w:hAnsi="Palatino Linotype"/>
        </w:rPr>
        <w:t xml:space="preserve"> here transmuted into the realm of the psychotic. In psychoanalytical terms, they can be understood as ‘partial-objects,’ physical objects that manifest and embody the desire of the drives, in the case the death drive.</w:t>
      </w:r>
      <w:r w:rsidRPr="007B59A5">
        <w:rPr>
          <w:rStyle w:val="EndnoteReference"/>
          <w:rFonts w:ascii="Palatino Linotype" w:hAnsi="Palatino Linotype"/>
        </w:rPr>
        <w:endnoteReference w:id="39"/>
      </w:r>
      <w:r w:rsidRPr="007B59A5">
        <w:rPr>
          <w:rFonts w:ascii="Palatino Linotype" w:hAnsi="Palatino Linotype"/>
        </w:rPr>
        <w:t xml:space="preserve"> They form part of what Breton, echoing this thought in 1924, describes as figments of the:</w:t>
      </w:r>
    </w:p>
    <w:p w14:paraId="32BACDFC" w14:textId="77777777" w:rsidR="00136AA5" w:rsidRPr="007B59A5" w:rsidRDefault="00136AA5" w:rsidP="00886D90">
      <w:pPr>
        <w:spacing w:line="480" w:lineRule="auto"/>
        <w:ind w:firstLine="720"/>
        <w:rPr>
          <w:rFonts w:ascii="Palatino Linotype" w:hAnsi="Palatino Linotype"/>
        </w:rPr>
      </w:pPr>
    </w:p>
    <w:p w14:paraId="2E134532" w14:textId="5D50C810" w:rsidR="00136AA5" w:rsidRPr="007B59A5" w:rsidRDefault="00136AA5" w:rsidP="00886D90">
      <w:pPr>
        <w:spacing w:line="480" w:lineRule="auto"/>
        <w:ind w:left="720"/>
        <w:rPr>
          <w:rFonts w:ascii="Palatino Linotype" w:hAnsi="Palatino Linotype"/>
        </w:rPr>
      </w:pPr>
      <w:r w:rsidRPr="007B59A5">
        <w:rPr>
          <w:rFonts w:ascii="Palatino Linotype" w:hAnsi="Palatino Linotype"/>
          <w:i/>
        </w:rPr>
        <w:t>powers of invention</w:t>
      </w:r>
      <w:r w:rsidRPr="007B59A5">
        <w:rPr>
          <w:rFonts w:ascii="Palatino Linotype" w:hAnsi="Palatino Linotype"/>
        </w:rPr>
        <w:t>, which, within the limits of our present understanding of the dream process, must surely be vitalised by contact with dream-</w:t>
      </w:r>
      <w:r w:rsidRPr="007B59A5">
        <w:rPr>
          <w:rFonts w:ascii="Palatino Linotype" w:hAnsi="Palatino Linotype"/>
        </w:rPr>
        <w:lastRenderedPageBreak/>
        <w:t>engendered objects representing pure desire in concrete form. But the aim I was pursuing went far beyond the mere creation of such objects: it entailed nothing less than the objectification of the very act of dreaming, its transformation into reality.</w:t>
      </w:r>
      <w:r w:rsidRPr="007B59A5">
        <w:rPr>
          <w:rStyle w:val="EndnoteReference"/>
          <w:rFonts w:ascii="Palatino Linotype" w:hAnsi="Palatino Linotype"/>
        </w:rPr>
        <w:endnoteReference w:id="40"/>
      </w:r>
      <w:r w:rsidRPr="007B59A5">
        <w:rPr>
          <w:rFonts w:ascii="Palatino Linotype" w:hAnsi="Palatino Linotype"/>
        </w:rPr>
        <w:t xml:space="preserve">  </w:t>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p>
    <w:p w14:paraId="34524A49" w14:textId="05B0BE57" w:rsidR="00136AA5" w:rsidRPr="007B59A5" w:rsidRDefault="00136AA5" w:rsidP="00886D90">
      <w:pPr>
        <w:spacing w:line="480" w:lineRule="auto"/>
        <w:rPr>
          <w:rFonts w:ascii="Palatino Linotype" w:hAnsi="Palatino Linotype"/>
        </w:rPr>
      </w:pPr>
      <w:r w:rsidRPr="007B59A5">
        <w:rPr>
          <w:rFonts w:ascii="Palatino Linotype" w:hAnsi="Palatino Linotype"/>
        </w:rPr>
        <w:t>The hammer is partly dreamed by Roderick, but also partly sensed and felt like a phantom-limb.</w:t>
      </w:r>
      <w:r w:rsidRPr="007B59A5">
        <w:rPr>
          <w:rStyle w:val="EndnoteReference"/>
          <w:rFonts w:ascii="Palatino Linotype" w:hAnsi="Palatino Linotype"/>
        </w:rPr>
        <w:endnoteReference w:id="41"/>
      </w:r>
      <w:r w:rsidRPr="007B59A5">
        <w:rPr>
          <w:rFonts w:ascii="Palatino Linotype" w:hAnsi="Palatino Linotype"/>
        </w:rPr>
        <w:t xml:space="preserve"> Like the unnamed woman in Schoenberg’s monodrama </w:t>
      </w:r>
      <w:r w:rsidRPr="007B59A5">
        <w:rPr>
          <w:rFonts w:ascii="Palatino Linotype" w:hAnsi="Palatino Linotype"/>
          <w:i/>
        </w:rPr>
        <w:t>Erwartung</w:t>
      </w:r>
      <w:r w:rsidRPr="007B59A5">
        <w:rPr>
          <w:rFonts w:ascii="Palatino Linotype" w:hAnsi="Palatino Linotype"/>
        </w:rPr>
        <w:t xml:space="preserve"> (1909), Roderick (in the film) is unsure if he has killed his sister. Instead, he is condemned to a form of automatic and repetitive reflex of using a hammer; his delirious state, seemingly unaware of the difference be</w:t>
      </w:r>
      <w:r w:rsidR="00F30855" w:rsidRPr="007B59A5">
        <w:rPr>
          <w:rFonts w:ascii="Palatino Linotype" w:hAnsi="Palatino Linotype"/>
        </w:rPr>
        <w:t xml:space="preserve">tween dream and reality, is </w:t>
      </w:r>
      <w:r w:rsidRPr="007B59A5">
        <w:rPr>
          <w:rFonts w:ascii="Palatino Linotype" w:hAnsi="Palatino Linotype"/>
        </w:rPr>
        <w:t xml:space="preserve">externalised for the viewer. In his gestures we can perceive </w:t>
      </w:r>
      <w:r w:rsidR="00F30855" w:rsidRPr="007B59A5">
        <w:rPr>
          <w:rFonts w:ascii="Palatino Linotype" w:hAnsi="Palatino Linotype"/>
        </w:rPr>
        <w:t xml:space="preserve">something of </w:t>
      </w:r>
      <w:r w:rsidRPr="007B59A5">
        <w:rPr>
          <w:rFonts w:ascii="Palatino Linotype" w:hAnsi="Palatino Linotype"/>
        </w:rPr>
        <w:t xml:space="preserve">the “pure psychic automatism” that Breton identified in his definition of Surrealism in the </w:t>
      </w:r>
      <w:r w:rsidRPr="007B59A5">
        <w:rPr>
          <w:rFonts w:ascii="Palatino Linotype" w:hAnsi="Palatino Linotype"/>
          <w:i/>
        </w:rPr>
        <w:t>First Surrealist manifesto</w:t>
      </w:r>
      <w:r w:rsidRPr="007B59A5">
        <w:rPr>
          <w:rFonts w:ascii="Palatino Linotype" w:hAnsi="Palatino Linotype"/>
        </w:rPr>
        <w:t xml:space="preserve"> (1924):</w:t>
      </w:r>
      <w:r w:rsidRPr="007B59A5">
        <w:rPr>
          <w:rStyle w:val="EndnoteReference"/>
          <w:rFonts w:ascii="Palatino Linotype" w:hAnsi="Palatino Linotype"/>
        </w:rPr>
        <w:endnoteReference w:id="42"/>
      </w:r>
    </w:p>
    <w:p w14:paraId="53F8920F" w14:textId="77777777" w:rsidR="00136AA5" w:rsidRPr="007B59A5" w:rsidRDefault="00136AA5" w:rsidP="00886D90">
      <w:pPr>
        <w:pStyle w:val="AQuotation"/>
        <w:spacing w:line="480" w:lineRule="auto"/>
      </w:pPr>
      <w:r w:rsidRPr="007B59A5">
        <w:t>SURREALISM, noun. (masc.) Pure psychic automatism by which it is intended to express, either verbally or in writing, the real function of thought; thought dictated in the absence of all control exerted by reason, and outside all aesthetic or moral preoccupations.</w:t>
      </w:r>
      <w:r w:rsidRPr="007B59A5">
        <w:br/>
        <w:t xml:space="preserve">          ENCYCL. Philos.  Surrealism is based on the belief in the superior reality of certain forms of association thus far neglected, in the omnipotence of the dream, and in the disinterested play of thought.  It </w:t>
      </w:r>
      <w:r w:rsidRPr="007B59A5">
        <w:lastRenderedPageBreak/>
        <w:t>leads to the definitive destruction of all other psychic mechanisms and to its substitution for them in the solution of the principal problems of life.</w:t>
      </w:r>
      <w:r w:rsidRPr="007B59A5">
        <w:rPr>
          <w:rStyle w:val="EndnoteReference"/>
        </w:rPr>
        <w:endnoteReference w:id="43"/>
      </w:r>
    </w:p>
    <w:p w14:paraId="0208247E" w14:textId="6B0ADB44" w:rsidR="00136AA5" w:rsidRPr="007B59A5" w:rsidRDefault="00136AA5" w:rsidP="00886D90">
      <w:pPr>
        <w:spacing w:line="480" w:lineRule="auto"/>
        <w:rPr>
          <w:rFonts w:ascii="Palatino Linotype" w:hAnsi="Palatino Linotype"/>
        </w:rPr>
      </w:pPr>
      <w:r w:rsidRPr="007B59A5">
        <w:rPr>
          <w:rFonts w:ascii="Palatino Linotype" w:hAnsi="Palatino Linotype"/>
        </w:rPr>
        <w:t>For Breton and the Surrealists, only through revealing the hidden life of our unconscious, by engendering a heightened or ecstatic sensibility of automatism, can real truth or a deeper state of being be revealed. The destruction of the ego was a necessary predicate of this transformation. Roderick Usher is only too aware of his own impending destruction and this is the final revelation that he awaits and prefigures through his empty-handed hammering gestures</w:t>
      </w:r>
      <w:r w:rsidR="00F30855" w:rsidRPr="007B59A5">
        <w:rPr>
          <w:rFonts w:ascii="Palatino Linotype" w:hAnsi="Palatino Linotype"/>
        </w:rPr>
        <w:t xml:space="preserve"> </w:t>
      </w:r>
      <w:r w:rsidR="002F4FF4" w:rsidRPr="002F4FF4">
        <w:rPr>
          <w:rFonts w:ascii="Palatino Linotype" w:hAnsi="Palatino Linotype"/>
        </w:rPr>
        <w:t>at 8.00 in the film</w:t>
      </w:r>
      <w:r w:rsidRPr="002F4FF4">
        <w:rPr>
          <w:rFonts w:ascii="Palatino Linotype" w:hAnsi="Palatino Linotype"/>
        </w:rPr>
        <w:t xml:space="preserve">. </w:t>
      </w:r>
      <w:r w:rsidR="00F30855" w:rsidRPr="002F4FF4">
        <w:rPr>
          <w:rFonts w:ascii="Palatino Linotype" w:hAnsi="Palatino Linotype"/>
        </w:rPr>
        <w:tab/>
      </w:r>
      <w:r w:rsidR="00F30855" w:rsidRPr="002F4FF4">
        <w:rPr>
          <w:rFonts w:ascii="Palatino Linotype" w:hAnsi="Palatino Linotype"/>
        </w:rPr>
        <w:tab/>
      </w:r>
      <w:r w:rsidR="002F4FF4" w:rsidRPr="002F4FF4">
        <w:rPr>
          <w:rFonts w:ascii="Palatino Linotype" w:hAnsi="Palatino Linotype"/>
        </w:rPr>
        <w:tab/>
      </w:r>
      <w:r w:rsidR="002F4FF4" w:rsidRPr="002F4FF4">
        <w:rPr>
          <w:rFonts w:ascii="Palatino Linotype" w:hAnsi="Palatino Linotype"/>
        </w:rPr>
        <w:tab/>
      </w:r>
      <w:r w:rsidR="002F4FF4" w:rsidRPr="002F4FF4">
        <w:rPr>
          <w:rFonts w:ascii="Palatino Linotype" w:hAnsi="Palatino Linotype"/>
        </w:rPr>
        <w:tab/>
      </w:r>
      <w:r w:rsidR="002F4FF4">
        <w:rPr>
          <w:rFonts w:ascii="Palatino Linotype" w:hAnsi="Palatino Linotype"/>
        </w:rPr>
        <w:tab/>
      </w:r>
      <w:r w:rsidR="002F4FF4">
        <w:rPr>
          <w:rFonts w:ascii="Palatino Linotype" w:hAnsi="Palatino Linotype"/>
        </w:rPr>
        <w:tab/>
      </w:r>
      <w:r w:rsidR="002F4FF4">
        <w:rPr>
          <w:rFonts w:ascii="Palatino Linotype" w:hAnsi="Palatino Linotype"/>
        </w:rPr>
        <w:tab/>
      </w:r>
      <w:r w:rsidR="002F4FF4">
        <w:rPr>
          <w:rFonts w:ascii="Palatino Linotype" w:hAnsi="Palatino Linotype"/>
        </w:rPr>
        <w:tab/>
      </w:r>
      <w:r w:rsidR="002F4FF4">
        <w:rPr>
          <w:rFonts w:ascii="Palatino Linotype" w:hAnsi="Palatino Linotype"/>
        </w:rPr>
        <w:tab/>
      </w:r>
      <w:r w:rsidR="002F4FF4">
        <w:rPr>
          <w:rFonts w:ascii="Palatino Linotype" w:hAnsi="Palatino Linotype"/>
        </w:rPr>
        <w:tab/>
      </w:r>
      <w:r w:rsidRPr="007B59A5">
        <w:rPr>
          <w:rFonts w:ascii="Palatino Linotype" w:hAnsi="Palatino Linotype"/>
        </w:rPr>
        <w:t xml:space="preserve">He is a portrayed in the film as a stylised Baudelairian dandy, as a </w:t>
      </w:r>
      <w:r w:rsidRPr="007B59A5">
        <w:rPr>
          <w:rFonts w:ascii="Palatino Linotype" w:hAnsi="Palatino Linotype"/>
          <w:i/>
        </w:rPr>
        <w:t>flanêur</w:t>
      </w:r>
      <w:r w:rsidRPr="007B59A5">
        <w:rPr>
          <w:rFonts w:ascii="Palatino Linotype" w:hAnsi="Palatino Linotype"/>
        </w:rPr>
        <w:t xml:space="preserve"> </w:t>
      </w:r>
      <w:r w:rsidRPr="007B59A5">
        <w:rPr>
          <w:rFonts w:ascii="Palatino Linotype" w:hAnsi="Palatino Linotype"/>
          <w:i/>
        </w:rPr>
        <w:t>sans boulevard</w:t>
      </w:r>
      <w:r w:rsidRPr="007B59A5">
        <w:rPr>
          <w:rFonts w:ascii="Palatino Linotype" w:hAnsi="Palatino Linotype"/>
        </w:rPr>
        <w:t>, “the last scion of an ancient, decayed house” a</w:t>
      </w:r>
      <w:r w:rsidR="001030ED" w:rsidRPr="007B59A5">
        <w:rPr>
          <w:rFonts w:ascii="Palatino Linotype" w:hAnsi="Palatino Linotype"/>
        </w:rPr>
        <w:t>s the psychoanalytic writer Marie</w:t>
      </w:r>
      <w:r w:rsidRPr="007B59A5">
        <w:rPr>
          <w:rFonts w:ascii="Palatino Linotype" w:hAnsi="Palatino Linotype"/>
        </w:rPr>
        <w:t xml:space="preserve"> Bonaparte puts it in 1933, whose decadence is mediated through design redolent of cubist paintings but more specifically of Robert Delaunay’s Orphic paintings, and makeup and hair in the film that is typical of 1920s fashion photography.</w:t>
      </w:r>
      <w:r w:rsidRPr="007B59A5">
        <w:rPr>
          <w:rStyle w:val="EndnoteReference"/>
          <w:rFonts w:ascii="Palatino Linotype" w:hAnsi="Palatino Linotype"/>
        </w:rPr>
        <w:endnoteReference w:id="44"/>
      </w:r>
      <w:r w:rsidRPr="007B59A5">
        <w:rPr>
          <w:rFonts w:ascii="Palatino Linotype" w:hAnsi="Palatino Linotype"/>
        </w:rPr>
        <w:t xml:space="preserve"> The film therefore translates the decadent nineteenth-century, symbolist ambience of the novella into contemporary life. But his decadence (symbolised in his aristocratic mien, his withdrawal from daily life and society, his adoration of </w:t>
      </w:r>
      <w:r w:rsidR="003F28DA" w:rsidRPr="007B59A5">
        <w:rPr>
          <w:rFonts w:ascii="Palatino Linotype" w:hAnsi="Palatino Linotype"/>
        </w:rPr>
        <w:t xml:space="preserve">arcane </w:t>
      </w:r>
      <w:r w:rsidRPr="007B59A5">
        <w:rPr>
          <w:rFonts w:ascii="Palatino Linotype" w:hAnsi="Palatino Linotype"/>
        </w:rPr>
        <w:t xml:space="preserve">chivalric literature, and his (self-) indulgence in what </w:t>
      </w:r>
      <w:r w:rsidR="001030ED" w:rsidRPr="007B59A5">
        <w:rPr>
          <w:rFonts w:ascii="Palatino Linotype" w:hAnsi="Palatino Linotype"/>
        </w:rPr>
        <w:t>Marie</w:t>
      </w:r>
      <w:r w:rsidR="003F28DA" w:rsidRPr="007B59A5">
        <w:rPr>
          <w:rFonts w:ascii="Palatino Linotype" w:hAnsi="Palatino Linotype"/>
        </w:rPr>
        <w:t xml:space="preserve"> </w:t>
      </w:r>
      <w:r w:rsidRPr="007B59A5">
        <w:rPr>
          <w:rFonts w:ascii="Palatino Linotype" w:hAnsi="Palatino Linotype"/>
        </w:rPr>
        <w:t>Bonaparte calls his “acute form of anxiety-hysteria”) acts as an artificial screen to his own destruction that will be broken down at the end of the story.</w:t>
      </w:r>
      <w:r w:rsidRPr="007B59A5">
        <w:rPr>
          <w:rStyle w:val="EndnoteReference"/>
          <w:rFonts w:ascii="Palatino Linotype" w:hAnsi="Palatino Linotype"/>
        </w:rPr>
        <w:endnoteReference w:id="45"/>
      </w:r>
      <w:r w:rsidRPr="007B59A5">
        <w:rPr>
          <w:rFonts w:ascii="Palatino Linotype" w:hAnsi="Palatino Linotype"/>
        </w:rPr>
        <w:t xml:space="preserve"> </w:t>
      </w:r>
      <w:r w:rsidRPr="007B59A5">
        <w:rPr>
          <w:rFonts w:ascii="Palatino Linotype" w:hAnsi="Palatino Linotype"/>
        </w:rPr>
        <w:lastRenderedPageBreak/>
        <w:t>His persona, or rather his imago as an idealised image of himself, therefore becomes a symbol of his destruction.</w:t>
      </w:r>
    </w:p>
    <w:p w14:paraId="1CA0B055" w14:textId="74F92D10"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 xml:space="preserve">Finally, there is </w:t>
      </w:r>
      <w:r w:rsidR="003F28DA" w:rsidRPr="007B59A5">
        <w:rPr>
          <w:rFonts w:ascii="Palatino Linotype" w:hAnsi="Palatino Linotype"/>
          <w:szCs w:val="24"/>
        </w:rPr>
        <w:t xml:space="preserve">the </w:t>
      </w:r>
      <w:r w:rsidRPr="007B59A5">
        <w:rPr>
          <w:rFonts w:ascii="Palatino Linotype" w:hAnsi="Palatino Linotype"/>
          <w:szCs w:val="24"/>
        </w:rPr>
        <w:t>image of the stairs, which repeat but lead nowhere in the film. The stairs are often seen (on either side of the screen in the film as in Fig. 4) as part of a collage of images.</w:t>
      </w:r>
      <w:r w:rsidRPr="007B59A5">
        <w:rPr>
          <w:rStyle w:val="EndnoteReference"/>
          <w:rFonts w:ascii="Palatino Linotype" w:hAnsi="Palatino Linotype"/>
          <w:szCs w:val="24"/>
        </w:rPr>
        <w:endnoteReference w:id="46"/>
      </w:r>
      <w:r w:rsidRPr="007B59A5">
        <w:rPr>
          <w:rFonts w:ascii="Palatino Linotype" w:hAnsi="Palatino Linotype"/>
          <w:szCs w:val="24"/>
        </w:rPr>
        <w:t xml:space="preserve"> The stairs a</w:t>
      </w:r>
      <w:r w:rsidR="003F28DA" w:rsidRPr="007B59A5">
        <w:rPr>
          <w:rFonts w:ascii="Palatino Linotype" w:hAnsi="Palatino Linotype"/>
          <w:szCs w:val="24"/>
        </w:rPr>
        <w:t xml:space="preserve">re juxtaposed with other images, the </w:t>
      </w:r>
      <w:r w:rsidRPr="007B59A5">
        <w:rPr>
          <w:rFonts w:ascii="Palatino Linotype" w:hAnsi="Palatino Linotype"/>
          <w:szCs w:val="24"/>
        </w:rPr>
        <w:t>hammer for instance</w:t>
      </w:r>
      <w:r w:rsidR="003F28DA" w:rsidRPr="007B59A5">
        <w:rPr>
          <w:rFonts w:ascii="Palatino Linotype" w:hAnsi="Palatino Linotype"/>
          <w:szCs w:val="24"/>
        </w:rPr>
        <w:t>,</w:t>
      </w:r>
      <w:r w:rsidRPr="007B59A5">
        <w:rPr>
          <w:rFonts w:ascii="Palatino Linotype" w:hAnsi="Palatino Linotype"/>
          <w:szCs w:val="24"/>
        </w:rPr>
        <w:t xml:space="preserve"> or morphed into moving books (as a reflection of Roderick’s mental disturbance) but these changes should be understood not as </w:t>
      </w:r>
      <w:r w:rsidRPr="007B59A5">
        <w:rPr>
          <w:rFonts w:ascii="Palatino Linotype" w:hAnsi="Palatino Linotype"/>
          <w:i/>
          <w:szCs w:val="24"/>
        </w:rPr>
        <w:t>effect</w:t>
      </w:r>
      <w:r w:rsidRPr="007B59A5">
        <w:rPr>
          <w:rFonts w:ascii="Palatino Linotype" w:hAnsi="Palatino Linotype"/>
          <w:szCs w:val="24"/>
        </w:rPr>
        <w:t xml:space="preserve"> but as adding something to the picture that is essential information. It is not merely enriching the level of information or making it more complex, but symbolically making present something that the viewer needs to know. Their movement evokes the eternal, the absurd, and a sensation of delirium without beginning or end. That they appear and disappear in the film symbolizes that they remain present as part of the psychological </w:t>
      </w:r>
      <w:r w:rsidRPr="007B59A5">
        <w:rPr>
          <w:rFonts w:ascii="Palatino Linotype" w:hAnsi="Palatino Linotype"/>
          <w:i/>
          <w:szCs w:val="24"/>
        </w:rPr>
        <w:t>arrière-plan</w:t>
      </w:r>
      <w:r w:rsidRPr="007B59A5">
        <w:rPr>
          <w:rFonts w:ascii="Palatino Linotype" w:hAnsi="Palatino Linotype"/>
          <w:szCs w:val="24"/>
        </w:rPr>
        <w:t xml:space="preserve"> that spontaneously erupts to the surface of vision.</w:t>
      </w:r>
    </w:p>
    <w:p w14:paraId="63E9B261" w14:textId="77777777" w:rsidR="000D592A" w:rsidRPr="007B59A5" w:rsidRDefault="000D592A" w:rsidP="00886D90">
      <w:pPr>
        <w:pStyle w:val="Header"/>
        <w:tabs>
          <w:tab w:val="clear" w:pos="4153"/>
          <w:tab w:val="clear" w:pos="8306"/>
        </w:tabs>
        <w:rPr>
          <w:rFonts w:ascii="Palatino Linotype" w:hAnsi="Palatino Linotype"/>
          <w:b/>
          <w:szCs w:val="24"/>
        </w:rPr>
      </w:pPr>
    </w:p>
    <w:p w14:paraId="176D2A3A" w14:textId="77777777" w:rsidR="000D592A" w:rsidRPr="007B59A5" w:rsidRDefault="000D592A" w:rsidP="00886D90">
      <w:pPr>
        <w:pStyle w:val="Header"/>
        <w:tabs>
          <w:tab w:val="clear" w:pos="4153"/>
          <w:tab w:val="clear" w:pos="8306"/>
        </w:tabs>
        <w:rPr>
          <w:rFonts w:ascii="Palatino Linotype" w:hAnsi="Palatino Linotype"/>
          <w:b/>
          <w:szCs w:val="24"/>
        </w:rPr>
      </w:pPr>
    </w:p>
    <w:p w14:paraId="51F9B7A1" w14:textId="77777777" w:rsidR="000D592A" w:rsidRPr="007B59A5" w:rsidRDefault="000D592A" w:rsidP="00886D90">
      <w:pPr>
        <w:pStyle w:val="Header"/>
        <w:tabs>
          <w:tab w:val="clear" w:pos="4153"/>
          <w:tab w:val="clear" w:pos="8306"/>
        </w:tabs>
        <w:rPr>
          <w:rFonts w:ascii="Palatino Linotype" w:hAnsi="Palatino Linotype"/>
          <w:b/>
          <w:szCs w:val="24"/>
        </w:rPr>
      </w:pPr>
    </w:p>
    <w:p w14:paraId="74067D0B" w14:textId="77777777" w:rsidR="000D592A" w:rsidRPr="007B59A5" w:rsidRDefault="000D592A" w:rsidP="00886D90">
      <w:pPr>
        <w:pStyle w:val="Header"/>
        <w:tabs>
          <w:tab w:val="clear" w:pos="4153"/>
          <w:tab w:val="clear" w:pos="8306"/>
        </w:tabs>
        <w:rPr>
          <w:rFonts w:ascii="Palatino Linotype" w:hAnsi="Palatino Linotype"/>
          <w:b/>
          <w:szCs w:val="24"/>
        </w:rPr>
      </w:pPr>
    </w:p>
    <w:p w14:paraId="37F7FBDE" w14:textId="77777777" w:rsidR="000D592A" w:rsidRPr="007B59A5" w:rsidRDefault="000D592A" w:rsidP="00886D90">
      <w:pPr>
        <w:pStyle w:val="Header"/>
        <w:tabs>
          <w:tab w:val="clear" w:pos="4153"/>
          <w:tab w:val="clear" w:pos="8306"/>
        </w:tabs>
        <w:rPr>
          <w:rFonts w:ascii="Palatino Linotype" w:hAnsi="Palatino Linotype"/>
          <w:b/>
          <w:szCs w:val="24"/>
        </w:rPr>
      </w:pPr>
    </w:p>
    <w:p w14:paraId="78649B76" w14:textId="77777777" w:rsidR="00452DB7" w:rsidRPr="007B59A5" w:rsidRDefault="00452DB7" w:rsidP="00886D90">
      <w:pPr>
        <w:pStyle w:val="Header"/>
        <w:tabs>
          <w:tab w:val="clear" w:pos="4153"/>
          <w:tab w:val="clear" w:pos="8306"/>
        </w:tabs>
        <w:rPr>
          <w:rFonts w:ascii="Palatino Linotype" w:hAnsi="Palatino Linotype"/>
          <w:b/>
          <w:szCs w:val="24"/>
        </w:rPr>
      </w:pPr>
    </w:p>
    <w:p w14:paraId="7B158891" w14:textId="5BE4D092" w:rsidR="00136AA5" w:rsidRPr="007B59A5" w:rsidRDefault="00136AA5" w:rsidP="00886D90">
      <w:pPr>
        <w:pStyle w:val="Header"/>
        <w:tabs>
          <w:tab w:val="clear" w:pos="4153"/>
          <w:tab w:val="clear" w:pos="8306"/>
        </w:tabs>
        <w:rPr>
          <w:rFonts w:ascii="Palatino Linotype" w:hAnsi="Palatino Linotype"/>
          <w:b/>
          <w:i/>
          <w:szCs w:val="24"/>
        </w:rPr>
      </w:pPr>
      <w:r w:rsidRPr="007B59A5">
        <w:rPr>
          <w:rFonts w:ascii="Palatino Linotype" w:hAnsi="Palatino Linotype"/>
          <w:b/>
          <w:szCs w:val="24"/>
        </w:rPr>
        <w:lastRenderedPageBreak/>
        <w:t xml:space="preserve">Fig. 4 Stairs and the silhouette of the Hammer with Madeline at 4.56 in </w:t>
      </w:r>
      <w:r w:rsidRPr="007B59A5">
        <w:rPr>
          <w:rFonts w:ascii="Palatino Linotype" w:hAnsi="Palatino Linotype"/>
          <w:b/>
          <w:i/>
          <w:szCs w:val="24"/>
        </w:rPr>
        <w:t>Usher</w:t>
      </w:r>
    </w:p>
    <w:p w14:paraId="7ED008DC" w14:textId="77777777" w:rsidR="00136AA5" w:rsidRPr="007B59A5" w:rsidRDefault="00136AA5" w:rsidP="00886D90">
      <w:pPr>
        <w:pStyle w:val="Header"/>
        <w:tabs>
          <w:tab w:val="clear" w:pos="4153"/>
          <w:tab w:val="clear" w:pos="8306"/>
        </w:tabs>
        <w:rPr>
          <w:rFonts w:ascii="Palatino Linotype" w:hAnsi="Palatino Linotype"/>
          <w:i/>
          <w:szCs w:val="24"/>
        </w:rPr>
      </w:pPr>
    </w:p>
    <w:p w14:paraId="1A042AB7" w14:textId="45D3839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noProof/>
          <w:szCs w:val="24"/>
          <w:lang w:eastAsia="en-GB"/>
        </w:rPr>
        <w:drawing>
          <wp:inline distT="0" distB="0" distL="0" distR="0" wp14:anchorId="5E6C0E52" wp14:editId="34B70A2E">
            <wp:extent cx="5515062"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08 at 09.34.38.png"/>
                    <pic:cNvPicPr/>
                  </pic:nvPicPr>
                  <pic:blipFill>
                    <a:blip r:embed="rId10">
                      <a:extLst>
                        <a:ext uri="{28A0092B-C50C-407E-A947-70E740481C1C}">
                          <a14:useLocalDpi xmlns:a14="http://schemas.microsoft.com/office/drawing/2010/main" val="0"/>
                        </a:ext>
                      </a:extLst>
                    </a:blip>
                    <a:stretch>
                      <a:fillRect/>
                    </a:stretch>
                  </pic:blipFill>
                  <pic:spPr>
                    <a:xfrm>
                      <a:off x="0" y="0"/>
                      <a:ext cx="5515514" cy="3543591"/>
                    </a:xfrm>
                    <a:prstGeom prst="rect">
                      <a:avLst/>
                    </a:prstGeom>
                  </pic:spPr>
                </pic:pic>
              </a:graphicData>
            </a:graphic>
          </wp:inline>
        </w:drawing>
      </w:r>
    </w:p>
    <w:p w14:paraId="199B5B6C" w14:textId="77777777" w:rsidR="00136AA5" w:rsidRPr="007B59A5" w:rsidRDefault="00136AA5" w:rsidP="00886D90">
      <w:pPr>
        <w:pStyle w:val="Header"/>
        <w:tabs>
          <w:tab w:val="clear" w:pos="4153"/>
          <w:tab w:val="clear" w:pos="8306"/>
        </w:tabs>
        <w:rPr>
          <w:rFonts w:ascii="Palatino Linotype" w:hAnsi="Palatino Linotype"/>
          <w:szCs w:val="24"/>
        </w:rPr>
      </w:pPr>
    </w:p>
    <w:p w14:paraId="0D6C9D7D" w14:textId="6593D29E"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The stairs are also a psychological projection for the viewer of Usher’s psychotic state of mind where the psychotic is “structured by the other” as the Lacanian analyst and theorist Nestor Braunstein states. In Fig. 4, Madeline is seemingly drowning or pushed down by the weight of the stairs as she grasps (in a gesture of pleading or even perhaps of worship) at the silhouette of the hammer. In Poe’s story Madeline is suppressed by her almost complete absence, and made invisible through her entombment, but she is given much more presence in the film, allowing the viewer to understand her </w:t>
      </w:r>
      <w:r w:rsidR="003F28DA" w:rsidRPr="007B59A5">
        <w:rPr>
          <w:rFonts w:ascii="Palatino Linotype" w:hAnsi="Palatino Linotype"/>
          <w:szCs w:val="24"/>
        </w:rPr>
        <w:t xml:space="preserve">relationship with her brother and </w:t>
      </w:r>
      <w:r w:rsidR="003F28DA" w:rsidRPr="007B59A5">
        <w:rPr>
          <w:rFonts w:ascii="Palatino Linotype" w:hAnsi="Palatino Linotype"/>
          <w:szCs w:val="24"/>
        </w:rPr>
        <w:lastRenderedPageBreak/>
        <w:t xml:space="preserve">her </w:t>
      </w:r>
      <w:r w:rsidRPr="007B59A5">
        <w:rPr>
          <w:rFonts w:ascii="Palatino Linotype" w:hAnsi="Palatino Linotype"/>
          <w:szCs w:val="24"/>
        </w:rPr>
        <w:t>fate.</w:t>
      </w:r>
      <w:r w:rsidRPr="007B59A5">
        <w:rPr>
          <w:rStyle w:val="EndnoteReference"/>
          <w:rFonts w:ascii="Palatino Linotype" w:hAnsi="Palatino Linotype"/>
          <w:szCs w:val="24"/>
        </w:rPr>
        <w:endnoteReference w:id="47"/>
      </w:r>
      <w:r w:rsidRPr="007B59A5">
        <w:rPr>
          <w:rFonts w:ascii="Palatino Linotype" w:hAnsi="Palatino Linotype"/>
          <w:szCs w:val="24"/>
        </w:rPr>
        <w:t xml:space="preserve"> The hammer becomes a visual metonym here of Roderick and his impact upon her. It is what Lacan, following Freud, calls a </w:t>
      </w:r>
      <w:r w:rsidRPr="007B59A5">
        <w:rPr>
          <w:rFonts w:ascii="Palatino Linotype" w:hAnsi="Palatino Linotype"/>
          <w:i/>
          <w:szCs w:val="24"/>
        </w:rPr>
        <w:t>Vorstellungs-Repräsentanz</w:t>
      </w:r>
      <w:r w:rsidRPr="007B59A5">
        <w:rPr>
          <w:rFonts w:ascii="Palatino Linotype" w:hAnsi="Palatino Linotype"/>
          <w:szCs w:val="24"/>
        </w:rPr>
        <w:t xml:space="preserve"> in </w:t>
      </w:r>
      <w:r w:rsidRPr="007B59A5">
        <w:rPr>
          <w:rFonts w:ascii="Palatino Linotype" w:hAnsi="Palatino Linotype"/>
          <w:i/>
          <w:szCs w:val="24"/>
        </w:rPr>
        <w:t>Seminar XI</w:t>
      </w:r>
      <w:r w:rsidRPr="007B59A5">
        <w:rPr>
          <w:rFonts w:ascii="Palatino Linotype" w:hAnsi="Palatino Linotype"/>
          <w:szCs w:val="24"/>
        </w:rPr>
        <w:t>, that the Slovene philosopher Slavoj Žižek calls “the signifier which acts as a representative – a trace – of the excluded (‘repressed’) - representation.”</w:t>
      </w:r>
      <w:r w:rsidRPr="007B59A5">
        <w:rPr>
          <w:rStyle w:val="EndnoteReference"/>
          <w:rFonts w:ascii="Palatino Linotype" w:hAnsi="Palatino Linotype"/>
          <w:szCs w:val="24"/>
        </w:rPr>
        <w:endnoteReference w:id="48"/>
      </w:r>
      <w:r w:rsidRPr="007B59A5">
        <w:rPr>
          <w:rFonts w:ascii="Palatino Linotype" w:hAnsi="Palatino Linotype"/>
          <w:szCs w:val="24"/>
        </w:rPr>
        <w:t xml:space="preserve">   </w:t>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003F28DA" w:rsidRPr="007B59A5">
        <w:rPr>
          <w:rFonts w:ascii="Palatino Linotype" w:hAnsi="Palatino Linotype"/>
          <w:szCs w:val="24"/>
        </w:rPr>
        <w:tab/>
      </w:r>
      <w:r w:rsidR="003F28DA" w:rsidRPr="007B59A5">
        <w:rPr>
          <w:rFonts w:ascii="Palatino Linotype" w:hAnsi="Palatino Linotype"/>
          <w:szCs w:val="24"/>
        </w:rPr>
        <w:tab/>
      </w:r>
      <w:r w:rsidR="003F28DA" w:rsidRPr="007B59A5">
        <w:rPr>
          <w:rFonts w:ascii="Palatino Linotype" w:hAnsi="Palatino Linotype"/>
          <w:szCs w:val="24"/>
        </w:rPr>
        <w:tab/>
      </w:r>
      <w:r w:rsidR="003F28DA" w:rsidRPr="007B59A5">
        <w:rPr>
          <w:rFonts w:ascii="Palatino Linotype" w:hAnsi="Palatino Linotype"/>
          <w:szCs w:val="24"/>
        </w:rPr>
        <w:tab/>
      </w:r>
      <w:r w:rsidR="003F28DA" w:rsidRPr="007B59A5">
        <w:rPr>
          <w:rFonts w:ascii="Palatino Linotype" w:hAnsi="Palatino Linotype"/>
          <w:szCs w:val="24"/>
        </w:rPr>
        <w:tab/>
      </w:r>
      <w:r w:rsidR="003F28DA" w:rsidRPr="007B59A5">
        <w:rPr>
          <w:rFonts w:ascii="Palatino Linotype" w:hAnsi="Palatino Linotype"/>
          <w:szCs w:val="24"/>
        </w:rPr>
        <w:tab/>
      </w:r>
      <w:r w:rsidRPr="007B59A5">
        <w:rPr>
          <w:rFonts w:ascii="Palatino Linotype" w:hAnsi="Palatino Linotype"/>
          <w:szCs w:val="24"/>
        </w:rPr>
        <w:t>The Lacanian theorists Patricia Gherovici and Manya Steinkoler’s thought perfectly differentiate Usher’s state. He is caught “in the nightmare of living in a constant dream. Neurotics wake up from their dreams while psychotics do not.”</w:t>
      </w:r>
      <w:r w:rsidRPr="007B59A5">
        <w:rPr>
          <w:rStyle w:val="EndnoteReference"/>
          <w:rFonts w:ascii="Palatino Linotype" w:hAnsi="Palatino Linotype"/>
          <w:szCs w:val="24"/>
        </w:rPr>
        <w:endnoteReference w:id="49"/>
      </w:r>
      <w:r w:rsidRPr="007B59A5">
        <w:rPr>
          <w:rFonts w:ascii="Palatino Linotype" w:hAnsi="Palatino Linotype"/>
          <w:szCs w:val="24"/>
        </w:rPr>
        <w:t xml:space="preserve"> “The psychotic,” they state, “is subjected to the other, without mediation through intruding ideas, hallucinations, voices, imposed thoughts and commands … hallucinations are the reality for the delusional person.”</w:t>
      </w:r>
      <w:r w:rsidRPr="007B59A5">
        <w:rPr>
          <w:rStyle w:val="EndnoteReference"/>
          <w:rFonts w:ascii="Palatino Linotype" w:hAnsi="Palatino Linotype"/>
          <w:szCs w:val="24"/>
        </w:rPr>
        <w:endnoteReference w:id="50"/>
      </w:r>
      <w:r w:rsidRPr="007B59A5">
        <w:rPr>
          <w:rFonts w:ascii="Palatino Linotype" w:hAnsi="Palatino Linotype"/>
          <w:szCs w:val="24"/>
        </w:rPr>
        <w:t xml:space="preserve"> Or as Braunstein states more pointedly: </w:t>
      </w:r>
    </w:p>
    <w:p w14:paraId="1AE2823B" w14:textId="77777777" w:rsidR="00136AA5" w:rsidRPr="007B59A5" w:rsidRDefault="00136AA5" w:rsidP="00886D90">
      <w:pPr>
        <w:pStyle w:val="Header"/>
        <w:tabs>
          <w:tab w:val="clear" w:pos="4153"/>
          <w:tab w:val="clear" w:pos="8306"/>
        </w:tabs>
        <w:ind w:firstLine="720"/>
        <w:rPr>
          <w:rFonts w:ascii="Palatino Linotype" w:hAnsi="Palatino Linotype"/>
          <w:szCs w:val="24"/>
        </w:rPr>
      </w:pPr>
    </w:p>
    <w:p w14:paraId="7EAAD64A" w14:textId="77777777" w:rsidR="00136AA5" w:rsidRPr="007B59A5" w:rsidRDefault="00136AA5" w:rsidP="00886D90">
      <w:pPr>
        <w:pStyle w:val="Header"/>
        <w:tabs>
          <w:tab w:val="clear" w:pos="4153"/>
          <w:tab w:val="clear" w:pos="8306"/>
        </w:tabs>
        <w:ind w:left="720"/>
        <w:rPr>
          <w:rFonts w:ascii="Palatino Linotype" w:hAnsi="Palatino Linotype"/>
          <w:szCs w:val="24"/>
        </w:rPr>
      </w:pPr>
      <w:r w:rsidRPr="007B59A5">
        <w:rPr>
          <w:rFonts w:ascii="Palatino Linotype" w:hAnsi="Palatino Linotype"/>
          <w:szCs w:val="24"/>
        </w:rPr>
        <w:t>the signifier looses its symbolic dimension and, as Freud intelligently anticipated, the word-representation is real and cannot be distinguished from the thing-representation. The Real appears without the buffering of speech, the hallucination is its clinical manifestation. This is madness.</w:t>
      </w:r>
      <w:r w:rsidRPr="007B59A5">
        <w:rPr>
          <w:rStyle w:val="EndnoteReference"/>
          <w:rFonts w:ascii="Palatino Linotype" w:hAnsi="Palatino Linotype"/>
          <w:szCs w:val="24"/>
        </w:rPr>
        <w:endnoteReference w:id="51"/>
      </w:r>
      <w:r w:rsidRPr="007B59A5">
        <w:rPr>
          <w:rFonts w:ascii="Palatino Linotype" w:hAnsi="Palatino Linotype"/>
          <w:szCs w:val="24"/>
        </w:rPr>
        <w:t xml:space="preserve"> </w:t>
      </w:r>
    </w:p>
    <w:p w14:paraId="7AEBD24F" w14:textId="77777777" w:rsidR="00136AA5" w:rsidRPr="007B59A5" w:rsidRDefault="00136AA5" w:rsidP="00886D90">
      <w:pPr>
        <w:pStyle w:val="Header"/>
        <w:tabs>
          <w:tab w:val="clear" w:pos="4153"/>
          <w:tab w:val="clear" w:pos="8306"/>
        </w:tabs>
        <w:ind w:firstLine="720"/>
        <w:rPr>
          <w:rFonts w:ascii="Palatino Linotype" w:hAnsi="Palatino Linotype"/>
          <w:szCs w:val="24"/>
        </w:rPr>
      </w:pPr>
    </w:p>
    <w:p w14:paraId="43F02399" w14:textId="29F64044"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 xml:space="preserve">The stairs are a form of visual diegesis in which we experience something of Roderick’s psychosis. They project a concrete hallucinatory image for the </w:t>
      </w:r>
      <w:r w:rsidRPr="007B59A5">
        <w:rPr>
          <w:rFonts w:ascii="Palatino Linotype" w:hAnsi="Palatino Linotype"/>
          <w:szCs w:val="24"/>
        </w:rPr>
        <w:lastRenderedPageBreak/>
        <w:t>viewer of that which is uncontrollable. In the film these steps are linked with the mechanical footsteps of Madeline as she comes up from her entombment, linking Roderick’s psychosis with her fate.</w:t>
      </w:r>
    </w:p>
    <w:p w14:paraId="6E928B02" w14:textId="77777777" w:rsidR="00136AA5" w:rsidRPr="007B59A5" w:rsidRDefault="00136AA5" w:rsidP="00886D90">
      <w:pPr>
        <w:pStyle w:val="Header"/>
        <w:tabs>
          <w:tab w:val="clear" w:pos="4153"/>
          <w:tab w:val="clear" w:pos="8306"/>
        </w:tabs>
        <w:rPr>
          <w:rFonts w:ascii="Palatino Linotype" w:hAnsi="Palatino Linotype"/>
          <w:szCs w:val="24"/>
        </w:rPr>
      </w:pPr>
    </w:p>
    <w:p w14:paraId="06EBB12F" w14:textId="77777777"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t>Film accompaniment</w:t>
      </w:r>
    </w:p>
    <w:p w14:paraId="1AF90974" w14:textId="77777777" w:rsidR="00136AA5" w:rsidRPr="007B59A5" w:rsidRDefault="00136AA5" w:rsidP="00886D90">
      <w:pPr>
        <w:pStyle w:val="Header"/>
        <w:tabs>
          <w:tab w:val="clear" w:pos="4153"/>
          <w:tab w:val="clear" w:pos="8306"/>
        </w:tabs>
        <w:rPr>
          <w:rFonts w:ascii="Palatino Linotype" w:hAnsi="Palatino Linotype"/>
          <w:szCs w:val="24"/>
        </w:rPr>
      </w:pPr>
    </w:p>
    <w:p w14:paraId="5EEC7584" w14:textId="0C90A7C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Sibley Watson’s film therefore provides a rich symbolic depth-structure that can be </w:t>
      </w:r>
      <w:r w:rsidR="00452DB7" w:rsidRPr="007B59A5">
        <w:rPr>
          <w:rFonts w:ascii="Palatino Linotype" w:hAnsi="Palatino Linotype"/>
          <w:szCs w:val="24"/>
        </w:rPr>
        <w:t>excavated with the aid of</w:t>
      </w:r>
      <w:r w:rsidRPr="007B59A5">
        <w:rPr>
          <w:rFonts w:ascii="Palatino Linotype" w:hAnsi="Palatino Linotype"/>
          <w:szCs w:val="24"/>
        </w:rPr>
        <w:t xml:space="preserve"> music. Brewer notes that “with one exception, for most of the period from its release in 1928 until the early 1950s, Usher was presented with either improvised music or stock compositions.”</w:t>
      </w:r>
      <w:r w:rsidRPr="007B59A5">
        <w:rPr>
          <w:rStyle w:val="EndnoteReference"/>
          <w:rFonts w:ascii="Palatino Linotype" w:hAnsi="Palatino Linotype"/>
          <w:szCs w:val="24"/>
        </w:rPr>
        <w:endnoteReference w:id="52"/>
      </w:r>
      <w:r w:rsidRPr="007B59A5">
        <w:rPr>
          <w:rFonts w:ascii="Palatino Linotype" w:hAnsi="Palatino Linotype"/>
          <w:szCs w:val="24"/>
        </w:rPr>
        <w:t xml:space="preserve"> This singular exception was a piano score created by the composer Alec Wilder for a private screening in 1930.</w:t>
      </w:r>
      <w:r w:rsidRPr="007B59A5">
        <w:rPr>
          <w:rStyle w:val="EndnoteReference"/>
          <w:rFonts w:ascii="Palatino Linotype" w:hAnsi="Palatino Linotype"/>
          <w:szCs w:val="24"/>
        </w:rPr>
        <w:endnoteReference w:id="53"/>
      </w:r>
      <w:r w:rsidRPr="007B59A5">
        <w:rPr>
          <w:rFonts w:ascii="Palatino Linotype" w:hAnsi="Palatino Linotype"/>
          <w:szCs w:val="24"/>
        </w:rPr>
        <w:t xml:space="preserve">  </w:t>
      </w:r>
    </w:p>
    <w:p w14:paraId="306522A5" w14:textId="062C40B3" w:rsidR="00136AA5" w:rsidRPr="007B59A5" w:rsidRDefault="00136AA5" w:rsidP="00886D90">
      <w:pPr>
        <w:spacing w:line="480" w:lineRule="auto"/>
        <w:ind w:firstLine="720"/>
        <w:rPr>
          <w:rFonts w:ascii="Palatino Linotype" w:hAnsi="Palatino Linotype"/>
        </w:rPr>
      </w:pPr>
      <w:r w:rsidRPr="007B59A5">
        <w:rPr>
          <w:rFonts w:ascii="Palatino Linotype" w:hAnsi="Palatino Linotype"/>
        </w:rPr>
        <w:t>In America, it was standard practice to use the piano or organ as accompaniment, where an orchestra could not be used for financial or logistical reasons.</w:t>
      </w:r>
      <w:r w:rsidRPr="007B59A5">
        <w:rPr>
          <w:rStyle w:val="EndnoteReference"/>
          <w:rFonts w:ascii="Palatino Linotype" w:hAnsi="Palatino Linotype"/>
        </w:rPr>
        <w:endnoteReference w:id="54"/>
      </w:r>
      <w:r w:rsidRPr="007B59A5">
        <w:rPr>
          <w:rFonts w:ascii="Palatino Linotype" w:hAnsi="Palatino Linotype"/>
        </w:rPr>
        <w:t xml:space="preserve"> Organ accompaniment textbooks from the 1920s provide a rich insight into the culture</w:t>
      </w:r>
      <w:r w:rsidR="00452DB7" w:rsidRPr="007B59A5">
        <w:rPr>
          <w:rFonts w:ascii="Palatino Linotype" w:hAnsi="Palatino Linotype"/>
        </w:rPr>
        <w:t xml:space="preserve"> of playing in which this film was situated. T</w:t>
      </w:r>
      <w:r w:rsidRPr="007B59A5">
        <w:rPr>
          <w:rFonts w:ascii="Palatino Linotype" w:hAnsi="Palatino Linotype"/>
        </w:rPr>
        <w:t>hey also address the questions asked by the film scholar Michael Slowik about how music should be relate</w:t>
      </w:r>
      <w:r w:rsidR="00452DB7" w:rsidRPr="007B59A5">
        <w:rPr>
          <w:rFonts w:ascii="Palatino Linotype" w:hAnsi="Palatino Linotype"/>
        </w:rPr>
        <w:t>d</w:t>
      </w:r>
      <w:r w:rsidRPr="007B59A5">
        <w:rPr>
          <w:rFonts w:ascii="Palatino Linotype" w:hAnsi="Palatino Linotype"/>
        </w:rPr>
        <w:t xml:space="preserve"> to narrative events, whether pre-existing or recorded music should be used, what styles are appropriate, and what the cultural connotations are when using various musical styles and techniques.</w:t>
      </w:r>
      <w:r w:rsidRPr="007B59A5">
        <w:rPr>
          <w:rStyle w:val="EndnoteReference"/>
          <w:rFonts w:ascii="Palatino Linotype" w:hAnsi="Palatino Linotype"/>
        </w:rPr>
        <w:endnoteReference w:id="55"/>
      </w:r>
      <w:r w:rsidRPr="007B59A5">
        <w:rPr>
          <w:rFonts w:ascii="Palatino Linotype" w:hAnsi="Palatino Linotype"/>
        </w:rPr>
        <w:t xml:space="preserve"> C. Roy Carter’s </w:t>
      </w:r>
      <w:r w:rsidRPr="007B59A5">
        <w:rPr>
          <w:rFonts w:ascii="Palatino Linotype" w:hAnsi="Palatino Linotype"/>
          <w:i/>
        </w:rPr>
        <w:t xml:space="preserve">Theatre Organists </w:t>
      </w:r>
      <w:r w:rsidRPr="007B59A5">
        <w:rPr>
          <w:rFonts w:ascii="Palatino Linotype" w:hAnsi="Palatino Linotype"/>
          <w:i/>
        </w:rPr>
        <w:lastRenderedPageBreak/>
        <w:t>Secrets</w:t>
      </w:r>
      <w:r w:rsidRPr="007B59A5">
        <w:rPr>
          <w:rFonts w:ascii="Palatino Linotype" w:hAnsi="Palatino Linotype"/>
        </w:rPr>
        <w:t xml:space="preserve"> for examples is subtitled: </w:t>
      </w:r>
      <w:r w:rsidRPr="007B59A5">
        <w:rPr>
          <w:rFonts w:ascii="Palatino Linotype" w:hAnsi="Palatino Linotype"/>
          <w:i/>
        </w:rPr>
        <w:t>A Collection of Successful Imitations, Tricks and Effects for Motion Picture Accompaniment on the Pipe Organ</w:t>
      </w:r>
      <w:r w:rsidRPr="007B59A5">
        <w:rPr>
          <w:rFonts w:ascii="Palatino Linotype" w:hAnsi="Palatino Linotype"/>
        </w:rPr>
        <w:t xml:space="preserve">. It </w:t>
      </w:r>
      <w:r w:rsidR="00452DB7" w:rsidRPr="007B59A5">
        <w:rPr>
          <w:rFonts w:ascii="Palatino Linotype" w:hAnsi="Palatino Linotype"/>
        </w:rPr>
        <w:t xml:space="preserve">shows the organist (in detail) </w:t>
      </w:r>
      <w:r w:rsidRPr="007B59A5">
        <w:rPr>
          <w:rFonts w:ascii="Palatino Linotype" w:hAnsi="Palatino Linotype"/>
        </w:rPr>
        <w:t>ho</w:t>
      </w:r>
      <w:r w:rsidR="00452DB7" w:rsidRPr="007B59A5">
        <w:rPr>
          <w:rFonts w:ascii="Palatino Linotype" w:hAnsi="Palatino Linotype"/>
        </w:rPr>
        <w:t>w</w:t>
      </w:r>
      <w:r w:rsidRPr="007B59A5">
        <w:rPr>
          <w:rFonts w:ascii="Palatino Linotype" w:hAnsi="Palatino Linotype"/>
        </w:rPr>
        <w:t xml:space="preserve"> to imitate snoring, laughter, a kiss, assorted animal noises including dog barks, train whistles, roosters crowing, cow’s mooing and also mechanical instrument sounds such as hand organs and the accordion-harmonium. All this is presented with musical examples and registrations</w:t>
      </w:r>
      <w:r w:rsidR="00452DB7" w:rsidRPr="007B59A5">
        <w:rPr>
          <w:rFonts w:ascii="Palatino Linotype" w:hAnsi="Palatino Linotype"/>
        </w:rPr>
        <w:t xml:space="preserve"> (combinations of organ stops)</w:t>
      </w:r>
      <w:r w:rsidRPr="007B59A5">
        <w:rPr>
          <w:rFonts w:ascii="Palatino Linotype" w:hAnsi="Palatino Linotype"/>
        </w:rPr>
        <w:t>, and is touted in the introduction as essential knowledge needed for the “perfect accompani</w:t>
      </w:r>
      <w:r w:rsidR="00452DB7" w:rsidRPr="007B59A5">
        <w:rPr>
          <w:rFonts w:ascii="Palatino Linotype" w:hAnsi="Palatino Linotype"/>
        </w:rPr>
        <w:t>ment to the Silent Drama.”</w:t>
      </w:r>
      <w:r w:rsidR="00452DB7" w:rsidRPr="007B59A5">
        <w:rPr>
          <w:rFonts w:ascii="Palatino Linotype" w:hAnsi="Palatino Linotype"/>
        </w:rPr>
        <w:tab/>
      </w:r>
      <w:r w:rsidR="00452DB7" w:rsidRPr="007B59A5">
        <w:rPr>
          <w:rFonts w:ascii="Palatino Linotype" w:hAnsi="Palatino Linotype"/>
        </w:rPr>
        <w:tab/>
      </w:r>
      <w:r w:rsidR="00452DB7" w:rsidRPr="007B59A5">
        <w:rPr>
          <w:rFonts w:ascii="Palatino Linotype" w:hAnsi="Palatino Linotype"/>
        </w:rPr>
        <w:tab/>
      </w:r>
      <w:r w:rsidRPr="007B59A5">
        <w:rPr>
          <w:rFonts w:ascii="Palatino Linotype" w:hAnsi="Palatino Linotype"/>
        </w:rPr>
        <w:t xml:space="preserve">Many organ accompaniment treatises begin with words of advice and caution to the performer. </w:t>
      </w:r>
      <w:r w:rsidR="00452DB7" w:rsidRPr="007B59A5">
        <w:rPr>
          <w:rFonts w:ascii="Palatino Linotype" w:hAnsi="Palatino Linotype"/>
        </w:rPr>
        <w:t>T</w:t>
      </w:r>
      <w:r w:rsidRPr="007B59A5">
        <w:rPr>
          <w:rFonts w:ascii="Palatino Linotype" w:hAnsi="Palatino Linotype"/>
        </w:rPr>
        <w:t xml:space="preserve">he substance of </w:t>
      </w:r>
      <w:r w:rsidR="00452DB7" w:rsidRPr="007B59A5">
        <w:rPr>
          <w:rFonts w:ascii="Palatino Linotype" w:hAnsi="Palatino Linotype"/>
        </w:rPr>
        <w:t xml:space="preserve">Erno Rapee’s </w:t>
      </w:r>
      <w:r w:rsidR="00452DB7" w:rsidRPr="007B59A5">
        <w:rPr>
          <w:rFonts w:ascii="Palatino Linotype" w:hAnsi="Palatino Linotype"/>
          <w:i/>
        </w:rPr>
        <w:t>Encyclopedia of Music for Pictures</w:t>
      </w:r>
      <w:r w:rsidR="00452DB7" w:rsidRPr="007B59A5">
        <w:rPr>
          <w:rFonts w:ascii="Palatino Linotype" w:hAnsi="Palatino Linotype"/>
        </w:rPr>
        <w:t xml:space="preserve"> </w:t>
      </w:r>
      <w:r w:rsidRPr="007B59A5">
        <w:rPr>
          <w:rFonts w:ascii="Palatino Linotype" w:hAnsi="Palatino Linotype"/>
        </w:rPr>
        <w:t xml:space="preserve">book is to provide a taxonomic account of which piece of classical, popular, </w:t>
      </w:r>
      <w:r w:rsidR="00452DB7" w:rsidRPr="007B59A5">
        <w:rPr>
          <w:rFonts w:ascii="Palatino Linotype" w:hAnsi="Palatino Linotype"/>
        </w:rPr>
        <w:t xml:space="preserve">or </w:t>
      </w:r>
      <w:r w:rsidRPr="007B59A5">
        <w:rPr>
          <w:rFonts w:ascii="Palatino Linotype" w:hAnsi="Palatino Linotype"/>
        </w:rPr>
        <w:t xml:space="preserve">folk </w:t>
      </w:r>
      <w:r w:rsidR="00452DB7" w:rsidRPr="007B59A5">
        <w:rPr>
          <w:rFonts w:ascii="Palatino Linotype" w:hAnsi="Palatino Linotype"/>
        </w:rPr>
        <w:t xml:space="preserve">music, </w:t>
      </w:r>
      <w:r w:rsidRPr="007B59A5">
        <w:rPr>
          <w:rFonts w:ascii="Palatino Linotype" w:hAnsi="Palatino Linotype"/>
        </w:rPr>
        <w:t>and perhaps what we would call ‘light’ music today can be used for appropriate scenes.</w:t>
      </w:r>
      <w:r w:rsidRPr="007B59A5">
        <w:rPr>
          <w:rStyle w:val="EndnoteReference"/>
          <w:rFonts w:ascii="Palatino Linotype" w:hAnsi="Palatino Linotype"/>
        </w:rPr>
        <w:endnoteReference w:id="56"/>
      </w:r>
      <w:r w:rsidRPr="007B59A5">
        <w:rPr>
          <w:rFonts w:ascii="Palatino Linotype" w:hAnsi="Palatino Linotype"/>
        </w:rPr>
        <w:t xml:space="preserve"> The organist can use this </w:t>
      </w:r>
      <w:r w:rsidR="00452DB7" w:rsidRPr="007B59A5">
        <w:rPr>
          <w:rFonts w:ascii="Palatino Linotype" w:hAnsi="Palatino Linotype"/>
        </w:rPr>
        <w:t>information like an index to look up which pieces may be appropriate</w:t>
      </w:r>
      <w:r w:rsidRPr="007B59A5">
        <w:rPr>
          <w:rFonts w:ascii="Palatino Linotype" w:hAnsi="Palatino Linotype"/>
        </w:rPr>
        <w:t xml:space="preserve"> for Grand Opera not to mention, under H</w:t>
      </w:r>
      <w:r w:rsidR="00452DB7" w:rsidRPr="007B59A5">
        <w:rPr>
          <w:rFonts w:ascii="Palatino Linotype" w:hAnsi="Palatino Linotype"/>
        </w:rPr>
        <w:t xml:space="preserve"> for example: Hawaiians, Hebrews, Hobos, </w:t>
      </w:r>
      <w:r w:rsidRPr="007B59A5">
        <w:rPr>
          <w:rFonts w:ascii="Palatino Linotype" w:hAnsi="Palatino Linotype"/>
        </w:rPr>
        <w:t>Hungarians, and Hurries (chase scenes). Indeed in the 1920s, Belwin (and many other publishers) produced dozens of books specifically add</w:t>
      </w:r>
      <w:r w:rsidR="00452DB7" w:rsidRPr="007B59A5">
        <w:rPr>
          <w:rFonts w:ascii="Palatino Linotype" w:hAnsi="Palatino Linotype"/>
        </w:rPr>
        <w:t xml:space="preserve">ressing certain types of </w:t>
      </w:r>
      <w:r w:rsidRPr="007B59A5">
        <w:rPr>
          <w:rFonts w:ascii="Palatino Linotype" w:hAnsi="Palatino Linotype"/>
        </w:rPr>
        <w:t>scenes based on local colour, situation, emotion, race and other features.</w:t>
      </w:r>
      <w:r w:rsidRPr="007B59A5">
        <w:rPr>
          <w:rStyle w:val="EndnoteReference"/>
          <w:rFonts w:ascii="Palatino Linotype" w:hAnsi="Palatino Linotype"/>
        </w:rPr>
        <w:endnoteReference w:id="57"/>
      </w:r>
    </w:p>
    <w:p w14:paraId="32EED7AD" w14:textId="033D8E1A" w:rsidR="00136AA5" w:rsidRPr="007B59A5" w:rsidRDefault="00136AA5" w:rsidP="00886D90">
      <w:pPr>
        <w:spacing w:line="480" w:lineRule="auto"/>
        <w:ind w:firstLine="720"/>
        <w:rPr>
          <w:rFonts w:ascii="Palatino Linotype" w:hAnsi="Palatino Linotype"/>
        </w:rPr>
      </w:pPr>
      <w:r w:rsidRPr="007B59A5">
        <w:rPr>
          <w:rFonts w:ascii="Palatino Linotype" w:hAnsi="Palatino Linotype"/>
        </w:rPr>
        <w:t xml:space="preserve">The organist’s job, in short, was to be a continuity person, even to the point, as the well-known early British cinema organist George Tootel explains, of </w:t>
      </w:r>
      <w:r w:rsidRPr="007B59A5">
        <w:rPr>
          <w:rFonts w:ascii="Palatino Linotype" w:hAnsi="Palatino Linotype"/>
        </w:rPr>
        <w:lastRenderedPageBreak/>
        <w:t>making up for the deficiencies of continuity in the film itself.</w:t>
      </w:r>
      <w:r w:rsidRPr="007B59A5">
        <w:rPr>
          <w:rStyle w:val="EndnoteReference"/>
          <w:rFonts w:ascii="Palatino Linotype" w:hAnsi="Palatino Linotype"/>
        </w:rPr>
        <w:endnoteReference w:id="58"/>
      </w:r>
      <w:r w:rsidR="00452DB7" w:rsidRPr="007B59A5">
        <w:rPr>
          <w:rFonts w:ascii="Palatino Linotype" w:hAnsi="Palatino Linotype"/>
        </w:rPr>
        <w:t xml:space="preserve"> </w:t>
      </w:r>
      <w:r w:rsidRPr="007B59A5">
        <w:rPr>
          <w:rFonts w:ascii="Palatino Linotype" w:hAnsi="Palatino Linotype"/>
        </w:rPr>
        <w:t xml:space="preserve">Michael Slowik </w:t>
      </w:r>
      <w:r w:rsidR="00452DB7" w:rsidRPr="007B59A5">
        <w:rPr>
          <w:rFonts w:ascii="Palatino Linotype" w:hAnsi="Palatino Linotype"/>
        </w:rPr>
        <w:t xml:space="preserve">affirms this when he </w:t>
      </w:r>
      <w:r w:rsidRPr="007B59A5">
        <w:rPr>
          <w:rFonts w:ascii="Palatino Linotype" w:hAnsi="Palatino Linotype"/>
        </w:rPr>
        <w:t xml:space="preserve">states that in the “era of late silent film music was nearly always continuous,” and that “by the 1920s the goal had become to make the music seem as though it were internal to the film – that is, as if it were part of the film’s production(.)…and [thereby] aligning the audience more closely with the characters’ internal emotions,” an aim that I have espoused in my own rendering of </w:t>
      </w:r>
      <w:r w:rsidRPr="007B59A5">
        <w:rPr>
          <w:rFonts w:ascii="Palatino Linotype" w:hAnsi="Palatino Linotype"/>
          <w:i/>
        </w:rPr>
        <w:t>Usher</w:t>
      </w:r>
      <w:r w:rsidRPr="007B59A5">
        <w:rPr>
          <w:rFonts w:ascii="Palatino Linotype" w:hAnsi="Palatino Linotype"/>
        </w:rPr>
        <w:t xml:space="preserve"> which aims to complement</w:t>
      </w:r>
      <w:r w:rsidR="00452DB7" w:rsidRPr="007B59A5">
        <w:rPr>
          <w:rFonts w:ascii="Palatino Linotype" w:hAnsi="Palatino Linotype"/>
        </w:rPr>
        <w:t xml:space="preserve"> and bring out</w:t>
      </w:r>
      <w:r w:rsidRPr="007B59A5">
        <w:rPr>
          <w:rFonts w:ascii="Palatino Linotype" w:hAnsi="Palatino Linotype"/>
        </w:rPr>
        <w:t xml:space="preserve"> the Surrealist dream-like quality of the film.</w:t>
      </w:r>
      <w:r w:rsidRPr="007B59A5">
        <w:rPr>
          <w:rStyle w:val="EndnoteReference"/>
          <w:rFonts w:ascii="Palatino Linotype" w:hAnsi="Palatino Linotype"/>
        </w:rPr>
        <w:endnoteReference w:id="59"/>
      </w:r>
      <w:r w:rsidRPr="007B59A5">
        <w:rPr>
          <w:rFonts w:ascii="Palatino Linotype" w:hAnsi="Palatino Linotype"/>
        </w:rPr>
        <w:t xml:space="preserve"> The organists’ role, somewhat ironically similar to the</w:t>
      </w:r>
      <w:r w:rsidR="00452DB7" w:rsidRPr="007B59A5">
        <w:rPr>
          <w:rFonts w:ascii="Palatino Linotype" w:hAnsi="Palatino Linotype"/>
        </w:rPr>
        <w:t xml:space="preserve"> function of the church organist</w:t>
      </w:r>
      <w:r w:rsidRPr="007B59A5">
        <w:rPr>
          <w:rFonts w:ascii="Palatino Linotype" w:hAnsi="Palatino Linotype"/>
        </w:rPr>
        <w:t xml:space="preserve"> </w:t>
      </w:r>
      <w:r w:rsidR="00452DB7" w:rsidRPr="007B59A5">
        <w:rPr>
          <w:rFonts w:ascii="Palatino Linotype" w:hAnsi="Palatino Linotype"/>
        </w:rPr>
        <w:t>with regard to the liturgy</w:t>
      </w:r>
      <w:r w:rsidRPr="007B59A5">
        <w:rPr>
          <w:rFonts w:ascii="Palatino Linotype" w:hAnsi="Palatino Linotype"/>
        </w:rPr>
        <w:t xml:space="preserve">, is to provide an invisible acousmatic music that enhances and informs the visual and spiritual experience that Breton describes as a celebration of the “only </w:t>
      </w:r>
      <w:r w:rsidRPr="007B59A5">
        <w:rPr>
          <w:rFonts w:ascii="Palatino Linotype" w:hAnsi="Palatino Linotype"/>
          <w:i/>
        </w:rPr>
        <w:t>absolutely modern</w:t>
      </w:r>
      <w:r w:rsidRPr="007B59A5">
        <w:rPr>
          <w:rFonts w:ascii="Palatino Linotype" w:hAnsi="Palatino Linotype"/>
        </w:rPr>
        <w:t xml:space="preserve"> mystery</w:t>
      </w:r>
      <w:r w:rsidR="00452DB7" w:rsidRPr="007B59A5">
        <w:rPr>
          <w:rFonts w:ascii="Palatino Linotype" w:hAnsi="Palatino Linotype"/>
        </w:rPr>
        <w:t>.</w:t>
      </w:r>
      <w:r w:rsidRPr="007B59A5">
        <w:rPr>
          <w:rFonts w:ascii="Palatino Linotype" w:hAnsi="Palatino Linotype"/>
        </w:rPr>
        <w:t>”</w:t>
      </w:r>
      <w:r w:rsidRPr="007B59A5">
        <w:rPr>
          <w:rStyle w:val="EndnoteReference"/>
          <w:rFonts w:ascii="Palatino Linotype" w:hAnsi="Palatino Linotype"/>
        </w:rPr>
        <w:endnoteReference w:id="60"/>
      </w:r>
      <w:r w:rsidRPr="007B59A5">
        <w:rPr>
          <w:rFonts w:ascii="Palatino Linotype" w:hAnsi="Palatino Linotype"/>
        </w:rPr>
        <w:t xml:space="preserve"> </w:t>
      </w:r>
      <w:r w:rsidR="00452DB7" w:rsidRPr="007B59A5">
        <w:rPr>
          <w:rFonts w:ascii="Palatino Linotype" w:hAnsi="Palatino Linotype"/>
        </w:rPr>
        <w:t>In the cinema, t</w:t>
      </w:r>
      <w:r w:rsidRPr="007B59A5">
        <w:rPr>
          <w:rFonts w:ascii="Palatino Linotype" w:hAnsi="Palatino Linotype"/>
        </w:rPr>
        <w:t>he organist performs this task by using contrasting and appropriate written pieces and improvised transitions in between them with the right admixture of discretion, colour, flair, not to mention psychological insight that Tootel prescribes; he must</w:t>
      </w:r>
      <w:r w:rsidR="00452DB7" w:rsidRPr="007B59A5">
        <w:rPr>
          <w:rFonts w:ascii="Palatino Linotype" w:hAnsi="Palatino Linotype"/>
        </w:rPr>
        <w:t>, according to Tootel,</w:t>
      </w:r>
      <w:r w:rsidRPr="007B59A5">
        <w:rPr>
          <w:rFonts w:ascii="Palatino Linotype" w:hAnsi="Palatino Linotype"/>
        </w:rPr>
        <w:t xml:space="preserve"> not only be a “a first-rate performer, but a very able musician.”</w:t>
      </w:r>
      <w:r w:rsidRPr="007B59A5">
        <w:rPr>
          <w:rStyle w:val="EndnoteReference"/>
          <w:rFonts w:ascii="Palatino Linotype" w:hAnsi="Palatino Linotype"/>
        </w:rPr>
        <w:endnoteReference w:id="61"/>
      </w:r>
      <w:r w:rsidR="00452DB7" w:rsidRPr="007B59A5">
        <w:rPr>
          <w:rFonts w:ascii="Palatino Linotype" w:hAnsi="Palatino Linotype"/>
        </w:rPr>
        <w:t xml:space="preserve"> He</w:t>
      </w:r>
      <w:r w:rsidRPr="007B59A5">
        <w:rPr>
          <w:rFonts w:ascii="Palatino Linotype" w:hAnsi="Palatino Linotype"/>
        </w:rPr>
        <w:t xml:space="preserve"> states that:</w:t>
      </w:r>
    </w:p>
    <w:p w14:paraId="0FD4E97C" w14:textId="77777777" w:rsidR="00136AA5" w:rsidRPr="007B59A5" w:rsidRDefault="00136AA5" w:rsidP="00886D90">
      <w:pPr>
        <w:spacing w:line="480" w:lineRule="auto"/>
        <w:rPr>
          <w:rFonts w:ascii="Palatino Linotype" w:hAnsi="Palatino Linotype"/>
        </w:rPr>
      </w:pPr>
      <w:r w:rsidRPr="007B59A5">
        <w:rPr>
          <w:rFonts w:ascii="Palatino Linotype" w:hAnsi="Palatino Linotype"/>
        </w:rPr>
        <w:tab/>
      </w:r>
    </w:p>
    <w:p w14:paraId="760DE128" w14:textId="77777777" w:rsidR="00136AA5" w:rsidRPr="007B59A5" w:rsidRDefault="00136AA5" w:rsidP="00886D90">
      <w:pPr>
        <w:spacing w:line="480" w:lineRule="auto"/>
        <w:ind w:left="720"/>
        <w:rPr>
          <w:rFonts w:ascii="Palatino Linotype" w:hAnsi="Palatino Linotype"/>
        </w:rPr>
      </w:pPr>
      <w:r w:rsidRPr="007B59A5">
        <w:rPr>
          <w:rFonts w:ascii="Palatino Linotype" w:hAnsi="Palatino Linotype"/>
        </w:rPr>
        <w:t xml:space="preserve">The Mission of the cinema organist is to accompany the film and provide the musical counterpart to the photoplay. To do this adequately he must possess keen and artistic sense of tone-colours, expert ability in </w:t>
      </w:r>
      <w:r w:rsidRPr="007B59A5">
        <w:rPr>
          <w:rFonts w:ascii="Palatino Linotype" w:hAnsi="Palatino Linotype"/>
        </w:rPr>
        <w:lastRenderedPageBreak/>
        <w:t>extemporisation, and an extensive library of music comprising compositions of all types.</w:t>
      </w:r>
      <w:r w:rsidRPr="007B59A5">
        <w:rPr>
          <w:rStyle w:val="EndnoteReference"/>
          <w:rFonts w:ascii="Palatino Linotype" w:hAnsi="Palatino Linotype"/>
        </w:rPr>
        <w:endnoteReference w:id="62"/>
      </w:r>
    </w:p>
    <w:p w14:paraId="0D83B4B2" w14:textId="77777777" w:rsidR="00136AA5" w:rsidRPr="007B59A5" w:rsidRDefault="00136AA5" w:rsidP="00886D90">
      <w:pPr>
        <w:spacing w:line="480" w:lineRule="auto"/>
        <w:ind w:left="720"/>
        <w:rPr>
          <w:rFonts w:ascii="Palatino Linotype" w:hAnsi="Palatino Linotype"/>
        </w:rPr>
      </w:pPr>
    </w:p>
    <w:p w14:paraId="10B7B934" w14:textId="56755189" w:rsidR="00136AA5" w:rsidRPr="007B59A5" w:rsidRDefault="00452DB7" w:rsidP="00886D90">
      <w:pPr>
        <w:spacing w:line="480" w:lineRule="auto"/>
        <w:rPr>
          <w:rFonts w:ascii="Palatino Linotype" w:hAnsi="Palatino Linotype"/>
        </w:rPr>
      </w:pPr>
      <w:r w:rsidRPr="007B59A5">
        <w:rPr>
          <w:rFonts w:ascii="Palatino Linotype" w:hAnsi="Palatino Linotype"/>
        </w:rPr>
        <w:t>Tootel</w:t>
      </w:r>
      <w:r w:rsidR="00136AA5" w:rsidRPr="007B59A5">
        <w:rPr>
          <w:rFonts w:ascii="Palatino Linotype" w:hAnsi="Palatino Linotype"/>
        </w:rPr>
        <w:t xml:space="preserve"> goes on to extol the necessities of excellent technique and that the organist must have “an active imagination </w:t>
      </w:r>
      <w:r w:rsidR="00136AA5" w:rsidRPr="007B59A5">
        <w:rPr>
          <w:rFonts w:ascii="Palatino Linotype" w:hAnsi="Palatino Linotype"/>
          <w:i/>
        </w:rPr>
        <w:t>and use it</w:t>
      </w:r>
      <w:r w:rsidR="00136AA5" w:rsidRPr="007B59A5">
        <w:rPr>
          <w:rFonts w:ascii="Palatino Linotype" w:hAnsi="Palatino Linotype"/>
        </w:rPr>
        <w:t>.”</w:t>
      </w:r>
      <w:r w:rsidR="00136AA5" w:rsidRPr="007B59A5">
        <w:rPr>
          <w:rStyle w:val="EndnoteReference"/>
          <w:rFonts w:ascii="Palatino Linotype" w:hAnsi="Palatino Linotype"/>
        </w:rPr>
        <w:endnoteReference w:id="63"/>
      </w:r>
      <w:r w:rsidRPr="007B59A5">
        <w:rPr>
          <w:rFonts w:ascii="Palatino Linotype" w:hAnsi="Palatino Linotype"/>
        </w:rPr>
        <w:t xml:space="preserve"> For Tootel</w:t>
      </w:r>
      <w:r w:rsidR="00136AA5" w:rsidRPr="007B59A5">
        <w:rPr>
          <w:rFonts w:ascii="Palatino Linotype" w:hAnsi="Palatino Linotype"/>
        </w:rPr>
        <w:t>, the organist must assess “the style, period, and atmosphere of the story.”</w:t>
      </w:r>
      <w:r w:rsidR="00136AA5" w:rsidRPr="007B59A5">
        <w:rPr>
          <w:rStyle w:val="EndnoteReference"/>
          <w:rFonts w:ascii="Palatino Linotype" w:hAnsi="Palatino Linotype"/>
        </w:rPr>
        <w:endnoteReference w:id="64"/>
      </w:r>
      <w:r w:rsidR="00136AA5" w:rsidRPr="007B59A5">
        <w:rPr>
          <w:rFonts w:ascii="Palatino Linotype" w:hAnsi="Palatino Linotype"/>
        </w:rPr>
        <w:t xml:space="preserve"> “Pre-</w:t>
      </w:r>
      <w:r w:rsidRPr="007B59A5">
        <w:rPr>
          <w:rFonts w:ascii="Palatino Linotype" w:hAnsi="Palatino Linotype"/>
        </w:rPr>
        <w:t>viewing” is essential</w:t>
      </w:r>
      <w:r w:rsidR="00136AA5" w:rsidRPr="007B59A5">
        <w:rPr>
          <w:rFonts w:ascii="Palatino Linotype" w:hAnsi="Palatino Linotype"/>
        </w:rPr>
        <w:t>, as is the creation of suggestion sheets (a records of ideas).</w:t>
      </w:r>
      <w:r w:rsidR="00136AA5" w:rsidRPr="007B59A5">
        <w:rPr>
          <w:rStyle w:val="EndnoteReference"/>
          <w:rFonts w:ascii="Palatino Linotype" w:hAnsi="Palatino Linotype"/>
        </w:rPr>
        <w:endnoteReference w:id="65"/>
      </w:r>
      <w:r w:rsidR="00136AA5" w:rsidRPr="007B59A5">
        <w:rPr>
          <w:rFonts w:ascii="Palatino Linotype" w:hAnsi="Palatino Linotype"/>
        </w:rPr>
        <w:t xml:space="preserve"> </w:t>
      </w:r>
      <w:r w:rsidR="00136AA5" w:rsidRPr="007B59A5">
        <w:rPr>
          <w:rFonts w:ascii="Palatino Linotype" w:hAnsi="Palatino Linotype"/>
        </w:rPr>
        <w:tab/>
      </w:r>
      <w:r w:rsidR="00136AA5" w:rsidRPr="007B59A5">
        <w:rPr>
          <w:rFonts w:ascii="Palatino Linotype" w:hAnsi="Palatino Linotype"/>
        </w:rPr>
        <w:tab/>
      </w:r>
      <w:r w:rsidRPr="007B59A5">
        <w:rPr>
          <w:rFonts w:ascii="Palatino Linotype" w:hAnsi="Palatino Linotype"/>
        </w:rPr>
        <w:t>F</w:t>
      </w:r>
      <w:r w:rsidR="00136AA5" w:rsidRPr="007B59A5">
        <w:rPr>
          <w:rFonts w:ascii="Palatino Linotype" w:hAnsi="Palatino Linotype"/>
        </w:rPr>
        <w:t>or Tootel the “most complete and advanced phase” of cinema playing is found in extemporisation. In his treatise, he gives a fascinating demonstration of thematic transformation for different types of scenes as a means of showing the sort of skill required.</w:t>
      </w:r>
      <w:r w:rsidR="00136AA5" w:rsidRPr="007B59A5">
        <w:rPr>
          <w:rStyle w:val="EndnoteReference"/>
          <w:rFonts w:ascii="Palatino Linotype" w:hAnsi="Palatino Linotype"/>
        </w:rPr>
        <w:endnoteReference w:id="66"/>
      </w:r>
      <w:r w:rsidR="00136AA5" w:rsidRPr="007B59A5">
        <w:rPr>
          <w:rFonts w:ascii="Palatino Linotype" w:hAnsi="Palatino Linotype"/>
        </w:rPr>
        <w:t xml:space="preserve"> Other sources support these general tenets and demonstrate a culture in which cinema organists in the 1920s used a mixture of set pieces with improvised transitions, cues for improvisation, or provided their own extempore music.</w:t>
      </w:r>
      <w:r w:rsidRPr="007B59A5">
        <w:rPr>
          <w:rStyle w:val="EndnoteReference"/>
          <w:rFonts w:ascii="Palatino Linotype" w:hAnsi="Palatino Linotype"/>
        </w:rPr>
        <w:endnoteReference w:id="67"/>
      </w:r>
    </w:p>
    <w:p w14:paraId="7348BDA1" w14:textId="77777777" w:rsidR="00136AA5" w:rsidRPr="007B59A5" w:rsidRDefault="00136AA5" w:rsidP="00886D90">
      <w:pPr>
        <w:spacing w:line="480" w:lineRule="auto"/>
        <w:rPr>
          <w:rFonts w:ascii="Palatino Linotype" w:hAnsi="Palatino Linotype"/>
        </w:rPr>
      </w:pPr>
    </w:p>
    <w:p w14:paraId="0E75D4C2" w14:textId="2D76A90F" w:rsidR="00136AA5" w:rsidRPr="007B59A5" w:rsidRDefault="00136AA5" w:rsidP="00886D90">
      <w:pPr>
        <w:spacing w:line="480" w:lineRule="auto"/>
        <w:rPr>
          <w:rFonts w:ascii="Palatino Linotype" w:hAnsi="Palatino Linotype"/>
          <w:b/>
        </w:rPr>
      </w:pPr>
      <w:r w:rsidRPr="007B59A5">
        <w:rPr>
          <w:rFonts w:ascii="Palatino Linotype" w:hAnsi="Palatino Linotype"/>
          <w:b/>
        </w:rPr>
        <w:t>A new</w:t>
      </w:r>
      <w:r w:rsidRPr="007B59A5">
        <w:rPr>
          <w:rFonts w:ascii="Palatino Linotype" w:hAnsi="Palatino Linotype"/>
          <w:b/>
          <w:i/>
        </w:rPr>
        <w:t xml:space="preserve"> Usher</w:t>
      </w:r>
    </w:p>
    <w:p w14:paraId="51283493" w14:textId="77777777" w:rsidR="00136AA5" w:rsidRPr="007B59A5" w:rsidRDefault="00136AA5" w:rsidP="00886D90">
      <w:pPr>
        <w:pStyle w:val="Header"/>
        <w:tabs>
          <w:tab w:val="clear" w:pos="4153"/>
          <w:tab w:val="clear" w:pos="8306"/>
        </w:tabs>
        <w:rPr>
          <w:rFonts w:ascii="Palatino Linotype" w:eastAsiaTheme="minorEastAsia" w:hAnsi="Palatino Linotype" w:cstheme="minorBidi"/>
          <w:szCs w:val="24"/>
        </w:rPr>
      </w:pPr>
    </w:p>
    <w:p w14:paraId="4EFACD2E" w14:textId="264068C1" w:rsidR="00136AA5" w:rsidRPr="007B59A5" w:rsidRDefault="00136AA5" w:rsidP="00886D90">
      <w:pPr>
        <w:spacing w:line="480" w:lineRule="auto"/>
        <w:rPr>
          <w:rFonts w:ascii="Palatino Linotype" w:hAnsi="Palatino Linotype"/>
          <w:sz w:val="20"/>
          <w:szCs w:val="20"/>
        </w:rPr>
      </w:pPr>
      <w:r w:rsidRPr="007B59A5">
        <w:rPr>
          <w:rFonts w:ascii="Palatino Linotype" w:hAnsi="Palatino Linotype"/>
        </w:rPr>
        <w:t xml:space="preserve">I now wish to draw these strains of Surrealism and improvisation together in a discussion of an improvisation that I recorded to </w:t>
      </w:r>
      <w:r w:rsidRPr="007B59A5">
        <w:rPr>
          <w:rFonts w:ascii="Palatino Linotype" w:hAnsi="Palatino Linotype"/>
          <w:i/>
        </w:rPr>
        <w:t xml:space="preserve">Usher </w:t>
      </w:r>
      <w:r w:rsidR="005D0C4C" w:rsidRPr="007B59A5">
        <w:rPr>
          <w:rFonts w:ascii="Palatino Linotype" w:hAnsi="Palatino Linotype"/>
        </w:rPr>
        <w:t>in Arundel Cathedral, England,</w:t>
      </w:r>
      <w:r w:rsidRPr="007B59A5">
        <w:rPr>
          <w:rFonts w:ascii="Palatino Linotype" w:hAnsi="Palatino Linotype"/>
        </w:rPr>
        <w:t xml:space="preserve"> in November 2016. My approach to improvisation is conditioned by </w:t>
      </w:r>
      <w:r w:rsidRPr="007B59A5">
        <w:rPr>
          <w:rFonts w:ascii="Palatino Linotype" w:hAnsi="Palatino Linotype"/>
        </w:rPr>
        <w:lastRenderedPageBreak/>
        <w:t>study in France and a lifelong involvement with French music. It should first be stated t</w:t>
      </w:r>
      <w:r w:rsidR="005D0C4C" w:rsidRPr="007B59A5">
        <w:rPr>
          <w:rFonts w:ascii="Palatino Linotype" w:hAnsi="Palatino Linotype"/>
        </w:rPr>
        <w:t>hat a disorientation is already present</w:t>
      </w:r>
      <w:r w:rsidRPr="007B59A5">
        <w:rPr>
          <w:rFonts w:ascii="Palatino Linotype" w:hAnsi="Palatino Linotype"/>
        </w:rPr>
        <w:t xml:space="preserve"> within this project, because the organ used was in a Catholic Cathedral, not a cinema house, and therefore the meaning of the classical organ as a form of superego prosthesis between man and God is here used in a way that is deliberately incongruous with both the film and Surrealist aesthetics which were radically opposed to religion.</w:t>
      </w:r>
      <w:r w:rsidRPr="007B59A5">
        <w:rPr>
          <w:rStyle w:val="EndnoteReference"/>
          <w:rFonts w:ascii="Palatino Linotype" w:hAnsi="Palatino Linotype"/>
        </w:rPr>
        <w:endnoteReference w:id="68"/>
      </w:r>
      <w:r w:rsidRPr="007B59A5">
        <w:rPr>
          <w:rFonts w:ascii="Palatino Linotype" w:hAnsi="Palatino Linotype"/>
        </w:rPr>
        <w:t xml:space="preserve"> The church organ is also a qualitatively different type of instrument, lacking many toy and effect stops found on cinema organs</w:t>
      </w:r>
      <w:r w:rsidR="005D0C4C" w:rsidRPr="007B59A5">
        <w:rPr>
          <w:rFonts w:ascii="Palatino Linotype" w:hAnsi="Palatino Linotype"/>
        </w:rPr>
        <w:t xml:space="preserve"> (such as drums and piano)</w:t>
      </w:r>
      <w:r w:rsidRPr="007B59A5">
        <w:rPr>
          <w:rFonts w:ascii="Palatino Linotype" w:hAnsi="Palatino Linotype"/>
        </w:rPr>
        <w:t xml:space="preserve">. Ironically, therefore, the use of </w:t>
      </w:r>
      <w:r w:rsidR="005D0C4C" w:rsidRPr="007B59A5">
        <w:rPr>
          <w:rFonts w:ascii="Palatino Linotype" w:hAnsi="Palatino Linotype"/>
        </w:rPr>
        <w:t xml:space="preserve">the </w:t>
      </w:r>
      <w:r w:rsidRPr="007B59A5">
        <w:rPr>
          <w:rFonts w:ascii="Palatino Linotype" w:hAnsi="Palatino Linotype"/>
        </w:rPr>
        <w:t>church organ (</w:t>
      </w:r>
      <w:r w:rsidRPr="007B59A5">
        <w:rPr>
          <w:rFonts w:ascii="Palatino Linotype" w:hAnsi="Palatino Linotype"/>
          <w:i/>
        </w:rPr>
        <w:t>pace</w:t>
      </w:r>
      <w:r w:rsidRPr="007B59A5">
        <w:rPr>
          <w:rFonts w:ascii="Palatino Linotype" w:hAnsi="Palatino Linotype"/>
        </w:rPr>
        <w:t xml:space="preserve"> Breton) inculcates or sublimates the sacred mystery into Breton’s cinematic “</w:t>
      </w:r>
      <w:r w:rsidRPr="007B59A5">
        <w:rPr>
          <w:rFonts w:ascii="Palatino Linotype" w:hAnsi="Palatino Linotype"/>
          <w:i/>
        </w:rPr>
        <w:t>absolutely modern</w:t>
      </w:r>
      <w:r w:rsidRPr="007B59A5">
        <w:rPr>
          <w:rFonts w:ascii="Palatino Linotype" w:hAnsi="Palatino Linotype"/>
        </w:rPr>
        <w:t xml:space="preserve"> mystery</w:t>
      </w:r>
      <w:r w:rsidR="005D0C4C" w:rsidRPr="007B59A5">
        <w:rPr>
          <w:rFonts w:ascii="Palatino Linotype" w:hAnsi="Palatino Linotype"/>
        </w:rPr>
        <w:t>,</w:t>
      </w:r>
      <w:r w:rsidRPr="007B59A5">
        <w:rPr>
          <w:rFonts w:ascii="Palatino Linotype" w:hAnsi="Palatino Linotype"/>
        </w:rPr>
        <w:t>” or better, considering its role and position in religion and churches, it provides a new form of Surrealist complementarity or subversiveness.</w:t>
      </w:r>
      <w:r w:rsidRPr="007B59A5">
        <w:rPr>
          <w:rStyle w:val="EndnoteReference"/>
          <w:rFonts w:ascii="Palatino Linotype" w:hAnsi="Palatino Linotype"/>
        </w:rPr>
        <w:endnoteReference w:id="69"/>
      </w:r>
    </w:p>
    <w:p w14:paraId="0A167A5D" w14:textId="35D3F50C"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 xml:space="preserve">Secondly, it must be noted that both Giorgio de Chirico in his 1913 essay </w:t>
      </w:r>
      <w:r w:rsidRPr="007B59A5">
        <w:rPr>
          <w:rFonts w:ascii="Palatino Linotype" w:hAnsi="Palatino Linotype"/>
          <w:b/>
          <w:szCs w:val="24"/>
        </w:rPr>
        <w:t>“</w:t>
      </w:r>
      <w:r w:rsidRPr="007B59A5">
        <w:rPr>
          <w:rFonts w:ascii="Palatino Linotype" w:hAnsi="Palatino Linotype"/>
          <w:b/>
          <w:i/>
          <w:szCs w:val="24"/>
        </w:rPr>
        <w:t>Point de musique</w:t>
      </w:r>
      <w:r w:rsidRPr="007B59A5">
        <w:rPr>
          <w:rFonts w:ascii="Palatino Linotype" w:hAnsi="Palatino Linotype"/>
          <w:b/>
          <w:szCs w:val="24"/>
        </w:rPr>
        <w:t>” [</w:t>
      </w:r>
      <w:r w:rsidRPr="007B59A5">
        <w:rPr>
          <w:rFonts w:ascii="Palatino Linotype" w:hAnsi="Palatino Linotype"/>
          <w:b/>
          <w:i/>
          <w:szCs w:val="24"/>
        </w:rPr>
        <w:t>No Music</w:t>
      </w:r>
      <w:r w:rsidRPr="007B59A5">
        <w:rPr>
          <w:rFonts w:ascii="Palatino Linotype" w:hAnsi="Palatino Linotype"/>
          <w:b/>
          <w:szCs w:val="24"/>
        </w:rPr>
        <w:t>]</w:t>
      </w:r>
      <w:r w:rsidRPr="007B59A5">
        <w:rPr>
          <w:rFonts w:ascii="Palatino Linotype" w:hAnsi="Palatino Linotype"/>
          <w:szCs w:val="24"/>
        </w:rPr>
        <w:t xml:space="preserve"> and </w:t>
      </w:r>
      <w:r w:rsidR="005D0C4C" w:rsidRPr="007B59A5">
        <w:rPr>
          <w:rFonts w:ascii="Palatino Linotype" w:hAnsi="Palatino Linotype"/>
          <w:szCs w:val="24"/>
        </w:rPr>
        <w:t xml:space="preserve">later </w:t>
      </w:r>
      <w:r w:rsidRPr="007B59A5">
        <w:rPr>
          <w:rFonts w:ascii="Palatino Linotype" w:hAnsi="Palatino Linotype"/>
          <w:szCs w:val="24"/>
        </w:rPr>
        <w:t>Breton,</w:t>
      </w:r>
      <w:r w:rsidR="005D0C4C" w:rsidRPr="007B59A5">
        <w:rPr>
          <w:rFonts w:ascii="Palatino Linotype" w:hAnsi="Palatino Linotype"/>
          <w:szCs w:val="24"/>
        </w:rPr>
        <w:t xml:space="preserve"> </w:t>
      </w:r>
      <w:r w:rsidRPr="007B59A5">
        <w:rPr>
          <w:rFonts w:ascii="Palatino Linotype" w:hAnsi="Palatino Linotype"/>
          <w:szCs w:val="24"/>
        </w:rPr>
        <w:t xml:space="preserve">in </w:t>
      </w:r>
      <w:r w:rsidRPr="007B59A5">
        <w:rPr>
          <w:rFonts w:ascii="Palatino Linotype" w:hAnsi="Palatino Linotype"/>
          <w:i/>
          <w:szCs w:val="24"/>
        </w:rPr>
        <w:t>Surrealism and Painting</w:t>
      </w:r>
      <w:r w:rsidRPr="007B59A5">
        <w:rPr>
          <w:rFonts w:ascii="Palatino Linotype" w:hAnsi="Palatino Linotype"/>
          <w:szCs w:val="24"/>
        </w:rPr>
        <w:t xml:space="preserve"> (1925), regarded music as superfluous, inferior and not able to inhabit properly the Surrealist world.</w:t>
      </w:r>
      <w:r w:rsidRPr="007B59A5">
        <w:rPr>
          <w:rStyle w:val="EndnoteReference"/>
          <w:rFonts w:ascii="Palatino Linotype" w:hAnsi="Palatino Linotype"/>
          <w:szCs w:val="24"/>
        </w:rPr>
        <w:endnoteReference w:id="70"/>
      </w:r>
      <w:r w:rsidRPr="007B59A5">
        <w:rPr>
          <w:rFonts w:ascii="Palatino Linotype" w:hAnsi="Palatino Linotype"/>
          <w:szCs w:val="24"/>
        </w:rPr>
        <w:t xml:space="preserve"> Breton descries “auditive images” as “inferior to visual images.” But in his essay “Golden Silence” [</w:t>
      </w:r>
      <w:r w:rsidRPr="007B59A5">
        <w:rPr>
          <w:rFonts w:ascii="Palatino Linotype" w:hAnsi="Palatino Linotype"/>
          <w:i/>
          <w:szCs w:val="24"/>
        </w:rPr>
        <w:t>Silence d’Or</w:t>
      </w:r>
      <w:r w:rsidRPr="007B59A5">
        <w:rPr>
          <w:rFonts w:ascii="Palatino Linotype" w:hAnsi="Palatino Linotype"/>
          <w:szCs w:val="24"/>
        </w:rPr>
        <w:t xml:space="preserve">] after explaining his preference for “silence to music” and admitting his “absolute ignorance of the laws of musical composition,” (which somewhat detracts from the gravitas of any pronouncement he makes on music), he calls for a rapprochement between </w:t>
      </w:r>
      <w:r w:rsidRPr="007B59A5">
        <w:rPr>
          <w:rFonts w:ascii="Palatino Linotype" w:hAnsi="Palatino Linotype"/>
          <w:szCs w:val="24"/>
        </w:rPr>
        <w:lastRenderedPageBreak/>
        <w:t>music and poetry that “could only be accomplished at a very high emotional temperature.”</w:t>
      </w:r>
      <w:r w:rsidRPr="007B59A5">
        <w:rPr>
          <w:rStyle w:val="EndnoteReference"/>
          <w:rFonts w:ascii="Palatino Linotype" w:hAnsi="Palatino Linotype"/>
          <w:szCs w:val="24"/>
        </w:rPr>
        <w:endnoteReference w:id="71"/>
      </w:r>
      <w:r w:rsidRPr="007B59A5">
        <w:rPr>
          <w:rFonts w:ascii="Palatino Linotype" w:hAnsi="Palatino Linotype"/>
          <w:szCs w:val="24"/>
        </w:rPr>
        <w:t xml:space="preserve"> It could therefore be posited that, despite Breton’s antipathy to instrumental music, musical improvisation provides an ideal Surrealist act both as juxtaposition </w:t>
      </w:r>
      <w:r w:rsidR="005D0C4C" w:rsidRPr="007B59A5">
        <w:rPr>
          <w:rFonts w:ascii="Palatino Linotype" w:hAnsi="Palatino Linotype"/>
          <w:szCs w:val="24"/>
        </w:rPr>
        <w:t>with film that arguably enables</w:t>
      </w:r>
      <w:r w:rsidRPr="007B59A5">
        <w:rPr>
          <w:rFonts w:ascii="Palatino Linotype" w:hAnsi="Palatino Linotype"/>
          <w:szCs w:val="24"/>
        </w:rPr>
        <w:t xml:space="preserve"> the “very high temperatures” Breton calls for. Indeed, it might also be argued that the “interior word” employed through “automatic literature” is both “inseparable “from an “interior music” and that improvisation, through its own Surrealist automatism is able to provide this rapprochement that Breton links to one of his highest ideals: “love</w:t>
      </w:r>
      <w:r w:rsidR="005D0C4C" w:rsidRPr="007B59A5">
        <w:rPr>
          <w:rFonts w:ascii="Palatino Linotype" w:hAnsi="Palatino Linotype"/>
          <w:szCs w:val="24"/>
        </w:rPr>
        <w:t>.</w:t>
      </w:r>
      <w:r w:rsidRPr="007B59A5">
        <w:rPr>
          <w:rFonts w:ascii="Palatino Linotype" w:hAnsi="Palatino Linotype"/>
          <w:szCs w:val="24"/>
        </w:rPr>
        <w:t>”</w:t>
      </w:r>
      <w:r w:rsidRPr="007B59A5">
        <w:rPr>
          <w:rStyle w:val="EndnoteReference"/>
          <w:rFonts w:ascii="Palatino Linotype" w:hAnsi="Palatino Linotype"/>
          <w:szCs w:val="24"/>
        </w:rPr>
        <w:endnoteReference w:id="72"/>
      </w:r>
      <w:r w:rsidRPr="007B59A5">
        <w:rPr>
          <w:rFonts w:ascii="Palatino Linotype" w:hAnsi="Palatino Linotype"/>
          <w:szCs w:val="24"/>
        </w:rPr>
        <w:t xml:space="preserve"> </w:t>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t xml:space="preserve">Not all Surrealists were against music. Commenting on a possible position for music in the pantheon of Surrealist thought, Max Ernst stated that: </w:t>
      </w:r>
    </w:p>
    <w:p w14:paraId="709CC94C" w14:textId="77777777" w:rsidR="00136AA5" w:rsidRPr="007B59A5" w:rsidRDefault="00136AA5" w:rsidP="00886D90">
      <w:pPr>
        <w:pStyle w:val="Header"/>
        <w:tabs>
          <w:tab w:val="clear" w:pos="4153"/>
          <w:tab w:val="clear" w:pos="8306"/>
        </w:tabs>
        <w:rPr>
          <w:rFonts w:ascii="Palatino Linotype" w:hAnsi="Palatino Linotype"/>
          <w:szCs w:val="24"/>
        </w:rPr>
      </w:pPr>
    </w:p>
    <w:p w14:paraId="016EA3DB" w14:textId="197AD139" w:rsidR="00136AA5" w:rsidRPr="007B59A5" w:rsidRDefault="00136AA5" w:rsidP="00886D90">
      <w:pPr>
        <w:pStyle w:val="Header"/>
        <w:tabs>
          <w:tab w:val="clear" w:pos="4153"/>
          <w:tab w:val="clear" w:pos="8306"/>
        </w:tabs>
        <w:ind w:left="720"/>
        <w:rPr>
          <w:rFonts w:ascii="Palatino Linotype" w:hAnsi="Palatino Linotype"/>
          <w:szCs w:val="24"/>
        </w:rPr>
      </w:pPr>
      <w:r w:rsidRPr="007B59A5">
        <w:rPr>
          <w:rFonts w:ascii="Palatino Linotype" w:hAnsi="Palatino Linotype"/>
          <w:szCs w:val="24"/>
        </w:rPr>
        <w:t>In Surrealism, manifesting as “pure psychic automatism,” one can wonder what role music would play in automatic writing for the texts, in the friction for graphics [</w:t>
      </w:r>
      <w:r w:rsidRPr="007B59A5">
        <w:rPr>
          <w:rFonts w:ascii="Palatino Linotype" w:hAnsi="Palatino Linotype"/>
          <w:i/>
          <w:szCs w:val="24"/>
        </w:rPr>
        <w:t>frottage</w:t>
      </w:r>
      <w:r w:rsidRPr="007B59A5">
        <w:rPr>
          <w:rFonts w:ascii="Palatino Linotype" w:hAnsi="Palatino Linotype"/>
          <w:szCs w:val="24"/>
        </w:rPr>
        <w:t>], or in floating wood for magical objects. The answer is rather obvious: they are the dictations of actual raw resonances [representations of raw sound], which would place our unconscious in possession of this latent music, latent at the same time in itself, and in the resonant stimuli that it would accommodate.</w:t>
      </w:r>
      <w:r w:rsidRPr="007B59A5">
        <w:rPr>
          <w:rStyle w:val="EndnoteReference"/>
          <w:rFonts w:ascii="Palatino Linotype" w:hAnsi="Palatino Linotype"/>
          <w:szCs w:val="24"/>
        </w:rPr>
        <w:endnoteReference w:id="73"/>
      </w:r>
      <w:r w:rsidRPr="007B59A5">
        <w:rPr>
          <w:rFonts w:ascii="Palatino Linotype" w:hAnsi="Palatino Linotype"/>
          <w:szCs w:val="24"/>
        </w:rPr>
        <w:t xml:space="preserve">  </w:t>
      </w:r>
    </w:p>
    <w:p w14:paraId="4C321898" w14:textId="77777777" w:rsidR="00136AA5" w:rsidRPr="007B59A5" w:rsidRDefault="00136AA5" w:rsidP="00886D90">
      <w:pPr>
        <w:pStyle w:val="Header"/>
        <w:tabs>
          <w:tab w:val="clear" w:pos="4153"/>
          <w:tab w:val="clear" w:pos="8306"/>
        </w:tabs>
        <w:rPr>
          <w:rFonts w:ascii="Palatino Linotype" w:hAnsi="Palatino Linotype"/>
          <w:szCs w:val="24"/>
        </w:rPr>
      </w:pPr>
    </w:p>
    <w:p w14:paraId="763AFFD1" w14:textId="175ECF58" w:rsidR="00136AA5" w:rsidRPr="007B59A5" w:rsidRDefault="00136AA5" w:rsidP="008C1C25">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 xml:space="preserve">Improvisation, </w:t>
      </w:r>
      <w:r w:rsidR="005D0C4C" w:rsidRPr="007B59A5">
        <w:rPr>
          <w:rFonts w:ascii="Palatino Linotype" w:hAnsi="Palatino Linotype"/>
          <w:szCs w:val="24"/>
        </w:rPr>
        <w:t>if</w:t>
      </w:r>
      <w:r w:rsidRPr="007B59A5">
        <w:rPr>
          <w:rFonts w:ascii="Palatino Linotype" w:hAnsi="Palatino Linotype"/>
          <w:szCs w:val="24"/>
        </w:rPr>
        <w:t xml:space="preserve"> understood as </w:t>
      </w:r>
      <w:r w:rsidR="005D0C4C" w:rsidRPr="007B59A5">
        <w:rPr>
          <w:rFonts w:ascii="Palatino Linotype" w:hAnsi="Palatino Linotype"/>
          <w:szCs w:val="24"/>
        </w:rPr>
        <w:t xml:space="preserve">music </w:t>
      </w:r>
      <w:r w:rsidRPr="007B59A5">
        <w:rPr>
          <w:rFonts w:ascii="Palatino Linotype" w:hAnsi="Palatino Linotype"/>
          <w:szCs w:val="24"/>
        </w:rPr>
        <w:t>added to film (following the composer and film theorist Michel Chion), would seem to be an ideal Surrealist complement in Ernst’s terms.</w:t>
      </w:r>
      <w:r w:rsidRPr="007B59A5">
        <w:rPr>
          <w:rStyle w:val="EndnoteReference"/>
          <w:rFonts w:ascii="Palatino Linotype" w:hAnsi="Palatino Linotype"/>
          <w:szCs w:val="24"/>
        </w:rPr>
        <w:endnoteReference w:id="74"/>
      </w:r>
      <w:r w:rsidRPr="007B59A5">
        <w:rPr>
          <w:rFonts w:ascii="Palatino Linotype" w:hAnsi="Palatino Linotype"/>
          <w:szCs w:val="24"/>
        </w:rPr>
        <w:t xml:space="preserve"> If it is understood as a form of spontaneity derived from habit and from the resources of the player’s unconscious, it could also be understood as a form of external “dictation” of “raw resonances” that calibrate the “latent music” that Ernst speaks of with the “resonant stimuli” of the film. Improvisation can </w:t>
      </w:r>
      <w:r w:rsidR="005D0C4C" w:rsidRPr="007B59A5">
        <w:rPr>
          <w:rFonts w:ascii="Palatino Linotype" w:hAnsi="Palatino Linotype"/>
          <w:szCs w:val="24"/>
        </w:rPr>
        <w:t>not only respond to film (not merely</w:t>
      </w:r>
      <w:r w:rsidRPr="007B59A5">
        <w:rPr>
          <w:rFonts w:ascii="Palatino Linotype" w:hAnsi="Palatino Linotype"/>
          <w:szCs w:val="24"/>
        </w:rPr>
        <w:t xml:space="preserve"> </w:t>
      </w:r>
      <w:r w:rsidR="005D0C4C" w:rsidRPr="007B59A5">
        <w:rPr>
          <w:rFonts w:ascii="Palatino Linotype" w:hAnsi="Palatino Linotype"/>
          <w:szCs w:val="24"/>
        </w:rPr>
        <w:t xml:space="preserve">as </w:t>
      </w:r>
      <w:r w:rsidRPr="007B59A5">
        <w:rPr>
          <w:rFonts w:ascii="Palatino Linotype" w:hAnsi="Palatino Linotype"/>
          <w:szCs w:val="24"/>
        </w:rPr>
        <w:t>mimesis), but it represents an externalization of an inner narrative. The player is at once surprised by the images and by the music that is automatically generated, and in t</w:t>
      </w:r>
      <w:r w:rsidR="005D0C4C" w:rsidRPr="007B59A5">
        <w:rPr>
          <w:rFonts w:ascii="Palatino Linotype" w:hAnsi="Palatino Linotype"/>
          <w:szCs w:val="24"/>
        </w:rPr>
        <w:t xml:space="preserve">his surprise, this serendipity </w:t>
      </w:r>
      <w:r w:rsidRPr="007B59A5">
        <w:rPr>
          <w:rFonts w:ascii="Palatino Linotype" w:hAnsi="Palatino Linotype"/>
          <w:szCs w:val="24"/>
        </w:rPr>
        <w:t>promotes “the marvellous.”</w:t>
      </w:r>
      <w:r w:rsidRPr="007B59A5">
        <w:rPr>
          <w:rStyle w:val="EndnoteReference"/>
          <w:rFonts w:ascii="Palatino Linotype" w:hAnsi="Palatino Linotype"/>
          <w:szCs w:val="24"/>
        </w:rPr>
        <w:endnoteReference w:id="75"/>
      </w:r>
      <w:r w:rsidR="00A25B22" w:rsidRPr="007B59A5">
        <w:rPr>
          <w:rFonts w:ascii="Palatino Linotype" w:hAnsi="Palatino Linotype"/>
          <w:szCs w:val="24"/>
        </w:rPr>
        <w:t xml:space="preserve"> This “marvellous” serendipity is essential to the experience of improvisation for player and audience alike, and it is precisely the personal quality of an improvisation, making each showing of the film different, that (</w:t>
      </w:r>
      <w:r w:rsidR="00A25B22" w:rsidRPr="007B59A5">
        <w:rPr>
          <w:rFonts w:ascii="Palatino Linotype" w:hAnsi="Palatino Linotype"/>
          <w:i/>
          <w:szCs w:val="24"/>
        </w:rPr>
        <w:t>pace</w:t>
      </w:r>
      <w:r w:rsidR="00A25B22" w:rsidRPr="007B59A5">
        <w:rPr>
          <w:rFonts w:ascii="Palatino Linotype" w:hAnsi="Palatino Linotype"/>
          <w:szCs w:val="24"/>
        </w:rPr>
        <w:t xml:space="preserve"> Chion) makes m</w:t>
      </w:r>
      <w:r w:rsidR="008C1C25" w:rsidRPr="007B59A5">
        <w:rPr>
          <w:rFonts w:ascii="Palatino Linotype" w:hAnsi="Palatino Linotype"/>
          <w:szCs w:val="24"/>
        </w:rPr>
        <w:t xml:space="preserve">usic an essential ingredient to the elaboration of </w:t>
      </w:r>
      <w:r w:rsidR="00A25B22" w:rsidRPr="007B59A5">
        <w:rPr>
          <w:rFonts w:ascii="Palatino Linotype" w:hAnsi="Palatino Linotype"/>
          <w:szCs w:val="24"/>
        </w:rPr>
        <w:t>silent film.</w:t>
      </w:r>
    </w:p>
    <w:p w14:paraId="2CA85FDE" w14:textId="4ECA589C" w:rsidR="008C1C25" w:rsidRPr="007B59A5" w:rsidRDefault="00136AA5" w:rsidP="008C1C25">
      <w:pPr>
        <w:spacing w:line="480" w:lineRule="auto"/>
        <w:rPr>
          <w:rFonts w:ascii="Palatino Linotype" w:hAnsi="Palatino Linotype"/>
        </w:rPr>
      </w:pPr>
      <w:r w:rsidRPr="007B59A5">
        <w:rPr>
          <w:rFonts w:ascii="Palatino Linotype" w:hAnsi="Palatino Linotype"/>
        </w:rPr>
        <w:tab/>
      </w:r>
      <w:r w:rsidR="008C1C25" w:rsidRPr="007B59A5">
        <w:rPr>
          <w:rFonts w:ascii="Palatino Linotype" w:hAnsi="Palatino Linotype"/>
        </w:rPr>
        <w:t xml:space="preserve">Part of the personal quality of an improvisation is correlated by the Surrealist concept of </w:t>
      </w:r>
      <w:r w:rsidRPr="007B59A5">
        <w:rPr>
          <w:rFonts w:ascii="Palatino Linotype" w:hAnsi="Palatino Linotype"/>
        </w:rPr>
        <w:t>“Automatism</w:t>
      </w:r>
      <w:r w:rsidR="008C1C25" w:rsidRPr="007B59A5">
        <w:rPr>
          <w:rFonts w:ascii="Palatino Linotype" w:hAnsi="Palatino Linotype"/>
        </w:rPr>
        <w:t>,” which</w:t>
      </w:r>
      <w:r w:rsidRPr="007B59A5">
        <w:rPr>
          <w:rFonts w:ascii="Palatino Linotype" w:hAnsi="Palatino Linotype"/>
        </w:rPr>
        <w:t xml:space="preserve"> Anne Le Baron states “has its most direct musical parallel in free improvisation. I define this as a non-idiomatic improvisation embodying a unity of mind and action: musical concept and performance take place simultaneously.”</w:t>
      </w:r>
      <w:r w:rsidRPr="007B59A5">
        <w:rPr>
          <w:rStyle w:val="EndnoteReference"/>
          <w:rFonts w:ascii="Palatino Linotype" w:hAnsi="Palatino Linotype"/>
        </w:rPr>
        <w:endnoteReference w:id="76"/>
      </w:r>
      <w:r w:rsidRPr="007B59A5">
        <w:rPr>
          <w:rFonts w:ascii="Palatino Linotype" w:hAnsi="Palatino Linotype"/>
        </w:rPr>
        <w:t xml:space="preserve"> LeBaron goes on to discuss the first of Roger Dean’s creation of three algorithms for musical improvisation with its </w:t>
      </w:r>
      <w:r w:rsidRPr="007B59A5">
        <w:rPr>
          <w:rFonts w:ascii="Palatino Linotype" w:hAnsi="Palatino Linotype"/>
        </w:rPr>
        <w:lastRenderedPageBreak/>
        <w:t>emphasis on unconscious constraints and selections of material in sub-conscious decision-making.</w:t>
      </w:r>
      <w:r w:rsidRPr="007B59A5">
        <w:rPr>
          <w:rStyle w:val="EndnoteReference"/>
          <w:rFonts w:ascii="Palatino Linotype" w:hAnsi="Palatino Linotype"/>
        </w:rPr>
        <w:endnoteReference w:id="77"/>
      </w:r>
      <w:r w:rsidRPr="007B59A5">
        <w:rPr>
          <w:rFonts w:ascii="Palatino Linotype" w:hAnsi="Palatino Linotype"/>
        </w:rPr>
        <w:t xml:space="preserve"> Discussion of constraints is a frequent touchstone of improvisation studies as George E. Lewis and Benjamin Piekut </w:t>
      </w:r>
      <w:r w:rsidR="007B59A5">
        <w:rPr>
          <w:rFonts w:ascii="Palatino Linotype" w:hAnsi="Palatino Linotype"/>
        </w:rPr>
        <w:t xml:space="preserve">(echoing Thomas Mann cited below) </w:t>
      </w:r>
      <w:r w:rsidRPr="007B59A5">
        <w:rPr>
          <w:rFonts w:ascii="Palatino Linotype" w:hAnsi="Palatino Linotype"/>
        </w:rPr>
        <w:t>observe, and it is theorised by these scholars in terms of a “knowledge base,” cultural identity, pedagogy, habit, or its relation to composition.</w:t>
      </w:r>
      <w:r w:rsidRPr="007B59A5">
        <w:rPr>
          <w:rStyle w:val="EndnoteReference"/>
          <w:rFonts w:ascii="Palatino Linotype" w:hAnsi="Palatino Linotype"/>
        </w:rPr>
        <w:endnoteReference w:id="78"/>
      </w:r>
      <w:r w:rsidRPr="007B59A5">
        <w:rPr>
          <w:rFonts w:ascii="Palatino Linotype" w:hAnsi="Palatino Linotype"/>
        </w:rPr>
        <w:t xml:space="preserve"> This commentary is particularly germane to LeBaron’s comment on the necessity for “an art of risk and the refusal of past accomplishments and proven techniques in favour of delving into the unknown and unchartered.”</w:t>
      </w:r>
      <w:r w:rsidRPr="007B59A5">
        <w:rPr>
          <w:rStyle w:val="EndnoteReference"/>
          <w:rFonts w:ascii="Palatino Linotype" w:hAnsi="Palatino Linotype"/>
        </w:rPr>
        <w:endnoteReference w:id="79"/>
      </w:r>
      <w:r w:rsidRPr="007B59A5">
        <w:rPr>
          <w:rFonts w:ascii="Palatino Linotype" w:hAnsi="Palatino Linotype"/>
        </w:rPr>
        <w:t xml:space="preserve"> </w:t>
      </w:r>
      <w:r w:rsidRPr="007B59A5">
        <w:rPr>
          <w:rFonts w:ascii="Palatino Linotype" w:hAnsi="Palatino Linotype"/>
        </w:rPr>
        <w:tab/>
      </w:r>
      <w:r w:rsidRPr="007B59A5">
        <w:rPr>
          <w:rFonts w:ascii="Palatino Linotype" w:hAnsi="Palatino Linotype"/>
        </w:rPr>
        <w:tab/>
        <w:t>In this sense, the</w:t>
      </w:r>
      <w:r w:rsidR="008C1C25" w:rsidRPr="007B59A5">
        <w:rPr>
          <w:rFonts w:ascii="Palatino Linotype" w:hAnsi="Palatino Linotype"/>
        </w:rPr>
        <w:t xml:space="preserve"> improvisation presented here in</w:t>
      </w:r>
      <w:r w:rsidRPr="007B59A5">
        <w:rPr>
          <w:rFonts w:ascii="Palatino Linotype" w:hAnsi="Palatino Linotype"/>
        </w:rPr>
        <w:t xml:space="preserve"> some senses minimizes certain risks (this is an essential aspect of any kind of secure performance) while allowing a flow within a homogeneous style; it adheres to a personal style, certain idiomatic harmonic </w:t>
      </w:r>
      <w:r w:rsidR="008C1C25" w:rsidRPr="007B59A5">
        <w:rPr>
          <w:rFonts w:ascii="Palatino Linotype" w:hAnsi="Palatino Linotype"/>
        </w:rPr>
        <w:t xml:space="preserve">mannerisms, a location in </w:t>
      </w:r>
      <w:r w:rsidRPr="007B59A5">
        <w:rPr>
          <w:rFonts w:ascii="Palatino Linotype" w:hAnsi="Palatino Linotype"/>
        </w:rPr>
        <w:t xml:space="preserve">musical history and nationality. However, at the same time it also arguably challenges the familiar location of such music (in the church), and the religious placement of this idiomatic material through a recontextualization that allows improvisation to function as a medium of </w:t>
      </w:r>
      <w:r w:rsidRPr="007B59A5">
        <w:rPr>
          <w:rFonts w:ascii="Palatino Linotype" w:hAnsi="Palatino Linotype"/>
          <w:i/>
        </w:rPr>
        <w:t>dépaysement</w:t>
      </w:r>
      <w:r w:rsidRPr="007B59A5">
        <w:rPr>
          <w:rFonts w:ascii="Palatino Linotype" w:hAnsi="Palatino Linotype"/>
        </w:rPr>
        <w:t>.</w:t>
      </w:r>
      <w:r w:rsidRPr="007B59A5">
        <w:rPr>
          <w:rStyle w:val="EndnoteReference"/>
          <w:rFonts w:ascii="Palatino Linotype" w:hAnsi="Palatino Linotype"/>
        </w:rPr>
        <w:endnoteReference w:id="80"/>
      </w:r>
      <w:r w:rsidRPr="007B59A5">
        <w:rPr>
          <w:rFonts w:ascii="Palatino Linotype" w:hAnsi="Palatino Linotype"/>
        </w:rPr>
        <w:t xml:space="preserve"> </w:t>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t xml:space="preserve">In a Surrealist sense then, improvisation should be understood as a marshalling of diverse resources, meanings, locations and identities to empower a higher musical synthesis, one that is open at every moment to surprise. This surprise then could be understood as the end result, or the </w:t>
      </w:r>
      <w:r w:rsidR="008C1C25" w:rsidRPr="007B59A5">
        <w:rPr>
          <w:rFonts w:ascii="Palatino Linotype" w:hAnsi="Palatino Linotype"/>
        </w:rPr>
        <w:t>payoff of</w:t>
      </w:r>
      <w:r w:rsidRPr="007B59A5">
        <w:rPr>
          <w:rFonts w:ascii="Palatino Linotype" w:hAnsi="Palatino Linotype"/>
        </w:rPr>
        <w:t xml:space="preserve"> a certain </w:t>
      </w:r>
      <w:r w:rsidRPr="007B59A5">
        <w:rPr>
          <w:rFonts w:ascii="Palatino Linotype" w:hAnsi="Palatino Linotype"/>
        </w:rPr>
        <w:lastRenderedPageBreak/>
        <w:t>plasticity within a language and style or within a community of improvisers.</w:t>
      </w:r>
      <w:r w:rsidRPr="007B59A5">
        <w:rPr>
          <w:rStyle w:val="EndnoteReference"/>
          <w:rFonts w:ascii="Palatino Linotype" w:hAnsi="Palatino Linotype"/>
        </w:rPr>
        <w:endnoteReference w:id="81"/>
      </w:r>
      <w:r w:rsidRPr="007B59A5">
        <w:rPr>
          <w:rFonts w:ascii="Palatino Linotype" w:hAnsi="Palatino Linotype"/>
        </w:rPr>
        <w:t xml:space="preserve"> </w:t>
      </w:r>
      <w:r w:rsidR="008C1C25" w:rsidRPr="007B59A5">
        <w:rPr>
          <w:rFonts w:ascii="Palatino Linotype" w:hAnsi="Palatino Linotype"/>
        </w:rPr>
        <w:t xml:space="preserve">When Thomas Mann describes the attendant audience’s discussion of a piano improvisation by the fictional composer Adrian Leverkühn in his novel </w:t>
      </w:r>
      <w:r w:rsidR="008C1C25" w:rsidRPr="007B59A5">
        <w:rPr>
          <w:rFonts w:ascii="Palatino Linotype" w:hAnsi="Palatino Linotype"/>
          <w:i/>
        </w:rPr>
        <w:t xml:space="preserve">Doctor Faustus </w:t>
      </w:r>
      <w:r w:rsidR="008C1C25" w:rsidRPr="007B59A5">
        <w:rPr>
          <w:rFonts w:ascii="Palatino Linotype" w:hAnsi="Palatino Linotype"/>
          <w:iCs/>
        </w:rPr>
        <w:t>(1943-47)</w:t>
      </w:r>
      <w:r w:rsidR="008C1C25" w:rsidRPr="007B59A5">
        <w:rPr>
          <w:rFonts w:ascii="Palatino Linotype" w:hAnsi="Palatino Linotype"/>
        </w:rPr>
        <w:t>, he sets out elegantly the way in which what I have described as serendipity has theological ramifications:</w:t>
      </w:r>
    </w:p>
    <w:p w14:paraId="6F1105C4" w14:textId="77777777" w:rsidR="008C1C25" w:rsidRPr="007B59A5" w:rsidRDefault="008C1C25" w:rsidP="008C1C25">
      <w:pPr>
        <w:spacing w:line="480" w:lineRule="auto"/>
        <w:rPr>
          <w:rFonts w:ascii="Palatino Linotype" w:hAnsi="Palatino Linotype"/>
        </w:rPr>
      </w:pPr>
    </w:p>
    <w:p w14:paraId="4140DCD3" w14:textId="77777777" w:rsidR="00FF1AFD" w:rsidRPr="007B59A5" w:rsidRDefault="008C1C25" w:rsidP="008C1C25">
      <w:pPr>
        <w:pStyle w:val="AQuotation"/>
        <w:spacing w:before="0" w:after="0" w:line="480" w:lineRule="auto"/>
      </w:pPr>
      <w:r w:rsidRPr="007B59A5">
        <w:t>The limitations were debated, which this conception had to tolerate, by virtue of culture, tradition, imitation, convention, pattern.  Finally the human and creative element was theologically recognised, as a far-reflected splendour of divinely existent powers; as an echo of the first almighty summons to being, and the productive inspiration as in any case coming from above.</w:t>
      </w:r>
      <w:r w:rsidRPr="007B59A5">
        <w:rPr>
          <w:rStyle w:val="EndnoteReference"/>
        </w:rPr>
        <w:endnoteReference w:id="82"/>
      </w:r>
    </w:p>
    <w:p w14:paraId="5272896F" w14:textId="70644EFC" w:rsidR="008C1C25" w:rsidRPr="007B59A5" w:rsidRDefault="008C1C25" w:rsidP="008C1C25">
      <w:pPr>
        <w:pStyle w:val="AQuotation"/>
        <w:spacing w:before="0" w:after="0" w:line="480" w:lineRule="auto"/>
      </w:pPr>
      <w:r w:rsidRPr="007B59A5">
        <w:t xml:space="preserve"> </w:t>
      </w:r>
    </w:p>
    <w:p w14:paraId="7ACFF3C2" w14:textId="43B6282C" w:rsidR="00136AA5" w:rsidRPr="007B59A5" w:rsidRDefault="00FF1AFD"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The surrealist “marvellous” </w:t>
      </w:r>
      <w:r w:rsidR="007B59A5">
        <w:rPr>
          <w:rFonts w:ascii="Palatino Linotype" w:hAnsi="Palatino Linotype"/>
          <w:szCs w:val="24"/>
        </w:rPr>
        <w:t xml:space="preserve">therefore </w:t>
      </w:r>
      <w:r w:rsidRPr="007B59A5">
        <w:rPr>
          <w:rFonts w:ascii="Palatino Linotype" w:hAnsi="Palatino Linotype"/>
          <w:szCs w:val="24"/>
        </w:rPr>
        <w:t xml:space="preserve">contains within itself a form of secular </w:t>
      </w:r>
      <w:r w:rsidR="007B59A5">
        <w:rPr>
          <w:rFonts w:ascii="Palatino Linotype" w:hAnsi="Palatino Linotype"/>
          <w:szCs w:val="24"/>
        </w:rPr>
        <w:t xml:space="preserve">revelation or </w:t>
      </w:r>
      <w:r w:rsidRPr="007B59A5">
        <w:rPr>
          <w:rFonts w:ascii="Palatino Linotype" w:hAnsi="Palatino Linotype"/>
          <w:szCs w:val="24"/>
        </w:rPr>
        <w:t xml:space="preserve">articulation that complements </w:t>
      </w:r>
      <w:r w:rsidR="008C1C25" w:rsidRPr="007B59A5">
        <w:rPr>
          <w:rFonts w:ascii="Palatino Linotype" w:hAnsi="Palatino Linotype"/>
          <w:szCs w:val="24"/>
        </w:rPr>
        <w:t xml:space="preserve">Mann’s </w:t>
      </w:r>
      <w:r w:rsidRPr="007B59A5">
        <w:rPr>
          <w:rFonts w:ascii="Palatino Linotype" w:hAnsi="Palatino Linotype"/>
          <w:szCs w:val="24"/>
        </w:rPr>
        <w:t>thought.</w:t>
      </w:r>
    </w:p>
    <w:p w14:paraId="02F51FE1" w14:textId="56ACE102"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 xml:space="preserve">The improvisation for this film deliberately attempts to create a flat, terse and dream-like interior choreography that is performative, as Stravinsky writes in his </w:t>
      </w:r>
      <w:r w:rsidRPr="007B59A5">
        <w:rPr>
          <w:rFonts w:ascii="Palatino Linotype" w:hAnsi="Palatino Linotype"/>
          <w:i/>
          <w:szCs w:val="24"/>
        </w:rPr>
        <w:t>Poetics of Music</w:t>
      </w:r>
      <w:r w:rsidRPr="007B59A5">
        <w:rPr>
          <w:rFonts w:ascii="Palatino Linotype" w:hAnsi="Palatino Linotype"/>
          <w:szCs w:val="24"/>
        </w:rPr>
        <w:t>, of an “unarticulated language.”</w:t>
      </w:r>
      <w:r w:rsidRPr="007B59A5">
        <w:rPr>
          <w:rStyle w:val="EndnoteReference"/>
          <w:rFonts w:ascii="Palatino Linotype" w:hAnsi="Palatino Linotype"/>
          <w:szCs w:val="24"/>
        </w:rPr>
        <w:endnoteReference w:id="83"/>
      </w:r>
      <w:r w:rsidRPr="007B59A5">
        <w:rPr>
          <w:rFonts w:ascii="Palatino Linotype" w:hAnsi="Palatino Linotype"/>
          <w:szCs w:val="24"/>
        </w:rPr>
        <w:t xml:space="preserve"> There are therefore no real leitmotifs or melodies that would develop characterisation in a more obviously traditional manner (redolent of the organ improvisation in the 1920s).</w:t>
      </w:r>
      <w:r w:rsidRPr="007B59A5">
        <w:rPr>
          <w:rFonts w:ascii="Palatino Linotype" w:hAnsi="Palatino Linotype"/>
          <w:szCs w:val="24"/>
        </w:rPr>
        <w:tab/>
      </w:r>
      <w:r w:rsidRPr="007B59A5">
        <w:rPr>
          <w:rFonts w:ascii="Palatino Linotype" w:hAnsi="Palatino Linotype"/>
          <w:szCs w:val="24"/>
        </w:rPr>
        <w:lastRenderedPageBreak/>
        <w:tab/>
        <w:t>In my interpretation there is little attempt, like Sibley Watson’s and Webber’s own approach to Poe’s novella, to use musical mimesis, and in no sense is the improvisation redolent of theatre organ improvisations in the 1920s that were essentially tonal.</w:t>
      </w:r>
      <w:r w:rsidRPr="007B59A5">
        <w:rPr>
          <w:rStyle w:val="EndnoteReference"/>
          <w:rFonts w:ascii="Palatino Linotype" w:hAnsi="Palatino Linotype"/>
          <w:szCs w:val="24"/>
        </w:rPr>
        <w:endnoteReference w:id="84"/>
      </w:r>
      <w:r w:rsidRPr="007B59A5">
        <w:rPr>
          <w:rFonts w:ascii="Palatino Linotype" w:hAnsi="Palatino Linotype"/>
          <w:szCs w:val="24"/>
        </w:rPr>
        <w:t xml:space="preserve"> Rather the harmonic language associated with French (Catholic church) music improvisation is employed, a much less tonal language than that employed for standard organ improvisation in the 1920s. </w:t>
      </w:r>
      <w:r w:rsidRPr="007B59A5">
        <w:rPr>
          <w:rFonts w:ascii="Palatino Linotype" w:hAnsi="Palatino Linotype"/>
          <w:szCs w:val="24"/>
        </w:rPr>
        <w:tab/>
      </w:r>
      <w:r w:rsidRPr="007B59A5">
        <w:rPr>
          <w:rFonts w:ascii="Palatino Linotype" w:hAnsi="Palatino Linotype"/>
          <w:szCs w:val="24"/>
        </w:rPr>
        <w:tab/>
        <w:t>This style is characterized usually by the development and recontextualization of clear theme(s) (this is not explicit in my improvisation), but more particularly by a slow harmonic movement in which certain trill or tremolo patterns are used to effect a sense of internal movement.</w:t>
      </w:r>
      <w:r w:rsidRPr="007B59A5">
        <w:rPr>
          <w:rStyle w:val="EndnoteReference"/>
          <w:rFonts w:ascii="Palatino Linotype" w:hAnsi="Palatino Linotype"/>
          <w:szCs w:val="24"/>
        </w:rPr>
        <w:endnoteReference w:id="85"/>
      </w:r>
      <w:r w:rsidRPr="007B59A5">
        <w:rPr>
          <w:rFonts w:ascii="Palatino Linotype" w:hAnsi="Palatino Linotype"/>
          <w:szCs w:val="24"/>
        </w:rPr>
        <w:t xml:space="preserve"> The effect is useful in large acoustic spaces where slower harmonic rhythm allows the ear to perceive the increase and decreasing of dissonance and tension, fluctuation in volume and the density of sound, and the way in which an improvisation is shaped through time. This kind of slow harmonic movement facilitates the deliberately-flat texture that is used in this improvisation. The music is terse, and relies on small and subtle </w:t>
      </w:r>
      <w:r w:rsidR="00FF1AFD" w:rsidRPr="007B59A5">
        <w:rPr>
          <w:rFonts w:ascii="Palatino Linotype" w:hAnsi="Palatino Linotype"/>
          <w:szCs w:val="24"/>
        </w:rPr>
        <w:t>internal harmonic/</w:t>
      </w:r>
      <w:r w:rsidRPr="007B59A5">
        <w:rPr>
          <w:rFonts w:ascii="Palatino Linotype" w:hAnsi="Palatino Linotype"/>
          <w:szCs w:val="24"/>
        </w:rPr>
        <w:t>colour changes to complement the structure of the narrative. The “mood,” of the film and novella is of doomed human beings playing out their endgame. The texture of the organ is an attempt to provide a mirrored dreamscape or a complementary serendipity of the action.</w:t>
      </w:r>
    </w:p>
    <w:p w14:paraId="3000D195" w14:textId="13EF7671"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lastRenderedPageBreak/>
        <w:t xml:space="preserve">Inside the textures employed are a number of systems. Before the improvisation I had a general plan of what would happen. The film overall is defined by two crescendos corresponding to the two climaxes in the film: Madeline’s entombment symbolized in the throwing down of the gloves and hammer, and her </w:t>
      </w:r>
      <w:r w:rsidR="00FF1AFD" w:rsidRPr="007B59A5">
        <w:rPr>
          <w:rFonts w:ascii="Palatino Linotype" w:hAnsi="Palatino Linotype"/>
          <w:szCs w:val="24"/>
        </w:rPr>
        <w:t xml:space="preserve">physical </w:t>
      </w:r>
      <w:r w:rsidRPr="007B59A5">
        <w:rPr>
          <w:rFonts w:ascii="Palatino Linotype" w:hAnsi="Palatino Linotype"/>
          <w:szCs w:val="24"/>
        </w:rPr>
        <w:t>collapse on</w:t>
      </w:r>
      <w:r w:rsidR="00FF1AFD" w:rsidRPr="007B59A5">
        <w:rPr>
          <w:rFonts w:ascii="Palatino Linotype" w:hAnsi="Palatino Linotype"/>
          <w:szCs w:val="24"/>
        </w:rPr>
        <w:t xml:space="preserve">to </w:t>
      </w:r>
      <w:r w:rsidRPr="007B59A5">
        <w:rPr>
          <w:rFonts w:ascii="Palatino Linotype" w:hAnsi="Palatino Linotype"/>
          <w:szCs w:val="24"/>
        </w:rPr>
        <w:t xml:space="preserve">Roderick. In my mind these form two </w:t>
      </w:r>
      <w:r w:rsidR="008C5A72" w:rsidRPr="007B59A5">
        <w:rPr>
          <w:rFonts w:ascii="Palatino Linotype" w:hAnsi="Palatino Linotype"/>
          <w:szCs w:val="24"/>
        </w:rPr>
        <w:t>climaxes</w:t>
      </w:r>
      <w:r w:rsidRPr="007B59A5">
        <w:rPr>
          <w:rFonts w:ascii="Palatino Linotype" w:hAnsi="Palatino Linotype"/>
          <w:szCs w:val="24"/>
        </w:rPr>
        <w:t xml:space="preserve">, a smaller one that then provides the stimulus for the ascent to the second larger one that </w:t>
      </w:r>
      <w:r w:rsidR="008C5A72" w:rsidRPr="007B59A5">
        <w:rPr>
          <w:rFonts w:ascii="Palatino Linotype" w:hAnsi="Palatino Linotype"/>
          <w:szCs w:val="24"/>
        </w:rPr>
        <w:t xml:space="preserve">then accentuates the </w:t>
      </w:r>
      <w:r w:rsidRPr="007B59A5">
        <w:rPr>
          <w:rFonts w:ascii="Palatino Linotype" w:hAnsi="Palatino Linotype"/>
          <w:szCs w:val="24"/>
        </w:rPr>
        <w:t>quick</w:t>
      </w:r>
      <w:r w:rsidR="008C5A72" w:rsidRPr="007B59A5">
        <w:rPr>
          <w:rFonts w:ascii="Palatino Linotype" w:hAnsi="Palatino Linotype"/>
          <w:szCs w:val="24"/>
        </w:rPr>
        <w:t>silver</w:t>
      </w:r>
      <w:r w:rsidRPr="007B59A5">
        <w:rPr>
          <w:rFonts w:ascii="Palatino Linotype" w:hAnsi="Palatino Linotype"/>
          <w:szCs w:val="24"/>
        </w:rPr>
        <w:t xml:space="preserve"> decrescendo as the house crumbles into the tarn.  </w:t>
      </w:r>
      <w:r w:rsidRPr="007B59A5">
        <w:rPr>
          <w:rFonts w:ascii="Palatino Linotype" w:hAnsi="Palatino Linotype"/>
          <w:szCs w:val="24"/>
        </w:rPr>
        <w:tab/>
      </w:r>
      <w:r w:rsidRPr="007B59A5">
        <w:rPr>
          <w:rFonts w:ascii="Palatino Linotype" w:hAnsi="Palatino Linotype"/>
          <w:szCs w:val="24"/>
        </w:rPr>
        <w:tab/>
      </w:r>
      <w:r w:rsidR="008C5A72" w:rsidRPr="007B59A5">
        <w:rPr>
          <w:rFonts w:ascii="Palatino Linotype" w:hAnsi="Palatino Linotype"/>
          <w:szCs w:val="24"/>
        </w:rPr>
        <w:tab/>
      </w:r>
      <w:r w:rsidR="008C5A72" w:rsidRPr="007B59A5">
        <w:rPr>
          <w:rFonts w:ascii="Palatino Linotype" w:hAnsi="Palatino Linotype"/>
          <w:szCs w:val="24"/>
        </w:rPr>
        <w:tab/>
      </w:r>
      <w:r w:rsidR="008C5A72" w:rsidRPr="007B59A5">
        <w:rPr>
          <w:rFonts w:ascii="Palatino Linotype" w:hAnsi="Palatino Linotype"/>
          <w:szCs w:val="24"/>
        </w:rPr>
        <w:tab/>
      </w:r>
      <w:r w:rsidR="008C5A72" w:rsidRPr="007B59A5">
        <w:rPr>
          <w:rFonts w:ascii="Palatino Linotype" w:hAnsi="Palatino Linotype"/>
          <w:szCs w:val="24"/>
        </w:rPr>
        <w:tab/>
      </w:r>
      <w:r w:rsidR="008C5A72" w:rsidRPr="007B59A5">
        <w:rPr>
          <w:rFonts w:ascii="Palatino Linotype" w:hAnsi="Palatino Linotype"/>
          <w:szCs w:val="24"/>
        </w:rPr>
        <w:tab/>
      </w:r>
      <w:r w:rsidR="008C5A72" w:rsidRPr="007B59A5">
        <w:rPr>
          <w:rFonts w:ascii="Palatino Linotype" w:hAnsi="Palatino Linotype"/>
          <w:szCs w:val="24"/>
        </w:rPr>
        <w:tab/>
      </w:r>
      <w:r w:rsidR="008C5A72" w:rsidRPr="007B59A5">
        <w:rPr>
          <w:rFonts w:ascii="Palatino Linotype" w:hAnsi="Palatino Linotype"/>
          <w:szCs w:val="24"/>
        </w:rPr>
        <w:tab/>
      </w:r>
      <w:r w:rsidRPr="007B59A5">
        <w:rPr>
          <w:rFonts w:ascii="Palatino Linotype" w:hAnsi="Palatino Linotype"/>
          <w:szCs w:val="24"/>
        </w:rPr>
        <w:t xml:space="preserve">I had thought of Debussy’s song </w:t>
      </w:r>
      <w:r w:rsidRPr="007B59A5">
        <w:rPr>
          <w:rFonts w:ascii="Palatino Linotype" w:hAnsi="Palatino Linotype"/>
          <w:i/>
          <w:szCs w:val="24"/>
        </w:rPr>
        <w:t>Colloque sentimental</w:t>
      </w:r>
      <w:r w:rsidRPr="007B59A5">
        <w:rPr>
          <w:rFonts w:ascii="Palatino Linotype" w:hAnsi="Palatino Linotype"/>
          <w:szCs w:val="24"/>
        </w:rPr>
        <w:t xml:space="preserve"> (1904) as one model for the relationship between Roderick and Madeline</w:t>
      </w:r>
      <w:r w:rsidR="000D592A" w:rsidRPr="007B59A5">
        <w:rPr>
          <w:rFonts w:ascii="Palatino Linotype" w:hAnsi="Palatino Linotype"/>
          <w:szCs w:val="24"/>
        </w:rPr>
        <w:t xml:space="preserve"> </w:t>
      </w:r>
      <w:r w:rsidRPr="007B59A5">
        <w:rPr>
          <w:rFonts w:ascii="Palatino Linotype" w:hAnsi="Palatino Linotype"/>
          <w:szCs w:val="24"/>
        </w:rPr>
        <w:t>because, at the moment the spectres start to speak, the language moves from basically whole-tone to become octatonic.</w:t>
      </w:r>
      <w:r w:rsidRPr="007B59A5">
        <w:rPr>
          <w:rStyle w:val="EndnoteReference"/>
          <w:rFonts w:ascii="Palatino Linotype" w:hAnsi="Palatino Linotype"/>
          <w:szCs w:val="24"/>
        </w:rPr>
        <w:endnoteReference w:id="86"/>
      </w:r>
      <w:r w:rsidRPr="007B59A5">
        <w:rPr>
          <w:rFonts w:ascii="Palatino Linotype" w:hAnsi="Palatino Linotype"/>
          <w:szCs w:val="24"/>
        </w:rPr>
        <w:t xml:space="preserve"> The general foreboding and pallor of death from the start is represented by the whole-tone scale, as</w:t>
      </w:r>
      <w:r w:rsidR="008C5A72" w:rsidRPr="007B59A5">
        <w:rPr>
          <w:rFonts w:ascii="Palatino Linotype" w:hAnsi="Palatino Linotype"/>
          <w:szCs w:val="24"/>
        </w:rPr>
        <w:t xml:space="preserve"> found in </w:t>
      </w:r>
      <w:r w:rsidRPr="007B59A5">
        <w:rPr>
          <w:rFonts w:ascii="Palatino Linotype" w:hAnsi="Palatino Linotype"/>
          <w:szCs w:val="24"/>
        </w:rPr>
        <w:t>Debussy</w:t>
      </w:r>
      <w:r w:rsidR="008C5A72" w:rsidRPr="007B59A5">
        <w:rPr>
          <w:rFonts w:ascii="Palatino Linotype" w:hAnsi="Palatino Linotype"/>
          <w:szCs w:val="24"/>
        </w:rPr>
        <w:t xml:space="preserve">’s </w:t>
      </w:r>
      <w:r w:rsidR="008C5A72" w:rsidRPr="007B59A5">
        <w:rPr>
          <w:rFonts w:ascii="Palatino Linotype" w:hAnsi="Palatino Linotype"/>
          <w:i/>
          <w:szCs w:val="24"/>
        </w:rPr>
        <w:t>Pelléas et Mélisande</w:t>
      </w:r>
      <w:r w:rsidR="008C5A72" w:rsidRPr="007B59A5">
        <w:rPr>
          <w:rFonts w:ascii="Palatino Linotype" w:hAnsi="Palatino Linotype"/>
          <w:szCs w:val="24"/>
        </w:rPr>
        <w:t xml:space="preserve"> (1902)</w:t>
      </w:r>
      <w:r w:rsidRPr="007B59A5">
        <w:rPr>
          <w:rFonts w:ascii="Palatino Linotype" w:hAnsi="Palatino Linotype"/>
          <w:szCs w:val="24"/>
        </w:rPr>
        <w:t xml:space="preserve"> and Richard Strauss’s </w:t>
      </w:r>
      <w:r w:rsidRPr="007B59A5">
        <w:rPr>
          <w:rFonts w:ascii="Palatino Linotype" w:hAnsi="Palatino Linotype"/>
          <w:i/>
          <w:szCs w:val="24"/>
        </w:rPr>
        <w:t>Electra</w:t>
      </w:r>
      <w:r w:rsidRPr="007B59A5">
        <w:rPr>
          <w:rFonts w:ascii="Palatino Linotype" w:hAnsi="Palatino Linotype"/>
          <w:szCs w:val="24"/>
        </w:rPr>
        <w:t xml:space="preserve"> (1909).</w:t>
      </w:r>
      <w:r w:rsidRPr="007B59A5">
        <w:rPr>
          <w:rStyle w:val="EndnoteReference"/>
          <w:rFonts w:ascii="Palatino Linotype" w:hAnsi="Palatino Linotype"/>
          <w:szCs w:val="24"/>
        </w:rPr>
        <w:endnoteReference w:id="87"/>
      </w:r>
      <w:r w:rsidRPr="007B59A5">
        <w:rPr>
          <w:rFonts w:ascii="Palatino Linotype" w:hAnsi="Palatino Linotype"/>
          <w:szCs w:val="24"/>
        </w:rPr>
        <w:t xml:space="preserve"> This scale is employed extensively in the section depicting the stairs because the whole-tone scale lacks a stable polar note or tonic. Thus the sense of the unending stairs is conveyed through the language. The language moves from the whole-tone realm (that of Roderick and the house itself) to the essentially octatonic world of Madeline, whose presence acts first to engage Roderick’s psychosis and then transfigure it in death.</w:t>
      </w:r>
      <w:r w:rsidR="008C5A72" w:rsidRPr="007B59A5">
        <w:rPr>
          <w:rStyle w:val="EndnoteReference"/>
          <w:rFonts w:ascii="Palatino Linotype" w:hAnsi="Palatino Linotype"/>
          <w:szCs w:val="24"/>
        </w:rPr>
        <w:endnoteReference w:id="88"/>
      </w:r>
      <w:r w:rsidRPr="007B59A5">
        <w:rPr>
          <w:rFonts w:ascii="Palatino Linotype" w:hAnsi="Palatino Linotype"/>
          <w:szCs w:val="24"/>
        </w:rPr>
        <w:t xml:space="preserve"> </w:t>
      </w:r>
    </w:p>
    <w:p w14:paraId="28A006D4" w14:textId="2A6DF047"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lastRenderedPageBreak/>
        <w:t>There were several other things that interested me in the process of improvisation. Firstly there was the way in which harmonic systems, which can be practiced in improvisation, could undergo a flux of what I call ‘dirtiness</w:t>
      </w:r>
      <w:r w:rsidR="008C5A72" w:rsidRPr="007B59A5">
        <w:rPr>
          <w:rFonts w:ascii="Palatino Linotype" w:hAnsi="Palatino Linotype"/>
          <w:szCs w:val="24"/>
        </w:rPr>
        <w:t>’;</w:t>
      </w:r>
      <w:r w:rsidRPr="007B59A5">
        <w:rPr>
          <w:rFonts w:ascii="Palatino Linotype" w:hAnsi="Palatino Linotype"/>
          <w:szCs w:val="24"/>
        </w:rPr>
        <w:t xml:space="preserve"> they could be made more or less dissonant through added notes that did not belong to the prevalent system. This ‘dirtiness’ was also used as a means of transition between one system and another. This in Stravinskian terms is something that I have called a “systematic hybridity” in which structures (whole-tone, octatonic for example) are distorted by added non-systematic pitches.</w:t>
      </w:r>
      <w:r w:rsidRPr="007B59A5">
        <w:rPr>
          <w:rStyle w:val="EndnoteReference"/>
          <w:rFonts w:ascii="Palatino Linotype" w:hAnsi="Palatino Linotype"/>
          <w:szCs w:val="24"/>
        </w:rPr>
        <w:endnoteReference w:id="89"/>
      </w:r>
      <w:r w:rsidRPr="007B59A5">
        <w:rPr>
          <w:rFonts w:ascii="Palatino Linotype" w:hAnsi="Palatino Linotype"/>
          <w:szCs w:val="24"/>
        </w:rPr>
        <w:t xml:space="preserve"> This was therefore a fundamental way of achieving the kind of </w:t>
      </w:r>
      <w:r w:rsidRPr="007B59A5">
        <w:rPr>
          <w:rFonts w:ascii="Palatino Linotype" w:hAnsi="Palatino Linotype"/>
          <w:i/>
          <w:szCs w:val="24"/>
        </w:rPr>
        <w:t>dépaysement</w:t>
      </w:r>
      <w:r w:rsidRPr="007B59A5">
        <w:rPr>
          <w:rFonts w:ascii="Palatino Linotype" w:hAnsi="Palatino Linotype"/>
          <w:szCs w:val="24"/>
        </w:rPr>
        <w:t xml:space="preserve"> or disorientation that would act as what I call a complementary serendipity to the fading, dissolving, and prismatic images, which a new ”image” is created that is a “</w:t>
      </w:r>
      <w:r w:rsidRPr="007B59A5">
        <w:rPr>
          <w:rFonts w:ascii="Palatino Linotype" w:hAnsi="Palatino Linotype"/>
          <w:i/>
          <w:szCs w:val="24"/>
        </w:rPr>
        <w:t xml:space="preserve">rapprochement </w:t>
      </w:r>
      <w:r w:rsidRPr="007B59A5">
        <w:rPr>
          <w:rFonts w:ascii="Palatino Linotype" w:hAnsi="Palatino Linotype"/>
          <w:szCs w:val="24"/>
        </w:rPr>
        <w:t>of two more or less distant realities, as the poet Pierre Reverdy stated.”</w:t>
      </w:r>
      <w:r w:rsidRPr="007B59A5">
        <w:rPr>
          <w:rStyle w:val="EndnoteReference"/>
          <w:rFonts w:ascii="Palatino Linotype" w:hAnsi="Palatino Linotype"/>
          <w:szCs w:val="24"/>
        </w:rPr>
        <w:endnoteReference w:id="90"/>
      </w:r>
      <w:r w:rsidRPr="007B59A5">
        <w:rPr>
          <w:rFonts w:ascii="Palatino Linotype" w:hAnsi="Palatino Linotype"/>
          <w:szCs w:val="24"/>
        </w:rPr>
        <w:t xml:space="preserve"> </w:t>
      </w:r>
    </w:p>
    <w:p w14:paraId="2700FFCF" w14:textId="6416918D"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The second element that interested me was the way in which the organ could not merely follow the film but through this distortion, actually foreshadow action i.e. it could tell the viewer something before they saw it.</w:t>
      </w:r>
      <w:r w:rsidRPr="007B59A5">
        <w:rPr>
          <w:rStyle w:val="EndnoteReference"/>
          <w:rFonts w:ascii="Palatino Linotype" w:hAnsi="Palatino Linotype"/>
          <w:szCs w:val="24"/>
        </w:rPr>
        <w:endnoteReference w:id="91"/>
      </w:r>
      <w:r w:rsidRPr="007B59A5">
        <w:rPr>
          <w:rFonts w:ascii="Palatino Linotype" w:hAnsi="Palatino Linotype"/>
          <w:szCs w:val="24"/>
        </w:rPr>
        <w:t xml:space="preserve">  What this meant is that the organ, an acousmatic instrument, provides a kind of spectral presence, in which an inflection towards a brighter perhaps major-quality harmony, for instance at the moment where Roderick’s hat appears to bounce around as a disembodied figment of himself that also implies a certain fairground sleight-of-hand (an invisible mechanical manipulation), could be </w:t>
      </w:r>
      <w:r w:rsidRPr="007B59A5">
        <w:rPr>
          <w:rFonts w:ascii="Palatino Linotype" w:hAnsi="Palatino Linotype"/>
          <w:szCs w:val="24"/>
        </w:rPr>
        <w:lastRenderedPageBreak/>
        <w:t xml:space="preserve">employed inside the texture without the sense of </w:t>
      </w:r>
      <w:r w:rsidR="00DC7D2F" w:rsidRPr="007B59A5">
        <w:rPr>
          <w:rFonts w:ascii="Palatino Linotype" w:hAnsi="Palatino Linotype"/>
          <w:szCs w:val="24"/>
        </w:rPr>
        <w:t xml:space="preserve">mimesis or </w:t>
      </w:r>
      <w:r w:rsidRPr="007B59A5">
        <w:rPr>
          <w:rFonts w:ascii="Palatino Linotype" w:hAnsi="Palatino Linotype"/>
          <w:szCs w:val="24"/>
        </w:rPr>
        <w:t xml:space="preserve">representation, but </w:t>
      </w:r>
      <w:r w:rsidR="00DC7D2F" w:rsidRPr="007B59A5">
        <w:rPr>
          <w:rFonts w:ascii="Palatino Linotype" w:hAnsi="Palatino Linotype"/>
          <w:szCs w:val="24"/>
        </w:rPr>
        <w:t xml:space="preserve">rather </w:t>
      </w:r>
      <w:r w:rsidRPr="007B59A5">
        <w:rPr>
          <w:rFonts w:ascii="Palatino Linotype" w:hAnsi="Palatino Linotype"/>
          <w:szCs w:val="24"/>
        </w:rPr>
        <w:t xml:space="preserve">through psychological understatement and suggestion. </w:t>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r>
      <w:r w:rsidRPr="007B59A5">
        <w:rPr>
          <w:rFonts w:ascii="Palatino Linotype" w:hAnsi="Palatino Linotype"/>
          <w:szCs w:val="24"/>
        </w:rPr>
        <w:tab/>
        <w:t>Another example of this choreography can be found in the moment when Mad</w:t>
      </w:r>
      <w:r w:rsidR="004C64F5" w:rsidRPr="007B59A5">
        <w:rPr>
          <w:rFonts w:ascii="Palatino Linotype" w:hAnsi="Palatino Linotype"/>
          <w:szCs w:val="24"/>
        </w:rPr>
        <w:t>eline raises her arms in like a</w:t>
      </w:r>
      <w:r w:rsidRPr="007B59A5">
        <w:rPr>
          <w:rFonts w:ascii="Palatino Linotype" w:hAnsi="Palatino Linotype"/>
          <w:szCs w:val="24"/>
        </w:rPr>
        <w:t xml:space="preserve"> high-priestess or </w:t>
      </w:r>
      <w:r w:rsidR="004C64F5" w:rsidRPr="007B59A5">
        <w:rPr>
          <w:rFonts w:ascii="Palatino Linotype" w:hAnsi="Palatino Linotype"/>
          <w:szCs w:val="24"/>
        </w:rPr>
        <w:t>a cobra preparing</w:t>
      </w:r>
      <w:r w:rsidRPr="007B59A5">
        <w:rPr>
          <w:rFonts w:ascii="Palatino Linotype" w:hAnsi="Palatino Linotype"/>
          <w:szCs w:val="24"/>
        </w:rPr>
        <w:t xml:space="preserve"> to strike. The chords in the organ provide a shadow, dream-like choreography for this action, a dream within a dream as it were. What results therefore is a Surrealist improvisation that accentuates the pallor of the film, an externalisation of the internal, psychoanalytic choreography of the characters.</w:t>
      </w:r>
    </w:p>
    <w:p w14:paraId="189014F8" w14:textId="1BC1528F" w:rsidR="00136AA5" w:rsidRPr="007B59A5" w:rsidRDefault="00136AA5" w:rsidP="00886D90">
      <w:pPr>
        <w:pStyle w:val="Header"/>
        <w:tabs>
          <w:tab w:val="clear" w:pos="4153"/>
          <w:tab w:val="clear" w:pos="8306"/>
        </w:tabs>
        <w:ind w:firstLine="720"/>
        <w:rPr>
          <w:rFonts w:ascii="Palatino Linotype" w:hAnsi="Palatino Linotype"/>
          <w:szCs w:val="24"/>
        </w:rPr>
      </w:pPr>
      <w:r w:rsidRPr="007B59A5">
        <w:rPr>
          <w:rFonts w:ascii="Palatino Linotype" w:hAnsi="Palatino Linotype"/>
          <w:szCs w:val="24"/>
        </w:rPr>
        <w:t>A third aspect of the improvisation is the way in which themes from opera or pre-existing works could be adapted.</w:t>
      </w:r>
      <w:r w:rsidRPr="007B59A5">
        <w:rPr>
          <w:rStyle w:val="EndnoteReference"/>
          <w:rFonts w:ascii="Palatino Linotype" w:hAnsi="Palatino Linotype"/>
          <w:szCs w:val="24"/>
        </w:rPr>
        <w:endnoteReference w:id="92"/>
      </w:r>
      <w:r w:rsidRPr="007B59A5">
        <w:rPr>
          <w:rFonts w:ascii="Palatino Linotype" w:hAnsi="Palatino Linotype"/>
          <w:szCs w:val="24"/>
        </w:rPr>
        <w:t xml:space="preserve"> This was not a conscious aspect of the improvisation, but something I noticed on reflection. So, for instance the long solo at 1.15, I realised, upon reflection, was derived from the Love theme in Act II, scene II of Richard Wagner’s </w:t>
      </w:r>
      <w:r w:rsidRPr="007B59A5">
        <w:rPr>
          <w:rFonts w:ascii="Palatino Linotype" w:hAnsi="Palatino Linotype"/>
          <w:i/>
          <w:szCs w:val="24"/>
        </w:rPr>
        <w:t>Tristan und Isolde</w:t>
      </w:r>
      <w:r w:rsidRPr="007B59A5">
        <w:rPr>
          <w:rFonts w:ascii="Palatino Linotype" w:hAnsi="Palatino Linotype"/>
          <w:szCs w:val="24"/>
        </w:rPr>
        <w:t>:</w:t>
      </w:r>
    </w:p>
    <w:p w14:paraId="4AA6B04B" w14:textId="642B93BA"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t xml:space="preserve">Ex. 1: Wagner, </w:t>
      </w:r>
      <w:r w:rsidRPr="007B59A5">
        <w:rPr>
          <w:rFonts w:ascii="Palatino Linotype" w:hAnsi="Palatino Linotype"/>
          <w:b/>
          <w:i/>
          <w:szCs w:val="24"/>
        </w:rPr>
        <w:t>Tristan und Isolde</w:t>
      </w:r>
      <w:r w:rsidRPr="007B59A5">
        <w:rPr>
          <w:rFonts w:ascii="Palatino Linotype" w:hAnsi="Palatino Linotype"/>
          <w:b/>
          <w:szCs w:val="24"/>
        </w:rPr>
        <w:t xml:space="preserve"> Act II, Scene II</w:t>
      </w:r>
    </w:p>
    <w:p w14:paraId="5EE07DDB" w14:textId="77777777" w:rsidR="00136AA5" w:rsidRPr="007B59A5" w:rsidRDefault="00136AA5" w:rsidP="00886D90">
      <w:pPr>
        <w:pStyle w:val="Header"/>
        <w:tabs>
          <w:tab w:val="clear" w:pos="4153"/>
          <w:tab w:val="clear" w:pos="8306"/>
        </w:tabs>
        <w:rPr>
          <w:rFonts w:ascii="Palatino Linotype" w:hAnsi="Palatino Linotype"/>
          <w:szCs w:val="24"/>
        </w:rPr>
      </w:pPr>
    </w:p>
    <w:p w14:paraId="19B0A0C5" w14:textId="33718116"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noProof/>
          <w:szCs w:val="24"/>
          <w:lang w:eastAsia="en-GB"/>
        </w:rPr>
        <w:drawing>
          <wp:inline distT="0" distB="0" distL="0" distR="0" wp14:anchorId="2471FAAB" wp14:editId="43AA2526">
            <wp:extent cx="3763673" cy="1527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tan 5 bars.jpg"/>
                    <pic:cNvPicPr/>
                  </pic:nvPicPr>
                  <pic:blipFill>
                    <a:blip r:embed="rId11">
                      <a:extLst>
                        <a:ext uri="{28A0092B-C50C-407E-A947-70E740481C1C}">
                          <a14:useLocalDpi xmlns:a14="http://schemas.microsoft.com/office/drawing/2010/main" val="0"/>
                        </a:ext>
                      </a:extLst>
                    </a:blip>
                    <a:stretch>
                      <a:fillRect/>
                    </a:stretch>
                  </pic:blipFill>
                  <pic:spPr>
                    <a:xfrm>
                      <a:off x="0" y="0"/>
                      <a:ext cx="3763673" cy="1527613"/>
                    </a:xfrm>
                    <a:prstGeom prst="rect">
                      <a:avLst/>
                    </a:prstGeom>
                  </pic:spPr>
                </pic:pic>
              </a:graphicData>
            </a:graphic>
          </wp:inline>
        </w:drawing>
      </w:r>
    </w:p>
    <w:p w14:paraId="286F044E" w14:textId="731A353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 xml:space="preserve">In fact this is so dissolved it can barely be detected. The melody used is inspired partly by the incantatory style of the French composer Jean-Louis Florentz’s (1947-2004) adaptations of Ethiopian chant, especially in his </w:t>
      </w:r>
      <w:r w:rsidRPr="007B59A5">
        <w:rPr>
          <w:rFonts w:ascii="Palatino Linotype" w:hAnsi="Palatino Linotype"/>
          <w:i/>
          <w:szCs w:val="24"/>
        </w:rPr>
        <w:t>Laudes</w:t>
      </w:r>
      <w:r w:rsidR="004C64F5" w:rsidRPr="007B59A5">
        <w:rPr>
          <w:rFonts w:ascii="Palatino Linotype" w:hAnsi="Palatino Linotype"/>
          <w:szCs w:val="24"/>
        </w:rPr>
        <w:t xml:space="preserve"> (1985) but also </w:t>
      </w:r>
      <w:r w:rsidRPr="007B59A5">
        <w:rPr>
          <w:rFonts w:ascii="Palatino Linotype" w:hAnsi="Palatino Linotype"/>
          <w:szCs w:val="24"/>
        </w:rPr>
        <w:t xml:space="preserve">ound throughout his organ and orchestral music. Closer to the original is the music at 3.27, which is redolent of this passage from the organ part of the </w:t>
      </w:r>
      <w:r w:rsidRPr="007B59A5">
        <w:rPr>
          <w:rFonts w:ascii="Palatino Linotype" w:hAnsi="Palatino Linotype"/>
          <w:i/>
          <w:szCs w:val="24"/>
        </w:rPr>
        <w:t>Nunc Dimitis</w:t>
      </w:r>
      <w:r w:rsidRPr="007B59A5">
        <w:rPr>
          <w:rFonts w:ascii="Palatino Linotype" w:hAnsi="Palatino Linotype"/>
          <w:szCs w:val="24"/>
        </w:rPr>
        <w:t xml:space="preserve"> of </w:t>
      </w:r>
      <w:r w:rsidRPr="007B59A5">
        <w:rPr>
          <w:rFonts w:ascii="Palatino Linotype" w:hAnsi="Palatino Linotype"/>
          <w:i/>
          <w:szCs w:val="24"/>
        </w:rPr>
        <w:t>The Second Service</w:t>
      </w:r>
      <w:r w:rsidRPr="007B59A5">
        <w:rPr>
          <w:rFonts w:ascii="Palatino Linotype" w:hAnsi="Palatino Linotype"/>
          <w:szCs w:val="24"/>
        </w:rPr>
        <w:t xml:space="preserve"> (1971) by the Scottish composer Kenneth Leighton (1929-88), a setting of the Evening Canticles (Magnificat and Nunc Dimitis) dedicated to the memory of the organist Brian Runnett who had died in a car accident. This is a piece I have played and conducted many times.</w:t>
      </w:r>
    </w:p>
    <w:p w14:paraId="1460F1AE" w14:textId="77777777" w:rsidR="00136AA5" w:rsidRPr="007B59A5" w:rsidRDefault="00136AA5" w:rsidP="00886D90">
      <w:pPr>
        <w:pStyle w:val="Header"/>
        <w:tabs>
          <w:tab w:val="clear" w:pos="4153"/>
          <w:tab w:val="clear" w:pos="8306"/>
        </w:tabs>
        <w:rPr>
          <w:rFonts w:ascii="Palatino Linotype" w:hAnsi="Palatino Linotype"/>
          <w:szCs w:val="24"/>
        </w:rPr>
      </w:pPr>
    </w:p>
    <w:p w14:paraId="66245615" w14:textId="5885D71C"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t xml:space="preserve">Ex. 2: Leighton, </w:t>
      </w:r>
      <w:r w:rsidRPr="007B59A5">
        <w:rPr>
          <w:rFonts w:ascii="Palatino Linotype" w:hAnsi="Palatino Linotype"/>
          <w:b/>
          <w:i/>
          <w:szCs w:val="24"/>
        </w:rPr>
        <w:t>Second Service</w:t>
      </w:r>
      <w:r w:rsidRPr="007B59A5">
        <w:rPr>
          <w:rFonts w:ascii="Palatino Linotype" w:hAnsi="Palatino Linotype"/>
          <w:b/>
          <w:szCs w:val="24"/>
        </w:rPr>
        <w:t xml:space="preserve">, </w:t>
      </w:r>
      <w:r w:rsidRPr="007B59A5">
        <w:rPr>
          <w:rFonts w:ascii="Palatino Linotype" w:hAnsi="Palatino Linotype"/>
          <w:b/>
          <w:i/>
          <w:szCs w:val="24"/>
        </w:rPr>
        <w:t>Nunc Dimitis</w:t>
      </w:r>
      <w:r w:rsidR="004C64F5" w:rsidRPr="007B59A5">
        <w:rPr>
          <w:rFonts w:ascii="Palatino Linotype" w:hAnsi="Palatino Linotype"/>
          <w:b/>
          <w:szCs w:val="24"/>
        </w:rPr>
        <w:t xml:space="preserve"> m.</w:t>
      </w:r>
      <w:r w:rsidR="00124673" w:rsidRPr="007B59A5">
        <w:rPr>
          <w:rFonts w:ascii="Palatino Linotype" w:hAnsi="Palatino Linotype"/>
          <w:b/>
          <w:szCs w:val="24"/>
        </w:rPr>
        <w:t xml:space="preserve"> 10-13 (organ part)</w:t>
      </w:r>
    </w:p>
    <w:p w14:paraId="1B075479" w14:textId="77777777" w:rsidR="00136AA5" w:rsidRPr="007B59A5" w:rsidRDefault="00136AA5" w:rsidP="00886D90">
      <w:pPr>
        <w:pStyle w:val="Header"/>
        <w:tabs>
          <w:tab w:val="clear" w:pos="4153"/>
          <w:tab w:val="clear" w:pos="8306"/>
        </w:tabs>
        <w:rPr>
          <w:rFonts w:ascii="Palatino Linotype" w:hAnsi="Palatino Linotype"/>
          <w:szCs w:val="24"/>
        </w:rPr>
      </w:pPr>
    </w:p>
    <w:p w14:paraId="715FF107" w14:textId="2B309E7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noProof/>
          <w:szCs w:val="24"/>
          <w:lang w:eastAsia="en-GB"/>
        </w:rPr>
        <w:drawing>
          <wp:inline distT="0" distB="0" distL="0" distR="0" wp14:anchorId="033B6345" wp14:editId="1B49D378">
            <wp:extent cx="3770153" cy="121014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ghton Second Service.jpg"/>
                    <pic:cNvPicPr/>
                  </pic:nvPicPr>
                  <pic:blipFill>
                    <a:blip r:embed="rId12">
                      <a:extLst>
                        <a:ext uri="{28A0092B-C50C-407E-A947-70E740481C1C}">
                          <a14:useLocalDpi xmlns:a14="http://schemas.microsoft.com/office/drawing/2010/main" val="0"/>
                        </a:ext>
                      </a:extLst>
                    </a:blip>
                    <a:stretch>
                      <a:fillRect/>
                    </a:stretch>
                  </pic:blipFill>
                  <pic:spPr>
                    <a:xfrm>
                      <a:off x="0" y="0"/>
                      <a:ext cx="3770153" cy="1210144"/>
                    </a:xfrm>
                    <a:prstGeom prst="rect">
                      <a:avLst/>
                    </a:prstGeom>
                  </pic:spPr>
                </pic:pic>
              </a:graphicData>
            </a:graphic>
          </wp:inline>
        </w:drawing>
      </w:r>
    </w:p>
    <w:p w14:paraId="312F53B5" w14:textId="77777777" w:rsidR="00136AA5" w:rsidRPr="007B59A5" w:rsidRDefault="00136AA5" w:rsidP="00886D90">
      <w:pPr>
        <w:pStyle w:val="Header"/>
        <w:tabs>
          <w:tab w:val="clear" w:pos="4153"/>
          <w:tab w:val="clear" w:pos="8306"/>
        </w:tabs>
        <w:rPr>
          <w:rFonts w:ascii="Palatino Linotype" w:hAnsi="Palatino Linotype"/>
          <w:szCs w:val="24"/>
        </w:rPr>
      </w:pPr>
    </w:p>
    <w:p w14:paraId="03F41A5C" w14:textId="1F1E1F7D"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Also present are two distinct motives, the first that that is perhaps unconsciously derived from </w:t>
      </w:r>
      <w:r w:rsidR="004C64F5" w:rsidRPr="007B59A5">
        <w:rPr>
          <w:rFonts w:ascii="Palatino Linotype" w:hAnsi="Palatino Linotype"/>
          <w:szCs w:val="24"/>
        </w:rPr>
        <w:t xml:space="preserve">the </w:t>
      </w:r>
      <w:r w:rsidRPr="007B59A5">
        <w:rPr>
          <w:rFonts w:ascii="Palatino Linotype" w:hAnsi="Palatino Linotype"/>
          <w:szCs w:val="24"/>
        </w:rPr>
        <w:t xml:space="preserve">opening of Debussy’s piano prelude </w:t>
      </w:r>
      <w:r w:rsidRPr="007B59A5">
        <w:rPr>
          <w:rFonts w:ascii="Palatino Linotype" w:hAnsi="Palatino Linotype"/>
          <w:i/>
          <w:szCs w:val="24"/>
        </w:rPr>
        <w:t xml:space="preserve">Voiles </w:t>
      </w:r>
      <w:r w:rsidR="004C64F5" w:rsidRPr="007B59A5">
        <w:rPr>
          <w:rFonts w:ascii="Palatino Linotype" w:hAnsi="Palatino Linotype"/>
          <w:szCs w:val="24"/>
        </w:rPr>
        <w:t>(1909), but much slowed-</w:t>
      </w:r>
      <w:r w:rsidRPr="007B59A5">
        <w:rPr>
          <w:rFonts w:ascii="Palatino Linotype" w:hAnsi="Palatino Linotype"/>
          <w:szCs w:val="24"/>
        </w:rPr>
        <w:t>down:</w:t>
      </w:r>
    </w:p>
    <w:p w14:paraId="210A70A9" w14:textId="77777777" w:rsidR="000D592A" w:rsidRPr="007B59A5" w:rsidRDefault="000D592A" w:rsidP="00886D90">
      <w:pPr>
        <w:pStyle w:val="Header"/>
        <w:tabs>
          <w:tab w:val="clear" w:pos="4153"/>
          <w:tab w:val="clear" w:pos="8306"/>
        </w:tabs>
        <w:rPr>
          <w:rFonts w:ascii="Palatino Linotype" w:hAnsi="Palatino Linotype"/>
          <w:szCs w:val="24"/>
        </w:rPr>
      </w:pPr>
    </w:p>
    <w:p w14:paraId="43C35D32" w14:textId="2D73C2BB"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lastRenderedPageBreak/>
        <w:t xml:space="preserve">Ex. 3: Debussy, </w:t>
      </w:r>
      <w:r w:rsidRPr="007B59A5">
        <w:rPr>
          <w:rFonts w:ascii="Palatino Linotype" w:hAnsi="Palatino Linotype"/>
          <w:b/>
          <w:i/>
          <w:szCs w:val="24"/>
        </w:rPr>
        <w:t>Voiles</w:t>
      </w:r>
      <w:r w:rsidRPr="007B59A5">
        <w:rPr>
          <w:rFonts w:ascii="Palatino Linotype" w:hAnsi="Palatino Linotype"/>
          <w:b/>
          <w:szCs w:val="24"/>
        </w:rPr>
        <w:t xml:space="preserve"> b. 3-4</w:t>
      </w:r>
    </w:p>
    <w:p w14:paraId="7A425AC9" w14:textId="2557969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noProof/>
          <w:szCs w:val="24"/>
          <w:lang w:eastAsia="en-GB"/>
        </w:rPr>
        <w:drawing>
          <wp:inline distT="0" distB="0" distL="0" distR="0" wp14:anchorId="2C393B89" wp14:editId="2AADB9FB">
            <wp:extent cx="3761060" cy="1168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les bars 3-4.jpg"/>
                    <pic:cNvPicPr/>
                  </pic:nvPicPr>
                  <pic:blipFill>
                    <a:blip r:embed="rId13">
                      <a:extLst>
                        <a:ext uri="{28A0092B-C50C-407E-A947-70E740481C1C}">
                          <a14:useLocalDpi xmlns:a14="http://schemas.microsoft.com/office/drawing/2010/main" val="0"/>
                        </a:ext>
                      </a:extLst>
                    </a:blip>
                    <a:stretch>
                      <a:fillRect/>
                    </a:stretch>
                  </pic:blipFill>
                  <pic:spPr>
                    <a:xfrm>
                      <a:off x="0" y="0"/>
                      <a:ext cx="3761060" cy="1168485"/>
                    </a:xfrm>
                    <a:prstGeom prst="rect">
                      <a:avLst/>
                    </a:prstGeom>
                  </pic:spPr>
                </pic:pic>
              </a:graphicData>
            </a:graphic>
          </wp:inline>
        </w:drawing>
      </w:r>
    </w:p>
    <w:p w14:paraId="3A70020B" w14:textId="77777777" w:rsidR="00136AA5" w:rsidRPr="007B59A5" w:rsidRDefault="00136AA5" w:rsidP="00886D90">
      <w:pPr>
        <w:pStyle w:val="Header"/>
        <w:tabs>
          <w:tab w:val="clear" w:pos="4153"/>
          <w:tab w:val="clear" w:pos="8306"/>
        </w:tabs>
        <w:rPr>
          <w:rFonts w:ascii="Palatino Linotype" w:hAnsi="Palatino Linotype"/>
          <w:szCs w:val="24"/>
        </w:rPr>
      </w:pPr>
    </w:p>
    <w:p w14:paraId="2BD24A67" w14:textId="61AAC67D"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And the second from Golaud’s theme in Debussy’s </w:t>
      </w:r>
      <w:r w:rsidRPr="007B59A5">
        <w:rPr>
          <w:rFonts w:ascii="Palatino Linotype" w:hAnsi="Palatino Linotype"/>
          <w:bCs/>
          <w:i/>
          <w:iCs/>
          <w:szCs w:val="24"/>
        </w:rPr>
        <w:t>Pelléas et Mélisande</w:t>
      </w:r>
      <w:r w:rsidRPr="007B59A5">
        <w:rPr>
          <w:rStyle w:val="apple-converted-space"/>
          <w:rFonts w:ascii="Palatino Linotype" w:hAnsi="Palatino Linotype"/>
          <w:szCs w:val="24"/>
        </w:rPr>
        <w:t> </w:t>
      </w:r>
      <w:r w:rsidRPr="007B59A5">
        <w:rPr>
          <w:rFonts w:ascii="Palatino Linotype" w:hAnsi="Palatino Linotype"/>
          <w:szCs w:val="24"/>
        </w:rPr>
        <w:t>(1902), which occurs at night-time in the opera, and is described by Olivier Messiaen in his commentary as “death hidden behind love”, a thought entirely germane to Roderick’s relationship to his sister:</w:t>
      </w:r>
      <w:r w:rsidRPr="007B59A5">
        <w:rPr>
          <w:rStyle w:val="EndnoteReference"/>
          <w:rFonts w:ascii="Palatino Linotype" w:hAnsi="Palatino Linotype"/>
          <w:szCs w:val="24"/>
        </w:rPr>
        <w:endnoteReference w:id="93"/>
      </w:r>
    </w:p>
    <w:p w14:paraId="54C47195" w14:textId="32FFEE48"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t xml:space="preserve">Ex. 4: Debussy, </w:t>
      </w:r>
      <w:r w:rsidRPr="007B59A5">
        <w:rPr>
          <w:rFonts w:ascii="Palatino Linotype" w:hAnsi="Palatino Linotype"/>
          <w:b/>
          <w:bCs/>
          <w:i/>
          <w:iCs/>
          <w:szCs w:val="24"/>
        </w:rPr>
        <w:t>Pelléas et Mélisande</w:t>
      </w:r>
      <w:r w:rsidRPr="007B59A5">
        <w:rPr>
          <w:rStyle w:val="apple-converted-space"/>
          <w:rFonts w:ascii="Palatino Linotype" w:hAnsi="Palatino Linotype"/>
          <w:b/>
          <w:szCs w:val="24"/>
        </w:rPr>
        <w:t> </w:t>
      </w:r>
      <w:r w:rsidRPr="007B59A5">
        <w:rPr>
          <w:rFonts w:ascii="Palatino Linotype" w:hAnsi="Palatino Linotype"/>
          <w:b/>
          <w:szCs w:val="24"/>
        </w:rPr>
        <w:t>2 bars before fig. 45 as notated by Olivier Messiaen</w:t>
      </w:r>
    </w:p>
    <w:p w14:paraId="535565B9" w14:textId="44A3986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noProof/>
          <w:szCs w:val="24"/>
          <w:lang w:eastAsia="en-GB"/>
        </w:rPr>
        <w:drawing>
          <wp:inline distT="0" distB="0" distL="0" distR="0" wp14:anchorId="53199169" wp14:editId="16EC50A0">
            <wp:extent cx="3769505" cy="1046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éas.jpg"/>
                    <pic:cNvPicPr/>
                  </pic:nvPicPr>
                  <pic:blipFill>
                    <a:blip r:embed="rId14">
                      <a:extLst>
                        <a:ext uri="{28A0092B-C50C-407E-A947-70E740481C1C}">
                          <a14:useLocalDpi xmlns:a14="http://schemas.microsoft.com/office/drawing/2010/main" val="0"/>
                        </a:ext>
                      </a:extLst>
                    </a:blip>
                    <a:stretch>
                      <a:fillRect/>
                    </a:stretch>
                  </pic:blipFill>
                  <pic:spPr>
                    <a:xfrm>
                      <a:off x="0" y="0"/>
                      <a:ext cx="3769505" cy="1046999"/>
                    </a:xfrm>
                    <a:prstGeom prst="rect">
                      <a:avLst/>
                    </a:prstGeom>
                  </pic:spPr>
                </pic:pic>
              </a:graphicData>
            </a:graphic>
          </wp:inline>
        </w:drawing>
      </w:r>
    </w:p>
    <w:p w14:paraId="49938D79" w14:textId="77777777" w:rsidR="00136AA5" w:rsidRPr="007B59A5" w:rsidRDefault="00136AA5" w:rsidP="00886D90">
      <w:pPr>
        <w:pStyle w:val="Header"/>
        <w:tabs>
          <w:tab w:val="clear" w:pos="4153"/>
          <w:tab w:val="clear" w:pos="8306"/>
        </w:tabs>
        <w:rPr>
          <w:rFonts w:ascii="Palatino Linotype" w:hAnsi="Palatino Linotype"/>
          <w:szCs w:val="24"/>
        </w:rPr>
      </w:pPr>
    </w:p>
    <w:p w14:paraId="190F553E" w14:textId="6F8D9F9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If this process outlined here can be thought of as what </w:t>
      </w:r>
      <w:r w:rsidR="004C64F5" w:rsidRPr="007B59A5">
        <w:rPr>
          <w:rFonts w:ascii="Palatino Linotype" w:hAnsi="Palatino Linotype"/>
          <w:szCs w:val="24"/>
        </w:rPr>
        <w:t xml:space="preserve">the musicologist </w:t>
      </w:r>
      <w:r w:rsidRPr="007B59A5">
        <w:rPr>
          <w:rFonts w:ascii="Palatino Linotype" w:hAnsi="Palatino Linotype"/>
          <w:szCs w:val="24"/>
        </w:rPr>
        <w:t>Gary Peters has called “reappropriation” then it was extremely unconscious, and I would prefer to think of these examples as presences that exhume themselves serendipitously in response to poetic and visual images.</w:t>
      </w:r>
      <w:r w:rsidRPr="007B59A5">
        <w:rPr>
          <w:rStyle w:val="EndnoteReference"/>
          <w:rFonts w:ascii="Palatino Linotype" w:hAnsi="Palatino Linotype"/>
          <w:szCs w:val="24"/>
        </w:rPr>
        <w:endnoteReference w:id="94"/>
      </w:r>
      <w:r w:rsidRPr="007B59A5">
        <w:rPr>
          <w:rFonts w:ascii="Palatino Linotype" w:hAnsi="Palatino Linotype"/>
          <w:szCs w:val="24"/>
        </w:rPr>
        <w:t xml:space="preserve"> They can be regarded, not as a finished process, because here I am dealing with one improvisation </w:t>
      </w:r>
      <w:r w:rsidRPr="007B59A5">
        <w:rPr>
          <w:rFonts w:ascii="Palatino Linotype" w:hAnsi="Palatino Linotype"/>
          <w:szCs w:val="24"/>
        </w:rPr>
        <w:lastRenderedPageBreak/>
        <w:t>recorded in November 2016, but ideas on their way to an unknown destination, perhaps in another improvisation or even in another person’s work. What follows here is an analysis of the film (and the short story) with reflections on the improvisation that provide a form of anthropology of the interpretation, and that give what Cobussen calls “particularities, individual vectors, and singular connections.”</w:t>
      </w:r>
      <w:r w:rsidRPr="007B59A5">
        <w:rPr>
          <w:rStyle w:val="EndnoteReference"/>
          <w:rFonts w:ascii="Palatino Linotype" w:hAnsi="Palatino Linotype"/>
          <w:szCs w:val="24"/>
        </w:rPr>
        <w:endnoteReference w:id="95"/>
      </w:r>
      <w:r w:rsidRPr="007B59A5">
        <w:rPr>
          <w:rFonts w:ascii="Palatino Linotype" w:hAnsi="Palatino Linotype"/>
          <w:szCs w:val="24"/>
        </w:rPr>
        <w:t xml:space="preserve"> The following table therefore presents an index of the way in which the improvisation complements the film and the short story.</w:t>
      </w:r>
      <w:r w:rsidRPr="007B59A5">
        <w:rPr>
          <w:rStyle w:val="EndnoteReference"/>
          <w:rFonts w:ascii="Palatino Linotype" w:hAnsi="Palatino Linotype"/>
          <w:szCs w:val="24"/>
        </w:rPr>
        <w:endnoteReference w:id="96"/>
      </w:r>
    </w:p>
    <w:p w14:paraId="3AE50636" w14:textId="77777777" w:rsidR="00136AA5" w:rsidRPr="007B59A5" w:rsidRDefault="00136AA5" w:rsidP="00886D90">
      <w:pPr>
        <w:pStyle w:val="Header"/>
        <w:tabs>
          <w:tab w:val="clear" w:pos="4153"/>
          <w:tab w:val="clear" w:pos="8306"/>
        </w:tabs>
        <w:rPr>
          <w:rFonts w:ascii="Palatino Linotype" w:hAnsi="Palatino Linotype"/>
          <w:szCs w:val="24"/>
        </w:rPr>
      </w:pPr>
    </w:p>
    <w:p w14:paraId="10E7C266" w14:textId="26007241"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t xml:space="preserve">Fig. 5 Complementary analysis of </w:t>
      </w:r>
      <w:r w:rsidRPr="007B59A5">
        <w:rPr>
          <w:rFonts w:ascii="Palatino Linotype" w:hAnsi="Palatino Linotype"/>
          <w:b/>
          <w:i/>
          <w:szCs w:val="24"/>
        </w:rPr>
        <w:t>Usher</w:t>
      </w:r>
      <w:r w:rsidRPr="007B59A5">
        <w:rPr>
          <w:rFonts w:ascii="Palatino Linotype" w:hAnsi="Palatino Linotype"/>
          <w:b/>
          <w:szCs w:val="24"/>
        </w:rPr>
        <w:t xml:space="preserve"> (film and short story) and Improvisation</w:t>
      </w:r>
    </w:p>
    <w:p w14:paraId="117CBC86" w14:textId="77777777" w:rsidR="00136AA5" w:rsidRPr="007B59A5" w:rsidRDefault="00136AA5" w:rsidP="00886D90">
      <w:pPr>
        <w:pStyle w:val="Header"/>
        <w:tabs>
          <w:tab w:val="clear" w:pos="4153"/>
          <w:tab w:val="clear" w:pos="8306"/>
        </w:tabs>
        <w:ind w:firstLine="720"/>
        <w:rPr>
          <w:rFonts w:ascii="Palatino Linotype" w:hAnsi="Palatino Linotype"/>
          <w:szCs w:val="24"/>
        </w:rPr>
      </w:pPr>
    </w:p>
    <w:tbl>
      <w:tblPr>
        <w:tblStyle w:val="TableGrid"/>
        <w:tblW w:w="0" w:type="auto"/>
        <w:tblLook w:val="04A0" w:firstRow="1" w:lastRow="0" w:firstColumn="1" w:lastColumn="0" w:noHBand="0" w:noVBand="1"/>
      </w:tblPr>
      <w:tblGrid>
        <w:gridCol w:w="1365"/>
        <w:gridCol w:w="3586"/>
        <w:gridCol w:w="3679"/>
      </w:tblGrid>
      <w:tr w:rsidR="00136AA5" w:rsidRPr="007B59A5" w14:paraId="4A34B21E" w14:textId="77777777" w:rsidTr="003E5A91">
        <w:tc>
          <w:tcPr>
            <w:tcW w:w="1384" w:type="dxa"/>
          </w:tcPr>
          <w:p w14:paraId="159A1FAA" w14:textId="566DA4E3"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t>Timing</w:t>
            </w:r>
          </w:p>
        </w:tc>
        <w:tc>
          <w:tcPr>
            <w:tcW w:w="3686" w:type="dxa"/>
          </w:tcPr>
          <w:p w14:paraId="54BD7F38" w14:textId="4D3A6280"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t>Film and short story</w:t>
            </w:r>
          </w:p>
        </w:tc>
        <w:tc>
          <w:tcPr>
            <w:tcW w:w="3786" w:type="dxa"/>
          </w:tcPr>
          <w:p w14:paraId="04C6659C" w14:textId="53E19E24" w:rsidR="00136AA5" w:rsidRPr="007B59A5" w:rsidRDefault="00136AA5" w:rsidP="00886D90">
            <w:pPr>
              <w:pStyle w:val="Header"/>
              <w:tabs>
                <w:tab w:val="clear" w:pos="4153"/>
                <w:tab w:val="clear" w:pos="8306"/>
              </w:tabs>
              <w:rPr>
                <w:rFonts w:ascii="Palatino Linotype" w:hAnsi="Palatino Linotype"/>
                <w:b/>
                <w:szCs w:val="24"/>
              </w:rPr>
            </w:pPr>
            <w:r w:rsidRPr="007B59A5">
              <w:rPr>
                <w:rFonts w:ascii="Palatino Linotype" w:hAnsi="Palatino Linotype"/>
                <w:b/>
                <w:szCs w:val="24"/>
              </w:rPr>
              <w:t>Improvisation</w:t>
            </w:r>
          </w:p>
        </w:tc>
      </w:tr>
      <w:tr w:rsidR="00136AA5" w:rsidRPr="007B59A5" w14:paraId="24E5DD26" w14:textId="77777777" w:rsidTr="003E5A91">
        <w:tc>
          <w:tcPr>
            <w:tcW w:w="1384" w:type="dxa"/>
          </w:tcPr>
          <w:p w14:paraId="62A1F553" w14:textId="31802D4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0.00-0.42</w:t>
            </w:r>
          </w:p>
        </w:tc>
        <w:tc>
          <w:tcPr>
            <w:tcW w:w="3686" w:type="dxa"/>
          </w:tcPr>
          <w:p w14:paraId="7A4D557A" w14:textId="1CF50650" w:rsidR="00136AA5" w:rsidRPr="007B59A5" w:rsidRDefault="00136AA5" w:rsidP="00886D90">
            <w:pPr>
              <w:spacing w:line="480" w:lineRule="auto"/>
              <w:rPr>
                <w:rFonts w:ascii="Palatino Linotype" w:eastAsia="Times New Roman" w:hAnsi="Palatino Linotype" w:cs="Times New Roman"/>
              </w:rPr>
            </w:pPr>
            <w:r w:rsidRPr="007B59A5">
              <w:rPr>
                <w:rFonts w:ascii="Palatino Linotype" w:hAnsi="Palatino Linotype"/>
              </w:rPr>
              <w:t>O</w:t>
            </w:r>
            <w:r w:rsidR="000D592A" w:rsidRPr="007B59A5">
              <w:rPr>
                <w:rFonts w:ascii="Palatino Linotype" w:hAnsi="Palatino Linotype"/>
              </w:rPr>
              <w:t xml:space="preserve">pening credits and colliding </w:t>
            </w:r>
            <w:r w:rsidRPr="007B59A5">
              <w:rPr>
                <w:rFonts w:ascii="Palatino Linotype" w:hAnsi="Palatino Linotype"/>
              </w:rPr>
              <w:t>images from the first page of the novella. The novella begins with the words</w:t>
            </w:r>
            <w:r w:rsidRPr="007B59A5">
              <w:rPr>
                <w:rFonts w:ascii="Palatino Linotype" w:hAnsi="Palatino Linotype"/>
                <w:b/>
              </w:rPr>
              <w:t>: “</w:t>
            </w:r>
            <w:r w:rsidR="000D592A" w:rsidRPr="007B59A5">
              <w:rPr>
                <w:rFonts w:ascii="Palatino Linotype" w:eastAsia="Times New Roman" w:hAnsi="Palatino Linotype" w:cs="Times New Roman"/>
                <w:i/>
                <w:iCs/>
                <w:color w:val="000000"/>
              </w:rPr>
              <w:t xml:space="preserve">Son cœur est un luth suspendu; </w:t>
            </w:r>
            <w:r w:rsidRPr="007B59A5">
              <w:rPr>
                <w:rFonts w:ascii="Palatino Linotype" w:eastAsia="Times New Roman" w:hAnsi="Palatino Linotype" w:cs="Times New Roman"/>
                <w:i/>
                <w:iCs/>
                <w:color w:val="000000"/>
              </w:rPr>
              <w:t>Sitôt qu’on le touche il résonne</w:t>
            </w:r>
            <w:r w:rsidRPr="007B59A5">
              <w:rPr>
                <w:rFonts w:ascii="Palatino Linotype" w:eastAsia="Times New Roman" w:hAnsi="Palatino Linotype" w:cs="Times New Roman"/>
                <w:iCs/>
                <w:color w:val="000000"/>
              </w:rPr>
              <w:t>”</w:t>
            </w:r>
            <w:r w:rsidRPr="007B59A5">
              <w:rPr>
                <w:rFonts w:ascii="Palatino Linotype" w:eastAsia="Times New Roman" w:hAnsi="Palatino Linotype" w:cs="Times New Roman"/>
                <w:i/>
                <w:iCs/>
                <w:color w:val="000000"/>
              </w:rPr>
              <w:t xml:space="preserve"> </w:t>
            </w:r>
            <w:r w:rsidRPr="007B59A5">
              <w:rPr>
                <w:rFonts w:ascii="Palatino Linotype" w:eastAsia="Times New Roman" w:hAnsi="Palatino Linotype" w:cs="Times New Roman"/>
                <w:iCs/>
                <w:color w:val="000000"/>
              </w:rPr>
              <w:t>(De Béranger).</w:t>
            </w:r>
            <w:r w:rsidRPr="007B59A5">
              <w:rPr>
                <w:rStyle w:val="EndnoteReference"/>
                <w:rFonts w:ascii="Palatino Linotype" w:eastAsia="Times New Roman" w:hAnsi="Palatino Linotype" w:cs="Times New Roman"/>
                <w:iCs/>
                <w:color w:val="000000"/>
              </w:rPr>
              <w:endnoteReference w:id="97"/>
            </w:r>
            <w:r w:rsidRPr="007B59A5">
              <w:rPr>
                <w:rFonts w:ascii="Palatino Linotype" w:hAnsi="Palatino Linotype"/>
              </w:rPr>
              <w:t xml:space="preserve"> Both the film and the short story have a sense of </w:t>
            </w:r>
            <w:r w:rsidRPr="007B59A5">
              <w:rPr>
                <w:rFonts w:ascii="Palatino Linotype" w:hAnsi="Palatino Linotype"/>
              </w:rPr>
              <w:lastRenderedPageBreak/>
              <w:t>disorientation, gothic darkness and the pervasive sense of death and doom.</w:t>
            </w:r>
          </w:p>
        </w:tc>
        <w:tc>
          <w:tcPr>
            <w:tcW w:w="3786" w:type="dxa"/>
          </w:tcPr>
          <w:p w14:paraId="03D531D8" w14:textId="25681DD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 xml:space="preserve">Repetitive E’s in the pedal redolent of the opening chorus of Brahms’s </w:t>
            </w:r>
            <w:r w:rsidRPr="007B59A5">
              <w:rPr>
                <w:rFonts w:ascii="Palatino Linotype" w:hAnsi="Palatino Linotype"/>
                <w:i/>
                <w:szCs w:val="24"/>
              </w:rPr>
              <w:t>Deutsches Requiem</w:t>
            </w:r>
            <w:r w:rsidRPr="007B59A5">
              <w:rPr>
                <w:rFonts w:ascii="Palatino Linotype" w:hAnsi="Palatino Linotype"/>
                <w:szCs w:val="24"/>
              </w:rPr>
              <w:t xml:space="preserve"> “Selig sind, die da Leid tragen” (Blessed are that that mourn…); whole-tone chords above with added notes.</w:t>
            </w:r>
          </w:p>
        </w:tc>
      </w:tr>
      <w:tr w:rsidR="00136AA5" w:rsidRPr="007B59A5" w14:paraId="24DE7F6A" w14:textId="77777777" w:rsidTr="003E5A91">
        <w:tc>
          <w:tcPr>
            <w:tcW w:w="1384" w:type="dxa"/>
          </w:tcPr>
          <w:p w14:paraId="2161BEB1" w14:textId="638B5A2A"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 0.43-1.07</w:t>
            </w:r>
          </w:p>
        </w:tc>
        <w:tc>
          <w:tcPr>
            <w:tcW w:w="3686" w:type="dxa"/>
          </w:tcPr>
          <w:p w14:paraId="79A64EDA" w14:textId="2CCD368A"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traveller comes into view. This melds into the image of colliding stairways.</w:t>
            </w:r>
          </w:p>
          <w:p w14:paraId="3DDD5582" w14:textId="3E99093C" w:rsidR="00136AA5" w:rsidRPr="007B59A5" w:rsidRDefault="00136AA5" w:rsidP="00886D90">
            <w:pPr>
              <w:pStyle w:val="Header"/>
              <w:tabs>
                <w:tab w:val="clear" w:pos="4153"/>
                <w:tab w:val="clear" w:pos="8306"/>
              </w:tabs>
              <w:rPr>
                <w:rFonts w:ascii="Palatino Linotype" w:hAnsi="Palatino Linotype"/>
                <w:szCs w:val="24"/>
              </w:rPr>
            </w:pPr>
          </w:p>
        </w:tc>
        <w:tc>
          <w:tcPr>
            <w:tcW w:w="3786" w:type="dxa"/>
          </w:tcPr>
          <w:p w14:paraId="6F262175" w14:textId="45F55BF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Whole-tone chords continue, but a new repetitive and short falling motive in the r.h. is clearly heard. This motive (from ex. 3 here called A) is related to falling motive that accompanies the stairs later. The pedal notes move through G to B flat. </w:t>
            </w:r>
          </w:p>
        </w:tc>
      </w:tr>
      <w:tr w:rsidR="00136AA5" w:rsidRPr="007B59A5" w14:paraId="2170EFAD" w14:textId="77777777" w:rsidTr="003E5A91">
        <w:tc>
          <w:tcPr>
            <w:tcW w:w="1384" w:type="dxa"/>
          </w:tcPr>
          <w:p w14:paraId="06CACD5E" w14:textId="7DB9CE1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1.08-1.14</w:t>
            </w:r>
          </w:p>
        </w:tc>
        <w:tc>
          <w:tcPr>
            <w:tcW w:w="3686" w:type="dxa"/>
          </w:tcPr>
          <w:p w14:paraId="06B6249A" w14:textId="111FAF2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stairs become a crack, which appears in the screen (this is the crack noticed by the traveller as he arrives at the house, and the crack that will eventually spell the ruin of the House of Usher) i.e. its inhabitants and the building itself.</w:t>
            </w:r>
          </w:p>
          <w:p w14:paraId="14A6DEF2" w14:textId="77777777" w:rsidR="00136AA5" w:rsidRPr="007B59A5" w:rsidRDefault="00136AA5" w:rsidP="00886D90">
            <w:pPr>
              <w:pStyle w:val="Header"/>
              <w:tabs>
                <w:tab w:val="clear" w:pos="4153"/>
                <w:tab w:val="clear" w:pos="8306"/>
              </w:tabs>
              <w:rPr>
                <w:rFonts w:ascii="Palatino Linotype" w:hAnsi="Palatino Linotype"/>
                <w:szCs w:val="24"/>
              </w:rPr>
            </w:pPr>
          </w:p>
          <w:p w14:paraId="2D354A0B" w14:textId="5806B69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Madeline appears through the ‘crack’.</w:t>
            </w:r>
          </w:p>
        </w:tc>
        <w:tc>
          <w:tcPr>
            <w:tcW w:w="3786" w:type="dxa"/>
          </w:tcPr>
          <w:p w14:paraId="706658FE" w14:textId="235935B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The B flat is reached before the crack appears. This alternation between E as a centre of doom and B flat (both notes are present in the whole-tone scale and in two of the three transpositions of the octatonic scale). B flat becomes the tonal centre of Madeline in this solo.</w:t>
            </w:r>
          </w:p>
        </w:tc>
      </w:tr>
      <w:tr w:rsidR="00136AA5" w:rsidRPr="007B59A5" w14:paraId="124ED92A" w14:textId="77777777" w:rsidTr="003E5A91">
        <w:tc>
          <w:tcPr>
            <w:tcW w:w="1384" w:type="dxa"/>
          </w:tcPr>
          <w:p w14:paraId="04A78CCE" w14:textId="6672230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1.15-1.53</w:t>
            </w:r>
          </w:p>
        </w:tc>
        <w:tc>
          <w:tcPr>
            <w:tcW w:w="3686" w:type="dxa"/>
          </w:tcPr>
          <w:p w14:paraId="2AD15CDB" w14:textId="4E86A9E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Madeline is seen. Madeline only appears to the traveller twice in the novella, passing through the room as if in a deathly trance, and at the end. Much more is made of the character in this film. She avoids walking through the crack, and instead comes to supper with her Brother. Roderick avoids touching her throughout this scene: he does not touch her when he pulls her chair out for her, nor when she swoons after drinking the wine.</w:t>
            </w:r>
          </w:p>
        </w:tc>
        <w:tc>
          <w:tcPr>
            <w:tcW w:w="3786" w:type="dxa"/>
          </w:tcPr>
          <w:p w14:paraId="3CE402DE" w14:textId="4DC285A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B flat (major) has arrived. A long and exotic sounding melody, mixing octatonic sounds with sounds borrowed from the composer Jean-Louis Florentz’s adaptation of Ethiopian modes. The melody is played on the Great organ: 16 and 2 2/3: a stop that normally sounds an octave and a fifth higher than the 8ft, but is here 2 octaves and a fifth higher. It is a favourite sound of Olivier Messiaen, used for example in </w:t>
            </w:r>
            <w:r w:rsidRPr="007B59A5">
              <w:rPr>
                <w:rFonts w:ascii="Palatino Linotype" w:hAnsi="Palatino Linotype"/>
                <w:i/>
                <w:szCs w:val="24"/>
              </w:rPr>
              <w:t>Prière après la communion</w:t>
            </w:r>
            <w:r w:rsidRPr="007B59A5">
              <w:rPr>
                <w:rFonts w:ascii="Palatino Linotype" w:hAnsi="Palatino Linotype"/>
                <w:szCs w:val="24"/>
              </w:rPr>
              <w:t xml:space="preserve">, piece 16 of his </w:t>
            </w:r>
            <w:r w:rsidRPr="007B59A5">
              <w:rPr>
                <w:rFonts w:ascii="Palatino Linotype" w:hAnsi="Palatino Linotype"/>
                <w:i/>
                <w:szCs w:val="24"/>
              </w:rPr>
              <w:t>Livre du Saint Sacrament</w:t>
            </w:r>
            <w:r w:rsidRPr="007B59A5">
              <w:rPr>
                <w:rFonts w:ascii="Palatino Linotype" w:hAnsi="Palatino Linotype"/>
                <w:szCs w:val="24"/>
              </w:rPr>
              <w:t xml:space="preserve"> (1984). Ex. 1 was an important </w:t>
            </w:r>
            <w:r w:rsidRPr="007B59A5">
              <w:rPr>
                <w:rFonts w:ascii="Palatino Linotype" w:hAnsi="Palatino Linotype"/>
                <w:szCs w:val="24"/>
              </w:rPr>
              <w:lastRenderedPageBreak/>
              <w:t>source for this melody (see above).</w:t>
            </w:r>
          </w:p>
        </w:tc>
      </w:tr>
      <w:tr w:rsidR="00136AA5" w:rsidRPr="007B59A5" w14:paraId="0D9AA9D0" w14:textId="77777777" w:rsidTr="003E5A91">
        <w:tc>
          <w:tcPr>
            <w:tcW w:w="1384" w:type="dxa"/>
          </w:tcPr>
          <w:p w14:paraId="75EDE3EA" w14:textId="48FC39F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1.54-2.09</w:t>
            </w:r>
          </w:p>
        </w:tc>
        <w:tc>
          <w:tcPr>
            <w:tcW w:w="3686" w:type="dxa"/>
          </w:tcPr>
          <w:p w14:paraId="424D8909" w14:textId="5F701EC6"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The pouring of the wine. </w:t>
            </w:r>
          </w:p>
        </w:tc>
        <w:tc>
          <w:tcPr>
            <w:tcW w:w="3786" w:type="dxa"/>
          </w:tcPr>
          <w:p w14:paraId="338EF004" w14:textId="4BCFAF56"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A new and insistent whole-tone figure (two thirds) motive is added under the end of the long melody and then is clearly heard by itself (ex. 4 above, here named motive B). This motive is heard in advance tells us something of what the effect of the wine will be. The solo melody (16 and 2 2/3) is continued.</w:t>
            </w:r>
          </w:p>
        </w:tc>
      </w:tr>
      <w:tr w:rsidR="00136AA5" w:rsidRPr="007B59A5" w14:paraId="4AD008A5" w14:textId="77777777" w:rsidTr="003E5A91">
        <w:tc>
          <w:tcPr>
            <w:tcW w:w="1384" w:type="dxa"/>
          </w:tcPr>
          <w:p w14:paraId="01715AAC" w14:textId="2148EBB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2.10-2.17</w:t>
            </w:r>
          </w:p>
        </w:tc>
        <w:tc>
          <w:tcPr>
            <w:tcW w:w="3686" w:type="dxa"/>
          </w:tcPr>
          <w:p w14:paraId="74B01E3F" w14:textId="31F78CD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As soon as Madeline drinks, floating and distorted images of the serving salver come into play. The viewer is unsure if this is what Madeline is seeing or imagining, but it prefigures what is about to be seen.</w:t>
            </w:r>
          </w:p>
        </w:tc>
        <w:tc>
          <w:tcPr>
            <w:tcW w:w="3786" w:type="dxa"/>
          </w:tcPr>
          <w:p w14:paraId="238545B5" w14:textId="02AF46DD"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End of the long solo. The falling whole-tone motive (A) reoccurs linking the crack, Madeline’s psychological fall, and eventually the stairs. </w:t>
            </w:r>
          </w:p>
        </w:tc>
      </w:tr>
      <w:tr w:rsidR="00136AA5" w:rsidRPr="007B59A5" w14:paraId="1B1A3D33" w14:textId="77777777" w:rsidTr="003E5A91">
        <w:tc>
          <w:tcPr>
            <w:tcW w:w="1384" w:type="dxa"/>
          </w:tcPr>
          <w:p w14:paraId="29E87E41" w14:textId="7CD2793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2.17-2.29</w:t>
            </w:r>
          </w:p>
        </w:tc>
        <w:tc>
          <w:tcPr>
            <w:tcW w:w="3686" w:type="dxa"/>
          </w:tcPr>
          <w:p w14:paraId="5740550F" w14:textId="2532E425"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Madeline’s sees the salver floating towards her. </w:t>
            </w:r>
          </w:p>
        </w:tc>
        <w:tc>
          <w:tcPr>
            <w:tcW w:w="3786" w:type="dxa"/>
          </w:tcPr>
          <w:p w14:paraId="5A0C0B4C" w14:textId="19EC9C3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music here is very similar (on B flat) to that which prefigured the appearance of the crack and Madeline’s first appearance to the viewer.</w:t>
            </w:r>
          </w:p>
        </w:tc>
      </w:tr>
      <w:tr w:rsidR="00136AA5" w:rsidRPr="007B59A5" w14:paraId="213A5747" w14:textId="77777777" w:rsidTr="003E5A91">
        <w:tc>
          <w:tcPr>
            <w:tcW w:w="1384" w:type="dxa"/>
          </w:tcPr>
          <w:p w14:paraId="58AA9828" w14:textId="5CFB7E3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2.30-239</w:t>
            </w:r>
          </w:p>
        </w:tc>
        <w:tc>
          <w:tcPr>
            <w:tcW w:w="3686" w:type="dxa"/>
          </w:tcPr>
          <w:p w14:paraId="239C0D13" w14:textId="796ED19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Madeline sees what is in the salver and the image starts to rotate. The viewer comes to experience diegetically something of her own disorientation. </w:t>
            </w:r>
          </w:p>
        </w:tc>
        <w:tc>
          <w:tcPr>
            <w:tcW w:w="3786" w:type="dxa"/>
          </w:tcPr>
          <w:p w14:paraId="34AE63E0" w14:textId="7AA3851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whole-tone atmosphere continues but with more notes that do not belong to the collection. This is clearly heard when a new solo on Motive B arrives.</w:t>
            </w:r>
          </w:p>
        </w:tc>
      </w:tr>
      <w:tr w:rsidR="00136AA5" w:rsidRPr="007B59A5" w14:paraId="0127CAE1" w14:textId="77777777" w:rsidTr="003E5A91">
        <w:tc>
          <w:tcPr>
            <w:tcW w:w="1384" w:type="dxa"/>
          </w:tcPr>
          <w:p w14:paraId="5632FC88" w14:textId="5D84B5BA"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2.40-2.54</w:t>
            </w:r>
          </w:p>
        </w:tc>
        <w:tc>
          <w:tcPr>
            <w:tcW w:w="3686" w:type="dxa"/>
          </w:tcPr>
          <w:p w14:paraId="7D0EE104" w14:textId="7DAFD18D"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Roderick stands up concerned to see what has happened to his sister. </w:t>
            </w:r>
          </w:p>
        </w:tc>
        <w:tc>
          <w:tcPr>
            <w:tcW w:w="3786" w:type="dxa"/>
          </w:tcPr>
          <w:p w14:paraId="3EDB6112" w14:textId="1FBAD4DC"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level of dissonance increases slightly as he moves over towards her; the atmosphere is still prevailingly whole-tone. Motive B is extended and clearly related now to motive A.</w:t>
            </w:r>
          </w:p>
        </w:tc>
      </w:tr>
      <w:tr w:rsidR="00136AA5" w:rsidRPr="007B59A5" w14:paraId="0EC41D3A" w14:textId="77777777" w:rsidTr="003E5A91">
        <w:tc>
          <w:tcPr>
            <w:tcW w:w="1384" w:type="dxa"/>
          </w:tcPr>
          <w:p w14:paraId="6E9EDD52" w14:textId="26BF5C0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2.55-2.57</w:t>
            </w:r>
          </w:p>
        </w:tc>
        <w:tc>
          <w:tcPr>
            <w:tcW w:w="3686" w:type="dxa"/>
          </w:tcPr>
          <w:p w14:paraId="5F9D8CD9" w14:textId="00A2A5C6"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The screen is dark: we are occluded from the scene. </w:t>
            </w:r>
            <w:r w:rsidRPr="007B59A5">
              <w:rPr>
                <w:rFonts w:ascii="Palatino Linotype" w:hAnsi="Palatino Linotype"/>
                <w:szCs w:val="24"/>
              </w:rPr>
              <w:lastRenderedPageBreak/>
              <w:t>Perhaps Roderick touched her in this occlusion, we do not know.</w:t>
            </w:r>
          </w:p>
        </w:tc>
        <w:tc>
          <w:tcPr>
            <w:tcW w:w="3786" w:type="dxa"/>
          </w:tcPr>
          <w:p w14:paraId="3A31422A" w14:textId="710B83DE"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 xml:space="preserve">The whole-tone music covers this darkness and provides a </w:t>
            </w:r>
            <w:r w:rsidRPr="007B59A5">
              <w:rPr>
                <w:rFonts w:ascii="Palatino Linotype" w:hAnsi="Palatino Linotype"/>
                <w:szCs w:val="24"/>
              </w:rPr>
              <w:lastRenderedPageBreak/>
              <w:t>continuity from one state of vision to the next.</w:t>
            </w:r>
          </w:p>
        </w:tc>
      </w:tr>
      <w:tr w:rsidR="00136AA5" w:rsidRPr="007B59A5" w14:paraId="38DFB8E2" w14:textId="77777777" w:rsidTr="003E5A91">
        <w:tc>
          <w:tcPr>
            <w:tcW w:w="1384" w:type="dxa"/>
          </w:tcPr>
          <w:p w14:paraId="14A1F6FD" w14:textId="297BF84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2.57-3.19</w:t>
            </w:r>
          </w:p>
        </w:tc>
        <w:tc>
          <w:tcPr>
            <w:tcW w:w="3686" w:type="dxa"/>
          </w:tcPr>
          <w:p w14:paraId="248D153D" w14:textId="7B1DA22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Roderick is leaning over her, seemingly concerned but clearly fascinated be her state. She begins to move. As she moves, images dissolve towards her; the viewer is unsure if these are the hammer (that will nail her into the coffin) or the coffin itself. Either way, Sibley Watson and Webber diegetically let the viewer into something of Madeline’s future. The image of Madeline disappears.</w:t>
            </w:r>
          </w:p>
        </w:tc>
        <w:tc>
          <w:tcPr>
            <w:tcW w:w="3786" w:type="dxa"/>
          </w:tcPr>
          <w:p w14:paraId="53748A05" w14:textId="00108026"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As Madeline begins to move, the chords become much more clearly octatonic. Which becomes Madeline’s realm.</w:t>
            </w:r>
          </w:p>
        </w:tc>
      </w:tr>
      <w:tr w:rsidR="00136AA5" w:rsidRPr="007B59A5" w14:paraId="273DFA34" w14:textId="77777777" w:rsidTr="003E5A91">
        <w:tc>
          <w:tcPr>
            <w:tcW w:w="1384" w:type="dxa"/>
          </w:tcPr>
          <w:p w14:paraId="79C4927C" w14:textId="1BAEAF35"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3.21-3.27</w:t>
            </w:r>
          </w:p>
        </w:tc>
        <w:tc>
          <w:tcPr>
            <w:tcW w:w="3686" w:type="dxa"/>
          </w:tcPr>
          <w:p w14:paraId="05349DD4" w14:textId="3764144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Drops of water falling on water with an effect again redolent of the stairs (but horizontal).</w:t>
            </w:r>
          </w:p>
        </w:tc>
        <w:tc>
          <w:tcPr>
            <w:tcW w:w="3786" w:type="dxa"/>
          </w:tcPr>
          <w:p w14:paraId="4E978E61" w14:textId="6B9ECAB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 new repetitive and partly mimetic motive that is more dissonant: it is not strictly </w:t>
            </w:r>
            <w:r w:rsidRPr="007B59A5">
              <w:rPr>
                <w:rFonts w:ascii="Palatino Linotype" w:hAnsi="Palatino Linotype"/>
                <w:szCs w:val="24"/>
              </w:rPr>
              <w:lastRenderedPageBreak/>
              <w:t>whole-tone or octatonic but has elements of both mixed together.</w:t>
            </w:r>
          </w:p>
        </w:tc>
      </w:tr>
      <w:tr w:rsidR="00136AA5" w:rsidRPr="007B59A5" w14:paraId="09105291" w14:textId="77777777" w:rsidTr="003E5A91">
        <w:tc>
          <w:tcPr>
            <w:tcW w:w="1384" w:type="dxa"/>
          </w:tcPr>
          <w:p w14:paraId="0FB46400" w14:textId="1C32C57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3.27-3.45</w:t>
            </w:r>
          </w:p>
        </w:tc>
        <w:tc>
          <w:tcPr>
            <w:tcW w:w="3686" w:type="dxa"/>
          </w:tcPr>
          <w:p w14:paraId="70A52CE6" w14:textId="7777777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traveller arrives in the house. Different staircases are seen. The traveller reaches for the door bell.</w:t>
            </w:r>
          </w:p>
          <w:p w14:paraId="0BB86F7D" w14:textId="77777777" w:rsidR="00136AA5" w:rsidRPr="007B59A5" w:rsidRDefault="00136AA5" w:rsidP="00886D90">
            <w:pPr>
              <w:pStyle w:val="Header"/>
              <w:tabs>
                <w:tab w:val="clear" w:pos="4153"/>
                <w:tab w:val="clear" w:pos="8306"/>
              </w:tabs>
              <w:rPr>
                <w:rFonts w:ascii="Palatino Linotype" w:hAnsi="Palatino Linotype"/>
                <w:szCs w:val="24"/>
              </w:rPr>
            </w:pPr>
          </w:p>
          <w:p w14:paraId="166D15F1" w14:textId="156B5B76"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Through the sound of the door bell, Madeline is seen coming down the stairs.</w:t>
            </w:r>
          </w:p>
        </w:tc>
        <w:tc>
          <w:tcPr>
            <w:tcW w:w="3786" w:type="dxa"/>
          </w:tcPr>
          <w:p w14:paraId="71EF6C08" w14:textId="0F5447A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This deliberately confused and disorientating sound continues. As the traveller reaches for the door bell, the organ gives an indication of what this might sound like before, the viewer sees ringing bells. The bells sound is created by a solo 2 ft stop on the choir organ and in my mind this sound is redolent of similar music marked ‘like bells’ in the </w:t>
            </w:r>
            <w:r w:rsidRPr="007B59A5">
              <w:rPr>
                <w:rFonts w:ascii="Palatino Linotype" w:hAnsi="Palatino Linotype"/>
                <w:i/>
                <w:szCs w:val="24"/>
              </w:rPr>
              <w:t>Nunc Dimitis</w:t>
            </w:r>
            <w:r w:rsidRPr="007B59A5">
              <w:rPr>
                <w:rFonts w:ascii="Palatino Linotype" w:hAnsi="Palatino Linotype"/>
                <w:szCs w:val="24"/>
              </w:rPr>
              <w:t xml:space="preserve"> of </w:t>
            </w:r>
            <w:r w:rsidRPr="007B59A5">
              <w:rPr>
                <w:rFonts w:ascii="Palatino Linotype" w:hAnsi="Palatino Linotype"/>
                <w:i/>
                <w:szCs w:val="24"/>
              </w:rPr>
              <w:t>The Second Service</w:t>
            </w:r>
            <w:r w:rsidRPr="007B59A5">
              <w:rPr>
                <w:rFonts w:ascii="Palatino Linotype" w:hAnsi="Palatino Linotype"/>
                <w:szCs w:val="24"/>
              </w:rPr>
              <w:t xml:space="preserve"> (1971) by Kenneth Leighton (1929-88), (see ex. 2 above). Leighton’s memorial idea is conceived in a more </w:t>
            </w:r>
            <w:r w:rsidRPr="007B59A5">
              <w:rPr>
                <w:rFonts w:ascii="Palatino Linotype" w:hAnsi="Palatino Linotype"/>
                <w:szCs w:val="24"/>
              </w:rPr>
              <w:lastRenderedPageBreak/>
              <w:t>purely-tonal manner than presented here.</w:t>
            </w:r>
          </w:p>
        </w:tc>
      </w:tr>
      <w:tr w:rsidR="00136AA5" w:rsidRPr="007B59A5" w14:paraId="5E2B6160" w14:textId="77777777" w:rsidTr="003E5A91">
        <w:tc>
          <w:tcPr>
            <w:tcW w:w="1384" w:type="dxa"/>
          </w:tcPr>
          <w:p w14:paraId="523C2844" w14:textId="183F779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3.45-4.03</w:t>
            </w:r>
          </w:p>
        </w:tc>
        <w:tc>
          <w:tcPr>
            <w:tcW w:w="3686" w:type="dxa"/>
          </w:tcPr>
          <w:p w14:paraId="68E19D41" w14:textId="52A08C0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bell images dissolve now and Madeline is seen.</w:t>
            </w:r>
          </w:p>
        </w:tc>
        <w:tc>
          <w:tcPr>
            <w:tcW w:w="3786" w:type="dxa"/>
          </w:tcPr>
          <w:p w14:paraId="325ABDAD" w14:textId="55DC36F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bells motive now dissolves into a more tonal version of motive A (in A flat).</w:t>
            </w:r>
          </w:p>
        </w:tc>
      </w:tr>
      <w:tr w:rsidR="00136AA5" w:rsidRPr="007B59A5" w14:paraId="57B99DE8" w14:textId="77777777" w:rsidTr="003E5A91">
        <w:tc>
          <w:tcPr>
            <w:tcW w:w="1384" w:type="dxa"/>
          </w:tcPr>
          <w:p w14:paraId="41437D50" w14:textId="1B3C8BF8"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4.04-4.18</w:t>
            </w:r>
          </w:p>
        </w:tc>
        <w:tc>
          <w:tcPr>
            <w:tcW w:w="3686" w:type="dxa"/>
          </w:tcPr>
          <w:p w14:paraId="552B2CF2" w14:textId="7428609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traveller again. We now know that the traveller is looking at Madeline, who, as in her appearance in the novella, is unaware of him.</w:t>
            </w:r>
          </w:p>
        </w:tc>
        <w:tc>
          <w:tcPr>
            <w:tcW w:w="3786" w:type="dxa"/>
          </w:tcPr>
          <w:p w14:paraId="7468134E" w14:textId="4C0EC40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Motive A stops and the texture suddenly becomes much more whole-tone and redolent of the opening of the film.</w:t>
            </w:r>
          </w:p>
        </w:tc>
      </w:tr>
      <w:tr w:rsidR="00136AA5" w:rsidRPr="007B59A5" w14:paraId="44790EBA" w14:textId="77777777" w:rsidTr="003E5A91">
        <w:tc>
          <w:tcPr>
            <w:tcW w:w="1384" w:type="dxa"/>
          </w:tcPr>
          <w:p w14:paraId="06EBAFD1" w14:textId="39FC32F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4.19-4.29</w:t>
            </w:r>
          </w:p>
        </w:tc>
        <w:tc>
          <w:tcPr>
            <w:tcW w:w="3686" w:type="dxa"/>
          </w:tcPr>
          <w:p w14:paraId="1AC492EF" w14:textId="6A71804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Madeline and the stairs, now moving.</w:t>
            </w:r>
          </w:p>
        </w:tc>
        <w:tc>
          <w:tcPr>
            <w:tcW w:w="3786" w:type="dxa"/>
          </w:tcPr>
          <w:p w14:paraId="0245A289" w14:textId="480E5F7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Whole-tone but more dissonant with a version of motive B. </w:t>
            </w:r>
          </w:p>
        </w:tc>
      </w:tr>
      <w:tr w:rsidR="00136AA5" w:rsidRPr="007B59A5" w14:paraId="6BE5AB55" w14:textId="77777777" w:rsidTr="003E5A91">
        <w:tc>
          <w:tcPr>
            <w:tcW w:w="1384" w:type="dxa"/>
          </w:tcPr>
          <w:p w14:paraId="7336CECF" w14:textId="1F7A82E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4.30-5.00</w:t>
            </w:r>
          </w:p>
        </w:tc>
        <w:tc>
          <w:tcPr>
            <w:tcW w:w="3686" w:type="dxa"/>
          </w:tcPr>
          <w:p w14:paraId="18A8D8DB" w14:textId="2D6CF80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first appearance of the hammer in silhouette, beating regular time. The stairs take over as a dominating motive, becoming crooked and uneven.</w:t>
            </w:r>
          </w:p>
        </w:tc>
        <w:tc>
          <w:tcPr>
            <w:tcW w:w="3786" w:type="dxa"/>
          </w:tcPr>
          <w:p w14:paraId="20941490" w14:textId="307B468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 small turning motive in the organ prefigures the arrival of the hammer. The music is mostly whole-tone but with an accelerating level of dissonance. </w:t>
            </w:r>
          </w:p>
        </w:tc>
      </w:tr>
      <w:tr w:rsidR="00136AA5" w:rsidRPr="007B59A5" w14:paraId="35024CDA" w14:textId="77777777" w:rsidTr="003E5A91">
        <w:tc>
          <w:tcPr>
            <w:tcW w:w="1384" w:type="dxa"/>
          </w:tcPr>
          <w:p w14:paraId="64EABF9B" w14:textId="1D7A4F8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5.00-5.16</w:t>
            </w:r>
          </w:p>
        </w:tc>
        <w:tc>
          <w:tcPr>
            <w:tcW w:w="3686" w:type="dxa"/>
          </w:tcPr>
          <w:p w14:paraId="1CC59486" w14:textId="3AE2EAB8"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Another mysterious image: possibly an eye (a image </w:t>
            </w:r>
            <w:r w:rsidRPr="007B59A5">
              <w:rPr>
                <w:rFonts w:ascii="Palatino Linotype" w:hAnsi="Palatino Linotype"/>
                <w:szCs w:val="24"/>
              </w:rPr>
              <w:lastRenderedPageBreak/>
              <w:t>frequently invoked in Surrealist poetry and film).</w:t>
            </w:r>
          </w:p>
        </w:tc>
        <w:tc>
          <w:tcPr>
            <w:tcW w:w="3786" w:type="dxa"/>
          </w:tcPr>
          <w:p w14:paraId="62DF8BC7" w14:textId="4875211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 xml:space="preserve">Motive A is reversed here </w:t>
            </w:r>
            <w:r w:rsidRPr="007B59A5">
              <w:rPr>
                <w:rFonts w:ascii="Palatino Linotype" w:hAnsi="Palatino Linotype"/>
                <w:i/>
                <w:szCs w:val="24"/>
              </w:rPr>
              <w:t>en crescendo</w:t>
            </w:r>
            <w:r w:rsidRPr="007B59A5">
              <w:rPr>
                <w:rFonts w:ascii="Palatino Linotype" w:hAnsi="Palatino Linotype"/>
                <w:szCs w:val="24"/>
              </w:rPr>
              <w:t>.</w:t>
            </w:r>
          </w:p>
        </w:tc>
      </w:tr>
      <w:tr w:rsidR="00136AA5" w:rsidRPr="007B59A5" w14:paraId="126EC782" w14:textId="77777777" w:rsidTr="003E5A91">
        <w:tc>
          <w:tcPr>
            <w:tcW w:w="1384" w:type="dxa"/>
          </w:tcPr>
          <w:p w14:paraId="344B0ED4" w14:textId="4C88B0E8"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5.16-5.31</w:t>
            </w:r>
          </w:p>
        </w:tc>
        <w:tc>
          <w:tcPr>
            <w:tcW w:w="3686" w:type="dxa"/>
          </w:tcPr>
          <w:p w14:paraId="3E84A75E" w14:textId="5083D17D"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Roderick looms over an ailing Madeline. She seems afraid and unsure of him. The room (and image appears to tilt for the viewer again diegetically suturing the viewer to Madeline’s disorientation.</w:t>
            </w:r>
          </w:p>
        </w:tc>
        <w:tc>
          <w:tcPr>
            <w:tcW w:w="3786" w:type="dxa"/>
          </w:tcPr>
          <w:p w14:paraId="02159E83" w14:textId="219ABBD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whole-tone crescendo continues using part of motive A, moving towards are a half-diminished chord and back to the whole-tone sounds.</w:t>
            </w:r>
          </w:p>
        </w:tc>
      </w:tr>
      <w:tr w:rsidR="00136AA5" w:rsidRPr="007B59A5" w14:paraId="53418D39" w14:textId="77777777" w:rsidTr="003E5A91">
        <w:tc>
          <w:tcPr>
            <w:tcW w:w="1384" w:type="dxa"/>
          </w:tcPr>
          <w:p w14:paraId="5257CA64" w14:textId="352C442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5.32-548</w:t>
            </w:r>
          </w:p>
        </w:tc>
        <w:tc>
          <w:tcPr>
            <w:tcW w:w="3686" w:type="dxa"/>
          </w:tcPr>
          <w:p w14:paraId="0CFC303A" w14:textId="7190C88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More floating images – perhaps a hammer, or the coffin.</w:t>
            </w:r>
          </w:p>
        </w:tc>
        <w:tc>
          <w:tcPr>
            <w:tcW w:w="3786" w:type="dxa"/>
          </w:tcPr>
          <w:p w14:paraId="41D2E900" w14:textId="6C08899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Whole-tones chords which gradually move to the octatonic collection on E.</w:t>
            </w:r>
          </w:p>
        </w:tc>
      </w:tr>
      <w:tr w:rsidR="00136AA5" w:rsidRPr="007B59A5" w14:paraId="0AB59F48" w14:textId="77777777" w:rsidTr="003E5A91">
        <w:tc>
          <w:tcPr>
            <w:tcW w:w="1384" w:type="dxa"/>
          </w:tcPr>
          <w:p w14:paraId="59D6E412" w14:textId="7C61F9E8"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5.49-6.06</w:t>
            </w:r>
          </w:p>
        </w:tc>
        <w:tc>
          <w:tcPr>
            <w:tcW w:w="3686" w:type="dxa"/>
          </w:tcPr>
          <w:p w14:paraId="23F87416" w14:textId="511B525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Madeline appears </w:t>
            </w:r>
            <w:r w:rsidRPr="007B59A5">
              <w:rPr>
                <w:rFonts w:ascii="Palatino Linotype" w:hAnsi="Palatino Linotype"/>
                <w:i/>
                <w:szCs w:val="24"/>
              </w:rPr>
              <w:t>en noir</w:t>
            </w:r>
            <w:r w:rsidRPr="007B59A5">
              <w:rPr>
                <w:rFonts w:ascii="Palatino Linotype" w:hAnsi="Palatino Linotype"/>
                <w:szCs w:val="24"/>
              </w:rPr>
              <w:t>. She has changed into funereal attire. She is being prepared for burial. Her veil is removed.</w:t>
            </w:r>
          </w:p>
        </w:tc>
        <w:tc>
          <w:tcPr>
            <w:tcW w:w="3786" w:type="dxa"/>
          </w:tcPr>
          <w:p w14:paraId="0D8A38E7" w14:textId="3E3986B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 large crescendo beginning with some of the 8ft reeds. The full swell is added at 6.04. </w:t>
            </w:r>
          </w:p>
        </w:tc>
      </w:tr>
      <w:tr w:rsidR="00136AA5" w:rsidRPr="007B59A5" w14:paraId="3A47E2D4" w14:textId="77777777" w:rsidTr="003E5A91">
        <w:tc>
          <w:tcPr>
            <w:tcW w:w="1384" w:type="dxa"/>
          </w:tcPr>
          <w:p w14:paraId="7F195D7D" w14:textId="02557A0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6.06-6.31</w:t>
            </w:r>
          </w:p>
        </w:tc>
        <w:tc>
          <w:tcPr>
            <w:tcW w:w="3686" w:type="dxa"/>
          </w:tcPr>
          <w:p w14:paraId="0B2487B1" w14:textId="106B4EC6"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 gloved hand (Roderick’s?) is smoothing down Madeline’s dress as she lies pronated. This is only moment where </w:t>
            </w:r>
            <w:r w:rsidRPr="007B59A5">
              <w:rPr>
                <w:rFonts w:ascii="Palatino Linotype" w:hAnsi="Palatino Linotype"/>
                <w:szCs w:val="24"/>
              </w:rPr>
              <w:lastRenderedPageBreak/>
              <w:t>Roderick touches her, but even here he does not make contact with her flesh.</w:t>
            </w:r>
          </w:p>
        </w:tc>
        <w:tc>
          <w:tcPr>
            <w:tcW w:w="3786" w:type="dxa"/>
          </w:tcPr>
          <w:p w14:paraId="13763E7C" w14:textId="3FA2F0F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 xml:space="preserve">The crescendo intensifies (all octatonic). This comes in waves moving up the keyboard, </w:t>
            </w:r>
            <w:r w:rsidRPr="007B59A5">
              <w:rPr>
                <w:rFonts w:ascii="Palatino Linotype" w:hAnsi="Palatino Linotype"/>
                <w:szCs w:val="24"/>
              </w:rPr>
              <w:lastRenderedPageBreak/>
              <w:t xml:space="preserve">stopping and moving down again to begin another ascent. </w:t>
            </w:r>
          </w:p>
        </w:tc>
      </w:tr>
      <w:tr w:rsidR="00136AA5" w:rsidRPr="007B59A5" w14:paraId="7927868E" w14:textId="77777777" w:rsidTr="003E5A91">
        <w:tc>
          <w:tcPr>
            <w:tcW w:w="1384" w:type="dxa"/>
          </w:tcPr>
          <w:p w14:paraId="410FD118" w14:textId="502D697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6.31-6.44</w:t>
            </w:r>
          </w:p>
        </w:tc>
        <w:tc>
          <w:tcPr>
            <w:tcW w:w="3686" w:type="dxa"/>
          </w:tcPr>
          <w:p w14:paraId="16D562B5" w14:textId="1E93564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hammer begins and becomes more insistent.</w:t>
            </w:r>
          </w:p>
        </w:tc>
        <w:tc>
          <w:tcPr>
            <w:tcW w:w="3786" w:type="dxa"/>
          </w:tcPr>
          <w:p w14:paraId="13387D31" w14:textId="793BBE4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Change to the whole-tone scale again. The sense of rhythmic beating and propulsion becomes more incessant as a toccata pattern sets in. </w:t>
            </w:r>
          </w:p>
        </w:tc>
      </w:tr>
      <w:tr w:rsidR="00136AA5" w:rsidRPr="007B59A5" w14:paraId="06DECCFC" w14:textId="77777777" w:rsidTr="003E5A91">
        <w:tc>
          <w:tcPr>
            <w:tcW w:w="1384" w:type="dxa"/>
          </w:tcPr>
          <w:p w14:paraId="4645DAD2" w14:textId="512898CA"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6.44-6.51</w:t>
            </w:r>
          </w:p>
        </w:tc>
        <w:tc>
          <w:tcPr>
            <w:tcW w:w="3686" w:type="dxa"/>
          </w:tcPr>
          <w:p w14:paraId="00E89105" w14:textId="0704F7D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hammer and the gloves are thrown done – the ‘work’ is achieved.</w:t>
            </w:r>
          </w:p>
        </w:tc>
        <w:tc>
          <w:tcPr>
            <w:tcW w:w="3786" w:type="dxa"/>
          </w:tcPr>
          <w:p w14:paraId="7510216A" w14:textId="7429376D" w:rsidR="00136AA5" w:rsidRPr="007B59A5" w:rsidRDefault="004C64F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Octave D</w:t>
            </w:r>
            <w:r w:rsidR="00136AA5" w:rsidRPr="007B59A5">
              <w:rPr>
                <w:rFonts w:ascii="Palatino Linotype" w:hAnsi="Palatino Linotype"/>
                <w:szCs w:val="24"/>
              </w:rPr>
              <w:t>’s in the r.h. under which three chords move from B flat, through F sharp to D major (with an added 6</w:t>
            </w:r>
            <w:r w:rsidR="00136AA5" w:rsidRPr="007B59A5">
              <w:rPr>
                <w:rFonts w:ascii="Palatino Linotype" w:hAnsi="Palatino Linotype"/>
                <w:szCs w:val="24"/>
                <w:vertAlign w:val="superscript"/>
              </w:rPr>
              <w:t>th</w:t>
            </w:r>
            <w:r w:rsidR="00136AA5" w:rsidRPr="007B59A5">
              <w:rPr>
                <w:rFonts w:ascii="Palatino Linotype" w:hAnsi="Palatino Linotype"/>
                <w:szCs w:val="24"/>
              </w:rPr>
              <w:t>).</w:t>
            </w:r>
          </w:p>
        </w:tc>
      </w:tr>
      <w:tr w:rsidR="00136AA5" w:rsidRPr="007B59A5" w14:paraId="167F1290" w14:textId="77777777" w:rsidTr="003E5A91">
        <w:tc>
          <w:tcPr>
            <w:tcW w:w="1384" w:type="dxa"/>
          </w:tcPr>
          <w:p w14:paraId="51F12051" w14:textId="6A7542DC"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6.52-7.12</w:t>
            </w:r>
          </w:p>
        </w:tc>
        <w:tc>
          <w:tcPr>
            <w:tcW w:w="3686" w:type="dxa"/>
          </w:tcPr>
          <w:p w14:paraId="2A7196E6" w14:textId="15609A6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Usher is looking at something. Images of Madeline appear mirrored.</w:t>
            </w:r>
          </w:p>
        </w:tc>
        <w:tc>
          <w:tcPr>
            <w:tcW w:w="3786" w:type="dxa"/>
          </w:tcPr>
          <w:p w14:paraId="62B6B65E" w14:textId="7E10ED8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volume of the organ decreases. This moment starts a long build up towards the end. Distorted whole-tone chords.</w:t>
            </w:r>
          </w:p>
        </w:tc>
      </w:tr>
      <w:tr w:rsidR="00136AA5" w:rsidRPr="007B59A5" w14:paraId="518C0EFA" w14:textId="77777777" w:rsidTr="003E5A91">
        <w:tc>
          <w:tcPr>
            <w:tcW w:w="1384" w:type="dxa"/>
          </w:tcPr>
          <w:p w14:paraId="28148B03" w14:textId="2BF42B2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7.13-7.42</w:t>
            </w:r>
          </w:p>
        </w:tc>
        <w:tc>
          <w:tcPr>
            <w:tcW w:w="3686" w:type="dxa"/>
          </w:tcPr>
          <w:p w14:paraId="3725B288" w14:textId="3657DFED"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Images of Madeline and then a focus on Roderick, the shifting cubist-style lighting providing a diegesis for the viewer of </w:t>
            </w:r>
            <w:r w:rsidRPr="007B59A5">
              <w:rPr>
                <w:rFonts w:ascii="Palatino Linotype" w:hAnsi="Palatino Linotype"/>
                <w:szCs w:val="24"/>
              </w:rPr>
              <w:lastRenderedPageBreak/>
              <w:t xml:space="preserve">Roderick’s mounting agitation and disorientation. </w:t>
            </w:r>
          </w:p>
        </w:tc>
        <w:tc>
          <w:tcPr>
            <w:tcW w:w="3786" w:type="dxa"/>
          </w:tcPr>
          <w:p w14:paraId="3C3ED55C" w14:textId="3140D71C"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 xml:space="preserve">This is marked by a chord used by the composer Charles Tournemire (at b.59 of his </w:t>
            </w:r>
            <w:r w:rsidRPr="007B59A5">
              <w:rPr>
                <w:rFonts w:ascii="Palatino Linotype" w:hAnsi="Palatino Linotype"/>
                <w:i/>
                <w:szCs w:val="24"/>
              </w:rPr>
              <w:t xml:space="preserve">Improvisation sur le Victimae </w:t>
            </w:r>
            <w:r w:rsidRPr="007B59A5">
              <w:rPr>
                <w:rFonts w:ascii="Palatino Linotype" w:hAnsi="Palatino Linotype"/>
                <w:i/>
                <w:szCs w:val="24"/>
              </w:rPr>
              <w:lastRenderedPageBreak/>
              <w:t>Paschali</w:t>
            </w:r>
            <w:r w:rsidRPr="007B59A5">
              <w:rPr>
                <w:rFonts w:ascii="Palatino Linotype" w:hAnsi="Palatino Linotype"/>
                <w:szCs w:val="24"/>
              </w:rPr>
              <w:t xml:space="preserve"> (recorded on 30 April 1930) transcribed by his student Maurice Durufle and published in 1958. The chord is a 9</w:t>
            </w:r>
            <w:r w:rsidRPr="007B59A5">
              <w:rPr>
                <w:rFonts w:ascii="Palatino Linotype" w:hAnsi="Palatino Linotype"/>
                <w:szCs w:val="24"/>
                <w:vertAlign w:val="superscript"/>
              </w:rPr>
              <w:t>th</w:t>
            </w:r>
            <w:r w:rsidRPr="007B59A5">
              <w:rPr>
                <w:rFonts w:ascii="Palatino Linotype" w:hAnsi="Palatino Linotype"/>
                <w:szCs w:val="24"/>
              </w:rPr>
              <w:t xml:space="preserve"> chord: C, E, G Sharp, B, D. Shifting major and minor chords.</w:t>
            </w:r>
          </w:p>
        </w:tc>
      </w:tr>
      <w:tr w:rsidR="00136AA5" w:rsidRPr="007B59A5" w14:paraId="09FECBE9" w14:textId="77777777" w:rsidTr="003E5A91">
        <w:tc>
          <w:tcPr>
            <w:tcW w:w="1384" w:type="dxa"/>
          </w:tcPr>
          <w:p w14:paraId="2F130C2A" w14:textId="55B2159E"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7.43-8.11</w:t>
            </w:r>
          </w:p>
        </w:tc>
        <w:tc>
          <w:tcPr>
            <w:tcW w:w="3686" w:type="dxa"/>
          </w:tcPr>
          <w:p w14:paraId="08C67AA8" w14:textId="6D4AB99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A hand reaching towards the viewer (it is Madeline). Her image is replaced by the hammer. We then see Roderick psychotically repeating the hammer movement.</w:t>
            </w:r>
          </w:p>
        </w:tc>
        <w:tc>
          <w:tcPr>
            <w:tcW w:w="3786" w:type="dxa"/>
          </w:tcPr>
          <w:p w14:paraId="415C38E0" w14:textId="1F89271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Just before this image is seen, whole-tone chords return. More dissonant whole-tone chords (repetitive and redolent of motive B): the chords underlie the psychotic obsession instituted by this image.</w:t>
            </w:r>
          </w:p>
        </w:tc>
      </w:tr>
      <w:tr w:rsidR="00136AA5" w:rsidRPr="007B59A5" w14:paraId="37B444BD" w14:textId="77777777" w:rsidTr="003E5A91">
        <w:tc>
          <w:tcPr>
            <w:tcW w:w="1384" w:type="dxa"/>
          </w:tcPr>
          <w:p w14:paraId="751E6667" w14:textId="27E34A9C"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8.12-8.33</w:t>
            </w:r>
          </w:p>
        </w:tc>
        <w:tc>
          <w:tcPr>
            <w:tcW w:w="3686" w:type="dxa"/>
          </w:tcPr>
          <w:p w14:paraId="2A4B6412" w14:textId="10C88B3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Roderick has come down the stairs and is momentarily interrupted from one psychotic dream by another. Like the salver that had seemingly moved of its own accord towards Madeline at the dinner </w:t>
            </w:r>
            <w:r w:rsidRPr="007B59A5">
              <w:rPr>
                <w:rFonts w:ascii="Palatino Linotype" w:hAnsi="Palatino Linotype"/>
                <w:szCs w:val="24"/>
              </w:rPr>
              <w:lastRenderedPageBreak/>
              <w:t>table, his hat is now moving. He resumes his hammering.</w:t>
            </w:r>
          </w:p>
        </w:tc>
        <w:tc>
          <w:tcPr>
            <w:tcW w:w="3786" w:type="dxa"/>
          </w:tcPr>
          <w:p w14:paraId="294ADAAF" w14:textId="6BAD4FA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The atmosphere is predominately whole-tone with dissonance that interferes with this collection (motive B dominates).</w:t>
            </w:r>
          </w:p>
        </w:tc>
      </w:tr>
      <w:tr w:rsidR="00136AA5" w:rsidRPr="007B59A5" w14:paraId="189880CC" w14:textId="77777777" w:rsidTr="003E5A91">
        <w:tc>
          <w:tcPr>
            <w:tcW w:w="1384" w:type="dxa"/>
          </w:tcPr>
          <w:p w14:paraId="39070DEB" w14:textId="131EA0B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8.32-8.50</w:t>
            </w:r>
          </w:p>
        </w:tc>
        <w:tc>
          <w:tcPr>
            <w:tcW w:w="3686" w:type="dxa"/>
          </w:tcPr>
          <w:p w14:paraId="5EADB5FA" w14:textId="72D4CF1E"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broken image of Madeline enters from the right and moves across to the left as Roderick dissolves into the right of the screen. Both characters are independent, inhabiting their own psychotic worlds, and circling around each other. Madeline’s arms reach up as she goes up the stairs.</w:t>
            </w:r>
          </w:p>
        </w:tc>
        <w:tc>
          <w:tcPr>
            <w:tcW w:w="3786" w:type="dxa"/>
          </w:tcPr>
          <w:p w14:paraId="492B2E35" w14:textId="2E130B0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While-tone, but as Madeline’s arms are outreached, then the half-diminished chord. The base of this chord is minor, which provides a contrast for what follows.</w:t>
            </w:r>
          </w:p>
        </w:tc>
      </w:tr>
      <w:tr w:rsidR="00136AA5" w:rsidRPr="007B59A5" w14:paraId="6F44B8FF" w14:textId="77777777" w:rsidTr="003E5A91">
        <w:tc>
          <w:tcPr>
            <w:tcW w:w="1384" w:type="dxa"/>
          </w:tcPr>
          <w:p w14:paraId="1FCACFB6" w14:textId="23C030D8"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8.51-9.08</w:t>
            </w:r>
          </w:p>
        </w:tc>
        <w:tc>
          <w:tcPr>
            <w:tcW w:w="3686" w:type="dxa"/>
          </w:tcPr>
          <w:p w14:paraId="428F48D7" w14:textId="691AA70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Silhouette of Madeleine raising her hands. The steadiness of this shot is interrupted by shuddering shots of the stairs again returning to the silhouette of Madeleine.</w:t>
            </w:r>
          </w:p>
        </w:tc>
        <w:tc>
          <w:tcPr>
            <w:tcW w:w="3786" w:type="dxa"/>
          </w:tcPr>
          <w:p w14:paraId="0DEA4423" w14:textId="11685B4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The minor base of the chord has now turned major emphasizing the gaunt magnificence of Madeline (shot slightly from below to accentuate her </w:t>
            </w:r>
            <w:r w:rsidRPr="007B59A5">
              <w:rPr>
                <w:rFonts w:ascii="Palatino Linotype" w:hAnsi="Palatino Linotype"/>
                <w:i/>
                <w:szCs w:val="24"/>
              </w:rPr>
              <w:t>hauteur</w:t>
            </w:r>
            <w:r w:rsidRPr="007B59A5">
              <w:rPr>
                <w:rFonts w:ascii="Palatino Linotype" w:hAnsi="Palatino Linotype"/>
                <w:szCs w:val="24"/>
              </w:rPr>
              <w:t xml:space="preserve">). As the silhouette of </w:t>
            </w:r>
            <w:r w:rsidRPr="007B59A5">
              <w:rPr>
                <w:rFonts w:ascii="Palatino Linotype" w:hAnsi="Palatino Linotype"/>
                <w:szCs w:val="24"/>
              </w:rPr>
              <w:lastRenderedPageBreak/>
              <w:t>Madeleine returns so to the whole-tone chords.</w:t>
            </w:r>
          </w:p>
        </w:tc>
      </w:tr>
      <w:tr w:rsidR="00136AA5" w:rsidRPr="007B59A5" w14:paraId="7C257CC5" w14:textId="77777777" w:rsidTr="003E5A91">
        <w:tc>
          <w:tcPr>
            <w:tcW w:w="1384" w:type="dxa"/>
          </w:tcPr>
          <w:p w14:paraId="7AD74735" w14:textId="68ABFB9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9.09-9.27</w:t>
            </w:r>
          </w:p>
        </w:tc>
        <w:tc>
          <w:tcPr>
            <w:tcW w:w="3686" w:type="dxa"/>
          </w:tcPr>
          <w:p w14:paraId="2FD3B617" w14:textId="6904303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Usher staring left, approached by a half-dissolved Madeline from the right, seemingly creeping up on the back of Roderick’s mind. He turns but cannot see her; he is not really looking but in dazed dream. Instead of seeing Madeline, books rise up. Stories in the novella are, according to the narrator, comforting to Roderick (the books replace the presence of Madeline for a moment in his psychosis).</w:t>
            </w:r>
          </w:p>
        </w:tc>
        <w:tc>
          <w:tcPr>
            <w:tcW w:w="3786" w:type="dxa"/>
          </w:tcPr>
          <w:p w14:paraId="67FD5151" w14:textId="08A7BA1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A version of the falling motive (A) is heard clearly. A repetitive motive it underscores the obsession that the two main characters have for each other despite their lack of any physical contact.</w:t>
            </w:r>
          </w:p>
        </w:tc>
      </w:tr>
      <w:tr w:rsidR="00136AA5" w:rsidRPr="007B59A5" w14:paraId="179EC534" w14:textId="77777777" w:rsidTr="003E5A91">
        <w:tc>
          <w:tcPr>
            <w:tcW w:w="1384" w:type="dxa"/>
          </w:tcPr>
          <w:p w14:paraId="2A72655A" w14:textId="63A5CE6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9.28-9.33</w:t>
            </w:r>
          </w:p>
        </w:tc>
        <w:tc>
          <w:tcPr>
            <w:tcW w:w="3686" w:type="dxa"/>
          </w:tcPr>
          <w:p w14:paraId="01A6FD6C" w14:textId="33FB3D5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Roderick’s hat starts to dance (presumably the viewer diegetically see what he sees here).</w:t>
            </w:r>
          </w:p>
        </w:tc>
        <w:tc>
          <w:tcPr>
            <w:tcW w:w="3786" w:type="dxa"/>
          </w:tcPr>
          <w:p w14:paraId="7E54D5E6" w14:textId="57367F33" w:rsidR="00136AA5" w:rsidRPr="007B59A5" w:rsidRDefault="000D592A"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O</w:t>
            </w:r>
            <w:r w:rsidR="00136AA5" w:rsidRPr="007B59A5">
              <w:rPr>
                <w:rFonts w:ascii="Palatino Linotype" w:hAnsi="Palatino Linotype"/>
                <w:szCs w:val="24"/>
              </w:rPr>
              <w:t>ctatonic chor</w:t>
            </w:r>
            <w:r w:rsidR="004C64F5" w:rsidRPr="007B59A5">
              <w:rPr>
                <w:rFonts w:ascii="Palatino Linotype" w:hAnsi="Palatino Linotype"/>
                <w:szCs w:val="24"/>
              </w:rPr>
              <w:t>ds turn to major chords with added sixths</w:t>
            </w:r>
            <w:r w:rsidR="00136AA5" w:rsidRPr="007B59A5">
              <w:rPr>
                <w:rFonts w:ascii="Palatino Linotype" w:hAnsi="Palatino Linotype"/>
                <w:szCs w:val="24"/>
              </w:rPr>
              <w:t xml:space="preserve">. The organ, an instrument sometimes exhibited at fairgrounds, here </w:t>
            </w:r>
            <w:r w:rsidR="00136AA5" w:rsidRPr="007B59A5">
              <w:rPr>
                <w:rFonts w:ascii="Palatino Linotype" w:hAnsi="Palatino Linotype"/>
                <w:szCs w:val="24"/>
              </w:rPr>
              <w:lastRenderedPageBreak/>
              <w:t>hints subliminally at this world (the top hat reminded me of what is worn by a circus ring-master).</w:t>
            </w:r>
          </w:p>
        </w:tc>
      </w:tr>
      <w:tr w:rsidR="00136AA5" w:rsidRPr="007B59A5" w14:paraId="455C1E2D" w14:textId="77777777" w:rsidTr="003E5A91">
        <w:tc>
          <w:tcPr>
            <w:tcW w:w="1384" w:type="dxa"/>
          </w:tcPr>
          <w:p w14:paraId="3565FF00" w14:textId="17399FBC"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9.34-9.44</w:t>
            </w:r>
          </w:p>
        </w:tc>
        <w:tc>
          <w:tcPr>
            <w:tcW w:w="3686" w:type="dxa"/>
          </w:tcPr>
          <w:p w14:paraId="24F470DA" w14:textId="2332088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illusion of the hat has disappeared and we are back in a diegesis of Roderick’s psychosis, this time books. This section of the film represents the part where the narrator is telling Roderick a story, that of the “Mad Trist” of Sir Launcelot Canning to calm his nerves.</w:t>
            </w:r>
            <w:r w:rsidRPr="007B59A5">
              <w:rPr>
                <w:rStyle w:val="EndnoteReference"/>
                <w:rFonts w:ascii="Palatino Linotype" w:hAnsi="Palatino Linotype"/>
                <w:szCs w:val="24"/>
              </w:rPr>
              <w:endnoteReference w:id="98"/>
            </w:r>
            <w:r w:rsidRPr="007B59A5">
              <w:rPr>
                <w:rFonts w:ascii="Palatino Linotype" w:hAnsi="Palatino Linotype"/>
                <w:szCs w:val="24"/>
              </w:rPr>
              <w:t xml:space="preserve"> The noises in the story begins to be echoed by the “cracking and ripping” that is further described as “distinct, hollow, metallic, and clangorous, yet apparently muffled, reverberation,” which </w:t>
            </w:r>
            <w:r w:rsidRPr="007B59A5">
              <w:rPr>
                <w:rFonts w:ascii="Palatino Linotype" w:hAnsi="Palatino Linotype"/>
                <w:szCs w:val="24"/>
              </w:rPr>
              <w:lastRenderedPageBreak/>
              <w:t>occurs below them in the dungeon. The veracity of these sounds gradually move from the realm of the imaginary and symbolic (the distant and synaesthetic) to the Real and to the physical manifestation of Madeline.</w:t>
            </w:r>
          </w:p>
        </w:tc>
        <w:tc>
          <w:tcPr>
            <w:tcW w:w="3786" w:type="dxa"/>
          </w:tcPr>
          <w:p w14:paraId="509A2A78" w14:textId="6B816A6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The organ volume has now increased. The Tournemire chord becomes octatonic.</w:t>
            </w:r>
          </w:p>
        </w:tc>
      </w:tr>
      <w:tr w:rsidR="00136AA5" w:rsidRPr="007B59A5" w14:paraId="5E5CFCF5" w14:textId="77777777" w:rsidTr="003E5A91">
        <w:tc>
          <w:tcPr>
            <w:tcW w:w="1384" w:type="dxa"/>
          </w:tcPr>
          <w:p w14:paraId="2FDFB067" w14:textId="18B1B30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9.44-9.55</w:t>
            </w:r>
          </w:p>
        </w:tc>
        <w:tc>
          <w:tcPr>
            <w:tcW w:w="3686" w:type="dxa"/>
          </w:tcPr>
          <w:p w14:paraId="337F1A3D" w14:textId="0998095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Image of Madeline lying dead but with two hands (Roderick?) reaching out to her. These dissolve into the stairs and words (redolent of Man Ray’s </w:t>
            </w:r>
            <w:r w:rsidRPr="007B59A5">
              <w:rPr>
                <w:rFonts w:ascii="Palatino Linotype" w:hAnsi="Palatino Linotype"/>
                <w:i/>
                <w:szCs w:val="24"/>
                <w:lang w:val="en-US"/>
              </w:rPr>
              <w:t>Ermak-Baki</w:t>
            </w:r>
            <w:r w:rsidRPr="007B59A5">
              <w:rPr>
                <w:rFonts w:ascii="Palatino Linotype" w:hAnsi="Palatino Linotype"/>
                <w:szCs w:val="24"/>
                <w:lang w:val="en-US"/>
              </w:rPr>
              <w:t xml:space="preserve"> (1926), The word </w:t>
            </w:r>
            <w:r w:rsidRPr="007B59A5">
              <w:rPr>
                <w:rFonts w:ascii="Palatino Linotype" w:hAnsi="Palatino Linotype"/>
                <w:b/>
                <w:szCs w:val="24"/>
                <w:lang w:val="en-US"/>
              </w:rPr>
              <w:t>BEAT</w:t>
            </w:r>
            <w:r w:rsidRPr="007B59A5">
              <w:rPr>
                <w:rFonts w:ascii="Palatino Linotype" w:hAnsi="Palatino Linotype"/>
                <w:szCs w:val="24"/>
                <w:lang w:val="en-US"/>
              </w:rPr>
              <w:t xml:space="preserve"> impinge upon Roderick’s consciousness (sounds heard from the dungeon. </w:t>
            </w:r>
          </w:p>
        </w:tc>
        <w:tc>
          <w:tcPr>
            <w:tcW w:w="3786" w:type="dxa"/>
          </w:tcPr>
          <w:p w14:paraId="2E1E6031" w14:textId="5EDD096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Octatonic, the pedal (now with the 16ft reed drawn) punctuates the chords.</w:t>
            </w:r>
          </w:p>
        </w:tc>
      </w:tr>
      <w:tr w:rsidR="00136AA5" w:rsidRPr="007B59A5" w14:paraId="791DCD14" w14:textId="77777777" w:rsidTr="003E5A91">
        <w:tc>
          <w:tcPr>
            <w:tcW w:w="1384" w:type="dxa"/>
          </w:tcPr>
          <w:p w14:paraId="5D807FBF" w14:textId="014B6DE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9.55-1000</w:t>
            </w:r>
          </w:p>
        </w:tc>
        <w:tc>
          <w:tcPr>
            <w:tcW w:w="3686" w:type="dxa"/>
          </w:tcPr>
          <w:p w14:paraId="25B197A8" w14:textId="7BA44B6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Again the hands, possibly Roderick’s, manifest for the viewer as a physical extension of his psychosis. </w:t>
            </w:r>
          </w:p>
        </w:tc>
        <w:tc>
          <w:tcPr>
            <w:tcW w:w="3786" w:type="dxa"/>
          </w:tcPr>
          <w:p w14:paraId="2913D6A2" w14:textId="45F273A5"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 return to the octatonic world but with some dissonances that muddy these waters. </w:t>
            </w:r>
          </w:p>
        </w:tc>
      </w:tr>
      <w:tr w:rsidR="00136AA5" w:rsidRPr="007B59A5" w14:paraId="212B3CF9" w14:textId="77777777" w:rsidTr="003E5A91">
        <w:tc>
          <w:tcPr>
            <w:tcW w:w="1384" w:type="dxa"/>
          </w:tcPr>
          <w:p w14:paraId="04FCA1DB" w14:textId="2E0F5D5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10.00-10.11</w:t>
            </w:r>
          </w:p>
        </w:tc>
        <w:tc>
          <w:tcPr>
            <w:tcW w:w="3686" w:type="dxa"/>
          </w:tcPr>
          <w:p w14:paraId="6ADA0361" w14:textId="002BD7F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Floating word: </w:t>
            </w:r>
            <w:r w:rsidRPr="007B59A5">
              <w:rPr>
                <w:rFonts w:ascii="Palatino Linotype" w:hAnsi="Palatino Linotype"/>
                <w:b/>
                <w:szCs w:val="24"/>
              </w:rPr>
              <w:t>BEAT</w:t>
            </w:r>
            <w:r w:rsidRPr="007B59A5">
              <w:rPr>
                <w:rFonts w:ascii="Palatino Linotype" w:hAnsi="Palatino Linotype"/>
                <w:szCs w:val="24"/>
              </w:rPr>
              <w:t xml:space="preserve">. </w:t>
            </w:r>
          </w:p>
        </w:tc>
        <w:tc>
          <w:tcPr>
            <w:tcW w:w="3786" w:type="dxa"/>
          </w:tcPr>
          <w:p w14:paraId="48C0A29D" w14:textId="60BE8F9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Whole-tone.</w:t>
            </w:r>
          </w:p>
        </w:tc>
      </w:tr>
      <w:tr w:rsidR="00136AA5" w:rsidRPr="007B59A5" w14:paraId="7E0EAEA0" w14:textId="77777777" w:rsidTr="003E5A91">
        <w:tc>
          <w:tcPr>
            <w:tcW w:w="1384" w:type="dxa"/>
          </w:tcPr>
          <w:p w14:paraId="62AF2D58" w14:textId="1E7C0788"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10.11-10.19</w:t>
            </w:r>
          </w:p>
        </w:tc>
        <w:tc>
          <w:tcPr>
            <w:tcW w:w="3686" w:type="dxa"/>
          </w:tcPr>
          <w:p w14:paraId="756B8246" w14:textId="6743802C"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words become the pages of the book being turned over by the narrator.</w:t>
            </w:r>
          </w:p>
        </w:tc>
        <w:tc>
          <w:tcPr>
            <w:tcW w:w="3786" w:type="dxa"/>
          </w:tcPr>
          <w:p w14:paraId="3871BA8E" w14:textId="28AA6ABA"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octatonic again roulades in the right-hand.</w:t>
            </w:r>
          </w:p>
        </w:tc>
      </w:tr>
      <w:tr w:rsidR="00136AA5" w:rsidRPr="007B59A5" w14:paraId="2A7A6E3D" w14:textId="77777777" w:rsidTr="003E5A91">
        <w:tc>
          <w:tcPr>
            <w:tcW w:w="1384" w:type="dxa"/>
          </w:tcPr>
          <w:p w14:paraId="334CE7B9" w14:textId="347570B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10.19-10.33</w:t>
            </w:r>
          </w:p>
        </w:tc>
        <w:tc>
          <w:tcPr>
            <w:tcW w:w="3686" w:type="dxa"/>
          </w:tcPr>
          <w:p w14:paraId="286284F1" w14:textId="1B57F985"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Pulsating images, like pistons moving back and forwards: a remembrance of the hammer perhaps. New word </w:t>
            </w:r>
            <w:r w:rsidRPr="007B59A5">
              <w:rPr>
                <w:rFonts w:ascii="Palatino Linotype" w:hAnsi="Palatino Linotype"/>
                <w:b/>
                <w:szCs w:val="24"/>
              </w:rPr>
              <w:t>CRACK</w:t>
            </w:r>
            <w:r w:rsidRPr="007B59A5">
              <w:rPr>
                <w:rFonts w:ascii="Palatino Linotype" w:hAnsi="Palatino Linotype"/>
                <w:szCs w:val="24"/>
              </w:rPr>
              <w:t xml:space="preserve"> – followed by a silhouette of Madeline raising the cover of tomb.</w:t>
            </w:r>
          </w:p>
        </w:tc>
        <w:tc>
          <w:tcPr>
            <w:tcW w:w="3786" w:type="dxa"/>
          </w:tcPr>
          <w:p w14:paraId="6692D822" w14:textId="711B7C6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More intensely octatonic, The hands have moved up the keyboards </w:t>
            </w:r>
            <w:r w:rsidRPr="007B59A5">
              <w:rPr>
                <w:rFonts w:ascii="Palatino Linotype" w:hAnsi="Palatino Linotype"/>
                <w:i/>
                <w:szCs w:val="24"/>
              </w:rPr>
              <w:t>en crescendo</w:t>
            </w:r>
            <w:r w:rsidRPr="007B59A5">
              <w:rPr>
                <w:rFonts w:ascii="Palatino Linotype" w:hAnsi="Palatino Linotype"/>
                <w:szCs w:val="24"/>
              </w:rPr>
              <w:t xml:space="preserve"> and this gives the greater sensation of increased density, intensity and volume of sounds. As the word </w:t>
            </w:r>
            <w:r w:rsidRPr="007B59A5">
              <w:rPr>
                <w:rFonts w:ascii="Palatino Linotype" w:hAnsi="Palatino Linotype"/>
                <w:b/>
                <w:szCs w:val="24"/>
              </w:rPr>
              <w:t>CRACK</w:t>
            </w:r>
            <w:r w:rsidRPr="007B59A5">
              <w:rPr>
                <w:rFonts w:ascii="Palatino Linotype" w:hAnsi="Palatino Linotype"/>
                <w:szCs w:val="24"/>
              </w:rPr>
              <w:t xml:space="preserve"> appears (backwards), a menacing new pedal motive. The level of dissonance added to the octatonic collection </w:t>
            </w:r>
            <w:r w:rsidRPr="007B59A5">
              <w:rPr>
                <w:rFonts w:ascii="Palatino Linotype" w:hAnsi="Palatino Linotype"/>
                <w:szCs w:val="24"/>
              </w:rPr>
              <w:lastRenderedPageBreak/>
              <w:t>increases throughout this passage.</w:t>
            </w:r>
          </w:p>
        </w:tc>
      </w:tr>
      <w:tr w:rsidR="00136AA5" w:rsidRPr="007B59A5" w14:paraId="220258A7" w14:textId="77777777" w:rsidTr="003E5A91">
        <w:tc>
          <w:tcPr>
            <w:tcW w:w="1384" w:type="dxa"/>
          </w:tcPr>
          <w:p w14:paraId="6B8C25A1" w14:textId="2D6BA548"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10.34-10.47</w:t>
            </w:r>
          </w:p>
        </w:tc>
        <w:tc>
          <w:tcPr>
            <w:tcW w:w="3686" w:type="dxa"/>
          </w:tcPr>
          <w:p w14:paraId="7A8C7451" w14:textId="32AE793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Madeline appears  - transfigured, beautiful but terrible.</w:t>
            </w:r>
          </w:p>
        </w:tc>
        <w:tc>
          <w:tcPr>
            <w:tcW w:w="3786" w:type="dxa"/>
          </w:tcPr>
          <w:p w14:paraId="795737BD" w14:textId="190C184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Before we see Madeline the organ moves between minor chords a third apart (a somewhat clichéd gothic effect) but that provides a foil for the next appearance of Madeline.</w:t>
            </w:r>
          </w:p>
        </w:tc>
      </w:tr>
      <w:tr w:rsidR="00136AA5" w:rsidRPr="007B59A5" w14:paraId="6190A87C" w14:textId="77777777" w:rsidTr="003E5A91">
        <w:tc>
          <w:tcPr>
            <w:tcW w:w="1384" w:type="dxa"/>
          </w:tcPr>
          <w:p w14:paraId="716F4076" w14:textId="30E44B4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1048-1054</w:t>
            </w:r>
          </w:p>
        </w:tc>
        <w:tc>
          <w:tcPr>
            <w:tcW w:w="3686" w:type="dxa"/>
          </w:tcPr>
          <w:p w14:paraId="5408D07F" w14:textId="031B971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Madeline has arisen, and, lit from behind, she raises her arms in triumph over death.</w:t>
            </w:r>
          </w:p>
        </w:tc>
        <w:tc>
          <w:tcPr>
            <w:tcW w:w="3786" w:type="dxa"/>
          </w:tcPr>
          <w:p w14:paraId="71338C0C" w14:textId="5BDB13B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minor chords are a foil for the major chords here underscoring Madeline’s future ‘triumph’.</w:t>
            </w:r>
          </w:p>
        </w:tc>
      </w:tr>
      <w:tr w:rsidR="00136AA5" w:rsidRPr="007B59A5" w14:paraId="01EC449C" w14:textId="77777777" w:rsidTr="003E5A91">
        <w:tc>
          <w:tcPr>
            <w:tcW w:w="1384" w:type="dxa"/>
          </w:tcPr>
          <w:p w14:paraId="5537A54C" w14:textId="456E2419"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10.55-10.59</w:t>
            </w:r>
          </w:p>
        </w:tc>
        <w:tc>
          <w:tcPr>
            <w:tcW w:w="3686" w:type="dxa"/>
          </w:tcPr>
          <w:p w14:paraId="52CD2E26" w14:textId="294E301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Roderick is still being read too but the words on the screen have become more distorted, reflecting his mental state. The sounds of Madeline’s approach are made manifest diegetically to the viewer (remembering that the film is silent and that </w:t>
            </w:r>
            <w:r w:rsidRPr="007B59A5">
              <w:rPr>
                <w:rFonts w:ascii="Palatino Linotype" w:hAnsi="Palatino Linotype"/>
                <w:szCs w:val="24"/>
              </w:rPr>
              <w:lastRenderedPageBreak/>
              <w:t>all sound is added to the work) through the confused words presented to the viewer; again this is a diegesis of Roderick’s sensation.</w:t>
            </w:r>
          </w:p>
        </w:tc>
        <w:tc>
          <w:tcPr>
            <w:tcW w:w="3786" w:type="dxa"/>
          </w:tcPr>
          <w:p w14:paraId="247043F8" w14:textId="547F899F"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The music of triumph continues here but with more dissonant chords.</w:t>
            </w:r>
          </w:p>
        </w:tc>
      </w:tr>
      <w:tr w:rsidR="00136AA5" w:rsidRPr="007B59A5" w14:paraId="46D2AF69" w14:textId="77777777" w:rsidTr="003E5A91">
        <w:tc>
          <w:tcPr>
            <w:tcW w:w="1384" w:type="dxa"/>
          </w:tcPr>
          <w:p w14:paraId="5478793B" w14:textId="275B711A"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11.00-11.36</w:t>
            </w:r>
          </w:p>
        </w:tc>
        <w:tc>
          <w:tcPr>
            <w:tcW w:w="3686" w:type="dxa"/>
          </w:tcPr>
          <w:p w14:paraId="2CCFA274" w14:textId="2F069F86"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Stairs. The stairs becomes mixed with images of Madeline walking (somewhat mechanically). Her feet moves a little like the hammer at 6.31. Her feet are dissolved into images of the stairs – the film gives the sense of her mechanical movement seemingly detached from he reality of the stairs.</w:t>
            </w:r>
          </w:p>
        </w:tc>
        <w:tc>
          <w:tcPr>
            <w:tcW w:w="3786" w:type="dxa"/>
          </w:tcPr>
          <w:p w14:paraId="349803B3" w14:textId="3BCF7877"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Major – octatonic – whole-tone. A toccata is in full swing here.  A repetitive figure in the pedals underscores the walking and the mechanical repetition of the stairs. The motive is only interrupted by mechanical thuds (two-note chords in the feet) at 11.27. The repetitive theme continues.</w:t>
            </w:r>
          </w:p>
        </w:tc>
      </w:tr>
      <w:tr w:rsidR="00136AA5" w:rsidRPr="007B59A5" w14:paraId="6EE8E3FC" w14:textId="77777777" w:rsidTr="003E5A91">
        <w:tc>
          <w:tcPr>
            <w:tcW w:w="1384" w:type="dxa"/>
          </w:tcPr>
          <w:p w14:paraId="1EFBC1AC" w14:textId="504D139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11.37-11.43</w:t>
            </w:r>
          </w:p>
        </w:tc>
        <w:tc>
          <w:tcPr>
            <w:tcW w:w="3686" w:type="dxa"/>
          </w:tcPr>
          <w:p w14:paraId="3B41ACEA" w14:textId="2C22A2C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Usher points the traveller to something a door opens and Madeline arrives on the threshold.</w:t>
            </w:r>
          </w:p>
        </w:tc>
        <w:tc>
          <w:tcPr>
            <w:tcW w:w="3786" w:type="dxa"/>
          </w:tcPr>
          <w:p w14:paraId="61936725" w14:textId="3EEA46F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Whole-tone chords; the repetitive pedal motive continues. Roderick points, but the pedal motive conveys the </w:t>
            </w:r>
            <w:r w:rsidRPr="007B59A5">
              <w:rPr>
                <w:rFonts w:ascii="Palatino Linotype" w:hAnsi="Palatino Linotype"/>
                <w:szCs w:val="24"/>
              </w:rPr>
              <w:lastRenderedPageBreak/>
              <w:t xml:space="preserve">idea that he hears as if in a dream what is coming. This is clear in the novella: he senses her coming and his own doom. </w:t>
            </w:r>
          </w:p>
        </w:tc>
      </w:tr>
      <w:tr w:rsidR="00136AA5" w:rsidRPr="007B59A5" w14:paraId="54BEA23F" w14:textId="77777777" w:rsidTr="003E5A91">
        <w:tc>
          <w:tcPr>
            <w:tcW w:w="1384" w:type="dxa"/>
          </w:tcPr>
          <w:p w14:paraId="104F8F31" w14:textId="2C5EA1B3"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11.44-11.53</w:t>
            </w:r>
          </w:p>
        </w:tc>
        <w:tc>
          <w:tcPr>
            <w:tcW w:w="3686" w:type="dxa"/>
          </w:tcPr>
          <w:p w14:paraId="57350611" w14:textId="32BFC90A"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Madeline arrives: avenging and terrible. She dives forward, lunging towards her brother. </w:t>
            </w:r>
          </w:p>
        </w:tc>
        <w:tc>
          <w:tcPr>
            <w:tcW w:w="3786" w:type="dxa"/>
          </w:tcPr>
          <w:p w14:paraId="2836AE04" w14:textId="24D96AFC"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A single A-minor chord is gradually distorted by G sharp and other notes. The pedal drops out: the repetition indicative of psychosis has been made manifest in the figure of Roderick’s Sister. The Impossible has become possible and the Real is manifested. </w:t>
            </w:r>
          </w:p>
        </w:tc>
      </w:tr>
      <w:tr w:rsidR="00136AA5" w:rsidRPr="007B59A5" w14:paraId="3C90B6C9" w14:textId="77777777" w:rsidTr="003E5A91">
        <w:tc>
          <w:tcPr>
            <w:tcW w:w="1384" w:type="dxa"/>
          </w:tcPr>
          <w:p w14:paraId="6DEA9D3D" w14:textId="0E674F6C"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11.54-12.00</w:t>
            </w:r>
          </w:p>
        </w:tc>
        <w:tc>
          <w:tcPr>
            <w:tcW w:w="3686" w:type="dxa"/>
          </w:tcPr>
          <w:p w14:paraId="5C9F323B" w14:textId="558FCF14"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We see her mirrored image (a diegesis perhaps of Roderick’s terror). </w:t>
            </w:r>
          </w:p>
        </w:tc>
        <w:tc>
          <w:tcPr>
            <w:tcW w:w="3786" w:type="dxa"/>
          </w:tcPr>
          <w:p w14:paraId="6256F20D" w14:textId="0FA60988"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organ chord becomes significantly more dissonance emphasising perhaps Roderick’s confusion and the terror of what looms above him.</w:t>
            </w:r>
          </w:p>
        </w:tc>
      </w:tr>
      <w:tr w:rsidR="00136AA5" w:rsidRPr="007B59A5" w14:paraId="33577DDC" w14:textId="77777777" w:rsidTr="003E5A91">
        <w:tc>
          <w:tcPr>
            <w:tcW w:w="1384" w:type="dxa"/>
          </w:tcPr>
          <w:p w14:paraId="79CFD05D" w14:textId="433975C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12.00-12.07</w:t>
            </w:r>
          </w:p>
        </w:tc>
        <w:tc>
          <w:tcPr>
            <w:tcW w:w="3686" w:type="dxa"/>
          </w:tcPr>
          <w:p w14:paraId="3479810A" w14:textId="7858C68B"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 xml:space="preserve">Madeline lands on Roderick, kneeling perhaps in </w:t>
            </w:r>
            <w:r w:rsidRPr="007B59A5">
              <w:rPr>
                <w:rFonts w:ascii="Palatino Linotype" w:hAnsi="Palatino Linotype"/>
                <w:szCs w:val="24"/>
              </w:rPr>
              <w:lastRenderedPageBreak/>
              <w:t>supplication and realisation, and passes through his body, killing him with her presence. Madeline lies still – her presence has seemingly evaporated her brother who is perhaps below her.</w:t>
            </w:r>
          </w:p>
        </w:tc>
        <w:tc>
          <w:tcPr>
            <w:tcW w:w="3786" w:type="dxa"/>
          </w:tcPr>
          <w:p w14:paraId="34581CD9" w14:textId="50C323A1"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 xml:space="preserve">As she lands on him, the chord is both octatonic and shrouded </w:t>
            </w:r>
            <w:r w:rsidRPr="007B59A5">
              <w:rPr>
                <w:rFonts w:ascii="Palatino Linotype" w:hAnsi="Palatino Linotype"/>
                <w:szCs w:val="24"/>
              </w:rPr>
              <w:lastRenderedPageBreak/>
              <w:t>in other dissonances. The pedal plays C and G in the bottom register at maximum volume. The density and intensity of the chords is liminal.</w:t>
            </w:r>
          </w:p>
        </w:tc>
      </w:tr>
      <w:tr w:rsidR="00136AA5" w:rsidRPr="007B59A5" w14:paraId="68BD260B" w14:textId="77777777" w:rsidTr="003E5A91">
        <w:tc>
          <w:tcPr>
            <w:tcW w:w="1384" w:type="dxa"/>
          </w:tcPr>
          <w:p w14:paraId="61DCE5B4" w14:textId="109E649A"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lastRenderedPageBreak/>
              <w:t>12.08-12.54</w:t>
            </w:r>
          </w:p>
        </w:tc>
        <w:tc>
          <w:tcPr>
            <w:tcW w:w="3686" w:type="dxa"/>
          </w:tcPr>
          <w:p w14:paraId="72650713" w14:textId="7E8F5992"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The traveller flees. The house falls, cracked as if by a hammer silhouetted in the moonlight.  It falls into the black tarn leaving only the vestige of moonlight, which is dissolved into black.</w:t>
            </w:r>
            <w:r w:rsidRPr="007B59A5">
              <w:rPr>
                <w:rStyle w:val="EndnoteReference"/>
                <w:rFonts w:ascii="Palatino Linotype" w:hAnsi="Palatino Linotype"/>
                <w:szCs w:val="24"/>
              </w:rPr>
              <w:endnoteReference w:id="99"/>
            </w:r>
          </w:p>
        </w:tc>
        <w:tc>
          <w:tcPr>
            <w:tcW w:w="3786" w:type="dxa"/>
          </w:tcPr>
          <w:p w14:paraId="28CD5831" w14:textId="72A80680" w:rsidR="00136AA5" w:rsidRPr="007B59A5" w:rsidRDefault="00136AA5" w:rsidP="00886D90">
            <w:pPr>
              <w:pStyle w:val="Header"/>
              <w:tabs>
                <w:tab w:val="clear" w:pos="4153"/>
                <w:tab w:val="clear" w:pos="8306"/>
              </w:tabs>
              <w:rPr>
                <w:rFonts w:ascii="Palatino Linotype" w:hAnsi="Palatino Linotype"/>
                <w:szCs w:val="24"/>
              </w:rPr>
            </w:pPr>
            <w:r w:rsidRPr="007B59A5">
              <w:rPr>
                <w:rFonts w:ascii="Palatino Linotype" w:hAnsi="Palatino Linotype"/>
                <w:szCs w:val="24"/>
              </w:rPr>
              <w:t>Large decrescendo and return to the whole-tone world of the</w:t>
            </w:r>
            <w:r w:rsidR="004C64F5" w:rsidRPr="007B59A5">
              <w:rPr>
                <w:rFonts w:ascii="Palatino Linotype" w:hAnsi="Palatino Linotype"/>
                <w:szCs w:val="24"/>
              </w:rPr>
              <w:t xml:space="preserve"> beginning of the film. </w:t>
            </w:r>
            <w:r w:rsidRPr="007B59A5">
              <w:rPr>
                <w:rFonts w:ascii="Palatino Linotype" w:hAnsi="Palatino Linotype"/>
                <w:szCs w:val="24"/>
              </w:rPr>
              <w:t>Small distant thuds on the pedal (E) leaving a dissonant whole-tone chord to dissolve into silence.</w:t>
            </w:r>
          </w:p>
        </w:tc>
      </w:tr>
    </w:tbl>
    <w:p w14:paraId="7C45DF98" w14:textId="77777777" w:rsidR="00136AA5" w:rsidRPr="007B59A5" w:rsidRDefault="00136AA5" w:rsidP="00886D90">
      <w:pPr>
        <w:pStyle w:val="Header"/>
        <w:tabs>
          <w:tab w:val="clear" w:pos="4153"/>
          <w:tab w:val="clear" w:pos="8306"/>
        </w:tabs>
        <w:rPr>
          <w:rFonts w:ascii="Palatino Linotype" w:hAnsi="Palatino Linotype"/>
          <w:szCs w:val="24"/>
        </w:rPr>
      </w:pPr>
    </w:p>
    <w:p w14:paraId="14EC544C" w14:textId="77777777" w:rsidR="000D592A" w:rsidRPr="007B59A5" w:rsidRDefault="000D592A" w:rsidP="00886D90">
      <w:pPr>
        <w:spacing w:before="120" w:after="120" w:line="480" w:lineRule="auto"/>
        <w:rPr>
          <w:rFonts w:ascii="Palatino Linotype" w:hAnsi="Palatino Linotype" w:cs="Times New Roman"/>
          <w:b/>
          <w:bCs/>
          <w:color w:val="252525"/>
        </w:rPr>
      </w:pPr>
    </w:p>
    <w:p w14:paraId="496AA640" w14:textId="77777777" w:rsidR="000D592A" w:rsidRPr="007B59A5" w:rsidRDefault="000D592A" w:rsidP="00886D90">
      <w:pPr>
        <w:spacing w:before="120" w:after="120" w:line="480" w:lineRule="auto"/>
        <w:rPr>
          <w:rFonts w:ascii="Palatino Linotype" w:hAnsi="Palatino Linotype" w:cs="Times New Roman"/>
          <w:b/>
          <w:bCs/>
          <w:color w:val="252525"/>
        </w:rPr>
      </w:pPr>
    </w:p>
    <w:p w14:paraId="23CA8F7E" w14:textId="5C63FB60" w:rsidR="00136AA5" w:rsidRPr="007B59A5" w:rsidRDefault="00136AA5" w:rsidP="00886D90">
      <w:pPr>
        <w:spacing w:before="120" w:after="120" w:line="480" w:lineRule="auto"/>
        <w:rPr>
          <w:rFonts w:ascii="Palatino Linotype" w:hAnsi="Palatino Linotype" w:cs="Times New Roman"/>
          <w:b/>
          <w:bCs/>
          <w:color w:val="252525"/>
        </w:rPr>
      </w:pPr>
      <w:r w:rsidRPr="007B59A5">
        <w:rPr>
          <w:rFonts w:ascii="Palatino Linotype" w:hAnsi="Palatino Linotype" w:cs="Times New Roman"/>
          <w:b/>
          <w:bCs/>
          <w:color w:val="252525"/>
        </w:rPr>
        <w:t>Conclusion</w:t>
      </w:r>
    </w:p>
    <w:p w14:paraId="24B2638D" w14:textId="1A76BEAF" w:rsidR="00A4786C" w:rsidRPr="007B59A5" w:rsidRDefault="00136AA5" w:rsidP="00886D90">
      <w:pPr>
        <w:spacing w:before="120" w:after="120" w:line="480" w:lineRule="auto"/>
        <w:rPr>
          <w:rFonts w:ascii="Palatino Linotype" w:hAnsi="Palatino Linotype"/>
          <w:color w:val="252525"/>
        </w:rPr>
      </w:pPr>
      <w:r w:rsidRPr="007B59A5">
        <w:rPr>
          <w:rFonts w:ascii="Palatino Linotype" w:hAnsi="Palatino Linotype" w:cs="Times New Roman"/>
          <w:bCs/>
          <w:color w:val="252525"/>
        </w:rPr>
        <w:t xml:space="preserve">This study has placed an organ improvisation to Sibley Watson’s and Webber’s </w:t>
      </w:r>
      <w:r w:rsidRPr="007B59A5">
        <w:rPr>
          <w:rFonts w:ascii="Palatino Linotype" w:hAnsi="Palatino Linotype" w:cs="Times New Roman"/>
          <w:bCs/>
          <w:i/>
          <w:color w:val="252525"/>
        </w:rPr>
        <w:t>Usher</w:t>
      </w:r>
      <w:r w:rsidRPr="007B59A5">
        <w:rPr>
          <w:rFonts w:ascii="Palatino Linotype" w:hAnsi="Palatino Linotype" w:cs="Times New Roman"/>
          <w:bCs/>
          <w:color w:val="252525"/>
        </w:rPr>
        <w:t xml:space="preserve"> in</w:t>
      </w:r>
      <w:r w:rsidR="004C64F5" w:rsidRPr="007B59A5">
        <w:rPr>
          <w:rFonts w:ascii="Palatino Linotype" w:hAnsi="Palatino Linotype" w:cs="Times New Roman"/>
          <w:bCs/>
          <w:color w:val="252525"/>
        </w:rPr>
        <w:t>to</w:t>
      </w:r>
      <w:r w:rsidRPr="007B59A5">
        <w:rPr>
          <w:rFonts w:ascii="Palatino Linotype" w:hAnsi="Palatino Linotype" w:cs="Times New Roman"/>
          <w:bCs/>
          <w:color w:val="252525"/>
        </w:rPr>
        <w:t xml:space="preserve"> the context of the aesthetics of Surrealism and differentiated </w:t>
      </w:r>
      <w:r w:rsidR="004C64F5" w:rsidRPr="007B59A5">
        <w:rPr>
          <w:rFonts w:ascii="Palatino Linotype" w:hAnsi="Palatino Linotype" w:cs="Times New Roman"/>
          <w:bCs/>
          <w:color w:val="252525"/>
        </w:rPr>
        <w:t xml:space="preserve">this </w:t>
      </w:r>
      <w:r w:rsidR="004C64F5" w:rsidRPr="007B59A5">
        <w:rPr>
          <w:rFonts w:ascii="Palatino Linotype" w:hAnsi="Palatino Linotype" w:cs="Times New Roman"/>
          <w:bCs/>
          <w:color w:val="252525"/>
        </w:rPr>
        <w:lastRenderedPageBreak/>
        <w:t xml:space="preserve">improvisation </w:t>
      </w:r>
      <w:r w:rsidRPr="007B59A5">
        <w:rPr>
          <w:rFonts w:ascii="Palatino Linotype" w:hAnsi="Palatino Linotype" w:cs="Times New Roman"/>
          <w:bCs/>
          <w:color w:val="252525"/>
        </w:rPr>
        <w:t xml:space="preserve">from theories of organ improvisation in the cultural milieu of the film. It has shown that the </w:t>
      </w:r>
      <w:r w:rsidR="004C64F5" w:rsidRPr="007B59A5">
        <w:rPr>
          <w:rFonts w:ascii="Palatino Linotype" w:hAnsi="Palatino Linotype" w:cs="Times New Roman"/>
          <w:bCs/>
          <w:color w:val="252525"/>
        </w:rPr>
        <w:t xml:space="preserve">present </w:t>
      </w:r>
      <w:r w:rsidRPr="007B59A5">
        <w:rPr>
          <w:rFonts w:ascii="Palatino Linotype" w:hAnsi="Palatino Linotype" w:cs="Times New Roman"/>
          <w:bCs/>
          <w:color w:val="252525"/>
        </w:rPr>
        <w:t>improvisation provides a complementary serendipity to the film as a Surrealist dream sequence – film as dream, improvisation as a manifestation of automatic thought - as a “mood,” and as a means of exacerbating or drawing out the psychoanalytical topoi present in the film: the mixing of reality and a dream state and, in particular, the repression of the traumatic Real. Improvisation helps “celebrate the modern mystery” of film (Breton), but also exacerbates what Salvador Dalí calls the “very spiritual and very physical” light of the cinema; in a Surrealist sense, it brings the religious presence of the church organ into a productive engagement with secular film shown above.</w:t>
      </w:r>
      <w:r w:rsidRPr="007B59A5">
        <w:rPr>
          <w:rStyle w:val="EndnoteReference"/>
          <w:rFonts w:ascii="Palatino Linotype" w:hAnsi="Palatino Linotype" w:cs="Times New Roman"/>
          <w:bCs/>
          <w:color w:val="252525"/>
        </w:rPr>
        <w:endnoteReference w:id="100"/>
      </w:r>
      <w:r w:rsidRPr="007B59A5">
        <w:rPr>
          <w:rFonts w:ascii="Palatino Linotype" w:hAnsi="Palatino Linotype" w:cs="Times New Roman"/>
          <w:bCs/>
          <w:color w:val="252525"/>
        </w:rPr>
        <w:tab/>
      </w:r>
      <w:r w:rsidRPr="007B59A5">
        <w:rPr>
          <w:rFonts w:ascii="Palatino Linotype" w:hAnsi="Palatino Linotype" w:cs="Times New Roman"/>
          <w:bCs/>
          <w:color w:val="252525"/>
        </w:rPr>
        <w:tab/>
      </w:r>
      <w:r w:rsidRPr="007B59A5">
        <w:rPr>
          <w:rFonts w:ascii="Palatino Linotype" w:hAnsi="Palatino Linotype" w:cs="Times New Roman"/>
          <w:bCs/>
          <w:color w:val="252525"/>
        </w:rPr>
        <w:tab/>
      </w:r>
      <w:r w:rsidR="004C64F5" w:rsidRPr="007B59A5">
        <w:rPr>
          <w:rFonts w:ascii="Palatino Linotype" w:hAnsi="Palatino Linotype" w:cs="Times New Roman"/>
          <w:bCs/>
          <w:color w:val="252525"/>
        </w:rPr>
        <w:tab/>
      </w:r>
      <w:r w:rsidR="004C64F5" w:rsidRPr="007B59A5">
        <w:rPr>
          <w:rFonts w:ascii="Palatino Linotype" w:hAnsi="Palatino Linotype" w:cs="Times New Roman"/>
          <w:bCs/>
          <w:color w:val="252525"/>
        </w:rPr>
        <w:tab/>
      </w:r>
      <w:r w:rsidR="004C64F5" w:rsidRPr="007B59A5">
        <w:rPr>
          <w:rFonts w:ascii="Palatino Linotype" w:hAnsi="Palatino Linotype" w:cs="Times New Roman"/>
          <w:bCs/>
          <w:color w:val="252525"/>
        </w:rPr>
        <w:tab/>
      </w:r>
      <w:r w:rsidR="004C64F5" w:rsidRPr="007B59A5">
        <w:rPr>
          <w:rFonts w:ascii="Palatino Linotype" w:hAnsi="Palatino Linotype" w:cs="Times New Roman"/>
          <w:bCs/>
          <w:color w:val="252525"/>
        </w:rPr>
        <w:tab/>
      </w:r>
      <w:r w:rsidR="004C64F5" w:rsidRPr="007B59A5">
        <w:rPr>
          <w:rFonts w:ascii="Palatino Linotype" w:hAnsi="Palatino Linotype" w:cs="Times New Roman"/>
          <w:bCs/>
          <w:color w:val="252525"/>
        </w:rPr>
        <w:tab/>
      </w:r>
      <w:r w:rsidR="004C64F5" w:rsidRPr="007B59A5">
        <w:rPr>
          <w:rFonts w:ascii="Palatino Linotype" w:hAnsi="Palatino Linotype" w:cs="Times New Roman"/>
          <w:bCs/>
          <w:color w:val="252525"/>
        </w:rPr>
        <w:tab/>
      </w:r>
      <w:r w:rsidR="004C64F5" w:rsidRPr="007B59A5">
        <w:rPr>
          <w:rFonts w:ascii="Palatino Linotype" w:hAnsi="Palatino Linotype" w:cs="Times New Roman"/>
          <w:bCs/>
          <w:color w:val="252525"/>
        </w:rPr>
        <w:tab/>
      </w:r>
      <w:r w:rsidRPr="007B59A5">
        <w:rPr>
          <w:rFonts w:ascii="Palatino Linotype" w:hAnsi="Palatino Linotype" w:cs="Times New Roman"/>
          <w:bCs/>
          <w:color w:val="252525"/>
        </w:rPr>
        <w:t xml:space="preserve">What </w:t>
      </w:r>
      <w:r w:rsidRPr="007B59A5">
        <w:rPr>
          <w:rFonts w:ascii="Palatino Linotype" w:hAnsi="Palatino Linotype"/>
        </w:rPr>
        <w:t>I have tried to show in this study is that while contexts – Surrealism, psychoanalysis, historical practice (from treatises and from personal anthropology) – can be superficially separated, knowledge of these things organically bleeds into practice.</w:t>
      </w:r>
      <w:r w:rsidRPr="007B59A5">
        <w:rPr>
          <w:rStyle w:val="EndnoteReference"/>
          <w:rFonts w:ascii="Palatino Linotype" w:hAnsi="Palatino Linotype"/>
        </w:rPr>
        <w:t xml:space="preserve"> </w:t>
      </w:r>
      <w:r w:rsidRPr="007B59A5">
        <w:rPr>
          <w:rStyle w:val="EndnoteReference"/>
          <w:rFonts w:ascii="Palatino Linotype" w:hAnsi="Palatino Linotype"/>
        </w:rPr>
        <w:endnoteReference w:id="101"/>
      </w:r>
      <w:r w:rsidRPr="007B59A5">
        <w:rPr>
          <w:rFonts w:ascii="Palatino Linotype" w:hAnsi="Palatino Linotype"/>
        </w:rPr>
        <w:t xml:space="preserve"> For the practitioner, nothing is done in a vacuum. The improvisation therefore represents a crucible in which substantive evidence of degrees of experience and other forms of knowledge coalesces with “embodied knowledge in which body-mind dualism becomes bodymind unity.”</w:t>
      </w:r>
      <w:r w:rsidRPr="007B59A5">
        <w:rPr>
          <w:rStyle w:val="EndnoteReference"/>
          <w:rFonts w:ascii="Palatino Linotype" w:hAnsi="Palatino Linotype"/>
        </w:rPr>
        <w:endnoteReference w:id="102"/>
      </w:r>
      <w:r w:rsidRPr="007B59A5">
        <w:rPr>
          <w:rFonts w:ascii="Palatino Linotype" w:hAnsi="Palatino Linotype"/>
        </w:rPr>
        <w:t xml:space="preserve"> </w:t>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t xml:space="preserve">The analysis above attempts to recover some of the sources of thought. </w:t>
      </w:r>
      <w:r w:rsidRPr="007B59A5">
        <w:rPr>
          <w:rFonts w:ascii="Palatino Linotype" w:hAnsi="Palatino Linotype"/>
        </w:rPr>
        <w:lastRenderedPageBreak/>
        <w:t>The improvisation does not merely act as a re-creation of the previous musical ideas (seen in examples 1-4), nor a translation of these ideas, but rather a dissolving of these materials into a different context, such that the original context really cannot be recovered except by the author. What has been demonstrated then does not merely ask what organ music does to/for film, nor merely what operative aesthetics conditions are in action, but it exposes how the narrative of a specific film draws out the inner resources of the player. Improvisation in this sense acts as quilting point of an internal reservoir. To examines the work (the result) itself as important as focusing on the interior and anthropological response of the player.</w:t>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rPr>
        <w:tab/>
      </w:r>
      <w:r w:rsidRPr="007B59A5">
        <w:rPr>
          <w:rFonts w:ascii="Palatino Linotype" w:hAnsi="Palatino Linotype"/>
          <w:color w:val="252525"/>
        </w:rPr>
        <w:t xml:space="preserve">The kind of anthropology of improvisation given above provides a particular and personal blueprint that shows the specific organizing of complex systems and structures for improvisation, an organization that is </w:t>
      </w:r>
      <w:r w:rsidR="004C64F5" w:rsidRPr="007B59A5">
        <w:rPr>
          <w:rFonts w:ascii="Palatino Linotype" w:hAnsi="Palatino Linotype"/>
          <w:color w:val="252525"/>
        </w:rPr>
        <w:t>founded on an individual’s re</w:t>
      </w:r>
      <w:r w:rsidRPr="007B59A5">
        <w:rPr>
          <w:rFonts w:ascii="Palatino Linotype" w:hAnsi="Palatino Linotype"/>
          <w:color w:val="252525"/>
        </w:rPr>
        <w:t>collection, sifting and conscious and unconscious decision making that remain temporally and physically contingent.</w:t>
      </w:r>
      <w:r w:rsidRPr="007B59A5">
        <w:rPr>
          <w:rStyle w:val="EndnoteReference"/>
          <w:rFonts w:ascii="Palatino Linotype" w:hAnsi="Palatino Linotype"/>
          <w:color w:val="252525"/>
        </w:rPr>
        <w:endnoteReference w:id="103"/>
      </w:r>
      <w:r w:rsidRPr="007B59A5">
        <w:rPr>
          <w:rFonts w:ascii="Palatino Linotype" w:hAnsi="Palatino Linotype"/>
          <w:color w:val="252525"/>
        </w:rPr>
        <w:t xml:space="preserve"> The final product of an improvisation is already the beginning of another set of possibilities. The ecology of improvisation is open-ended but requires nourishing. It is not just that the petrol tank needs to be larger, but that the quality of the fuel needs to be refined and maintained.</w:t>
      </w:r>
      <w:r w:rsidRPr="007B59A5">
        <w:rPr>
          <w:rFonts w:ascii="Palatino Linotype" w:hAnsi="Palatino Linotype"/>
          <w:color w:val="252525"/>
        </w:rPr>
        <w:tab/>
      </w:r>
      <w:r w:rsidRPr="007B59A5">
        <w:rPr>
          <w:rFonts w:ascii="Palatino Linotype" w:hAnsi="Palatino Linotype"/>
          <w:color w:val="252525"/>
        </w:rPr>
        <w:tab/>
      </w:r>
      <w:r w:rsidRPr="007B59A5">
        <w:rPr>
          <w:rFonts w:ascii="Palatino Linotype" w:hAnsi="Palatino Linotype"/>
          <w:color w:val="252525"/>
        </w:rPr>
        <w:tab/>
      </w:r>
      <w:r w:rsidRPr="007B59A5">
        <w:rPr>
          <w:rFonts w:ascii="Palatino Linotype" w:hAnsi="Palatino Linotype"/>
          <w:color w:val="252525"/>
        </w:rPr>
        <w:tab/>
      </w:r>
      <w:r w:rsidRPr="007B59A5">
        <w:rPr>
          <w:rFonts w:ascii="Palatino Linotype" w:hAnsi="Palatino Linotype"/>
          <w:color w:val="252525"/>
        </w:rPr>
        <w:tab/>
      </w:r>
      <w:r w:rsidRPr="007B59A5">
        <w:rPr>
          <w:rFonts w:ascii="Palatino Linotype" w:hAnsi="Palatino Linotype"/>
          <w:color w:val="252525"/>
        </w:rPr>
        <w:tab/>
      </w:r>
      <w:r w:rsidRPr="007B59A5">
        <w:rPr>
          <w:rFonts w:ascii="Palatino Linotype" w:hAnsi="Palatino Linotype"/>
          <w:color w:val="252525"/>
        </w:rPr>
        <w:tab/>
      </w:r>
      <w:r w:rsidRPr="007B59A5">
        <w:rPr>
          <w:rFonts w:ascii="Palatino Linotype" w:hAnsi="Palatino Linotype"/>
          <w:color w:val="252525"/>
        </w:rPr>
        <w:tab/>
      </w:r>
      <w:r w:rsidRPr="007B59A5">
        <w:rPr>
          <w:rFonts w:ascii="Palatino Linotype" w:hAnsi="Palatino Linotype"/>
          <w:color w:val="252525"/>
        </w:rPr>
        <w:tab/>
      </w:r>
      <w:r w:rsidR="004C64F5" w:rsidRPr="007B59A5">
        <w:rPr>
          <w:rFonts w:ascii="Palatino Linotype" w:hAnsi="Palatino Linotype"/>
          <w:color w:val="252525"/>
        </w:rPr>
        <w:tab/>
      </w:r>
      <w:r w:rsidRPr="007B59A5">
        <w:rPr>
          <w:rFonts w:ascii="Palatino Linotype" w:hAnsi="Palatino Linotype"/>
        </w:rPr>
        <w:t xml:space="preserve">The process I have described above needs to follow a similar line of </w:t>
      </w:r>
      <w:r w:rsidRPr="007B59A5">
        <w:rPr>
          <w:rFonts w:ascii="Palatino Linotype" w:hAnsi="Palatino Linotype"/>
        </w:rPr>
        <w:lastRenderedPageBreak/>
        <w:t>thought as a laboratory space, which provides a fidelity to the importance not only of interior experience, but also of imagination that was important to the Surrealists.</w:t>
      </w:r>
      <w:r w:rsidRPr="007B59A5">
        <w:rPr>
          <w:rStyle w:val="EndnoteReference"/>
          <w:rFonts w:ascii="Palatino Linotype" w:hAnsi="Palatino Linotype"/>
        </w:rPr>
        <w:endnoteReference w:id="104"/>
      </w:r>
      <w:r w:rsidRPr="007B59A5">
        <w:rPr>
          <w:rFonts w:ascii="Palatino Linotype" w:hAnsi="Palatino Linotype"/>
        </w:rPr>
        <w:t xml:space="preserve"> </w:t>
      </w:r>
      <w:r w:rsidR="00A4786C" w:rsidRPr="007B59A5">
        <w:rPr>
          <w:rFonts w:ascii="Palatino Linotype" w:hAnsi="Palatino Linotype"/>
        </w:rPr>
        <w:t xml:space="preserve">The space and process becomes richer when </w:t>
      </w:r>
      <w:r w:rsidR="00A4786C" w:rsidRPr="007B59A5">
        <w:rPr>
          <w:rFonts w:ascii="Palatino Linotype" w:hAnsi="Palatino Linotype"/>
          <w:color w:val="252525"/>
        </w:rPr>
        <w:t xml:space="preserve">linked to intellectual, artistic and cinematic contexts. Musical ideas can be connected with </w:t>
      </w:r>
      <w:r w:rsidR="00A4786C" w:rsidRPr="007B59A5">
        <w:rPr>
          <w:rFonts w:ascii="Palatino Linotype" w:hAnsi="Palatino Linotype"/>
        </w:rPr>
        <w:t xml:space="preserve">relationships between characters, between images and the narrative of the work. </w:t>
      </w:r>
      <w:r w:rsidR="00A4786C" w:rsidRPr="007B59A5">
        <w:rPr>
          <w:rFonts w:ascii="Palatino Linotype" w:hAnsi="Palatino Linotype"/>
          <w:bCs/>
          <w:color w:val="252525"/>
        </w:rPr>
        <w:t>Such a methodology would facilitate improvisers to experience and even exceed their own limits through the serendipity of improvisation as complementary to film, and to allow for the possibility of the “marvellous” to arrive.</w:t>
      </w:r>
    </w:p>
    <w:p w14:paraId="5D42E0C2" w14:textId="77777777" w:rsidR="00F31084" w:rsidRPr="007B59A5" w:rsidRDefault="00F31084" w:rsidP="00886D90">
      <w:pPr>
        <w:spacing w:before="120" w:after="120" w:line="480" w:lineRule="auto"/>
        <w:rPr>
          <w:rFonts w:ascii="Palatino Linotype" w:hAnsi="Palatino Linotype" w:cs="Times New Roman"/>
          <w:b/>
          <w:bCs/>
          <w:color w:val="252525"/>
        </w:rPr>
      </w:pPr>
    </w:p>
    <w:p w14:paraId="455DF2F9" w14:textId="77777777" w:rsidR="000D592A" w:rsidRPr="007B59A5" w:rsidRDefault="000D592A" w:rsidP="00886D90">
      <w:pPr>
        <w:spacing w:before="120" w:after="120" w:line="480" w:lineRule="auto"/>
        <w:rPr>
          <w:rFonts w:ascii="Palatino Linotype" w:hAnsi="Palatino Linotype" w:cs="Times New Roman"/>
          <w:b/>
          <w:bCs/>
          <w:color w:val="252525"/>
        </w:rPr>
      </w:pPr>
    </w:p>
    <w:p w14:paraId="403F206F" w14:textId="77777777" w:rsidR="000D592A" w:rsidRPr="007B59A5" w:rsidRDefault="000D592A" w:rsidP="00886D90">
      <w:pPr>
        <w:spacing w:before="120" w:after="120" w:line="480" w:lineRule="auto"/>
        <w:rPr>
          <w:rFonts w:ascii="Palatino Linotype" w:hAnsi="Palatino Linotype" w:cs="Times New Roman"/>
          <w:b/>
          <w:bCs/>
          <w:color w:val="252525"/>
        </w:rPr>
      </w:pPr>
    </w:p>
    <w:p w14:paraId="50CC2454" w14:textId="77777777" w:rsidR="000D592A" w:rsidRPr="007B59A5" w:rsidRDefault="000D592A" w:rsidP="00886D90">
      <w:pPr>
        <w:spacing w:before="120" w:after="120" w:line="480" w:lineRule="auto"/>
        <w:rPr>
          <w:rFonts w:ascii="Palatino Linotype" w:hAnsi="Palatino Linotype" w:cs="Times New Roman"/>
          <w:b/>
          <w:bCs/>
          <w:color w:val="252525"/>
        </w:rPr>
      </w:pPr>
    </w:p>
    <w:p w14:paraId="429A9AD5" w14:textId="77777777" w:rsidR="000D592A" w:rsidRPr="007B59A5" w:rsidRDefault="000D592A" w:rsidP="00886D90">
      <w:pPr>
        <w:spacing w:before="120" w:after="120" w:line="480" w:lineRule="auto"/>
        <w:rPr>
          <w:rFonts w:ascii="Palatino Linotype" w:hAnsi="Palatino Linotype" w:cs="Times New Roman"/>
          <w:b/>
          <w:bCs/>
          <w:color w:val="252525"/>
        </w:rPr>
      </w:pPr>
    </w:p>
    <w:p w14:paraId="4032C1EF" w14:textId="77777777" w:rsidR="000D592A" w:rsidRPr="007B59A5" w:rsidRDefault="000D592A" w:rsidP="00886D90">
      <w:pPr>
        <w:spacing w:before="120" w:after="120" w:line="480" w:lineRule="auto"/>
        <w:rPr>
          <w:rFonts w:ascii="Palatino Linotype" w:hAnsi="Palatino Linotype" w:cs="Times New Roman"/>
          <w:b/>
          <w:bCs/>
          <w:color w:val="252525"/>
        </w:rPr>
      </w:pPr>
    </w:p>
    <w:p w14:paraId="7646BE85" w14:textId="77777777" w:rsidR="000D592A" w:rsidRPr="007B59A5" w:rsidRDefault="000D592A" w:rsidP="00886D90">
      <w:pPr>
        <w:spacing w:before="120" w:after="120" w:line="480" w:lineRule="auto"/>
        <w:rPr>
          <w:rFonts w:ascii="Palatino Linotype" w:hAnsi="Palatino Linotype" w:cs="Times New Roman"/>
          <w:b/>
          <w:bCs/>
          <w:color w:val="252525"/>
        </w:rPr>
      </w:pPr>
    </w:p>
    <w:p w14:paraId="1307E636" w14:textId="77777777" w:rsidR="000D592A" w:rsidRPr="007B59A5" w:rsidRDefault="000D592A" w:rsidP="00886D90">
      <w:pPr>
        <w:spacing w:before="120" w:after="120" w:line="480" w:lineRule="auto"/>
        <w:rPr>
          <w:rFonts w:ascii="Palatino Linotype" w:hAnsi="Palatino Linotype" w:cs="Times New Roman"/>
          <w:b/>
          <w:bCs/>
          <w:color w:val="252525"/>
        </w:rPr>
      </w:pPr>
    </w:p>
    <w:p w14:paraId="31175CB1" w14:textId="77777777" w:rsidR="000D592A" w:rsidRPr="007B59A5" w:rsidRDefault="000D592A" w:rsidP="00886D90">
      <w:pPr>
        <w:spacing w:before="120" w:after="120" w:line="480" w:lineRule="auto"/>
        <w:rPr>
          <w:rFonts w:ascii="Palatino Linotype" w:hAnsi="Palatino Linotype" w:cs="Times New Roman"/>
          <w:b/>
          <w:bCs/>
          <w:color w:val="252525"/>
        </w:rPr>
      </w:pPr>
    </w:p>
    <w:p w14:paraId="6AEE468F" w14:textId="6E722D6F" w:rsidR="00E65821" w:rsidRPr="007B59A5" w:rsidRDefault="00673EEA" w:rsidP="00886D90">
      <w:pPr>
        <w:spacing w:before="120" w:after="120" w:line="480" w:lineRule="auto"/>
        <w:rPr>
          <w:rFonts w:ascii="Palatino Linotype" w:hAnsi="Palatino Linotype"/>
        </w:rPr>
      </w:pPr>
      <w:r w:rsidRPr="007B59A5">
        <w:rPr>
          <w:rFonts w:ascii="Palatino Linotype" w:hAnsi="Palatino Linotype" w:cs="Times New Roman"/>
          <w:b/>
          <w:bCs/>
          <w:color w:val="252525"/>
        </w:rPr>
        <w:t>Bibliography</w:t>
      </w:r>
    </w:p>
    <w:p w14:paraId="6C2DEE5D" w14:textId="7A978EFD" w:rsidR="007003AF" w:rsidRPr="007B59A5" w:rsidRDefault="007003AF" w:rsidP="00886D90">
      <w:pPr>
        <w:pStyle w:val="FootnoteText"/>
        <w:spacing w:line="480" w:lineRule="auto"/>
        <w:ind w:left="0" w:firstLine="0"/>
        <w:rPr>
          <w:rFonts w:ascii="Palatino Linotype" w:hAnsi="Palatino Linotype"/>
          <w:sz w:val="24"/>
          <w:szCs w:val="24"/>
        </w:rPr>
      </w:pPr>
      <w:r w:rsidRPr="007B59A5">
        <w:rPr>
          <w:rFonts w:ascii="Palatino Linotype" w:hAnsi="Palatino Linotype" w:cs="Arial"/>
          <w:color w:val="000000" w:themeColor="text1"/>
          <w:sz w:val="24"/>
          <w:szCs w:val="24"/>
          <w:lang w:val="en"/>
        </w:rPr>
        <w:lastRenderedPageBreak/>
        <w:t xml:space="preserve">Acosta, S., Goltz, H.H. and Goodson, P. 2015. “Autoethnography in action research for health education practitioners.” </w:t>
      </w:r>
      <w:r w:rsidRPr="007B59A5">
        <w:rPr>
          <w:rFonts w:ascii="Palatino Linotype" w:hAnsi="Palatino Linotype" w:cs="Arial"/>
          <w:i/>
          <w:color w:val="000000" w:themeColor="text1"/>
          <w:sz w:val="24"/>
          <w:szCs w:val="24"/>
          <w:lang w:val="en"/>
        </w:rPr>
        <w:t>Action Research</w:t>
      </w:r>
      <w:r w:rsidRPr="007B59A5">
        <w:rPr>
          <w:rFonts w:ascii="Palatino Linotype" w:hAnsi="Palatino Linotype" w:cs="Arial"/>
          <w:color w:val="000000" w:themeColor="text1"/>
          <w:sz w:val="24"/>
          <w:szCs w:val="24"/>
          <w:lang w:val="en"/>
        </w:rPr>
        <w:t>, 0(0): 1-21.</w:t>
      </w:r>
    </w:p>
    <w:p w14:paraId="61F70156" w14:textId="1ACC4D44" w:rsidR="00842630" w:rsidRPr="007B59A5" w:rsidRDefault="0084263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Adamowicz,</w:t>
      </w:r>
      <w:r w:rsidR="00BF764C" w:rsidRPr="007B59A5">
        <w:rPr>
          <w:rFonts w:ascii="Palatino Linotype" w:hAnsi="Palatino Linotype"/>
          <w:sz w:val="24"/>
          <w:szCs w:val="24"/>
        </w:rPr>
        <w:t xml:space="preserve"> Elsa. 1998.</w:t>
      </w:r>
      <w:r w:rsidRPr="007B59A5">
        <w:rPr>
          <w:rFonts w:ascii="Palatino Linotype" w:hAnsi="Palatino Linotype"/>
          <w:sz w:val="24"/>
          <w:szCs w:val="24"/>
        </w:rPr>
        <w:t xml:space="preserve"> </w:t>
      </w:r>
      <w:r w:rsidRPr="007B59A5">
        <w:rPr>
          <w:rFonts w:ascii="Palatino Linotype" w:hAnsi="Palatino Linotype"/>
          <w:i/>
          <w:sz w:val="24"/>
          <w:szCs w:val="24"/>
        </w:rPr>
        <w:t>Surrealist Collage in</w:t>
      </w:r>
      <w:r w:rsidRPr="007B59A5">
        <w:rPr>
          <w:rFonts w:ascii="Palatino Linotype" w:hAnsi="Palatino Linotype"/>
          <w:sz w:val="24"/>
          <w:szCs w:val="24"/>
        </w:rPr>
        <w:t xml:space="preserve"> </w:t>
      </w:r>
      <w:r w:rsidRPr="007B59A5">
        <w:rPr>
          <w:rFonts w:ascii="Palatino Linotype" w:hAnsi="Palatino Linotype"/>
          <w:i/>
          <w:sz w:val="24"/>
          <w:szCs w:val="24"/>
        </w:rPr>
        <w:t>Text and Image: Dissecting the Exquisite Corpse</w:t>
      </w:r>
      <w:r w:rsidR="00BF764C" w:rsidRPr="007B59A5">
        <w:rPr>
          <w:rFonts w:ascii="Palatino Linotype" w:hAnsi="Palatino Linotype"/>
          <w:sz w:val="24"/>
          <w:szCs w:val="24"/>
        </w:rPr>
        <w:t xml:space="preserve">. </w:t>
      </w:r>
      <w:r w:rsidRPr="007B59A5">
        <w:rPr>
          <w:rFonts w:ascii="Palatino Linotype" w:hAnsi="Palatino Linotype"/>
          <w:sz w:val="24"/>
          <w:szCs w:val="24"/>
        </w:rPr>
        <w:t xml:space="preserve">Cambridge: </w:t>
      </w:r>
      <w:r w:rsidR="007E4D06" w:rsidRPr="007B59A5">
        <w:rPr>
          <w:rFonts w:ascii="Palatino Linotype" w:hAnsi="Palatino Linotype"/>
          <w:sz w:val="24"/>
          <w:szCs w:val="24"/>
        </w:rPr>
        <w:t xml:space="preserve">Cambridge University Press. </w:t>
      </w:r>
    </w:p>
    <w:p w14:paraId="52C5C4EB" w14:textId="77777777" w:rsidR="00BF764C" w:rsidRPr="007B59A5" w:rsidRDefault="00DD768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Altman, </w:t>
      </w:r>
      <w:r w:rsidR="00BF764C" w:rsidRPr="007B59A5">
        <w:rPr>
          <w:rFonts w:ascii="Palatino Linotype" w:hAnsi="Palatino Linotype"/>
          <w:sz w:val="24"/>
          <w:szCs w:val="24"/>
        </w:rPr>
        <w:t>Rick. 2004.</w:t>
      </w:r>
      <w:r w:rsidR="00BF764C" w:rsidRPr="007B59A5">
        <w:rPr>
          <w:rFonts w:ascii="Palatino Linotype" w:hAnsi="Palatino Linotype"/>
          <w:i/>
          <w:sz w:val="24"/>
          <w:szCs w:val="24"/>
        </w:rPr>
        <w:t xml:space="preserve"> </w:t>
      </w:r>
      <w:r w:rsidRPr="007B59A5">
        <w:rPr>
          <w:rFonts w:ascii="Palatino Linotype" w:hAnsi="Palatino Linotype"/>
          <w:i/>
          <w:sz w:val="24"/>
          <w:szCs w:val="24"/>
        </w:rPr>
        <w:t>Silent Film Sound</w:t>
      </w:r>
      <w:r w:rsidR="00BF764C" w:rsidRPr="007B59A5">
        <w:rPr>
          <w:rFonts w:ascii="Palatino Linotype" w:hAnsi="Palatino Linotype"/>
          <w:sz w:val="24"/>
          <w:szCs w:val="24"/>
        </w:rPr>
        <w:t xml:space="preserve"> </w:t>
      </w:r>
      <w:r w:rsidRPr="007B59A5">
        <w:rPr>
          <w:rFonts w:ascii="Palatino Linotype" w:hAnsi="Palatino Linotype"/>
          <w:sz w:val="24"/>
          <w:szCs w:val="24"/>
        </w:rPr>
        <w:t>New York: Columbia Univer</w:t>
      </w:r>
      <w:r w:rsidR="00BF764C" w:rsidRPr="007B59A5">
        <w:rPr>
          <w:rFonts w:ascii="Palatino Linotype" w:hAnsi="Palatino Linotype"/>
          <w:sz w:val="24"/>
          <w:szCs w:val="24"/>
        </w:rPr>
        <w:t>sity Press, 2004).</w:t>
      </w:r>
    </w:p>
    <w:p w14:paraId="0BE86150" w14:textId="6962801B" w:rsidR="007E4D06" w:rsidRPr="007B59A5" w:rsidRDefault="007E4D06"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Anderson,</w:t>
      </w:r>
      <w:r w:rsidRPr="007B59A5">
        <w:rPr>
          <w:rFonts w:ascii="Palatino Linotype" w:hAnsi="Palatino Linotype"/>
          <w:i/>
          <w:sz w:val="24"/>
          <w:szCs w:val="24"/>
        </w:rPr>
        <w:t xml:space="preserve"> </w:t>
      </w:r>
      <w:r w:rsidRPr="007B59A5">
        <w:rPr>
          <w:rFonts w:ascii="Palatino Linotype" w:hAnsi="Palatino Linotype"/>
          <w:sz w:val="24"/>
          <w:szCs w:val="24"/>
        </w:rPr>
        <w:t xml:space="preserve">Gillian B. 1988. </w:t>
      </w:r>
      <w:r w:rsidRPr="007B59A5">
        <w:rPr>
          <w:rFonts w:ascii="Palatino Linotype" w:hAnsi="Palatino Linotype"/>
          <w:i/>
          <w:sz w:val="24"/>
          <w:szCs w:val="24"/>
        </w:rPr>
        <w:t>Music for Silent Films 1894-1929: A Guide</w:t>
      </w:r>
      <w:r w:rsidRPr="007B59A5">
        <w:rPr>
          <w:rFonts w:ascii="Palatino Linotype" w:hAnsi="Palatino Linotype"/>
          <w:sz w:val="24"/>
          <w:szCs w:val="24"/>
        </w:rPr>
        <w:t xml:space="preserve"> compiled and with an Introduction. Washington: Library of Congress.</w:t>
      </w:r>
    </w:p>
    <w:p w14:paraId="5458C5B0" w14:textId="273CEDB5" w:rsidR="0016225D" w:rsidRPr="007B59A5" w:rsidRDefault="0016225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Arfouilloux, Sébastien. 2009. </w:t>
      </w:r>
      <w:r w:rsidRPr="007B59A5">
        <w:rPr>
          <w:rFonts w:ascii="Palatino Linotype" w:hAnsi="Palatino Linotype"/>
          <w:i/>
          <w:sz w:val="24"/>
          <w:szCs w:val="24"/>
        </w:rPr>
        <w:t>Que la nuit tombe sur l’orchestre: Surréalisme et musique</w:t>
      </w:r>
      <w:r w:rsidRPr="007B59A5">
        <w:rPr>
          <w:rFonts w:ascii="Palatino Linotype" w:hAnsi="Palatino Linotype"/>
          <w:sz w:val="24"/>
          <w:szCs w:val="24"/>
        </w:rPr>
        <w:t>. Paris, Fayard.</w:t>
      </w:r>
    </w:p>
    <w:p w14:paraId="336CA098" w14:textId="4AD013C4" w:rsidR="00842630" w:rsidRPr="007B59A5" w:rsidRDefault="0084263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Balakian,</w:t>
      </w:r>
      <w:r w:rsidR="004A56E7" w:rsidRPr="007B59A5">
        <w:rPr>
          <w:rFonts w:ascii="Palatino Linotype" w:hAnsi="Palatino Linotype"/>
          <w:sz w:val="24"/>
          <w:szCs w:val="24"/>
        </w:rPr>
        <w:t xml:space="preserve"> Anna. 1959.</w:t>
      </w:r>
      <w:r w:rsidRPr="007B59A5">
        <w:rPr>
          <w:rFonts w:ascii="Palatino Linotype" w:hAnsi="Palatino Linotype"/>
          <w:sz w:val="24"/>
          <w:szCs w:val="24"/>
        </w:rPr>
        <w:t xml:space="preserve"> </w:t>
      </w:r>
      <w:r w:rsidRPr="007B59A5">
        <w:rPr>
          <w:rFonts w:ascii="Palatino Linotype" w:hAnsi="Palatino Linotype"/>
          <w:i/>
          <w:sz w:val="24"/>
          <w:szCs w:val="24"/>
        </w:rPr>
        <w:t>Surrealism: the Road to the Absolute</w:t>
      </w:r>
      <w:r w:rsidR="004A56E7" w:rsidRPr="007B59A5">
        <w:rPr>
          <w:rFonts w:ascii="Palatino Linotype" w:hAnsi="Palatino Linotype"/>
          <w:sz w:val="24"/>
          <w:szCs w:val="24"/>
        </w:rPr>
        <w:t>. New York: Noonday press.</w:t>
      </w:r>
    </w:p>
    <w:p w14:paraId="2DB960D7" w14:textId="099A29C3" w:rsidR="00911950" w:rsidRPr="007B59A5" w:rsidRDefault="00911950" w:rsidP="00886D90">
      <w:pPr>
        <w:spacing w:line="480" w:lineRule="auto"/>
        <w:rPr>
          <w:rFonts w:ascii="Palatino Linotype" w:eastAsia="Times New Roman" w:hAnsi="Palatino Linotype" w:cs="Times New Roman"/>
          <w:color w:val="000000"/>
          <w:bdr w:val="none" w:sz="0" w:space="0" w:color="auto" w:frame="1"/>
        </w:rPr>
      </w:pPr>
      <w:r w:rsidRPr="007B59A5">
        <w:rPr>
          <w:rFonts w:ascii="Palatino Linotype" w:hAnsi="Palatino Linotype"/>
        </w:rPr>
        <w:t xml:space="preserve">Balmer, Yves, Thomas Lacôte and Christopher Brent-Murray. 2016. “Messiaen the Borrower: Recomposing Debussy through the deforming prism,” </w:t>
      </w:r>
      <w:r w:rsidRPr="007B59A5">
        <w:rPr>
          <w:rFonts w:ascii="Palatino Linotype" w:eastAsia="Times New Roman" w:hAnsi="Palatino Linotype" w:cs="Times New Roman"/>
          <w:i/>
          <w:iCs/>
          <w:color w:val="000000"/>
          <w:bdr w:val="none" w:sz="0" w:space="0" w:color="auto" w:frame="1"/>
        </w:rPr>
        <w:t>Journal of the American Musicological Society</w:t>
      </w:r>
      <w:r w:rsidRPr="007B59A5">
        <w:rPr>
          <w:rFonts w:ascii="Palatino Linotype" w:eastAsia="Times New Roman" w:hAnsi="Palatino Linotype" w:cs="Times New Roman"/>
          <w:color w:val="000000"/>
          <w:bdr w:val="none" w:sz="0" w:space="0" w:color="auto" w:frame="1"/>
        </w:rPr>
        <w:t>, Vol. 69 </w:t>
      </w:r>
      <w:r w:rsidR="0088061E" w:rsidRPr="007B59A5">
        <w:rPr>
          <w:rFonts w:ascii="Palatino Linotype" w:eastAsia="Times New Roman" w:hAnsi="Palatino Linotype" w:cs="Times New Roman"/>
          <w:color w:val="000000"/>
          <w:bdr w:val="none" w:sz="0" w:space="0" w:color="auto" w:frame="1"/>
        </w:rPr>
        <w:t>No. 3, </w:t>
      </w:r>
      <w:r w:rsidRPr="007B59A5">
        <w:rPr>
          <w:rFonts w:ascii="Palatino Linotype" w:eastAsia="Times New Roman" w:hAnsi="Palatino Linotype" w:cs="Times New Roman"/>
          <w:color w:val="000000"/>
          <w:bdr w:val="none" w:sz="0" w:space="0" w:color="auto" w:frame="1"/>
        </w:rPr>
        <w:t>Fall 2016, 699-791.</w:t>
      </w:r>
    </w:p>
    <w:p w14:paraId="7A40D941" w14:textId="29FB980E" w:rsidR="0088061E" w:rsidRPr="007B59A5" w:rsidRDefault="0088061E" w:rsidP="00886D90">
      <w:pPr>
        <w:spacing w:line="480" w:lineRule="auto"/>
        <w:rPr>
          <w:rFonts w:ascii="Palatino Linotype" w:eastAsia="Times New Roman" w:hAnsi="Palatino Linotype" w:cs="Times New Roman"/>
        </w:rPr>
      </w:pPr>
      <w:r w:rsidRPr="007B59A5">
        <w:rPr>
          <w:rFonts w:ascii="Palatino Linotype" w:hAnsi="Palatino Linotype"/>
        </w:rPr>
        <w:t>Balmer</w:t>
      </w:r>
      <w:r w:rsidR="00023C25" w:rsidRPr="007B59A5">
        <w:rPr>
          <w:rFonts w:ascii="Palatino Linotype" w:hAnsi="Palatino Linotype"/>
        </w:rPr>
        <w:t>,</w:t>
      </w:r>
      <w:r w:rsidRPr="007B59A5">
        <w:rPr>
          <w:rFonts w:ascii="Palatino Linotype" w:hAnsi="Palatino Linotype"/>
        </w:rPr>
        <w:t xml:space="preserve"> Lacôte and Brent-Murray.</w:t>
      </w:r>
      <w:r w:rsidRPr="007B59A5">
        <w:rPr>
          <w:rFonts w:ascii="Palatino Linotype" w:hAnsi="Palatino Linotype"/>
          <w:b/>
          <w:i/>
          <w:spacing w:val="17"/>
        </w:rPr>
        <w:t xml:space="preserve"> </w:t>
      </w:r>
      <w:r w:rsidRPr="007B59A5">
        <w:rPr>
          <w:rFonts w:ascii="Palatino Linotype" w:hAnsi="Palatino Linotype"/>
          <w:spacing w:val="17"/>
        </w:rPr>
        <w:t xml:space="preserve">2017. </w:t>
      </w:r>
      <w:r w:rsidRPr="007B59A5">
        <w:rPr>
          <w:rFonts w:ascii="Palatino Linotype" w:hAnsi="Palatino Linotype"/>
          <w:i/>
          <w:spacing w:val="17"/>
        </w:rPr>
        <w:t>Le Modèle et l’Invention: Olivier Messiaen et la technique de l’emprunt</w:t>
      </w:r>
      <w:r w:rsidR="001B24B5" w:rsidRPr="007B59A5">
        <w:rPr>
          <w:rFonts w:ascii="Palatino Linotype" w:hAnsi="Palatino Linotype"/>
          <w:spacing w:val="17"/>
        </w:rPr>
        <w:t>. Lyon:</w:t>
      </w:r>
      <w:r w:rsidRPr="007B59A5">
        <w:rPr>
          <w:rFonts w:ascii="Palatino Linotype" w:hAnsi="Palatino Linotype"/>
          <w:spacing w:val="17"/>
        </w:rPr>
        <w:t xml:space="preserve"> Symétrie.</w:t>
      </w:r>
    </w:p>
    <w:p w14:paraId="38706CA7" w14:textId="6B4D515E" w:rsidR="009E67EC" w:rsidRPr="007B59A5" w:rsidRDefault="009E67EC"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Bartleet, Brydie-Leigh and Carolyn Ellis eds. 2009</w:t>
      </w:r>
      <w:r w:rsidR="00EC60D9" w:rsidRPr="007B59A5">
        <w:rPr>
          <w:rFonts w:ascii="Palatino Linotype" w:hAnsi="Palatino Linotype"/>
          <w:sz w:val="24"/>
          <w:szCs w:val="24"/>
        </w:rPr>
        <w:t>.</w:t>
      </w:r>
      <w:r w:rsidRPr="007B59A5">
        <w:rPr>
          <w:rFonts w:ascii="Palatino Linotype" w:hAnsi="Palatino Linotype"/>
          <w:sz w:val="24"/>
          <w:szCs w:val="24"/>
        </w:rPr>
        <w:t xml:space="preserve"> </w:t>
      </w:r>
      <w:r w:rsidR="00787A96" w:rsidRPr="007B59A5">
        <w:rPr>
          <w:rFonts w:ascii="Palatino Linotype" w:hAnsi="Palatino Linotype"/>
          <w:i/>
          <w:sz w:val="24"/>
          <w:szCs w:val="24"/>
        </w:rPr>
        <w:t>Music Autoethnographies</w:t>
      </w:r>
      <w:r w:rsidRPr="007B59A5">
        <w:rPr>
          <w:rFonts w:ascii="Palatino Linotype" w:hAnsi="Palatino Linotype"/>
          <w:i/>
          <w:sz w:val="24"/>
          <w:szCs w:val="24"/>
        </w:rPr>
        <w:t>: Making Autoethnography</w:t>
      </w:r>
      <w:r w:rsidR="00D704E2" w:rsidRPr="007B59A5">
        <w:rPr>
          <w:rFonts w:ascii="Palatino Linotype" w:hAnsi="Palatino Linotype"/>
          <w:i/>
          <w:sz w:val="24"/>
          <w:szCs w:val="24"/>
        </w:rPr>
        <w:t>:</w:t>
      </w:r>
      <w:r w:rsidRPr="007B59A5">
        <w:rPr>
          <w:rFonts w:ascii="Palatino Linotype" w:hAnsi="Palatino Linotype"/>
          <w:i/>
          <w:sz w:val="24"/>
          <w:szCs w:val="24"/>
        </w:rPr>
        <w:t xml:space="preserve"> Sing/Making Music Personal</w:t>
      </w:r>
      <w:r w:rsidRPr="007B59A5">
        <w:rPr>
          <w:rFonts w:ascii="Palatino Linotype" w:hAnsi="Palatino Linotype"/>
          <w:sz w:val="24"/>
          <w:szCs w:val="24"/>
        </w:rPr>
        <w:t>. Bowen Hills: Australia Academic Press.</w:t>
      </w:r>
    </w:p>
    <w:p w14:paraId="262DCDCF" w14:textId="4798C693" w:rsidR="00073F8D" w:rsidRPr="007B59A5" w:rsidRDefault="00073F8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lastRenderedPageBreak/>
        <w:t xml:space="preserve">Bauduin, Tessel M. 2014. </w:t>
      </w:r>
      <w:r w:rsidRPr="007B59A5">
        <w:rPr>
          <w:rFonts w:ascii="Palatino Linotype" w:hAnsi="Palatino Linotype"/>
          <w:i/>
          <w:sz w:val="24"/>
          <w:szCs w:val="24"/>
        </w:rPr>
        <w:t>Surrealism and the Occult: Occultism and Western Esotericism in the Work and Movement of André Breton</w:t>
      </w:r>
      <w:r w:rsidRPr="007B59A5">
        <w:rPr>
          <w:rFonts w:ascii="Palatino Linotype" w:hAnsi="Palatino Linotype"/>
          <w:sz w:val="24"/>
          <w:szCs w:val="24"/>
        </w:rPr>
        <w:t>. Amsterdam: American University Press.</w:t>
      </w:r>
    </w:p>
    <w:p w14:paraId="2D45F5FC" w14:textId="77565E91" w:rsidR="00904EF0" w:rsidRPr="007B59A5" w:rsidRDefault="00904EF0" w:rsidP="00886D90">
      <w:pPr>
        <w:pStyle w:val="FootnoteText"/>
        <w:spacing w:line="480" w:lineRule="auto"/>
        <w:ind w:left="0" w:firstLine="0"/>
        <w:rPr>
          <w:rFonts w:ascii="Palatino Linotype" w:hAnsi="Palatino Linotype"/>
          <w:sz w:val="24"/>
          <w:szCs w:val="24"/>
        </w:rPr>
      </w:pPr>
      <w:r w:rsidRPr="007B59A5">
        <w:rPr>
          <w:rFonts w:ascii="Palatino Linotype" w:hAnsi="Palatino Linotype"/>
          <w:bCs/>
          <w:color w:val="252525"/>
          <w:sz w:val="24"/>
          <w:szCs w:val="24"/>
        </w:rPr>
        <w:t xml:space="preserve">Borgdorff, </w:t>
      </w:r>
      <w:r w:rsidRPr="007B59A5">
        <w:rPr>
          <w:rFonts w:ascii="Palatino Linotype" w:hAnsi="Palatino Linotype"/>
          <w:sz w:val="24"/>
          <w:szCs w:val="24"/>
        </w:rPr>
        <w:t>Henk. 2007.</w:t>
      </w:r>
      <w:r w:rsidRPr="007B59A5">
        <w:rPr>
          <w:rFonts w:ascii="Palatino Linotype" w:hAnsi="Palatino Linotype"/>
          <w:bCs/>
          <w:color w:val="252525"/>
          <w:sz w:val="24"/>
          <w:szCs w:val="24"/>
        </w:rPr>
        <w:t xml:space="preserve"> “The Debate on Research in the Arts,” </w:t>
      </w:r>
      <w:r w:rsidRPr="007B59A5">
        <w:rPr>
          <w:rFonts w:ascii="Palatino Linotype" w:hAnsi="Palatino Linotype"/>
          <w:bCs/>
          <w:i/>
          <w:color w:val="252525"/>
          <w:sz w:val="24"/>
          <w:szCs w:val="24"/>
        </w:rPr>
        <w:t>Focus on Artistic Research and Development</w:t>
      </w:r>
      <w:r w:rsidRPr="007B59A5">
        <w:rPr>
          <w:rFonts w:ascii="Palatino Linotype" w:hAnsi="Palatino Linotype"/>
          <w:bCs/>
          <w:color w:val="252525"/>
          <w:sz w:val="24"/>
          <w:szCs w:val="24"/>
        </w:rPr>
        <w:t>, no. 2. Bergen: Bergen National Academy of the Arts.</w:t>
      </w:r>
    </w:p>
    <w:p w14:paraId="19ED23B8" w14:textId="7CA51DA0" w:rsidR="00115769" w:rsidRPr="007B59A5" w:rsidRDefault="00115769"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Bonaparte, Marie. 1949. </w:t>
      </w:r>
      <w:r w:rsidR="000734CA" w:rsidRPr="007B59A5">
        <w:rPr>
          <w:rFonts w:ascii="Palatino Linotype" w:hAnsi="Palatino Linotype"/>
          <w:i/>
          <w:sz w:val="24"/>
          <w:szCs w:val="24"/>
        </w:rPr>
        <w:t>The Life and Works of Edgar Alla</w:t>
      </w:r>
      <w:r w:rsidRPr="007B59A5">
        <w:rPr>
          <w:rFonts w:ascii="Palatino Linotype" w:hAnsi="Palatino Linotype"/>
          <w:i/>
          <w:sz w:val="24"/>
          <w:szCs w:val="24"/>
        </w:rPr>
        <w:t>n Poe: a Pschyo-analytic Interpretation</w:t>
      </w:r>
      <w:r w:rsidRPr="007B59A5">
        <w:rPr>
          <w:rFonts w:ascii="Palatino Linotype" w:hAnsi="Palatino Linotype"/>
          <w:sz w:val="24"/>
          <w:szCs w:val="24"/>
        </w:rPr>
        <w:t xml:space="preserve"> [1933], trans. John Rodker. London: Imago.</w:t>
      </w:r>
    </w:p>
    <w:p w14:paraId="2DD2F1F0" w14:textId="3B7E4F80" w:rsidR="001A5B71" w:rsidRPr="007B59A5" w:rsidRDefault="001A5B71" w:rsidP="00886D90">
      <w:pPr>
        <w:widowControl w:val="0"/>
        <w:autoSpaceDE w:val="0"/>
        <w:autoSpaceDN w:val="0"/>
        <w:adjustRightInd w:val="0"/>
        <w:spacing w:line="480" w:lineRule="auto"/>
        <w:ind w:left="142" w:hanging="142"/>
        <w:rPr>
          <w:rFonts w:ascii="Palatino Linotype" w:hAnsi="Palatino Linotype" w:cs="Times"/>
          <w:color w:val="000000"/>
          <w:lang w:val="en-US"/>
        </w:rPr>
      </w:pPr>
      <w:r w:rsidRPr="007B59A5">
        <w:rPr>
          <w:rFonts w:ascii="Palatino Linotype" w:hAnsi="Palatino Linotype" w:cs="Palatino Linotype"/>
        </w:rPr>
        <w:t>Bowie, Malcolm</w:t>
      </w:r>
      <w:r w:rsidR="00B7363E" w:rsidRPr="007B59A5">
        <w:rPr>
          <w:rFonts w:ascii="Palatino Linotype" w:hAnsi="Palatino Linotype" w:cs="Palatino Linotype"/>
        </w:rPr>
        <w:t>. 1991.</w:t>
      </w:r>
      <w:r w:rsidRPr="007B59A5">
        <w:rPr>
          <w:rFonts w:ascii="Palatino Linotype" w:hAnsi="Palatino Linotype" w:cs="Palatino Linotype"/>
        </w:rPr>
        <w:t xml:space="preserve"> </w:t>
      </w:r>
      <w:r w:rsidRPr="007B59A5">
        <w:rPr>
          <w:rFonts w:ascii="Palatino Linotype" w:hAnsi="Palatino Linotype" w:cs="Palatino Linotype"/>
          <w:i/>
        </w:rPr>
        <w:t>Lacan</w:t>
      </w:r>
      <w:r w:rsidR="00B7363E" w:rsidRPr="007B59A5">
        <w:rPr>
          <w:rFonts w:ascii="Palatino Linotype" w:hAnsi="Palatino Linotype" w:cs="Palatino Linotype"/>
        </w:rPr>
        <w:t xml:space="preserve">. </w:t>
      </w:r>
      <w:r w:rsidRPr="007B59A5">
        <w:rPr>
          <w:rFonts w:ascii="Palatino Linotype" w:hAnsi="Palatino Linotype" w:cs="Palatino Linotype"/>
        </w:rPr>
        <w:t>London: Fontana.</w:t>
      </w:r>
    </w:p>
    <w:p w14:paraId="11F65C3F" w14:textId="6F4F1ABA" w:rsidR="00E42631" w:rsidRPr="007B59A5" w:rsidRDefault="00E42631"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Nestor Braunstein.</w:t>
      </w:r>
      <w:r w:rsidR="00DD768D" w:rsidRPr="007B59A5">
        <w:rPr>
          <w:rFonts w:ascii="Palatino Linotype" w:hAnsi="Palatino Linotype"/>
          <w:sz w:val="24"/>
          <w:szCs w:val="24"/>
        </w:rPr>
        <w:t xml:space="preserve"> </w:t>
      </w:r>
      <w:r w:rsidRPr="007B59A5">
        <w:rPr>
          <w:rFonts w:ascii="Palatino Linotype" w:hAnsi="Palatino Linotype"/>
          <w:sz w:val="24"/>
          <w:szCs w:val="24"/>
        </w:rPr>
        <w:t xml:space="preserve">2015. </w:t>
      </w:r>
      <w:r w:rsidR="00DD768D" w:rsidRPr="007B59A5">
        <w:rPr>
          <w:rFonts w:ascii="Palatino Linotype" w:hAnsi="Palatino Linotype"/>
          <w:sz w:val="24"/>
          <w:szCs w:val="24"/>
        </w:rPr>
        <w:t xml:space="preserve">“You cannot choose to go Crazy,” </w:t>
      </w:r>
      <w:r w:rsidR="00DD768D" w:rsidRPr="007B59A5">
        <w:rPr>
          <w:rFonts w:ascii="Palatino Linotype" w:hAnsi="Palatino Linotype"/>
          <w:i/>
          <w:sz w:val="24"/>
          <w:szCs w:val="24"/>
        </w:rPr>
        <w:t>Lacan on Madness: Yes, You Can’t</w:t>
      </w:r>
      <w:r w:rsidR="00DD768D" w:rsidRPr="007B59A5">
        <w:rPr>
          <w:rFonts w:ascii="Palatino Linotype" w:hAnsi="Palatino Linotype"/>
          <w:sz w:val="24"/>
          <w:szCs w:val="24"/>
        </w:rPr>
        <w:t xml:space="preserve">, ed. Patricia </w:t>
      </w:r>
      <w:r w:rsidRPr="007B59A5">
        <w:rPr>
          <w:rFonts w:ascii="Palatino Linotype" w:hAnsi="Palatino Linotype"/>
          <w:sz w:val="24"/>
          <w:szCs w:val="24"/>
        </w:rPr>
        <w:t>Gherovici and Manya Steink</w:t>
      </w:r>
      <w:r w:rsidR="00430A3C" w:rsidRPr="007B59A5">
        <w:rPr>
          <w:rFonts w:ascii="Palatino Linotype" w:hAnsi="Palatino Linotype"/>
          <w:sz w:val="24"/>
          <w:szCs w:val="24"/>
        </w:rPr>
        <w:t>oler. New York: Routledge, 85-98.</w:t>
      </w:r>
    </w:p>
    <w:p w14:paraId="3F600889" w14:textId="25251040" w:rsidR="00DD768D" w:rsidRPr="007B59A5" w:rsidRDefault="00947AB3"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B</w:t>
      </w:r>
      <w:r w:rsidR="00DD768D" w:rsidRPr="007B59A5">
        <w:rPr>
          <w:rFonts w:ascii="Palatino Linotype" w:hAnsi="Palatino Linotype"/>
          <w:sz w:val="24"/>
          <w:szCs w:val="24"/>
        </w:rPr>
        <w:t xml:space="preserve">reton, </w:t>
      </w:r>
      <w:r w:rsidR="00115769" w:rsidRPr="007B59A5">
        <w:rPr>
          <w:rFonts w:ascii="Palatino Linotype" w:hAnsi="Palatino Linotype"/>
          <w:sz w:val="24"/>
          <w:szCs w:val="24"/>
        </w:rPr>
        <w:t xml:space="preserve">André. </w:t>
      </w:r>
      <w:r w:rsidR="00EC60D9" w:rsidRPr="007B59A5">
        <w:rPr>
          <w:rFonts w:ascii="Palatino Linotype" w:hAnsi="Palatino Linotype"/>
          <w:sz w:val="24"/>
          <w:szCs w:val="24"/>
        </w:rPr>
        <w:t>199</w:t>
      </w:r>
      <w:r w:rsidR="00726037" w:rsidRPr="007B59A5">
        <w:rPr>
          <w:rFonts w:ascii="Palatino Linotype" w:hAnsi="Palatino Linotype"/>
          <w:sz w:val="24"/>
          <w:szCs w:val="24"/>
        </w:rPr>
        <w:t xml:space="preserve">2. </w:t>
      </w:r>
      <w:r w:rsidR="00DD768D" w:rsidRPr="007B59A5">
        <w:rPr>
          <w:rFonts w:ascii="Palatino Linotype" w:hAnsi="Palatino Linotype"/>
          <w:i/>
          <w:sz w:val="24"/>
          <w:szCs w:val="24"/>
        </w:rPr>
        <w:t>Les Vases Communicants</w:t>
      </w:r>
      <w:r w:rsidR="00EC60D9" w:rsidRPr="007B59A5">
        <w:rPr>
          <w:rFonts w:ascii="Palatino Linotype" w:hAnsi="Palatino Linotype"/>
          <w:sz w:val="24"/>
          <w:szCs w:val="24"/>
        </w:rPr>
        <w:t xml:space="preserve"> (1932)</w:t>
      </w:r>
      <w:r w:rsidR="000949F9" w:rsidRPr="007B59A5">
        <w:rPr>
          <w:rFonts w:ascii="Palatino Linotype" w:hAnsi="Palatino Linotype"/>
          <w:sz w:val="24"/>
          <w:szCs w:val="24"/>
        </w:rPr>
        <w:t>.</w:t>
      </w:r>
      <w:r w:rsidR="006F6575" w:rsidRPr="007B59A5">
        <w:rPr>
          <w:rFonts w:ascii="Palatino Linotype" w:hAnsi="Palatino Linotype"/>
          <w:sz w:val="24"/>
          <w:szCs w:val="24"/>
        </w:rPr>
        <w:t xml:space="preserve"> </w:t>
      </w:r>
      <w:r w:rsidR="00EC60D9" w:rsidRPr="007B59A5">
        <w:rPr>
          <w:rFonts w:ascii="Palatino Linotype" w:hAnsi="Palatino Linotype"/>
          <w:i/>
          <w:sz w:val="24"/>
          <w:szCs w:val="24"/>
        </w:rPr>
        <w:t>Œuvres Complètes</w:t>
      </w:r>
      <w:r w:rsidR="00EC60D9" w:rsidRPr="007B59A5">
        <w:rPr>
          <w:rFonts w:ascii="Palatino Linotype" w:hAnsi="Palatino Linotype"/>
          <w:sz w:val="24"/>
          <w:szCs w:val="24"/>
        </w:rPr>
        <w:t xml:space="preserve"> </w:t>
      </w:r>
      <w:r w:rsidR="00EC60D9" w:rsidRPr="007B59A5">
        <w:rPr>
          <w:rFonts w:ascii="Palatino Linotype" w:hAnsi="Palatino Linotype"/>
          <w:i/>
          <w:sz w:val="24"/>
          <w:szCs w:val="24"/>
        </w:rPr>
        <w:t>II</w:t>
      </w:r>
      <w:r w:rsidR="00EC60D9" w:rsidRPr="007B59A5">
        <w:rPr>
          <w:rFonts w:ascii="Palatino Linotype" w:hAnsi="Palatino Linotype"/>
          <w:sz w:val="24"/>
          <w:szCs w:val="24"/>
        </w:rPr>
        <w:t>. Paris: Gallimard, 101-215.</w:t>
      </w:r>
    </w:p>
    <w:p w14:paraId="497B8D11" w14:textId="74E46E12" w:rsidR="00DD768D" w:rsidRPr="007B59A5" w:rsidRDefault="0012674A"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Breton.</w:t>
      </w:r>
      <w:r w:rsidR="00947AB3" w:rsidRPr="007B59A5">
        <w:rPr>
          <w:rFonts w:ascii="Palatino Linotype" w:hAnsi="Palatino Linotype"/>
          <w:sz w:val="24"/>
          <w:szCs w:val="24"/>
        </w:rPr>
        <w:t xml:space="preserve"> </w:t>
      </w:r>
      <w:r w:rsidR="0048754F" w:rsidRPr="007B59A5">
        <w:rPr>
          <w:rFonts w:ascii="Palatino Linotype" w:hAnsi="Palatino Linotype"/>
          <w:sz w:val="24"/>
          <w:szCs w:val="24"/>
        </w:rPr>
        <w:t xml:space="preserve">1972. </w:t>
      </w:r>
      <w:r w:rsidR="00DD768D" w:rsidRPr="007B59A5">
        <w:rPr>
          <w:rFonts w:ascii="Palatino Linotype" w:hAnsi="Palatino Linotype"/>
          <w:i/>
          <w:sz w:val="24"/>
          <w:szCs w:val="24"/>
        </w:rPr>
        <w:t>Surrealism and Painting</w:t>
      </w:r>
      <w:r w:rsidR="000949F9" w:rsidRPr="007B59A5">
        <w:rPr>
          <w:rFonts w:ascii="Palatino Linotype" w:hAnsi="Palatino Linotype"/>
          <w:sz w:val="24"/>
          <w:szCs w:val="24"/>
        </w:rPr>
        <w:t xml:space="preserve"> (1925). T</w:t>
      </w:r>
      <w:r w:rsidR="0048754F" w:rsidRPr="007B59A5">
        <w:rPr>
          <w:rFonts w:ascii="Palatino Linotype" w:hAnsi="Palatino Linotype"/>
          <w:sz w:val="24"/>
          <w:szCs w:val="24"/>
        </w:rPr>
        <w:t>rans. Simon Watson Taylor. London: Macdonald</w:t>
      </w:r>
      <w:r w:rsidR="00DD768D" w:rsidRPr="007B59A5">
        <w:rPr>
          <w:rFonts w:ascii="Palatino Linotype" w:hAnsi="Palatino Linotype"/>
          <w:sz w:val="24"/>
          <w:szCs w:val="24"/>
        </w:rPr>
        <w:t>.</w:t>
      </w:r>
    </w:p>
    <w:p w14:paraId="58D03D9F" w14:textId="3F4A1BD8" w:rsidR="00673EEA" w:rsidRPr="007B59A5" w:rsidRDefault="0012674A"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Breton.</w:t>
      </w:r>
      <w:r w:rsidR="00726037" w:rsidRPr="007B59A5">
        <w:rPr>
          <w:rFonts w:ascii="Palatino Linotype" w:hAnsi="Palatino Linotype"/>
          <w:sz w:val="24"/>
          <w:szCs w:val="24"/>
        </w:rPr>
        <w:t xml:space="preserve"> 1999,</w:t>
      </w:r>
      <w:r w:rsidR="00EC60D9" w:rsidRPr="007B59A5">
        <w:rPr>
          <w:rFonts w:ascii="Palatino Linotype" w:hAnsi="Palatino Linotype"/>
          <w:sz w:val="24"/>
          <w:szCs w:val="24"/>
        </w:rPr>
        <w:t xml:space="preserve"> “Silence d’Or,” (1944)</w:t>
      </w:r>
      <w:r w:rsidR="00DD768D" w:rsidRPr="007B59A5">
        <w:rPr>
          <w:rFonts w:ascii="Palatino Linotype" w:hAnsi="Palatino Linotype"/>
          <w:sz w:val="24"/>
          <w:szCs w:val="24"/>
        </w:rPr>
        <w:t xml:space="preserve"> in </w:t>
      </w:r>
      <w:r w:rsidR="00DD768D" w:rsidRPr="007B59A5">
        <w:rPr>
          <w:rFonts w:ascii="Palatino Linotype" w:hAnsi="Palatino Linotype"/>
          <w:i/>
          <w:sz w:val="24"/>
          <w:szCs w:val="24"/>
        </w:rPr>
        <w:t>Œuvres Complètes</w:t>
      </w:r>
      <w:r w:rsidR="00DD768D" w:rsidRPr="007B59A5">
        <w:rPr>
          <w:rFonts w:ascii="Palatino Linotype" w:hAnsi="Palatino Linotype"/>
          <w:sz w:val="24"/>
          <w:szCs w:val="24"/>
        </w:rPr>
        <w:t xml:space="preserve"> </w:t>
      </w:r>
      <w:r w:rsidR="00DD768D" w:rsidRPr="007B59A5">
        <w:rPr>
          <w:rFonts w:ascii="Palatino Linotype" w:hAnsi="Palatino Linotype"/>
          <w:i/>
          <w:sz w:val="24"/>
          <w:szCs w:val="24"/>
        </w:rPr>
        <w:t>III</w:t>
      </w:r>
      <w:r w:rsidR="00726037" w:rsidRPr="007B59A5">
        <w:rPr>
          <w:rFonts w:ascii="Palatino Linotype" w:hAnsi="Palatino Linotype"/>
          <w:sz w:val="24"/>
          <w:szCs w:val="24"/>
        </w:rPr>
        <w:t xml:space="preserve">. </w:t>
      </w:r>
      <w:r w:rsidR="00DD768D" w:rsidRPr="007B59A5">
        <w:rPr>
          <w:rFonts w:ascii="Palatino Linotype" w:hAnsi="Palatino Linotype"/>
          <w:sz w:val="24"/>
          <w:szCs w:val="24"/>
        </w:rPr>
        <w:t>Pari</w:t>
      </w:r>
      <w:r w:rsidR="00726037" w:rsidRPr="007B59A5">
        <w:rPr>
          <w:rFonts w:ascii="Palatino Linotype" w:hAnsi="Palatino Linotype"/>
          <w:sz w:val="24"/>
          <w:szCs w:val="24"/>
        </w:rPr>
        <w:t>s: Gallimard. 728-33.</w:t>
      </w:r>
    </w:p>
    <w:p w14:paraId="1B8C9508" w14:textId="398A5AB0" w:rsidR="00842630" w:rsidRPr="007B59A5" w:rsidRDefault="0012674A"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Breton.</w:t>
      </w:r>
      <w:r w:rsidR="0048754F" w:rsidRPr="007B59A5">
        <w:rPr>
          <w:rFonts w:ascii="Palatino Linotype" w:hAnsi="Palatino Linotype"/>
          <w:sz w:val="24"/>
          <w:szCs w:val="24"/>
        </w:rPr>
        <w:t xml:space="preserve"> </w:t>
      </w:r>
      <w:r w:rsidR="006F6575" w:rsidRPr="007B59A5">
        <w:rPr>
          <w:rFonts w:ascii="Palatino Linotype" w:hAnsi="Palatino Linotype"/>
          <w:sz w:val="24"/>
          <w:szCs w:val="24"/>
        </w:rPr>
        <w:t xml:space="preserve">1999. </w:t>
      </w:r>
      <w:r w:rsidR="0048754F" w:rsidRPr="007B59A5">
        <w:rPr>
          <w:rFonts w:ascii="Palatino Linotype" w:hAnsi="Palatino Linotype"/>
          <w:sz w:val="24"/>
          <w:szCs w:val="24"/>
        </w:rPr>
        <w:t>“</w:t>
      </w:r>
      <w:r w:rsidR="006F6575" w:rsidRPr="007B59A5">
        <w:rPr>
          <w:rFonts w:ascii="Palatino Linotype" w:hAnsi="Palatino Linotype"/>
          <w:sz w:val="24"/>
          <w:szCs w:val="24"/>
        </w:rPr>
        <w:t xml:space="preserve">Comme dans un bois” </w:t>
      </w:r>
      <w:r w:rsidR="00673EEA" w:rsidRPr="007B59A5">
        <w:rPr>
          <w:rFonts w:ascii="Palatino Linotype" w:hAnsi="Palatino Linotype"/>
          <w:sz w:val="24"/>
          <w:szCs w:val="24"/>
        </w:rPr>
        <w:t xml:space="preserve">(1951), in </w:t>
      </w:r>
      <w:r w:rsidR="00673EEA" w:rsidRPr="007B59A5">
        <w:rPr>
          <w:rFonts w:ascii="Palatino Linotype" w:hAnsi="Palatino Linotype"/>
          <w:i/>
          <w:sz w:val="24"/>
          <w:szCs w:val="24"/>
        </w:rPr>
        <w:t>Œuvres Complètes</w:t>
      </w:r>
      <w:r w:rsidR="006F6575" w:rsidRPr="007B59A5">
        <w:rPr>
          <w:rFonts w:ascii="Palatino Linotype" w:hAnsi="Palatino Linotype"/>
          <w:sz w:val="24"/>
          <w:szCs w:val="24"/>
        </w:rPr>
        <w:t xml:space="preserve"> </w:t>
      </w:r>
      <w:r w:rsidR="006F6575" w:rsidRPr="007B59A5">
        <w:rPr>
          <w:rFonts w:ascii="Palatino Linotype" w:hAnsi="Palatino Linotype"/>
          <w:i/>
          <w:sz w:val="24"/>
          <w:szCs w:val="24"/>
        </w:rPr>
        <w:t>III</w:t>
      </w:r>
      <w:r w:rsidR="006F6575" w:rsidRPr="007B59A5">
        <w:rPr>
          <w:rFonts w:ascii="Palatino Linotype" w:hAnsi="Palatino Linotype"/>
          <w:sz w:val="24"/>
          <w:szCs w:val="24"/>
        </w:rPr>
        <w:t xml:space="preserve"> (Paris: Gallimard,902-7.</w:t>
      </w:r>
    </w:p>
    <w:p w14:paraId="1878BB2B" w14:textId="77777777" w:rsidR="00726037" w:rsidRPr="007B59A5" w:rsidRDefault="00726037"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lastRenderedPageBreak/>
        <w:t xml:space="preserve">Breton. 1988.“Manifeste du Surréalisme” (1924), </w:t>
      </w:r>
      <w:r w:rsidRPr="007B59A5">
        <w:rPr>
          <w:rFonts w:ascii="Palatino Linotype" w:hAnsi="Palatino Linotype"/>
          <w:i/>
          <w:sz w:val="24"/>
          <w:szCs w:val="24"/>
        </w:rPr>
        <w:t>Œuvres completes I</w:t>
      </w:r>
      <w:r w:rsidRPr="007B59A5">
        <w:rPr>
          <w:rFonts w:ascii="Palatino Linotype" w:hAnsi="Palatino Linotype"/>
          <w:sz w:val="24"/>
          <w:szCs w:val="24"/>
        </w:rPr>
        <w:t>. Paris: Gallimard, 309-46.</w:t>
      </w:r>
    </w:p>
    <w:p w14:paraId="7B3E07FA" w14:textId="761CF0C2" w:rsidR="00673EEA" w:rsidRPr="007B59A5" w:rsidRDefault="00726037"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 xml:space="preserve">Breton. 1988. “Seconde manifeste du Surréalisme,” </w:t>
      </w:r>
      <w:r w:rsidRPr="007B59A5">
        <w:rPr>
          <w:rFonts w:ascii="Palatino Linotype" w:hAnsi="Palatino Linotype"/>
          <w:i/>
          <w:sz w:val="24"/>
          <w:szCs w:val="24"/>
        </w:rPr>
        <w:t>Œuvres completes I</w:t>
      </w:r>
      <w:r w:rsidRPr="007B59A5">
        <w:rPr>
          <w:rFonts w:ascii="Palatino Linotype" w:hAnsi="Palatino Linotype"/>
          <w:sz w:val="24"/>
          <w:szCs w:val="24"/>
        </w:rPr>
        <w:t>, Paris: Gallimard, 775-828.</w:t>
      </w:r>
    </w:p>
    <w:p w14:paraId="3F098030" w14:textId="5DE20E8C" w:rsidR="00DD768D" w:rsidRPr="007B59A5" w:rsidRDefault="00726037"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 xml:space="preserve">Breton. 1965. </w:t>
      </w:r>
      <w:r w:rsidR="00DD768D" w:rsidRPr="007B59A5">
        <w:rPr>
          <w:rFonts w:ascii="Palatino Linotype" w:hAnsi="Palatino Linotype"/>
          <w:sz w:val="24"/>
          <w:szCs w:val="24"/>
        </w:rPr>
        <w:t xml:space="preserve">“Crise de l’objet,” in </w:t>
      </w:r>
      <w:r w:rsidR="00DD768D" w:rsidRPr="007B59A5">
        <w:rPr>
          <w:rFonts w:ascii="Palatino Linotype" w:hAnsi="Palatino Linotype"/>
          <w:i/>
          <w:sz w:val="24"/>
          <w:szCs w:val="24"/>
        </w:rPr>
        <w:t>Le Surréalisme et la peinture</w:t>
      </w:r>
      <w:r w:rsidR="00DD768D" w:rsidRPr="007B59A5">
        <w:rPr>
          <w:rFonts w:ascii="Palatino Linotype" w:hAnsi="Palatino Linotype"/>
          <w:sz w:val="24"/>
          <w:szCs w:val="24"/>
        </w:rPr>
        <w:t xml:space="preserve"> [1936]</w:t>
      </w:r>
      <w:r w:rsidR="0048754F" w:rsidRPr="007B59A5">
        <w:rPr>
          <w:rFonts w:ascii="Palatino Linotype" w:hAnsi="Palatino Linotype"/>
          <w:sz w:val="24"/>
          <w:szCs w:val="24"/>
        </w:rPr>
        <w:t xml:space="preserve"> (Paris: Gallimard, 1965), 275-81</w:t>
      </w:r>
      <w:r w:rsidR="00DD768D" w:rsidRPr="007B59A5">
        <w:rPr>
          <w:rFonts w:ascii="Palatino Linotype" w:hAnsi="Palatino Linotype"/>
          <w:sz w:val="24"/>
          <w:szCs w:val="24"/>
        </w:rPr>
        <w:t>.</w:t>
      </w:r>
    </w:p>
    <w:p w14:paraId="71E7A7E0" w14:textId="5AFEC747" w:rsidR="00842630" w:rsidRPr="007B59A5" w:rsidRDefault="0048754F" w:rsidP="00886D90">
      <w:pPr>
        <w:spacing w:line="480" w:lineRule="auto"/>
        <w:rPr>
          <w:rFonts w:ascii="Palatino Linotype" w:eastAsia="Times New Roman" w:hAnsi="Palatino Linotype" w:cs="Times New Roman"/>
          <w:sz w:val="20"/>
          <w:szCs w:val="20"/>
        </w:rPr>
      </w:pPr>
      <w:r w:rsidRPr="007B59A5">
        <w:rPr>
          <w:rFonts w:ascii="Palatino Linotype" w:hAnsi="Palatino Linotype"/>
          <w:lang w:val="en-US"/>
        </w:rPr>
        <w:t>Brewer, Charles E. 2015.</w:t>
      </w:r>
      <w:r w:rsidR="00842630" w:rsidRPr="007B59A5">
        <w:rPr>
          <w:rFonts w:ascii="Palatino Linotype" w:hAnsi="Palatino Linotype"/>
          <w:lang w:val="en-US"/>
        </w:rPr>
        <w:t xml:space="preserve"> “The Rochester Amateurs and The Fall of the House of Usher,” </w:t>
      </w:r>
      <w:r w:rsidR="000734CA" w:rsidRPr="007B59A5">
        <w:rPr>
          <w:rFonts w:ascii="Palatino Linotype" w:hAnsi="Palatino Linotype"/>
          <w:i/>
          <w:lang w:val="en-US"/>
        </w:rPr>
        <w:t>The Edgar Alla</w:t>
      </w:r>
      <w:r w:rsidR="00842630" w:rsidRPr="007B59A5">
        <w:rPr>
          <w:rFonts w:ascii="Palatino Linotype" w:hAnsi="Palatino Linotype"/>
          <w:i/>
          <w:lang w:val="en-US"/>
        </w:rPr>
        <w:t>n Poe Review</w:t>
      </w:r>
      <w:r w:rsidR="00340122" w:rsidRPr="007B59A5">
        <w:rPr>
          <w:rFonts w:ascii="Palatino Linotype" w:hAnsi="Palatino Linotype"/>
          <w:lang w:val="en-US"/>
        </w:rPr>
        <w:t xml:space="preserve">, Vol. 16, No. 1, </w:t>
      </w:r>
      <w:r w:rsidR="00340122" w:rsidRPr="007B59A5">
        <w:rPr>
          <w:rFonts w:ascii="Palatino Linotype" w:eastAsia="Times New Roman" w:hAnsi="Palatino Linotype" w:cs="Arial"/>
          <w:color w:val="545454"/>
          <w:shd w:val="clear" w:color="auto" w:fill="FFFFFF"/>
        </w:rPr>
        <w:t>44-53.</w:t>
      </w:r>
    </w:p>
    <w:p w14:paraId="6E6C682A" w14:textId="64E09D7C" w:rsidR="00165F3E" w:rsidRPr="007B59A5" w:rsidRDefault="00165F3E"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 xml:space="preserve">Burkholder, J. Peter. 1995. </w:t>
      </w:r>
      <w:r w:rsidRPr="007B59A5">
        <w:rPr>
          <w:rFonts w:ascii="Palatino Linotype" w:hAnsi="Palatino Linotype"/>
          <w:i/>
          <w:sz w:val="24"/>
          <w:szCs w:val="24"/>
        </w:rPr>
        <w:t>All made of Tunes: Charles Ives and the Uses of Musical Borrowings</w:t>
      </w:r>
      <w:r w:rsidRPr="007B59A5">
        <w:rPr>
          <w:rFonts w:ascii="Palatino Linotype" w:hAnsi="Palatino Linotype"/>
          <w:sz w:val="24"/>
          <w:szCs w:val="24"/>
        </w:rPr>
        <w:t>. New Haven: Yale University Press.</w:t>
      </w:r>
    </w:p>
    <w:p w14:paraId="0BC9160E" w14:textId="18EB24CF" w:rsidR="00842630" w:rsidRPr="007B59A5" w:rsidRDefault="0084263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lang w:val="en-US"/>
        </w:rPr>
        <w:t xml:space="preserve">Cartwright, </w:t>
      </w:r>
      <w:r w:rsidR="0048754F" w:rsidRPr="007B59A5">
        <w:rPr>
          <w:rFonts w:ascii="Palatino Linotype" w:hAnsi="Palatino Linotype"/>
          <w:sz w:val="24"/>
          <w:szCs w:val="24"/>
        </w:rPr>
        <w:t>Lisa. 1995.</w:t>
      </w:r>
      <w:r w:rsidR="0048754F" w:rsidRPr="007B59A5">
        <w:rPr>
          <w:rFonts w:ascii="Palatino Linotype" w:hAnsi="Palatino Linotype"/>
          <w:sz w:val="24"/>
          <w:szCs w:val="24"/>
          <w:lang w:val="en-US"/>
        </w:rPr>
        <w:t xml:space="preserve"> </w:t>
      </w:r>
      <w:r w:rsidRPr="007B59A5">
        <w:rPr>
          <w:rFonts w:ascii="Palatino Linotype" w:hAnsi="Palatino Linotype"/>
          <w:sz w:val="24"/>
          <w:szCs w:val="24"/>
          <w:lang w:val="en-US"/>
        </w:rPr>
        <w:t xml:space="preserve">“U.S. Modernism and the Emergence of “The Right Wing of Film Art”: The Films of James Sibley Watson, Jr., and Melville Webber,” in </w:t>
      </w:r>
      <w:r w:rsidRPr="007B59A5">
        <w:rPr>
          <w:rFonts w:ascii="Palatino Linotype" w:hAnsi="Palatino Linotype"/>
          <w:i/>
          <w:sz w:val="24"/>
          <w:szCs w:val="24"/>
          <w:lang w:val="en-US"/>
        </w:rPr>
        <w:t>Lovers of Cinema: The First American Film Avant-garde 1919-45,</w:t>
      </w:r>
      <w:r w:rsidR="0048754F" w:rsidRPr="007B59A5">
        <w:rPr>
          <w:rFonts w:ascii="Palatino Linotype" w:hAnsi="Palatino Linotype"/>
          <w:sz w:val="24"/>
          <w:szCs w:val="24"/>
          <w:lang w:val="en-US"/>
        </w:rPr>
        <w:t xml:space="preserve"> ed. Jan-Christopher Horak. </w:t>
      </w:r>
      <w:r w:rsidRPr="007B59A5">
        <w:rPr>
          <w:rFonts w:ascii="Palatino Linotype" w:hAnsi="Palatino Linotype"/>
          <w:sz w:val="24"/>
          <w:szCs w:val="24"/>
          <w:lang w:val="en-US"/>
        </w:rPr>
        <w:t>Madison: Unive</w:t>
      </w:r>
      <w:r w:rsidR="0048754F" w:rsidRPr="007B59A5">
        <w:rPr>
          <w:rFonts w:ascii="Palatino Linotype" w:hAnsi="Palatino Linotype"/>
          <w:sz w:val="24"/>
          <w:szCs w:val="24"/>
          <w:lang w:val="en-US"/>
        </w:rPr>
        <w:t>rsity of Wisconsin Press,</w:t>
      </w:r>
      <w:r w:rsidRPr="007B59A5">
        <w:rPr>
          <w:rFonts w:ascii="Palatino Linotype" w:hAnsi="Palatino Linotype"/>
          <w:sz w:val="24"/>
          <w:szCs w:val="24"/>
          <w:lang w:val="en-US"/>
        </w:rPr>
        <w:t xml:space="preserve"> </w:t>
      </w:r>
    </w:p>
    <w:p w14:paraId="5E965E1D" w14:textId="3C350903" w:rsidR="00DD768D" w:rsidRPr="007B59A5" w:rsidRDefault="00DD768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Cauvin, </w:t>
      </w:r>
      <w:r w:rsidR="0048754F" w:rsidRPr="007B59A5">
        <w:rPr>
          <w:rFonts w:ascii="Palatino Linotype" w:hAnsi="Palatino Linotype"/>
          <w:sz w:val="24"/>
          <w:szCs w:val="24"/>
        </w:rPr>
        <w:t xml:space="preserve">Jean-Pierre. 1982. </w:t>
      </w:r>
      <w:r w:rsidRPr="007B59A5">
        <w:rPr>
          <w:rFonts w:ascii="Palatino Linotype" w:hAnsi="Palatino Linotype"/>
          <w:sz w:val="24"/>
          <w:szCs w:val="24"/>
        </w:rPr>
        <w:t xml:space="preserve">“Introduction: The Poethics of André Breton,” </w:t>
      </w:r>
      <w:r w:rsidR="00BF3AE0" w:rsidRPr="007B59A5">
        <w:rPr>
          <w:rFonts w:ascii="Palatino Linotype" w:hAnsi="Palatino Linotype"/>
          <w:i/>
          <w:sz w:val="24"/>
          <w:szCs w:val="24"/>
        </w:rPr>
        <w:t xml:space="preserve">Poems of André Breton: A </w:t>
      </w:r>
      <w:r w:rsidRPr="007B59A5">
        <w:rPr>
          <w:rFonts w:ascii="Palatino Linotype" w:hAnsi="Palatino Linotype"/>
          <w:i/>
          <w:sz w:val="24"/>
          <w:szCs w:val="24"/>
        </w:rPr>
        <w:t>Bilingual Anthology</w:t>
      </w:r>
      <w:r w:rsidR="00D704E2" w:rsidRPr="007B59A5">
        <w:rPr>
          <w:rFonts w:ascii="Palatino Linotype" w:hAnsi="Palatino Linotype"/>
          <w:sz w:val="24"/>
          <w:szCs w:val="24"/>
        </w:rPr>
        <w:t>, tr</w:t>
      </w:r>
      <w:r w:rsidR="007E4D06" w:rsidRPr="007B59A5">
        <w:rPr>
          <w:rFonts w:ascii="Palatino Linotype" w:hAnsi="Palatino Linotype"/>
          <w:sz w:val="24"/>
          <w:szCs w:val="24"/>
        </w:rPr>
        <w:t>a</w:t>
      </w:r>
      <w:r w:rsidR="00D704E2" w:rsidRPr="007B59A5">
        <w:rPr>
          <w:rFonts w:ascii="Palatino Linotype" w:hAnsi="Palatino Linotype"/>
          <w:sz w:val="24"/>
          <w:szCs w:val="24"/>
        </w:rPr>
        <w:t>ns. and ed. Jean-P</w:t>
      </w:r>
      <w:r w:rsidR="007E4D06" w:rsidRPr="007B59A5">
        <w:rPr>
          <w:rFonts w:ascii="Palatino Linotype" w:hAnsi="Palatino Linotype"/>
          <w:sz w:val="24"/>
          <w:szCs w:val="24"/>
        </w:rPr>
        <w:t>ierre Cauvin and Mary Ann Caws.</w:t>
      </w:r>
      <w:r w:rsidR="0048754F" w:rsidRPr="007B59A5">
        <w:rPr>
          <w:rFonts w:ascii="Palatino Linotype" w:hAnsi="Palatino Linotype"/>
          <w:i/>
          <w:sz w:val="24"/>
          <w:szCs w:val="24"/>
        </w:rPr>
        <w:t xml:space="preserve"> </w:t>
      </w:r>
      <w:r w:rsidRPr="007B59A5">
        <w:rPr>
          <w:rFonts w:ascii="Palatino Linotype" w:hAnsi="Palatino Linotype"/>
          <w:sz w:val="24"/>
          <w:szCs w:val="24"/>
        </w:rPr>
        <w:t>Austin: Univers</w:t>
      </w:r>
      <w:r w:rsidR="0048754F" w:rsidRPr="007B59A5">
        <w:rPr>
          <w:rFonts w:ascii="Palatino Linotype" w:hAnsi="Palatino Linotype"/>
          <w:sz w:val="24"/>
          <w:szCs w:val="24"/>
        </w:rPr>
        <w:t>ity of Texas Press</w:t>
      </w:r>
      <w:r w:rsidRPr="007B59A5">
        <w:rPr>
          <w:rFonts w:ascii="Palatino Linotype" w:hAnsi="Palatino Linotype"/>
          <w:sz w:val="24"/>
          <w:szCs w:val="24"/>
        </w:rPr>
        <w:t>,</w:t>
      </w:r>
      <w:r w:rsidR="007E4D06" w:rsidRPr="007B59A5">
        <w:rPr>
          <w:rFonts w:ascii="Palatino Linotype" w:hAnsi="Palatino Linotype"/>
          <w:sz w:val="24"/>
          <w:szCs w:val="24"/>
        </w:rPr>
        <w:t xml:space="preserve"> xvi-xxxvii.</w:t>
      </w:r>
    </w:p>
    <w:p w14:paraId="5C7B221A" w14:textId="05D591DD" w:rsidR="00BF3AE0" w:rsidRPr="007B59A5" w:rsidRDefault="00BF3AE0"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Caws, Mary Ann. 1970. </w:t>
      </w:r>
      <w:r w:rsidRPr="007B59A5">
        <w:rPr>
          <w:rFonts w:ascii="Palatino Linotype" w:hAnsi="Palatino Linotype"/>
          <w:i/>
          <w:sz w:val="24"/>
          <w:szCs w:val="24"/>
        </w:rPr>
        <w:t>The Poetry of Dada and Surrealism</w:t>
      </w:r>
      <w:r w:rsidRPr="007B59A5">
        <w:rPr>
          <w:rFonts w:ascii="Palatino Linotype" w:hAnsi="Palatino Linotype"/>
          <w:sz w:val="24"/>
          <w:szCs w:val="24"/>
        </w:rPr>
        <w:t xml:space="preserve">. Princeton: Princeton University Press. </w:t>
      </w:r>
    </w:p>
    <w:p w14:paraId="431BA9AD" w14:textId="7E672733" w:rsidR="00842630" w:rsidRPr="007B59A5" w:rsidRDefault="00DD768D"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lastRenderedPageBreak/>
        <w:t>Chion,</w:t>
      </w:r>
      <w:r w:rsidR="0048754F" w:rsidRPr="007B59A5">
        <w:rPr>
          <w:rFonts w:ascii="Palatino Linotype" w:hAnsi="Palatino Linotype"/>
          <w:sz w:val="24"/>
          <w:szCs w:val="24"/>
        </w:rPr>
        <w:t xml:space="preserve"> Michel.</w:t>
      </w:r>
      <w:r w:rsidRPr="007B59A5">
        <w:rPr>
          <w:rFonts w:ascii="Palatino Linotype" w:hAnsi="Palatino Linotype"/>
          <w:sz w:val="24"/>
          <w:szCs w:val="24"/>
        </w:rPr>
        <w:t xml:space="preserve"> </w:t>
      </w:r>
      <w:r w:rsidR="0048754F" w:rsidRPr="007B59A5">
        <w:rPr>
          <w:rFonts w:ascii="Palatino Linotype" w:hAnsi="Palatino Linotype"/>
          <w:sz w:val="24"/>
          <w:szCs w:val="24"/>
        </w:rPr>
        <w:t xml:space="preserve">2003. </w:t>
      </w:r>
      <w:r w:rsidRPr="007B59A5">
        <w:rPr>
          <w:rFonts w:ascii="Palatino Linotype" w:hAnsi="Palatino Linotype"/>
          <w:i/>
          <w:sz w:val="24"/>
          <w:szCs w:val="24"/>
        </w:rPr>
        <w:t>Film: A Sound Art</w:t>
      </w:r>
      <w:r w:rsidR="00D704E2" w:rsidRPr="007B59A5">
        <w:rPr>
          <w:rFonts w:ascii="Palatino Linotype" w:hAnsi="Palatino Linotype"/>
          <w:sz w:val="24"/>
          <w:szCs w:val="24"/>
        </w:rPr>
        <w:t xml:space="preserve">, trans. Claudia Gorbman. </w:t>
      </w:r>
      <w:r w:rsidRPr="007B59A5">
        <w:rPr>
          <w:rFonts w:ascii="Palatino Linotype" w:hAnsi="Palatino Linotype"/>
          <w:sz w:val="24"/>
          <w:szCs w:val="24"/>
        </w:rPr>
        <w:t>New York: C</w:t>
      </w:r>
      <w:r w:rsidR="0048754F" w:rsidRPr="007B59A5">
        <w:rPr>
          <w:rFonts w:ascii="Palatino Linotype" w:hAnsi="Palatino Linotype"/>
          <w:sz w:val="24"/>
          <w:szCs w:val="24"/>
        </w:rPr>
        <w:t>olumbia University Press.</w:t>
      </w:r>
      <w:r w:rsidRPr="007B59A5">
        <w:rPr>
          <w:rFonts w:ascii="Palatino Linotype" w:hAnsi="Palatino Linotype"/>
          <w:sz w:val="24"/>
          <w:szCs w:val="24"/>
        </w:rPr>
        <w:t xml:space="preserve">  </w:t>
      </w:r>
    </w:p>
    <w:p w14:paraId="17492BC4" w14:textId="092690B6" w:rsidR="00842630" w:rsidRPr="007B59A5" w:rsidRDefault="0084263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 xml:space="preserve">Cobussen, </w:t>
      </w:r>
      <w:r w:rsidR="0048754F" w:rsidRPr="007B59A5">
        <w:rPr>
          <w:rFonts w:ascii="Palatino Linotype" w:hAnsi="Palatino Linotype"/>
          <w:sz w:val="24"/>
          <w:szCs w:val="24"/>
        </w:rPr>
        <w:t xml:space="preserve">Marcel. 2017. </w:t>
      </w:r>
      <w:r w:rsidRPr="007B59A5">
        <w:rPr>
          <w:rFonts w:ascii="Palatino Linotype" w:hAnsi="Palatino Linotype"/>
          <w:i/>
          <w:sz w:val="24"/>
          <w:szCs w:val="24"/>
        </w:rPr>
        <w:t>The Field of Musical Improvisation</w:t>
      </w:r>
      <w:r w:rsidR="00D704E2" w:rsidRPr="007B59A5">
        <w:rPr>
          <w:rFonts w:ascii="Palatino Linotype" w:hAnsi="Palatino Linotype"/>
          <w:sz w:val="24"/>
          <w:szCs w:val="24"/>
        </w:rPr>
        <w:t xml:space="preserve">. </w:t>
      </w:r>
      <w:r w:rsidRPr="007B59A5">
        <w:rPr>
          <w:rFonts w:ascii="Palatino Linotype" w:hAnsi="Palatino Linotype"/>
          <w:sz w:val="24"/>
          <w:szCs w:val="24"/>
        </w:rPr>
        <w:t>Leiden</w:t>
      </w:r>
      <w:r w:rsidR="0048754F" w:rsidRPr="007B59A5">
        <w:rPr>
          <w:rFonts w:ascii="Palatino Linotype" w:hAnsi="Palatino Linotype"/>
          <w:sz w:val="24"/>
          <w:szCs w:val="24"/>
        </w:rPr>
        <w:t>: Leiden University Press</w:t>
      </w:r>
      <w:r w:rsidRPr="007B59A5">
        <w:rPr>
          <w:rFonts w:ascii="Palatino Linotype" w:hAnsi="Palatino Linotype"/>
          <w:sz w:val="24"/>
          <w:szCs w:val="24"/>
        </w:rPr>
        <w:t>.</w:t>
      </w:r>
    </w:p>
    <w:p w14:paraId="54952900" w14:textId="4C54EFDB" w:rsidR="00DD768D" w:rsidRPr="007B59A5" w:rsidRDefault="00DD768D" w:rsidP="00886D90">
      <w:pPr>
        <w:pStyle w:val="FootnoteText"/>
        <w:tabs>
          <w:tab w:val="clear" w:pos="284"/>
          <w:tab w:val="left" w:pos="0"/>
        </w:tabs>
        <w:spacing w:line="480" w:lineRule="auto"/>
        <w:ind w:left="0" w:firstLine="0"/>
        <w:rPr>
          <w:rFonts w:ascii="Palatino Linotype" w:hAnsi="Palatino Linotype"/>
          <w:sz w:val="24"/>
          <w:szCs w:val="24"/>
          <w:lang w:val="en-US"/>
        </w:rPr>
      </w:pPr>
      <w:r w:rsidRPr="007B59A5">
        <w:rPr>
          <w:rFonts w:ascii="Palatino Linotype" w:hAnsi="Palatino Linotype"/>
          <w:sz w:val="24"/>
          <w:szCs w:val="24"/>
        </w:rPr>
        <w:t xml:space="preserve">Creed, </w:t>
      </w:r>
      <w:r w:rsidR="0048754F" w:rsidRPr="007B59A5">
        <w:rPr>
          <w:rFonts w:ascii="Palatino Linotype" w:hAnsi="Palatino Linotype"/>
          <w:sz w:val="24"/>
          <w:szCs w:val="24"/>
        </w:rPr>
        <w:t xml:space="preserve">Barbara. </w:t>
      </w:r>
      <w:r w:rsidR="007E4D06" w:rsidRPr="007B59A5">
        <w:rPr>
          <w:rFonts w:ascii="Palatino Linotype" w:hAnsi="Palatino Linotype"/>
          <w:sz w:val="24"/>
          <w:szCs w:val="24"/>
        </w:rPr>
        <w:t xml:space="preserve">2007. </w:t>
      </w:r>
      <w:r w:rsidRPr="007B59A5">
        <w:rPr>
          <w:rFonts w:ascii="Palatino Linotype" w:hAnsi="Palatino Linotype"/>
          <w:sz w:val="24"/>
          <w:szCs w:val="24"/>
        </w:rPr>
        <w:t xml:space="preserve">”The Untamed Eye and the Dark side of Surrealism: Hitchcock, Lynch and Cronenberg,” in </w:t>
      </w:r>
      <w:r w:rsidRPr="007B59A5">
        <w:rPr>
          <w:rFonts w:ascii="Palatino Linotype" w:hAnsi="Palatino Linotype"/>
          <w:i/>
          <w:sz w:val="24"/>
          <w:szCs w:val="24"/>
        </w:rPr>
        <w:t>The Unsilvered Screen</w:t>
      </w:r>
      <w:r w:rsidR="007E4D06" w:rsidRPr="007B59A5">
        <w:rPr>
          <w:rFonts w:ascii="Palatino Linotype" w:hAnsi="Palatino Linotype"/>
          <w:sz w:val="24"/>
          <w:szCs w:val="24"/>
        </w:rPr>
        <w:t xml:space="preserve"> ed. Graeme </w:t>
      </w:r>
      <w:r w:rsidR="001039C8" w:rsidRPr="007B59A5">
        <w:rPr>
          <w:rFonts w:ascii="Palatino Linotype" w:hAnsi="Palatino Linotype"/>
          <w:sz w:val="24"/>
          <w:szCs w:val="24"/>
        </w:rPr>
        <w:t xml:space="preserve">Harper and Rob Stone. </w:t>
      </w:r>
      <w:r w:rsidR="007E4D06" w:rsidRPr="007B59A5">
        <w:rPr>
          <w:rFonts w:ascii="Palatino Linotype" w:hAnsi="Palatino Linotype"/>
          <w:sz w:val="24"/>
          <w:szCs w:val="24"/>
        </w:rPr>
        <w:t>London and New York: Wallflower Press, 115-33.</w:t>
      </w:r>
    </w:p>
    <w:p w14:paraId="50DF0224" w14:textId="55611AD2" w:rsidR="0048754F" w:rsidRPr="007B59A5" w:rsidRDefault="0048754F"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Doğantan-Dack, Mine, ed. </w:t>
      </w:r>
      <w:r w:rsidR="00D704E2" w:rsidRPr="007B59A5">
        <w:rPr>
          <w:rFonts w:ascii="Palatino Linotype" w:hAnsi="Palatino Linotype"/>
          <w:sz w:val="24"/>
          <w:szCs w:val="24"/>
        </w:rPr>
        <w:t xml:space="preserve">2015. </w:t>
      </w:r>
      <w:r w:rsidR="00842630" w:rsidRPr="007B59A5">
        <w:rPr>
          <w:rFonts w:ascii="Palatino Linotype" w:hAnsi="Palatino Linotype"/>
          <w:i/>
          <w:sz w:val="24"/>
          <w:szCs w:val="24"/>
        </w:rPr>
        <w:t>Artistic Practice as Research in Music; Theory, Criticism, Practice</w:t>
      </w:r>
      <w:r w:rsidR="00D704E2" w:rsidRPr="007B59A5">
        <w:rPr>
          <w:rFonts w:ascii="Palatino Linotype" w:hAnsi="Palatino Linotype"/>
          <w:sz w:val="24"/>
          <w:szCs w:val="24"/>
        </w:rPr>
        <w:t>. Abingdon: Routledge.</w:t>
      </w:r>
    </w:p>
    <w:p w14:paraId="6E4DFAB0" w14:textId="48D53DB4" w:rsidR="00842630" w:rsidRPr="007B59A5" w:rsidRDefault="0084263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lang w:val="en-US"/>
        </w:rPr>
        <w:t>Fischer</w:t>
      </w:r>
      <w:r w:rsidR="0048754F" w:rsidRPr="007B59A5">
        <w:rPr>
          <w:rFonts w:ascii="Palatino Linotype" w:hAnsi="Palatino Linotype"/>
          <w:sz w:val="24"/>
          <w:szCs w:val="24"/>
          <w:lang w:val="en-US"/>
        </w:rPr>
        <w:t>, Lucy. 1987-88.</w:t>
      </w:r>
      <w:r w:rsidRPr="007B59A5">
        <w:rPr>
          <w:rFonts w:ascii="Palatino Linotype" w:hAnsi="Palatino Linotype"/>
          <w:sz w:val="24"/>
          <w:szCs w:val="24"/>
          <w:lang w:val="en-US"/>
        </w:rPr>
        <w:t xml:space="preserve"> “The Films of James Sibley Watson, Jr., and Melville Webber: A Reconsideration,” </w:t>
      </w:r>
      <w:r w:rsidRPr="007B59A5">
        <w:rPr>
          <w:rFonts w:ascii="Palatino Linotype" w:hAnsi="Palatino Linotype"/>
          <w:i/>
          <w:sz w:val="24"/>
          <w:szCs w:val="24"/>
          <w:lang w:val="en-US"/>
        </w:rPr>
        <w:t>Millenium Film Journal</w:t>
      </w:r>
      <w:r w:rsidR="0048754F" w:rsidRPr="007B59A5">
        <w:rPr>
          <w:rFonts w:ascii="Palatino Linotype" w:hAnsi="Palatino Linotype"/>
          <w:sz w:val="24"/>
          <w:szCs w:val="24"/>
          <w:lang w:val="en-US"/>
        </w:rPr>
        <w:t xml:space="preserve"> 19, </w:t>
      </w:r>
      <w:r w:rsidRPr="007B59A5">
        <w:rPr>
          <w:rFonts w:ascii="Palatino Linotype" w:hAnsi="Palatino Linotype"/>
          <w:sz w:val="24"/>
          <w:szCs w:val="24"/>
          <w:lang w:val="en-US"/>
        </w:rPr>
        <w:t xml:space="preserve">40-49. </w:t>
      </w:r>
    </w:p>
    <w:p w14:paraId="0D3A5FAE" w14:textId="77777777" w:rsidR="0048754F" w:rsidRPr="007B59A5" w:rsidRDefault="00DD768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Dean,</w:t>
      </w:r>
      <w:r w:rsidR="0048754F" w:rsidRPr="007B59A5">
        <w:rPr>
          <w:rFonts w:ascii="Palatino Linotype" w:hAnsi="Palatino Linotype"/>
          <w:sz w:val="24"/>
          <w:szCs w:val="24"/>
        </w:rPr>
        <w:t xml:space="preserve"> Roger. 1992.</w:t>
      </w:r>
      <w:r w:rsidRPr="007B59A5">
        <w:rPr>
          <w:rFonts w:ascii="Palatino Linotype" w:hAnsi="Palatino Linotype"/>
          <w:sz w:val="24"/>
          <w:szCs w:val="24"/>
        </w:rPr>
        <w:t xml:space="preserve"> </w:t>
      </w:r>
      <w:r w:rsidRPr="007B59A5">
        <w:rPr>
          <w:rFonts w:ascii="Palatino Linotype" w:hAnsi="Palatino Linotype"/>
          <w:i/>
          <w:sz w:val="24"/>
          <w:szCs w:val="24"/>
        </w:rPr>
        <w:t>New Structures in Jazz and Improvised Music since 1960</w:t>
      </w:r>
      <w:r w:rsidR="0048754F" w:rsidRPr="007B59A5">
        <w:rPr>
          <w:rFonts w:ascii="Palatino Linotype" w:hAnsi="Palatino Linotype"/>
          <w:sz w:val="24"/>
          <w:szCs w:val="24"/>
        </w:rPr>
        <w:t xml:space="preserve"> </w:t>
      </w:r>
      <w:r w:rsidRPr="007B59A5">
        <w:rPr>
          <w:rFonts w:ascii="Palatino Linotype" w:hAnsi="Palatino Linotype"/>
          <w:sz w:val="24"/>
          <w:szCs w:val="24"/>
        </w:rPr>
        <w:t>Philadelphi</w:t>
      </w:r>
      <w:r w:rsidR="0048754F" w:rsidRPr="007B59A5">
        <w:rPr>
          <w:rFonts w:ascii="Palatino Linotype" w:hAnsi="Palatino Linotype"/>
          <w:sz w:val="24"/>
          <w:szCs w:val="24"/>
        </w:rPr>
        <w:t>a: Open University Press.</w:t>
      </w:r>
      <w:r w:rsidRPr="007B59A5">
        <w:rPr>
          <w:rFonts w:ascii="Palatino Linotype" w:hAnsi="Palatino Linotype"/>
          <w:sz w:val="24"/>
          <w:szCs w:val="24"/>
        </w:rPr>
        <w:t xml:space="preserve"> </w:t>
      </w:r>
    </w:p>
    <w:p w14:paraId="53CFFBC2" w14:textId="36617B25" w:rsidR="008E131E" w:rsidRPr="007B59A5" w:rsidRDefault="008E131E" w:rsidP="00886D90">
      <w:pPr>
        <w:pStyle w:val="FootnoteText"/>
        <w:tabs>
          <w:tab w:val="clear" w:pos="284"/>
          <w:tab w:val="left" w:pos="0"/>
        </w:tabs>
        <w:spacing w:line="480" w:lineRule="auto"/>
        <w:ind w:left="0" w:firstLine="0"/>
        <w:rPr>
          <w:rFonts w:ascii="Palatino Linotype" w:hAnsi="Palatino Linotype"/>
          <w:sz w:val="24"/>
          <w:szCs w:val="24"/>
          <w:lang w:val="en-US"/>
        </w:rPr>
      </w:pPr>
      <w:r w:rsidRPr="007B59A5">
        <w:rPr>
          <w:rFonts w:ascii="Palatino Linotype" w:hAnsi="Palatino Linotype"/>
          <w:sz w:val="24"/>
          <w:szCs w:val="24"/>
        </w:rPr>
        <w:t>Evans</w:t>
      </w:r>
      <w:r w:rsidRPr="007B59A5">
        <w:rPr>
          <w:rFonts w:ascii="Palatino Linotype" w:hAnsi="Palatino Linotype" w:cs="Helvetica"/>
          <w:sz w:val="24"/>
          <w:szCs w:val="24"/>
          <w:lang w:val="en-US"/>
        </w:rPr>
        <w:t xml:space="preserve">, </w:t>
      </w:r>
      <w:r w:rsidRPr="007B59A5">
        <w:rPr>
          <w:rFonts w:ascii="Palatino Linotype" w:hAnsi="Palatino Linotype"/>
          <w:sz w:val="24"/>
          <w:szCs w:val="24"/>
        </w:rPr>
        <w:t>Dylan.</w:t>
      </w:r>
      <w:r w:rsidRPr="007B59A5">
        <w:rPr>
          <w:rFonts w:ascii="Palatino Linotype" w:hAnsi="Palatino Linotype" w:cs="Helvetica"/>
          <w:i/>
          <w:iCs/>
          <w:sz w:val="24"/>
          <w:szCs w:val="24"/>
          <w:lang w:val="en-US"/>
        </w:rPr>
        <w:t xml:space="preserve"> </w:t>
      </w:r>
      <w:r w:rsidRPr="007B59A5">
        <w:rPr>
          <w:rFonts w:ascii="Palatino Linotype" w:hAnsi="Palatino Linotype" w:cs="Helvetica"/>
          <w:iCs/>
          <w:sz w:val="24"/>
          <w:szCs w:val="24"/>
          <w:lang w:val="en-US"/>
        </w:rPr>
        <w:t xml:space="preserve">1996. </w:t>
      </w:r>
      <w:r w:rsidRPr="007B59A5">
        <w:rPr>
          <w:rFonts w:ascii="Palatino Linotype" w:hAnsi="Palatino Linotype" w:cs="Helvetica"/>
          <w:i/>
          <w:iCs/>
          <w:sz w:val="24"/>
          <w:szCs w:val="24"/>
          <w:lang w:val="en-US"/>
        </w:rPr>
        <w:t>An Introductory Dictionary of Lacanian Psychoanalysis</w:t>
      </w:r>
      <w:r w:rsidRPr="007B59A5">
        <w:rPr>
          <w:rFonts w:ascii="Palatino Linotype" w:hAnsi="Palatino Linotype" w:cs="Helvetica"/>
          <w:sz w:val="24"/>
          <w:szCs w:val="24"/>
          <w:lang w:val="en-US"/>
        </w:rPr>
        <w:t xml:space="preserve"> (London: Routledge).</w:t>
      </w:r>
    </w:p>
    <w:p w14:paraId="2A5F6873" w14:textId="4F3E7B85" w:rsidR="00DD768D" w:rsidRPr="007B59A5" w:rsidRDefault="00DD768D"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 xml:space="preserve">Foster, </w:t>
      </w:r>
      <w:r w:rsidR="0048754F" w:rsidRPr="007B59A5">
        <w:rPr>
          <w:rFonts w:ascii="Palatino Linotype" w:hAnsi="Palatino Linotype"/>
          <w:sz w:val="24"/>
          <w:szCs w:val="24"/>
        </w:rPr>
        <w:t xml:space="preserve">Hal. 1993. </w:t>
      </w:r>
      <w:r w:rsidRPr="007B59A5">
        <w:rPr>
          <w:rFonts w:ascii="Palatino Linotype" w:hAnsi="Palatino Linotype"/>
          <w:i/>
          <w:sz w:val="24"/>
          <w:szCs w:val="24"/>
        </w:rPr>
        <w:t>Convulsive Beauty</w:t>
      </w:r>
      <w:r w:rsidR="0048754F" w:rsidRPr="007B59A5">
        <w:rPr>
          <w:rFonts w:ascii="Palatino Linotype" w:hAnsi="Palatino Linotype"/>
          <w:sz w:val="24"/>
          <w:szCs w:val="24"/>
        </w:rPr>
        <w:t>. London: MIT Press.</w:t>
      </w:r>
    </w:p>
    <w:p w14:paraId="7DF8221A" w14:textId="39640BB9" w:rsidR="0048754F" w:rsidRPr="007B59A5" w:rsidRDefault="00DD768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Freud, </w:t>
      </w:r>
      <w:r w:rsidR="0048754F" w:rsidRPr="007B59A5">
        <w:rPr>
          <w:rFonts w:ascii="Palatino Linotype" w:hAnsi="Palatino Linotype"/>
          <w:sz w:val="24"/>
          <w:szCs w:val="24"/>
        </w:rPr>
        <w:t>Sigmund. 1955. “</w:t>
      </w:r>
      <w:r w:rsidR="00C771FC" w:rsidRPr="007B59A5">
        <w:rPr>
          <w:rFonts w:ascii="Palatino Linotype" w:hAnsi="Palatino Linotype"/>
          <w:sz w:val="24"/>
          <w:szCs w:val="24"/>
        </w:rPr>
        <w:t>The Uncanny</w:t>
      </w:r>
      <w:r w:rsidRPr="007B59A5">
        <w:rPr>
          <w:rFonts w:ascii="Palatino Linotype" w:hAnsi="Palatino Linotype"/>
          <w:sz w:val="24"/>
          <w:szCs w:val="24"/>
        </w:rPr>
        <w:t>,</w:t>
      </w:r>
      <w:r w:rsidR="0048754F" w:rsidRPr="007B59A5">
        <w:rPr>
          <w:rFonts w:ascii="Palatino Linotype" w:hAnsi="Palatino Linotype"/>
          <w:sz w:val="24"/>
          <w:szCs w:val="24"/>
        </w:rPr>
        <w:t>”</w:t>
      </w:r>
      <w:r w:rsidR="00C771FC" w:rsidRPr="007B59A5">
        <w:rPr>
          <w:rFonts w:ascii="Palatino Linotype" w:hAnsi="Palatino Linotype"/>
          <w:sz w:val="24"/>
          <w:szCs w:val="24"/>
        </w:rPr>
        <w:t xml:space="preserve"> (1919)</w:t>
      </w:r>
      <w:r w:rsidRPr="007B59A5">
        <w:rPr>
          <w:rFonts w:ascii="Palatino Linotype" w:hAnsi="Palatino Linotype"/>
          <w:sz w:val="24"/>
          <w:szCs w:val="24"/>
        </w:rPr>
        <w:t xml:space="preserve"> in </w:t>
      </w:r>
      <w:r w:rsidR="00787A96" w:rsidRPr="007B59A5">
        <w:rPr>
          <w:rFonts w:ascii="Palatino Linotype" w:hAnsi="Palatino Linotype"/>
          <w:i/>
          <w:sz w:val="24"/>
          <w:szCs w:val="24"/>
        </w:rPr>
        <w:t>The Standard E</w:t>
      </w:r>
      <w:r w:rsidRPr="007B59A5">
        <w:rPr>
          <w:rFonts w:ascii="Palatino Linotype" w:hAnsi="Palatino Linotype"/>
          <w:i/>
          <w:sz w:val="24"/>
          <w:szCs w:val="24"/>
        </w:rPr>
        <w:t>dition of the Complete Psychological Works</w:t>
      </w:r>
      <w:r w:rsidRPr="007B59A5">
        <w:rPr>
          <w:rFonts w:ascii="Palatino Linotype" w:hAnsi="Palatino Linotype"/>
          <w:sz w:val="24"/>
          <w:szCs w:val="24"/>
        </w:rPr>
        <w:t>, Vol. XVII, trans. and edited by J</w:t>
      </w:r>
      <w:r w:rsidR="0048754F" w:rsidRPr="007B59A5">
        <w:rPr>
          <w:rFonts w:ascii="Palatino Linotype" w:hAnsi="Palatino Linotype"/>
          <w:sz w:val="24"/>
          <w:szCs w:val="24"/>
        </w:rPr>
        <w:t>ames Strachey London: Hogarth Press,</w:t>
      </w:r>
      <w:r w:rsidR="00C771FC" w:rsidRPr="007B59A5">
        <w:rPr>
          <w:rFonts w:ascii="Palatino Linotype" w:hAnsi="Palatino Linotype"/>
          <w:sz w:val="24"/>
          <w:szCs w:val="24"/>
        </w:rPr>
        <w:t xml:space="preserve"> 217-52.</w:t>
      </w:r>
    </w:p>
    <w:p w14:paraId="2D9F686A" w14:textId="03208C27" w:rsidR="00842630" w:rsidRPr="007B59A5" w:rsidRDefault="0084263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lang w:val="en-US"/>
        </w:rPr>
        <w:lastRenderedPageBreak/>
        <w:t xml:space="preserve">Fotiade, </w:t>
      </w:r>
      <w:r w:rsidR="00031C76" w:rsidRPr="007B59A5">
        <w:rPr>
          <w:rFonts w:ascii="Palatino Linotype" w:hAnsi="Palatino Linotype"/>
          <w:sz w:val="24"/>
          <w:szCs w:val="24"/>
          <w:lang w:val="en-US"/>
        </w:rPr>
        <w:t xml:space="preserve">Romona. 2007. </w:t>
      </w:r>
      <w:r w:rsidRPr="007B59A5">
        <w:rPr>
          <w:rFonts w:ascii="Palatino Linotype" w:hAnsi="Palatino Linotype"/>
          <w:sz w:val="24"/>
          <w:szCs w:val="24"/>
          <w:lang w:val="en-US"/>
        </w:rPr>
        <w:t xml:space="preserve">“From Ready-Made to Moving Image: The Visual Poetics of Surrealist Cinema,” in </w:t>
      </w:r>
      <w:r w:rsidRPr="007B59A5">
        <w:rPr>
          <w:rFonts w:ascii="Palatino Linotype" w:hAnsi="Palatino Linotype"/>
          <w:i/>
          <w:sz w:val="24"/>
          <w:szCs w:val="24"/>
          <w:lang w:val="en-US"/>
        </w:rPr>
        <w:t>The Unsilvered Screen: Surrealism on Film</w:t>
      </w:r>
      <w:r w:rsidRPr="007B59A5">
        <w:rPr>
          <w:rFonts w:ascii="Palatino Linotype" w:hAnsi="Palatino Linotype"/>
          <w:sz w:val="24"/>
          <w:szCs w:val="24"/>
          <w:lang w:val="en-US"/>
        </w:rPr>
        <w:t>, e</w:t>
      </w:r>
      <w:r w:rsidR="00031C76" w:rsidRPr="007B59A5">
        <w:rPr>
          <w:rFonts w:ascii="Palatino Linotype" w:hAnsi="Palatino Linotype"/>
          <w:sz w:val="24"/>
          <w:szCs w:val="24"/>
          <w:lang w:val="en-US"/>
        </w:rPr>
        <w:t xml:space="preserve">d. Graeme Harper and Rob Stone. </w:t>
      </w:r>
      <w:r w:rsidRPr="007B59A5">
        <w:rPr>
          <w:rFonts w:ascii="Palatino Linotype" w:hAnsi="Palatino Linotype"/>
          <w:sz w:val="24"/>
          <w:szCs w:val="24"/>
          <w:lang w:val="en-US"/>
        </w:rPr>
        <w:t>London and Ne</w:t>
      </w:r>
      <w:r w:rsidR="00031C76" w:rsidRPr="007B59A5">
        <w:rPr>
          <w:rFonts w:ascii="Palatino Linotype" w:hAnsi="Palatino Linotype"/>
          <w:sz w:val="24"/>
          <w:szCs w:val="24"/>
          <w:lang w:val="en-US"/>
        </w:rPr>
        <w:t>w York: Wallflowe</w:t>
      </w:r>
      <w:r w:rsidR="007E4D06" w:rsidRPr="007B59A5">
        <w:rPr>
          <w:rFonts w:ascii="Palatino Linotype" w:hAnsi="Palatino Linotype"/>
          <w:sz w:val="24"/>
          <w:szCs w:val="24"/>
          <w:lang w:val="en-US"/>
        </w:rPr>
        <w:t>r Press, 9-22.</w:t>
      </w:r>
    </w:p>
    <w:p w14:paraId="5D1305B5" w14:textId="59560E74" w:rsidR="007B59A5" w:rsidRPr="007B59A5" w:rsidRDefault="007B59A5" w:rsidP="007B59A5">
      <w:pPr>
        <w:pStyle w:val="EndnoteText"/>
        <w:spacing w:line="480" w:lineRule="auto"/>
        <w:rPr>
          <w:rFonts w:ascii="Palatino Linotype" w:hAnsi="Palatino Linotype"/>
          <w:lang w:val="en-US"/>
        </w:rPr>
      </w:pPr>
      <w:r w:rsidRPr="007B59A5">
        <w:rPr>
          <w:rFonts w:ascii="Palatino Linotype" w:hAnsi="Palatino Linotype"/>
          <w:lang w:val="en-US"/>
        </w:rPr>
        <w:t xml:space="preserve">George, W. Tyacke. 1914. </w:t>
      </w:r>
      <w:r w:rsidRPr="007B59A5">
        <w:rPr>
          <w:rFonts w:ascii="Palatino Linotype" w:hAnsi="Palatino Linotype"/>
          <w:i/>
          <w:lang w:val="en-US"/>
        </w:rPr>
        <w:t>Playing to Motion Pictures</w:t>
      </w:r>
      <w:r w:rsidRPr="007B59A5">
        <w:rPr>
          <w:rFonts w:ascii="Palatino Linotype" w:hAnsi="Palatino Linotype"/>
          <w:lang w:val="en-US"/>
        </w:rPr>
        <w:t xml:space="preserve">. London: The Kinematograph Weekly. </w:t>
      </w:r>
    </w:p>
    <w:p w14:paraId="36F5BE18" w14:textId="30F92F6F" w:rsidR="00430A3C" w:rsidRPr="007B59A5" w:rsidRDefault="00430A3C" w:rsidP="00886D90">
      <w:pPr>
        <w:widowControl w:val="0"/>
        <w:autoSpaceDE w:val="0"/>
        <w:autoSpaceDN w:val="0"/>
        <w:adjustRightInd w:val="0"/>
        <w:spacing w:line="480" w:lineRule="auto"/>
        <w:rPr>
          <w:rFonts w:ascii="Palatino Linotype" w:hAnsi="Palatino Linotype"/>
          <w:lang w:val="en-US"/>
        </w:rPr>
      </w:pPr>
      <w:r w:rsidRPr="007B59A5">
        <w:rPr>
          <w:rFonts w:ascii="Palatino Linotype" w:hAnsi="Palatino Linotype"/>
        </w:rPr>
        <w:t>Gherovici, Patricia and Manya Steinkoler eds. 2015. “Introduction,”</w:t>
      </w:r>
      <w:r w:rsidRPr="007B59A5">
        <w:rPr>
          <w:rFonts w:ascii="Palatino Linotype" w:hAnsi="Palatino Linotype"/>
          <w:i/>
        </w:rPr>
        <w:t xml:space="preserve"> Lacan on Madness: Yes, You Can’t</w:t>
      </w:r>
      <w:r w:rsidRPr="007B59A5">
        <w:rPr>
          <w:rFonts w:ascii="Palatino Linotype" w:hAnsi="Palatino Linotype"/>
        </w:rPr>
        <w:t>, ed. Gherovici and Steinkoler. New York: Routledge, 1-16.</w:t>
      </w:r>
    </w:p>
    <w:p w14:paraId="03DDFC6E" w14:textId="0ADD3145" w:rsidR="002172B5" w:rsidRPr="007B59A5" w:rsidRDefault="002172B5"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Hayes, Kevin J. 2000. “One-man modernist, ”</w:t>
      </w:r>
      <w:r w:rsidRPr="007B59A5">
        <w:rPr>
          <w:rFonts w:ascii="Palatino Linotype" w:hAnsi="Palatino Linotype"/>
          <w:i/>
          <w:sz w:val="24"/>
          <w:szCs w:val="24"/>
        </w:rPr>
        <w:t>The Cambridge Companion to Edgar Allan Poe</w:t>
      </w:r>
      <w:r w:rsidRPr="007B59A5">
        <w:rPr>
          <w:rFonts w:ascii="Palatino Linotype" w:hAnsi="Palatino Linotype"/>
          <w:sz w:val="24"/>
          <w:szCs w:val="24"/>
        </w:rPr>
        <w:t xml:space="preserve"> ed. Hayes. Cambridge: Cambridge University Press. 225-240.</w:t>
      </w:r>
    </w:p>
    <w:p w14:paraId="7392A1FE" w14:textId="1F18CA3B" w:rsidR="00842630" w:rsidRPr="007B59A5" w:rsidRDefault="00DD768D" w:rsidP="00886D90">
      <w:pPr>
        <w:widowControl w:val="0"/>
        <w:autoSpaceDE w:val="0"/>
        <w:autoSpaceDN w:val="0"/>
        <w:adjustRightInd w:val="0"/>
        <w:spacing w:line="480" w:lineRule="auto"/>
        <w:rPr>
          <w:rFonts w:ascii="Palatino Linotype" w:hAnsi="Palatino Linotype"/>
          <w:lang w:val="en-US"/>
        </w:rPr>
      </w:pPr>
      <w:r w:rsidRPr="007B59A5">
        <w:rPr>
          <w:rFonts w:ascii="Palatino Linotype" w:hAnsi="Palatino Linotype"/>
          <w:lang w:val="en-US"/>
        </w:rPr>
        <w:t xml:space="preserve">Hitchcock, </w:t>
      </w:r>
      <w:r w:rsidR="00031C76" w:rsidRPr="007B59A5">
        <w:rPr>
          <w:rFonts w:ascii="Palatino Linotype" w:hAnsi="Palatino Linotype"/>
          <w:lang w:val="en-US"/>
        </w:rPr>
        <w:t xml:space="preserve">Alfred. 1997. </w:t>
      </w:r>
      <w:r w:rsidRPr="007B59A5">
        <w:rPr>
          <w:rFonts w:ascii="Palatino Linotype" w:hAnsi="Palatino Linotype"/>
          <w:lang w:val="en-US"/>
        </w:rPr>
        <w:t>“Why I am afraid of the dark</w:t>
      </w:r>
      <w:r w:rsidRPr="007B59A5">
        <w:rPr>
          <w:rFonts w:ascii="Palatino Linotype" w:hAnsi="Palatino Linotype"/>
        </w:rPr>
        <w:t xml:space="preserve">,” </w:t>
      </w:r>
      <w:r w:rsidR="006605F3" w:rsidRPr="007B59A5">
        <w:rPr>
          <w:rFonts w:ascii="Palatino Linotype" w:hAnsi="Palatino Linotype"/>
        </w:rPr>
        <w:t xml:space="preserve">(1960) </w:t>
      </w:r>
      <w:r w:rsidRPr="007B59A5">
        <w:rPr>
          <w:rFonts w:ascii="Palatino Linotype" w:hAnsi="Palatino Linotype"/>
        </w:rPr>
        <w:t xml:space="preserve">in Sidney Gottlieb ed., </w:t>
      </w:r>
      <w:r w:rsidRPr="007B59A5">
        <w:rPr>
          <w:rFonts w:ascii="Palatino Linotype" w:hAnsi="Palatino Linotype"/>
          <w:i/>
        </w:rPr>
        <w:t>Hitchcock on Hitchcock</w:t>
      </w:r>
      <w:r w:rsidR="00787A96" w:rsidRPr="007B59A5">
        <w:rPr>
          <w:rFonts w:ascii="Palatino Linotype" w:hAnsi="Palatino Linotype"/>
        </w:rPr>
        <w:t xml:space="preserve">. </w:t>
      </w:r>
      <w:r w:rsidR="006605F3" w:rsidRPr="007B59A5">
        <w:rPr>
          <w:rFonts w:ascii="Palatino Linotype" w:hAnsi="Palatino Linotype"/>
        </w:rPr>
        <w:t>London: Faber and Faber, 142- 45.</w:t>
      </w:r>
    </w:p>
    <w:p w14:paraId="15C50B3E" w14:textId="290060B5" w:rsidR="00673EEA" w:rsidRPr="007B59A5" w:rsidRDefault="00031C76" w:rsidP="00886D90">
      <w:pPr>
        <w:widowControl w:val="0"/>
        <w:autoSpaceDE w:val="0"/>
        <w:autoSpaceDN w:val="0"/>
        <w:adjustRightInd w:val="0"/>
        <w:spacing w:line="480" w:lineRule="auto"/>
        <w:rPr>
          <w:rFonts w:ascii="Palatino Linotype" w:hAnsi="Palatino Linotype" w:cs="Times"/>
          <w:lang w:val="en-US"/>
        </w:rPr>
      </w:pPr>
      <w:r w:rsidRPr="007B59A5">
        <w:rPr>
          <w:rFonts w:ascii="Palatino Linotype" w:hAnsi="Palatino Linotype"/>
        </w:rPr>
        <w:t xml:space="preserve">Horak, </w:t>
      </w:r>
      <w:r w:rsidR="00673EEA" w:rsidRPr="007B59A5">
        <w:rPr>
          <w:rFonts w:ascii="Palatino Linotype" w:hAnsi="Palatino Linotype"/>
        </w:rPr>
        <w:t>Jan-Christopher</w:t>
      </w:r>
      <w:r w:rsidRPr="007B59A5">
        <w:rPr>
          <w:rFonts w:ascii="Palatino Linotype" w:hAnsi="Palatino Linotype"/>
        </w:rPr>
        <w:t>. 2008.</w:t>
      </w:r>
      <w:r w:rsidR="00673EEA" w:rsidRPr="007B59A5">
        <w:rPr>
          <w:rFonts w:ascii="Palatino Linotype" w:hAnsi="Palatino Linotype"/>
        </w:rPr>
        <w:t xml:space="preserve"> “A neglected genre: James Sibley Watson’s industrial films,” </w:t>
      </w:r>
      <w:r w:rsidR="00673EEA" w:rsidRPr="007B59A5">
        <w:rPr>
          <w:rFonts w:ascii="Palatino Linotype" w:hAnsi="Palatino Linotype" w:cs="Times"/>
          <w:i/>
          <w:iCs/>
          <w:color w:val="1F1C1D"/>
          <w:lang w:val="en-US"/>
        </w:rPr>
        <w:t>Film History</w:t>
      </w:r>
      <w:r w:rsidRPr="007B59A5">
        <w:rPr>
          <w:rFonts w:ascii="Palatino Linotype" w:hAnsi="Palatino Linotype" w:cs="Times"/>
          <w:color w:val="1F1C1D"/>
          <w:lang w:val="en-US"/>
        </w:rPr>
        <w:t>, Volume 20</w:t>
      </w:r>
      <w:r w:rsidR="00673EEA" w:rsidRPr="007B59A5">
        <w:rPr>
          <w:rFonts w:ascii="Palatino Linotype" w:hAnsi="Palatino Linotype" w:cs="Times"/>
          <w:color w:val="1F1C1D"/>
          <w:lang w:val="en-US"/>
        </w:rPr>
        <w:t>, 35–48.</w:t>
      </w:r>
    </w:p>
    <w:p w14:paraId="5C8A6C65" w14:textId="1CA45BD8" w:rsidR="00F321EF" w:rsidRPr="007B59A5" w:rsidRDefault="00F321EF"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lang w:val="en-US"/>
        </w:rPr>
        <w:t xml:space="preserve">Kaminsky, </w:t>
      </w:r>
      <w:r w:rsidR="00031C76" w:rsidRPr="007B59A5">
        <w:rPr>
          <w:rFonts w:ascii="Palatino Linotype" w:hAnsi="Palatino Linotype"/>
          <w:sz w:val="24"/>
          <w:szCs w:val="24"/>
          <w:lang w:val="en-US"/>
        </w:rPr>
        <w:t xml:space="preserve">Peter. 2016. </w:t>
      </w:r>
      <w:r w:rsidR="004729F3" w:rsidRPr="007B59A5">
        <w:rPr>
          <w:rFonts w:ascii="Palatino Linotype" w:hAnsi="Palatino Linotype"/>
          <w:sz w:val="24"/>
          <w:szCs w:val="24"/>
          <w:lang w:val="en-US"/>
        </w:rPr>
        <w:t>“Listening to Performers’</w:t>
      </w:r>
      <w:r w:rsidRPr="007B59A5">
        <w:rPr>
          <w:rFonts w:ascii="Palatino Linotype" w:hAnsi="Palatino Linotype"/>
          <w:sz w:val="24"/>
          <w:szCs w:val="24"/>
          <w:lang w:val="en-US"/>
        </w:rPr>
        <w:t xml:space="preserve"> Writings and Recordings: An Analysis of Debussy’s “Colloque Senimental” “, </w:t>
      </w:r>
      <w:r w:rsidRPr="007B59A5">
        <w:rPr>
          <w:rFonts w:ascii="Palatino Linotype" w:hAnsi="Palatino Linotype"/>
          <w:i/>
          <w:sz w:val="24"/>
          <w:szCs w:val="24"/>
          <w:lang w:val="en-US"/>
        </w:rPr>
        <w:t>MTO</w:t>
      </w:r>
      <w:r w:rsidR="00031C76" w:rsidRPr="007B59A5">
        <w:rPr>
          <w:rFonts w:ascii="Palatino Linotype" w:hAnsi="Palatino Linotype"/>
          <w:sz w:val="24"/>
          <w:szCs w:val="24"/>
          <w:lang w:val="en-US"/>
        </w:rPr>
        <w:t>, Volume 22, No. 3</w:t>
      </w:r>
      <w:r w:rsidRPr="007B59A5">
        <w:rPr>
          <w:rFonts w:ascii="Palatino Linotype" w:hAnsi="Palatino Linotype"/>
          <w:sz w:val="24"/>
          <w:szCs w:val="24"/>
          <w:lang w:val="en-US"/>
        </w:rPr>
        <w:t>.</w:t>
      </w:r>
    </w:p>
    <w:p w14:paraId="39EFF7C5" w14:textId="3506B0D0" w:rsidR="00381F2C" w:rsidRPr="007B59A5" w:rsidRDefault="00381F2C" w:rsidP="00886D90">
      <w:pPr>
        <w:pStyle w:val="FootnoteText"/>
        <w:spacing w:line="480" w:lineRule="auto"/>
        <w:ind w:left="0" w:firstLine="0"/>
        <w:rPr>
          <w:rFonts w:ascii="Palatino Linotype" w:hAnsi="Palatino Linotype" w:cs="Arial"/>
          <w:color w:val="000000" w:themeColor="text1"/>
          <w:sz w:val="24"/>
          <w:szCs w:val="24"/>
        </w:rPr>
      </w:pPr>
      <w:r w:rsidRPr="007B59A5">
        <w:rPr>
          <w:rFonts w:ascii="Palatino Linotype" w:hAnsi="Palatino Linotype"/>
          <w:sz w:val="24"/>
          <w:szCs w:val="24"/>
        </w:rPr>
        <w:t>Kinchin, Ian M. and Christopher Wiley. 2017. “</w:t>
      </w:r>
      <w:r w:rsidRPr="007B59A5">
        <w:rPr>
          <w:rFonts w:ascii="Palatino Linotype" w:hAnsi="Palatino Linotype" w:cs="Arial"/>
          <w:color w:val="000000" w:themeColor="text1"/>
          <w:sz w:val="24"/>
          <w:szCs w:val="24"/>
        </w:rPr>
        <w:t xml:space="preserve">Tracing pedagogic frailty in arts and humanities education: An autoethnographic perspective,” Arts and Humanities in Higher Education published 10 March 2017. Available at </w:t>
      </w:r>
      <w:hyperlink r:id="rId15" w:history="1">
        <w:r w:rsidR="001A5B71" w:rsidRPr="007B59A5">
          <w:rPr>
            <w:rStyle w:val="Hyperlink"/>
            <w:rFonts w:ascii="Palatino Linotype" w:hAnsi="Palatino Linotype" w:cs="Arial"/>
            <w:sz w:val="24"/>
            <w:szCs w:val="24"/>
          </w:rPr>
          <w:t>http://epubs.surrey.ac.uk/813547/</w:t>
        </w:r>
      </w:hyperlink>
    </w:p>
    <w:p w14:paraId="5DF8419F" w14:textId="4A496D9E" w:rsidR="00842630" w:rsidRPr="007B59A5" w:rsidRDefault="00842630"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lastRenderedPageBreak/>
        <w:t xml:space="preserve">Lacan, </w:t>
      </w:r>
      <w:r w:rsidR="00031C76" w:rsidRPr="007B59A5">
        <w:rPr>
          <w:rFonts w:ascii="Palatino Linotype" w:hAnsi="Palatino Linotype"/>
          <w:sz w:val="24"/>
          <w:szCs w:val="24"/>
        </w:rPr>
        <w:t xml:space="preserve">Jacques. 1979. </w:t>
      </w:r>
      <w:r w:rsidRPr="007B59A5">
        <w:rPr>
          <w:rFonts w:ascii="Palatino Linotype" w:hAnsi="Palatino Linotype"/>
          <w:i/>
          <w:sz w:val="24"/>
          <w:szCs w:val="24"/>
        </w:rPr>
        <w:t>Seminar XI, The Four Fundamental Concepts of Psychoanalysis</w:t>
      </w:r>
      <w:r w:rsidRPr="007B59A5">
        <w:rPr>
          <w:rFonts w:ascii="Palatino Linotype" w:hAnsi="Palatino Linotype"/>
          <w:sz w:val="24"/>
          <w:szCs w:val="24"/>
        </w:rPr>
        <w:t xml:space="preserve">, trans. Alan </w:t>
      </w:r>
      <w:r w:rsidR="00031C76" w:rsidRPr="007B59A5">
        <w:rPr>
          <w:rFonts w:ascii="Palatino Linotype" w:hAnsi="Palatino Linotype"/>
          <w:sz w:val="24"/>
          <w:szCs w:val="24"/>
        </w:rPr>
        <w:t>Sheridan. London: Penguin.</w:t>
      </w:r>
    </w:p>
    <w:p w14:paraId="73D3AA22" w14:textId="17FB88B5" w:rsidR="001A5B71" w:rsidRPr="007B59A5" w:rsidRDefault="00787A96" w:rsidP="00886D90">
      <w:pPr>
        <w:pStyle w:val="FootnoteText"/>
        <w:spacing w:line="480" w:lineRule="auto"/>
        <w:ind w:left="0" w:firstLine="0"/>
        <w:rPr>
          <w:rFonts w:ascii="Palatino Linotype" w:hAnsi="Palatino Linotype" w:cs="Palatino Linotype"/>
          <w:sz w:val="24"/>
          <w:szCs w:val="24"/>
        </w:rPr>
      </w:pPr>
      <w:r w:rsidRPr="007B59A5">
        <w:rPr>
          <w:rFonts w:ascii="Palatino Linotype" w:hAnsi="Palatino Linotype" w:cs="Palatino Linotype"/>
          <w:sz w:val="24"/>
          <w:szCs w:val="24"/>
        </w:rPr>
        <w:t>Lacan. 2007</w:t>
      </w:r>
      <w:r w:rsidR="001A5B71" w:rsidRPr="007B59A5">
        <w:rPr>
          <w:rFonts w:ascii="Palatino Linotype" w:hAnsi="Palatino Linotype" w:cs="Palatino Linotype"/>
          <w:sz w:val="24"/>
          <w:szCs w:val="24"/>
        </w:rPr>
        <w:t xml:space="preserve">. “The Mirror stage as formative of the </w:t>
      </w:r>
      <w:r w:rsidR="001A5B71" w:rsidRPr="007B59A5">
        <w:rPr>
          <w:rFonts w:ascii="Palatino Linotype" w:hAnsi="Palatino Linotype" w:cs="Palatino Linotype"/>
          <w:i/>
          <w:iCs/>
          <w:sz w:val="24"/>
          <w:szCs w:val="24"/>
        </w:rPr>
        <w:t>I</w:t>
      </w:r>
      <w:r w:rsidR="001A5B71" w:rsidRPr="007B59A5">
        <w:rPr>
          <w:rFonts w:ascii="Palatino Linotype" w:hAnsi="Palatino Linotype" w:cs="Palatino Linotype"/>
          <w:sz w:val="24"/>
          <w:szCs w:val="24"/>
        </w:rPr>
        <w:t xml:space="preserve"> Function as revealed in Psychoanalytic Experience,”</w:t>
      </w:r>
      <w:r w:rsidR="001A5B71" w:rsidRPr="007B59A5">
        <w:rPr>
          <w:rFonts w:ascii="Palatino Linotype" w:hAnsi="Palatino Linotype" w:cs="Palatino Linotype"/>
          <w:i/>
          <w:iCs/>
          <w:sz w:val="24"/>
          <w:szCs w:val="24"/>
        </w:rPr>
        <w:t>Écrits</w:t>
      </w:r>
      <w:r w:rsidR="001A5B71" w:rsidRPr="007B59A5">
        <w:rPr>
          <w:rFonts w:ascii="Palatino Linotype" w:hAnsi="Palatino Linotype" w:cs="Palatino Linotype"/>
          <w:sz w:val="24"/>
          <w:szCs w:val="24"/>
        </w:rPr>
        <w:t xml:space="preserve">, trans. Bruce Fink. New York: Norton, 75-81. </w:t>
      </w:r>
    </w:p>
    <w:p w14:paraId="6409BDE8" w14:textId="54F50A36" w:rsidR="007B59A5" w:rsidRPr="007B59A5" w:rsidRDefault="007B59A5"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lang w:val="en-US"/>
        </w:rPr>
        <w:t xml:space="preserve">Lang, Edith and George West. 1920. </w:t>
      </w:r>
      <w:r w:rsidRPr="007B59A5">
        <w:rPr>
          <w:rFonts w:ascii="Palatino Linotype" w:hAnsi="Palatino Linotype"/>
          <w:i/>
          <w:sz w:val="24"/>
          <w:szCs w:val="24"/>
          <w:lang w:val="en-US"/>
        </w:rPr>
        <w:t>Musical Accompaniment of Moving Pictures</w:t>
      </w:r>
      <w:r w:rsidRPr="007B59A5">
        <w:rPr>
          <w:rFonts w:ascii="Palatino Linotype" w:hAnsi="Palatino Linotype"/>
          <w:sz w:val="24"/>
          <w:szCs w:val="24"/>
          <w:lang w:val="en-US"/>
        </w:rPr>
        <w:t>. Boston: The Boston Music Company.</w:t>
      </w:r>
    </w:p>
    <w:p w14:paraId="2ABCFB00" w14:textId="0C439CF8" w:rsidR="007E4D06" w:rsidRPr="007B59A5" w:rsidRDefault="00787A96"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Anne LeBaron. 2002.</w:t>
      </w:r>
      <w:r w:rsidR="007E4D06" w:rsidRPr="007B59A5">
        <w:rPr>
          <w:rFonts w:ascii="Palatino Linotype" w:hAnsi="Palatino Linotype"/>
          <w:sz w:val="24"/>
          <w:szCs w:val="24"/>
        </w:rPr>
        <w:t xml:space="preserve"> “Reflections of Surrealism in Postmodern Musics,” in </w:t>
      </w:r>
      <w:r w:rsidR="007E4D06" w:rsidRPr="007B59A5">
        <w:rPr>
          <w:rFonts w:ascii="Palatino Linotype" w:hAnsi="Palatino Linotype"/>
          <w:i/>
          <w:sz w:val="24"/>
          <w:szCs w:val="24"/>
        </w:rPr>
        <w:t>Postmodern Music/Postmodern Thought</w:t>
      </w:r>
      <w:r w:rsidR="007E4D06" w:rsidRPr="007B59A5">
        <w:rPr>
          <w:rFonts w:ascii="Palatino Linotype" w:hAnsi="Palatino Linotype"/>
          <w:sz w:val="24"/>
          <w:szCs w:val="24"/>
        </w:rPr>
        <w:t>, ed. Judy Lochhead and Joseph Auner</w:t>
      </w:r>
      <w:r w:rsidRPr="007B59A5">
        <w:rPr>
          <w:rFonts w:ascii="Palatino Linotype" w:hAnsi="Palatino Linotype"/>
          <w:sz w:val="24"/>
          <w:szCs w:val="24"/>
        </w:rPr>
        <w:t xml:space="preserve">. </w:t>
      </w:r>
      <w:r w:rsidR="007E4D06" w:rsidRPr="007B59A5">
        <w:rPr>
          <w:rFonts w:ascii="Palatino Linotype" w:hAnsi="Palatino Linotype"/>
          <w:sz w:val="24"/>
          <w:szCs w:val="24"/>
        </w:rPr>
        <w:t>New York a</w:t>
      </w:r>
      <w:r w:rsidRPr="007B59A5">
        <w:rPr>
          <w:rFonts w:ascii="Palatino Linotype" w:hAnsi="Palatino Linotype"/>
          <w:sz w:val="24"/>
          <w:szCs w:val="24"/>
        </w:rPr>
        <w:t xml:space="preserve">nd London: Routledge, </w:t>
      </w:r>
      <w:r w:rsidR="001039C8" w:rsidRPr="007B59A5">
        <w:rPr>
          <w:rFonts w:ascii="Palatino Linotype" w:hAnsi="Palatino Linotype"/>
          <w:sz w:val="24"/>
          <w:szCs w:val="24"/>
        </w:rPr>
        <w:t>27-73.</w:t>
      </w:r>
    </w:p>
    <w:p w14:paraId="1CD64C64" w14:textId="27FDCB12" w:rsidR="00DD768D" w:rsidRPr="007B59A5" w:rsidRDefault="00DD768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Lewis</w:t>
      </w:r>
      <w:r w:rsidR="00031C76" w:rsidRPr="007B59A5">
        <w:rPr>
          <w:rFonts w:ascii="Palatino Linotype" w:hAnsi="Palatino Linotype"/>
          <w:sz w:val="24"/>
          <w:szCs w:val="24"/>
        </w:rPr>
        <w:t>,</w:t>
      </w:r>
      <w:r w:rsidRPr="007B59A5">
        <w:rPr>
          <w:rFonts w:ascii="Palatino Linotype" w:hAnsi="Palatino Linotype"/>
          <w:sz w:val="24"/>
          <w:szCs w:val="24"/>
        </w:rPr>
        <w:t xml:space="preserve"> </w:t>
      </w:r>
      <w:r w:rsidR="00031C76" w:rsidRPr="007B59A5">
        <w:rPr>
          <w:rFonts w:ascii="Palatino Linotype" w:hAnsi="Palatino Linotype"/>
          <w:sz w:val="24"/>
          <w:szCs w:val="24"/>
        </w:rPr>
        <w:t xml:space="preserve">George E. </w:t>
      </w:r>
      <w:r w:rsidRPr="007B59A5">
        <w:rPr>
          <w:rFonts w:ascii="Palatino Linotype" w:hAnsi="Palatino Linotype"/>
          <w:sz w:val="24"/>
          <w:szCs w:val="24"/>
        </w:rPr>
        <w:t xml:space="preserve">and Benjamin Piekut. </w:t>
      </w:r>
      <w:r w:rsidR="00031C76" w:rsidRPr="007B59A5">
        <w:rPr>
          <w:rFonts w:ascii="Palatino Linotype" w:hAnsi="Palatino Linotype"/>
          <w:sz w:val="24"/>
          <w:szCs w:val="24"/>
        </w:rPr>
        <w:t xml:space="preserve">2016. </w:t>
      </w:r>
      <w:r w:rsidRPr="007B59A5">
        <w:rPr>
          <w:rFonts w:ascii="Palatino Linotype" w:hAnsi="Palatino Linotype"/>
          <w:sz w:val="24"/>
          <w:szCs w:val="24"/>
        </w:rPr>
        <w:t xml:space="preserve">“Introduction: On Critical Improvisation Studies,” </w:t>
      </w:r>
      <w:r w:rsidRPr="007B59A5">
        <w:rPr>
          <w:rFonts w:ascii="Palatino Linotype" w:hAnsi="Palatino Linotype"/>
          <w:i/>
          <w:sz w:val="24"/>
          <w:szCs w:val="24"/>
        </w:rPr>
        <w:t>The Oxford Handbook of Critical Improvisation</w:t>
      </w:r>
      <w:r w:rsidRPr="007B59A5">
        <w:rPr>
          <w:rFonts w:ascii="Palatino Linotype" w:hAnsi="Palatino Linotype"/>
          <w:sz w:val="24"/>
          <w:szCs w:val="24"/>
        </w:rPr>
        <w:t xml:space="preserve"> </w:t>
      </w:r>
      <w:r w:rsidRPr="007B59A5">
        <w:rPr>
          <w:rFonts w:ascii="Palatino Linotype" w:hAnsi="Palatino Linotype"/>
          <w:i/>
          <w:sz w:val="24"/>
          <w:szCs w:val="24"/>
        </w:rPr>
        <w:t>Studies</w:t>
      </w:r>
      <w:r w:rsidR="00031C76" w:rsidRPr="007B59A5">
        <w:rPr>
          <w:rFonts w:ascii="Palatino Linotype" w:hAnsi="Palatino Linotype"/>
          <w:sz w:val="24"/>
          <w:szCs w:val="24"/>
        </w:rPr>
        <w:t xml:space="preserve">, Vol. I. </w:t>
      </w:r>
      <w:r w:rsidRPr="007B59A5">
        <w:rPr>
          <w:rFonts w:ascii="Palatino Linotype" w:hAnsi="Palatino Linotype"/>
          <w:sz w:val="24"/>
          <w:szCs w:val="24"/>
        </w:rPr>
        <w:t>New York: Oxfor</w:t>
      </w:r>
      <w:r w:rsidR="00E25ABA" w:rsidRPr="007B59A5">
        <w:rPr>
          <w:rFonts w:ascii="Palatino Linotype" w:hAnsi="Palatino Linotype"/>
          <w:sz w:val="24"/>
          <w:szCs w:val="24"/>
        </w:rPr>
        <w:t>d University Press, 1-35.</w:t>
      </w:r>
    </w:p>
    <w:p w14:paraId="146BD29A" w14:textId="1028D45C" w:rsidR="007B59A5" w:rsidRPr="007B59A5" w:rsidRDefault="007B59A5" w:rsidP="007B59A5">
      <w:pPr>
        <w:pStyle w:val="EndnoteText"/>
        <w:spacing w:line="480" w:lineRule="auto"/>
        <w:ind w:left="142" w:hanging="142"/>
        <w:rPr>
          <w:rFonts w:ascii="Palatino Linotype" w:hAnsi="Palatino Linotype"/>
          <w:lang w:val="en-US"/>
        </w:rPr>
      </w:pPr>
      <w:r w:rsidRPr="007B59A5">
        <w:rPr>
          <w:rFonts w:ascii="Palatino Linotype" w:hAnsi="Palatino Linotype"/>
          <w:lang w:val="en-US"/>
        </w:rPr>
        <w:t xml:space="preserve">Luz, Ernst. 1925. </w:t>
      </w:r>
      <w:r w:rsidRPr="007B59A5">
        <w:rPr>
          <w:rFonts w:ascii="Palatino Linotype" w:hAnsi="Palatino Linotype"/>
          <w:i/>
          <w:lang w:val="en-US"/>
        </w:rPr>
        <w:t>Motion Picture Synchrony</w:t>
      </w:r>
      <w:r w:rsidRPr="007B59A5">
        <w:rPr>
          <w:rFonts w:ascii="Palatino Linotype" w:hAnsi="Palatino Linotype"/>
          <w:lang w:val="en-US"/>
        </w:rPr>
        <w:t>. New York: Music Buyers Corporation.</w:t>
      </w:r>
    </w:p>
    <w:p w14:paraId="122475E4" w14:textId="010BB418" w:rsidR="00592051" w:rsidRPr="007B59A5" w:rsidRDefault="00592051" w:rsidP="007B59A5">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Mann, Thomas. 1968.</w:t>
      </w:r>
      <w:r w:rsidRPr="007B59A5">
        <w:rPr>
          <w:rFonts w:ascii="Palatino Linotype" w:hAnsi="Palatino Linotype"/>
          <w:i/>
          <w:sz w:val="24"/>
          <w:szCs w:val="24"/>
        </w:rPr>
        <w:t xml:space="preserve"> Doctor Faustus: </w:t>
      </w:r>
      <w:r w:rsidRPr="007B59A5">
        <w:rPr>
          <w:rFonts w:ascii="Palatino Linotype" w:hAnsi="Palatino Linotype"/>
          <w:i/>
          <w:iCs/>
          <w:sz w:val="24"/>
          <w:szCs w:val="24"/>
          <w:lang w:val="en"/>
        </w:rPr>
        <w:t>The Life of the German Composer Adrian Leverkühn, as told by a Friend</w:t>
      </w:r>
      <w:r w:rsidRPr="007B59A5">
        <w:rPr>
          <w:rFonts w:ascii="Palatino Linotype" w:hAnsi="Palatino Linotype"/>
          <w:sz w:val="24"/>
          <w:szCs w:val="24"/>
          <w:lang w:val="en"/>
        </w:rPr>
        <w:t xml:space="preserve">, </w:t>
      </w:r>
      <w:r w:rsidRPr="007B59A5">
        <w:rPr>
          <w:rFonts w:ascii="Palatino Linotype" w:hAnsi="Palatino Linotype"/>
          <w:sz w:val="24"/>
          <w:szCs w:val="24"/>
        </w:rPr>
        <w:t>trans. H.T. Lowe-Porter. London: Penguin Modern Classics.</w:t>
      </w:r>
    </w:p>
    <w:p w14:paraId="58BBBA86" w14:textId="70F8E988" w:rsidR="00842630" w:rsidRPr="007B59A5" w:rsidRDefault="0084263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lang w:val="en-US"/>
        </w:rPr>
        <w:t xml:space="preserve">Matthews, </w:t>
      </w:r>
      <w:r w:rsidR="00031C76" w:rsidRPr="007B59A5">
        <w:rPr>
          <w:rFonts w:ascii="Palatino Linotype" w:hAnsi="Palatino Linotype"/>
          <w:sz w:val="24"/>
          <w:szCs w:val="24"/>
          <w:lang w:val="en-US"/>
        </w:rPr>
        <w:t xml:space="preserve">J.H. 1971. </w:t>
      </w:r>
      <w:r w:rsidRPr="007B59A5">
        <w:rPr>
          <w:rFonts w:ascii="Palatino Linotype" w:hAnsi="Palatino Linotype"/>
          <w:i/>
          <w:sz w:val="24"/>
          <w:szCs w:val="24"/>
          <w:lang w:val="en-US"/>
        </w:rPr>
        <w:t>Surrealism and Film</w:t>
      </w:r>
      <w:r w:rsidR="00031C76" w:rsidRPr="007B59A5">
        <w:rPr>
          <w:rFonts w:ascii="Palatino Linotype" w:hAnsi="Palatino Linotype"/>
          <w:sz w:val="24"/>
          <w:szCs w:val="24"/>
          <w:lang w:val="en-US"/>
        </w:rPr>
        <w:t xml:space="preserve">. </w:t>
      </w:r>
      <w:r w:rsidRPr="007B59A5">
        <w:rPr>
          <w:rFonts w:ascii="Palatino Linotype" w:hAnsi="Palatino Linotype"/>
          <w:sz w:val="24"/>
          <w:szCs w:val="24"/>
          <w:lang w:val="en-US"/>
        </w:rPr>
        <w:t>Ann Arbor: Th</w:t>
      </w:r>
      <w:r w:rsidR="00031C76" w:rsidRPr="007B59A5">
        <w:rPr>
          <w:rFonts w:ascii="Palatino Linotype" w:hAnsi="Palatino Linotype"/>
          <w:sz w:val="24"/>
          <w:szCs w:val="24"/>
          <w:lang w:val="en-US"/>
        </w:rPr>
        <w:t>e University of Michigan Press.</w:t>
      </w:r>
    </w:p>
    <w:p w14:paraId="1A182BFC" w14:textId="77777777" w:rsidR="00E00111" w:rsidRPr="007B59A5" w:rsidRDefault="00DD768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Marks, </w:t>
      </w:r>
      <w:r w:rsidR="00031C76" w:rsidRPr="007B59A5">
        <w:rPr>
          <w:rFonts w:ascii="Palatino Linotype" w:hAnsi="Palatino Linotype"/>
          <w:sz w:val="24"/>
          <w:szCs w:val="24"/>
        </w:rPr>
        <w:t xml:space="preserve">Martin Miller. 1997. </w:t>
      </w:r>
      <w:r w:rsidRPr="007B59A5">
        <w:rPr>
          <w:rFonts w:ascii="Palatino Linotype" w:hAnsi="Palatino Linotype"/>
          <w:i/>
          <w:sz w:val="24"/>
          <w:szCs w:val="24"/>
        </w:rPr>
        <w:t>Music and the Silent Film: Contexts and Case studies 1895-1924</w:t>
      </w:r>
      <w:r w:rsidR="00031C76" w:rsidRPr="007B59A5">
        <w:rPr>
          <w:rFonts w:ascii="Palatino Linotype" w:hAnsi="Palatino Linotype"/>
          <w:sz w:val="24"/>
          <w:szCs w:val="24"/>
        </w:rPr>
        <w:t xml:space="preserve">. </w:t>
      </w:r>
      <w:r w:rsidRPr="007B59A5">
        <w:rPr>
          <w:rFonts w:ascii="Palatino Linotype" w:hAnsi="Palatino Linotype"/>
          <w:sz w:val="24"/>
          <w:szCs w:val="24"/>
        </w:rPr>
        <w:t>New York</w:t>
      </w:r>
      <w:r w:rsidR="00031C76" w:rsidRPr="007B59A5">
        <w:rPr>
          <w:rFonts w:ascii="Palatino Linotype" w:hAnsi="Palatino Linotype"/>
          <w:sz w:val="24"/>
          <w:szCs w:val="24"/>
        </w:rPr>
        <w:t>: Oxford University Press</w:t>
      </w:r>
      <w:r w:rsidR="00E25ABA" w:rsidRPr="007B59A5">
        <w:rPr>
          <w:rFonts w:ascii="Palatino Linotype" w:hAnsi="Palatino Linotype"/>
          <w:sz w:val="24"/>
          <w:szCs w:val="24"/>
        </w:rPr>
        <w:t>.</w:t>
      </w:r>
    </w:p>
    <w:p w14:paraId="5B5D9318" w14:textId="458FF80C" w:rsidR="00842630" w:rsidRPr="007B59A5" w:rsidRDefault="00E00111"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lastRenderedPageBreak/>
        <w:t xml:space="preserve">Matheson, Neil ed. 2006. </w:t>
      </w:r>
      <w:r w:rsidRPr="007B59A5">
        <w:rPr>
          <w:rFonts w:ascii="Palatino Linotype" w:hAnsi="Palatino Linotype"/>
          <w:i/>
          <w:sz w:val="24"/>
          <w:szCs w:val="24"/>
        </w:rPr>
        <w:t>The Sources of Surrealism: Art in Context</w:t>
      </w:r>
      <w:r w:rsidRPr="007B59A5">
        <w:rPr>
          <w:rFonts w:ascii="Palatino Linotype" w:hAnsi="Palatino Linotype"/>
          <w:sz w:val="24"/>
          <w:szCs w:val="24"/>
        </w:rPr>
        <w:t xml:space="preserve">. Aldershot: Lund Humphries. </w:t>
      </w:r>
      <w:r w:rsidR="00DD768D" w:rsidRPr="007B59A5">
        <w:rPr>
          <w:rFonts w:ascii="Palatino Linotype" w:hAnsi="Palatino Linotype"/>
          <w:sz w:val="24"/>
          <w:szCs w:val="24"/>
        </w:rPr>
        <w:t xml:space="preserve"> </w:t>
      </w:r>
    </w:p>
    <w:p w14:paraId="202CC950" w14:textId="62DEB989" w:rsidR="000468A4" w:rsidRPr="007B59A5" w:rsidRDefault="000468A4"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lang w:val="en-US"/>
        </w:rPr>
        <w:t xml:space="preserve">Messiaen, Olivier. 2001. </w:t>
      </w:r>
      <w:r w:rsidRPr="007B59A5">
        <w:rPr>
          <w:rFonts w:ascii="Palatino Linotype" w:hAnsi="Palatino Linotype"/>
          <w:i/>
          <w:sz w:val="24"/>
          <w:szCs w:val="24"/>
          <w:lang w:val="en-US"/>
        </w:rPr>
        <w:t>Technique de Mon Langage Musical</w:t>
      </w:r>
      <w:r w:rsidRPr="007B59A5">
        <w:rPr>
          <w:rFonts w:ascii="Palatino Linotype" w:hAnsi="Palatino Linotype"/>
          <w:sz w:val="24"/>
          <w:szCs w:val="24"/>
          <w:lang w:val="en-US"/>
        </w:rPr>
        <w:t>, trans. John Satterfield. Paris: Leduc.</w:t>
      </w:r>
    </w:p>
    <w:p w14:paraId="3345C8F3" w14:textId="4B916C85" w:rsidR="00031C76" w:rsidRPr="007B59A5" w:rsidRDefault="000468A4"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Messiaen</w:t>
      </w:r>
      <w:r w:rsidR="00031C76" w:rsidRPr="007B59A5">
        <w:rPr>
          <w:rFonts w:ascii="Palatino Linotype" w:hAnsi="Palatino Linotype"/>
          <w:sz w:val="24"/>
          <w:szCs w:val="24"/>
        </w:rPr>
        <w:t xml:space="preserve">. 2001. </w:t>
      </w:r>
      <w:r w:rsidR="00F321EF" w:rsidRPr="007B59A5">
        <w:rPr>
          <w:rFonts w:ascii="Palatino Linotype" w:hAnsi="Palatino Linotype"/>
          <w:i/>
          <w:sz w:val="24"/>
          <w:szCs w:val="24"/>
        </w:rPr>
        <w:t>Traité de Rythme, de Couleur, et d’Ornithologie</w:t>
      </w:r>
      <w:r w:rsidR="00031C76" w:rsidRPr="007B59A5">
        <w:rPr>
          <w:rFonts w:ascii="Palatino Linotype" w:hAnsi="Palatino Linotype"/>
          <w:sz w:val="24"/>
          <w:szCs w:val="24"/>
        </w:rPr>
        <w:t>, Tome VI. Paris: Leduc</w:t>
      </w:r>
      <w:r w:rsidR="00E25ABA" w:rsidRPr="007B59A5">
        <w:rPr>
          <w:rFonts w:ascii="Palatino Linotype" w:hAnsi="Palatino Linotype"/>
          <w:sz w:val="24"/>
          <w:szCs w:val="24"/>
        </w:rPr>
        <w:t>.</w:t>
      </w:r>
      <w:r w:rsidR="00F321EF" w:rsidRPr="007B59A5">
        <w:rPr>
          <w:rFonts w:ascii="Palatino Linotype" w:hAnsi="Palatino Linotype"/>
          <w:sz w:val="24"/>
          <w:szCs w:val="24"/>
        </w:rPr>
        <w:t xml:space="preserve"> </w:t>
      </w:r>
    </w:p>
    <w:p w14:paraId="1E91C2D4" w14:textId="094EC362" w:rsidR="00F321EF" w:rsidRPr="007B59A5" w:rsidRDefault="00F321EF" w:rsidP="00886D90">
      <w:pPr>
        <w:pStyle w:val="FootnoteText"/>
        <w:tabs>
          <w:tab w:val="clear" w:pos="284"/>
          <w:tab w:val="left" w:pos="0"/>
        </w:tabs>
        <w:spacing w:line="480" w:lineRule="auto"/>
        <w:ind w:left="0" w:firstLine="0"/>
        <w:rPr>
          <w:rFonts w:ascii="Palatino Linotype" w:hAnsi="Palatino Linotype"/>
          <w:sz w:val="24"/>
          <w:szCs w:val="24"/>
          <w:lang w:val="en-US"/>
        </w:rPr>
      </w:pPr>
      <w:r w:rsidRPr="007B59A5">
        <w:rPr>
          <w:rFonts w:ascii="Palatino Linotype" w:hAnsi="Palatino Linotype"/>
          <w:sz w:val="24"/>
          <w:szCs w:val="24"/>
        </w:rPr>
        <w:t>McQuiston</w:t>
      </w:r>
      <w:r w:rsidR="00031C76" w:rsidRPr="007B59A5">
        <w:rPr>
          <w:rFonts w:ascii="Palatino Linotype" w:hAnsi="Palatino Linotype"/>
          <w:sz w:val="24"/>
          <w:szCs w:val="24"/>
        </w:rPr>
        <w:t>,</w:t>
      </w:r>
      <w:r w:rsidRPr="007B59A5">
        <w:rPr>
          <w:rFonts w:ascii="Palatino Linotype" w:hAnsi="Palatino Linotype"/>
          <w:sz w:val="24"/>
          <w:szCs w:val="24"/>
        </w:rPr>
        <w:t xml:space="preserve"> </w:t>
      </w:r>
      <w:r w:rsidR="00031C76" w:rsidRPr="007B59A5">
        <w:rPr>
          <w:rFonts w:ascii="Palatino Linotype" w:hAnsi="Palatino Linotype"/>
          <w:sz w:val="24"/>
          <w:szCs w:val="24"/>
        </w:rPr>
        <w:t xml:space="preserve">Kate. 2013. </w:t>
      </w:r>
      <w:r w:rsidRPr="007B59A5">
        <w:rPr>
          <w:rFonts w:ascii="Palatino Linotype" w:hAnsi="Palatino Linotype" w:cs="Arial"/>
          <w:i/>
          <w:color w:val="0E0E0E"/>
          <w:sz w:val="24"/>
          <w:szCs w:val="24"/>
        </w:rPr>
        <w:t>We'll Meet Again: Musical Design in the Films of Stanley Kubrick</w:t>
      </w:r>
      <w:r w:rsidR="00031C76" w:rsidRPr="007B59A5">
        <w:rPr>
          <w:rFonts w:ascii="Palatino Linotype" w:hAnsi="Palatino Linotype" w:cs="Arial"/>
          <w:i/>
          <w:color w:val="0E0E0E"/>
          <w:sz w:val="24"/>
          <w:szCs w:val="24"/>
        </w:rPr>
        <w:t>.</w:t>
      </w:r>
      <w:r w:rsidR="00D704E2" w:rsidRPr="007B59A5">
        <w:rPr>
          <w:rFonts w:ascii="Palatino Linotype" w:hAnsi="Palatino Linotype" w:cs="Arial"/>
          <w:i/>
          <w:color w:val="0E0E0E"/>
          <w:sz w:val="24"/>
          <w:szCs w:val="24"/>
        </w:rPr>
        <w:t xml:space="preserve"> </w:t>
      </w:r>
      <w:r w:rsidRPr="007B59A5">
        <w:rPr>
          <w:rFonts w:ascii="Palatino Linotype" w:hAnsi="Palatino Linotype" w:cs="Arial"/>
          <w:color w:val="0E0E0E"/>
          <w:sz w:val="24"/>
          <w:szCs w:val="24"/>
        </w:rPr>
        <w:t>New</w:t>
      </w:r>
      <w:r w:rsidR="00031C76" w:rsidRPr="007B59A5">
        <w:rPr>
          <w:rFonts w:ascii="Palatino Linotype" w:hAnsi="Palatino Linotype" w:cs="Arial"/>
          <w:color w:val="0E0E0E"/>
          <w:sz w:val="24"/>
          <w:szCs w:val="24"/>
        </w:rPr>
        <w:t xml:space="preserve"> York: Oxford University Press</w:t>
      </w:r>
      <w:r w:rsidRPr="007B59A5">
        <w:rPr>
          <w:rFonts w:ascii="Palatino Linotype" w:hAnsi="Palatino Linotype" w:cs="Arial"/>
          <w:color w:val="0E0E0E"/>
          <w:sz w:val="24"/>
          <w:szCs w:val="24"/>
        </w:rPr>
        <w:t>.</w:t>
      </w:r>
    </w:p>
    <w:p w14:paraId="1AC1FFB3" w14:textId="654A5BC2" w:rsidR="004729F3" w:rsidRPr="007B59A5" w:rsidRDefault="004729F3"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Noys, Benjamin. 2010. “</w:t>
      </w:r>
      <w:r w:rsidRPr="007B59A5">
        <w:rPr>
          <w:rFonts w:ascii="Palatino Linotype" w:hAnsi="Palatino Linotype" w:cs="Arial"/>
          <w:bCs/>
          <w:color w:val="000000"/>
          <w:sz w:val="24"/>
          <w:szCs w:val="24"/>
          <w:lang w:val="en-US"/>
        </w:rPr>
        <w:t xml:space="preserve">The Horror of the Real: Žižek’s Modern Gothic,” </w:t>
      </w:r>
      <w:r w:rsidRPr="007B59A5">
        <w:rPr>
          <w:rFonts w:ascii="Palatino Linotype" w:hAnsi="Palatino Linotype" w:cs="Arial"/>
          <w:bCs/>
          <w:i/>
          <w:color w:val="000000"/>
          <w:sz w:val="24"/>
          <w:szCs w:val="24"/>
          <w:lang w:val="en-US"/>
        </w:rPr>
        <w:t>International Journal of Žižek Studies</w:t>
      </w:r>
      <w:r w:rsidRPr="007B59A5">
        <w:rPr>
          <w:rFonts w:ascii="Palatino Linotype" w:hAnsi="Palatino Linotype" w:cs="Arial"/>
          <w:bCs/>
          <w:color w:val="000000"/>
          <w:sz w:val="24"/>
          <w:szCs w:val="24"/>
          <w:lang w:val="en-US"/>
        </w:rPr>
        <w:t>, Vol. 4 no. 4.</w:t>
      </w:r>
    </w:p>
    <w:p w14:paraId="1AFB1019" w14:textId="63DA5FA4" w:rsidR="00031C76" w:rsidRPr="007B59A5" w:rsidRDefault="00F321EF"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Peters, </w:t>
      </w:r>
      <w:r w:rsidR="00031C76" w:rsidRPr="007B59A5">
        <w:rPr>
          <w:rFonts w:ascii="Palatino Linotype" w:hAnsi="Palatino Linotype"/>
          <w:sz w:val="24"/>
          <w:szCs w:val="24"/>
        </w:rPr>
        <w:t xml:space="preserve">Gary. 2009. </w:t>
      </w:r>
      <w:r w:rsidRPr="007B59A5">
        <w:rPr>
          <w:rFonts w:ascii="Palatino Linotype" w:hAnsi="Palatino Linotype"/>
          <w:i/>
          <w:sz w:val="24"/>
          <w:szCs w:val="24"/>
        </w:rPr>
        <w:t>The Philosophy of Improvisation</w:t>
      </w:r>
      <w:r w:rsidR="00031C76" w:rsidRPr="007B59A5">
        <w:rPr>
          <w:rFonts w:ascii="Palatino Linotype" w:hAnsi="Palatino Linotype"/>
          <w:sz w:val="24"/>
          <w:szCs w:val="24"/>
        </w:rPr>
        <w:t xml:space="preserve">. </w:t>
      </w:r>
      <w:r w:rsidRPr="007B59A5">
        <w:rPr>
          <w:rFonts w:ascii="Palatino Linotype" w:hAnsi="Palatino Linotype"/>
          <w:sz w:val="24"/>
          <w:szCs w:val="24"/>
        </w:rPr>
        <w:t>Chicago: Univers</w:t>
      </w:r>
      <w:r w:rsidR="00031C76" w:rsidRPr="007B59A5">
        <w:rPr>
          <w:rFonts w:ascii="Palatino Linotype" w:hAnsi="Palatino Linotype"/>
          <w:sz w:val="24"/>
          <w:szCs w:val="24"/>
        </w:rPr>
        <w:t>ity of Chicago Press.</w:t>
      </w:r>
    </w:p>
    <w:p w14:paraId="7C5631E0" w14:textId="77F6698F" w:rsidR="00673EEA" w:rsidRPr="007B59A5" w:rsidRDefault="00673EEA"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 xml:space="preserve">Poe, </w:t>
      </w:r>
      <w:r w:rsidR="000734CA" w:rsidRPr="007B59A5">
        <w:rPr>
          <w:rFonts w:ascii="Palatino Linotype" w:hAnsi="Palatino Linotype"/>
          <w:sz w:val="24"/>
          <w:szCs w:val="24"/>
        </w:rPr>
        <w:t>Edgar Alla</w:t>
      </w:r>
      <w:r w:rsidR="00031C76" w:rsidRPr="007B59A5">
        <w:rPr>
          <w:rFonts w:ascii="Palatino Linotype" w:hAnsi="Palatino Linotype"/>
          <w:sz w:val="24"/>
          <w:szCs w:val="24"/>
        </w:rPr>
        <w:t xml:space="preserve">n. </w:t>
      </w:r>
      <w:r w:rsidRPr="007B59A5">
        <w:rPr>
          <w:rFonts w:ascii="Palatino Linotype" w:hAnsi="Palatino Linotype"/>
          <w:i/>
          <w:sz w:val="24"/>
          <w:szCs w:val="24"/>
        </w:rPr>
        <w:t>The Fall of the House of Usher</w:t>
      </w:r>
      <w:r w:rsidRPr="007B59A5">
        <w:rPr>
          <w:rFonts w:ascii="Palatino Linotype" w:hAnsi="Palatino Linotype"/>
          <w:sz w:val="24"/>
          <w:szCs w:val="24"/>
        </w:rPr>
        <w:t>, available at http://www.gutenberg.org/files/932/932-h/932-h.htm</w:t>
      </w:r>
    </w:p>
    <w:p w14:paraId="4F136F21" w14:textId="42F5DA7C" w:rsidR="001276C7" w:rsidRPr="007B59A5" w:rsidRDefault="001276C7"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Powell, Kimberley. 2007. “Moving from still life: Emerging conceptions of the body in Arts Education,” </w:t>
      </w:r>
      <w:r w:rsidRPr="007B59A5">
        <w:rPr>
          <w:rFonts w:ascii="Palatino Linotype" w:hAnsi="Palatino Linotype"/>
          <w:i/>
          <w:sz w:val="24"/>
          <w:szCs w:val="24"/>
        </w:rPr>
        <w:t>International handbook of Research in Arts Education</w:t>
      </w:r>
      <w:r w:rsidR="00787A96" w:rsidRPr="007B59A5">
        <w:rPr>
          <w:rFonts w:ascii="Palatino Linotype" w:hAnsi="Palatino Linotype"/>
          <w:sz w:val="24"/>
          <w:szCs w:val="24"/>
        </w:rPr>
        <w:t>, part two ed. Liora</w:t>
      </w:r>
      <w:r w:rsidRPr="007B59A5">
        <w:rPr>
          <w:rFonts w:ascii="Palatino Linotype" w:hAnsi="Palatino Linotype"/>
          <w:sz w:val="24"/>
          <w:szCs w:val="24"/>
        </w:rPr>
        <w:t xml:space="preserve"> Bre</w:t>
      </w:r>
      <w:r w:rsidR="00787A96" w:rsidRPr="007B59A5">
        <w:rPr>
          <w:rFonts w:ascii="Palatino Linotype" w:hAnsi="Palatino Linotype"/>
          <w:sz w:val="24"/>
          <w:szCs w:val="24"/>
        </w:rPr>
        <w:t>sler. Dordrecht: Springer</w:t>
      </w:r>
      <w:r w:rsidRPr="007B59A5">
        <w:rPr>
          <w:rFonts w:ascii="Palatino Linotype" w:hAnsi="Palatino Linotype"/>
          <w:sz w:val="24"/>
          <w:szCs w:val="24"/>
        </w:rPr>
        <w:t>, 1083-86.</w:t>
      </w:r>
    </w:p>
    <w:p w14:paraId="145B0FB2" w14:textId="0B1412BE" w:rsidR="00DD768D" w:rsidRPr="007B59A5" w:rsidRDefault="00DD768D"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Ramachamdran</w:t>
      </w:r>
      <w:r w:rsidR="00031C76" w:rsidRPr="007B59A5">
        <w:rPr>
          <w:rFonts w:ascii="Palatino Linotype" w:hAnsi="Palatino Linotype"/>
          <w:sz w:val="24"/>
          <w:szCs w:val="24"/>
        </w:rPr>
        <w:t>,</w:t>
      </w:r>
      <w:r w:rsidRPr="007B59A5">
        <w:rPr>
          <w:rFonts w:ascii="Palatino Linotype" w:hAnsi="Palatino Linotype"/>
          <w:sz w:val="24"/>
          <w:szCs w:val="24"/>
        </w:rPr>
        <w:t xml:space="preserve"> </w:t>
      </w:r>
      <w:r w:rsidR="00031C76" w:rsidRPr="007B59A5">
        <w:rPr>
          <w:rFonts w:ascii="Palatino Linotype" w:hAnsi="Palatino Linotype"/>
          <w:sz w:val="24"/>
          <w:szCs w:val="24"/>
        </w:rPr>
        <w:t>V.S. and Sandra Blakeslee. 1999</w:t>
      </w:r>
      <w:r w:rsidRPr="007B59A5">
        <w:rPr>
          <w:rFonts w:ascii="Palatino Linotype" w:hAnsi="Palatino Linotype"/>
          <w:sz w:val="24"/>
          <w:szCs w:val="24"/>
        </w:rPr>
        <w:t xml:space="preserve"> </w:t>
      </w:r>
      <w:r w:rsidRPr="007B59A5">
        <w:rPr>
          <w:rFonts w:ascii="Palatino Linotype" w:hAnsi="Palatino Linotype"/>
          <w:i/>
          <w:sz w:val="24"/>
          <w:szCs w:val="24"/>
        </w:rPr>
        <w:t>Phantoms in the Brain: Nature and the Architecture of the Mind</w:t>
      </w:r>
      <w:r w:rsidR="00031C76" w:rsidRPr="007B59A5">
        <w:rPr>
          <w:rFonts w:ascii="Palatino Linotype" w:hAnsi="Palatino Linotype"/>
          <w:sz w:val="24"/>
          <w:szCs w:val="24"/>
        </w:rPr>
        <w:t>. London: Fourth Estate</w:t>
      </w:r>
      <w:r w:rsidRPr="007B59A5">
        <w:rPr>
          <w:rFonts w:ascii="Palatino Linotype" w:hAnsi="Palatino Linotype"/>
          <w:sz w:val="24"/>
          <w:szCs w:val="24"/>
        </w:rPr>
        <w:t xml:space="preserve">. </w:t>
      </w:r>
    </w:p>
    <w:p w14:paraId="1C1FA711" w14:textId="34C85C29" w:rsidR="00031C76" w:rsidRPr="007B59A5" w:rsidRDefault="00DD768D" w:rsidP="00886D90">
      <w:pPr>
        <w:pStyle w:val="FootnoteText"/>
        <w:spacing w:line="480" w:lineRule="auto"/>
        <w:ind w:left="142" w:hanging="142"/>
        <w:rPr>
          <w:rFonts w:ascii="Palatino Linotype" w:hAnsi="Palatino Linotype"/>
          <w:sz w:val="24"/>
          <w:szCs w:val="24"/>
        </w:rPr>
      </w:pPr>
      <w:r w:rsidRPr="007B59A5">
        <w:rPr>
          <w:rFonts w:ascii="Palatino Linotype" w:hAnsi="Palatino Linotype"/>
          <w:sz w:val="24"/>
          <w:szCs w:val="24"/>
        </w:rPr>
        <w:t xml:space="preserve">Rapee, </w:t>
      </w:r>
      <w:r w:rsidR="00031C76" w:rsidRPr="007B59A5">
        <w:rPr>
          <w:rFonts w:ascii="Palatino Linotype" w:hAnsi="Palatino Linotype"/>
          <w:sz w:val="24"/>
          <w:szCs w:val="24"/>
        </w:rPr>
        <w:t xml:space="preserve">Erno. 1928. </w:t>
      </w:r>
      <w:r w:rsidRPr="007B59A5">
        <w:rPr>
          <w:rFonts w:ascii="Palatino Linotype" w:hAnsi="Palatino Linotype"/>
          <w:i/>
          <w:sz w:val="24"/>
          <w:szCs w:val="24"/>
        </w:rPr>
        <w:t>Encyclopedia of Music for Pictures</w:t>
      </w:r>
      <w:r w:rsidR="00031C76" w:rsidRPr="007B59A5">
        <w:rPr>
          <w:rFonts w:ascii="Palatino Linotype" w:hAnsi="Palatino Linotype"/>
          <w:sz w:val="24"/>
          <w:szCs w:val="24"/>
        </w:rPr>
        <w:t xml:space="preserve"> New York: Belwin</w:t>
      </w:r>
      <w:r w:rsidRPr="007B59A5">
        <w:rPr>
          <w:rFonts w:ascii="Palatino Linotype" w:hAnsi="Palatino Linotype"/>
          <w:sz w:val="24"/>
          <w:szCs w:val="24"/>
        </w:rPr>
        <w:t xml:space="preserve">. </w:t>
      </w:r>
    </w:p>
    <w:p w14:paraId="55CEC80E" w14:textId="2A9BEC75" w:rsidR="00BF3AE0" w:rsidRPr="007B59A5" w:rsidRDefault="00F321EF"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lastRenderedPageBreak/>
        <w:t>Reverdy,</w:t>
      </w:r>
      <w:r w:rsidR="00BF3AE0" w:rsidRPr="007B59A5">
        <w:rPr>
          <w:rFonts w:ascii="Palatino Linotype" w:hAnsi="Palatino Linotype"/>
          <w:sz w:val="24"/>
          <w:szCs w:val="24"/>
        </w:rPr>
        <w:t xml:space="preserve"> Pierre. 1975. “</w:t>
      </w:r>
      <w:r w:rsidRPr="007B59A5">
        <w:rPr>
          <w:rFonts w:ascii="Palatino Linotype" w:hAnsi="Palatino Linotype"/>
          <w:sz w:val="24"/>
          <w:szCs w:val="24"/>
        </w:rPr>
        <w:t>L’ima</w:t>
      </w:r>
      <w:r w:rsidR="00BF3AE0" w:rsidRPr="007B59A5">
        <w:rPr>
          <w:rFonts w:ascii="Palatino Linotype" w:hAnsi="Palatino Linotype"/>
          <w:sz w:val="24"/>
          <w:szCs w:val="24"/>
        </w:rPr>
        <w:t>ge”</w:t>
      </w:r>
      <w:r w:rsidRPr="007B59A5">
        <w:rPr>
          <w:rFonts w:ascii="Palatino Linotype" w:hAnsi="Palatino Linotype"/>
          <w:sz w:val="24"/>
          <w:szCs w:val="24"/>
        </w:rPr>
        <w:t xml:space="preserve"> in </w:t>
      </w:r>
      <w:r w:rsidRPr="007B59A5">
        <w:rPr>
          <w:rFonts w:ascii="Palatino Linotype" w:hAnsi="Palatino Linotype"/>
          <w:i/>
          <w:sz w:val="24"/>
          <w:szCs w:val="24"/>
        </w:rPr>
        <w:t>Œuvres complètes: Nord Sud, Self Defense et autre écrits sur l’art et la poesie (1917-1926)</w:t>
      </w:r>
      <w:r w:rsidR="00BF3AE0" w:rsidRPr="007B59A5">
        <w:rPr>
          <w:rFonts w:ascii="Palatino Linotype" w:hAnsi="Palatino Linotype"/>
          <w:sz w:val="24"/>
          <w:szCs w:val="24"/>
        </w:rPr>
        <w:t xml:space="preserve">. Paris: Flammarion, </w:t>
      </w:r>
      <w:r w:rsidR="004A56E7" w:rsidRPr="007B59A5">
        <w:rPr>
          <w:rFonts w:ascii="Palatino Linotype" w:hAnsi="Palatino Linotype"/>
          <w:sz w:val="24"/>
          <w:szCs w:val="24"/>
        </w:rPr>
        <w:t>73-5</w:t>
      </w:r>
      <w:r w:rsidR="00E25ABA" w:rsidRPr="007B59A5">
        <w:rPr>
          <w:rFonts w:ascii="Palatino Linotype" w:hAnsi="Palatino Linotype"/>
          <w:sz w:val="24"/>
          <w:szCs w:val="24"/>
        </w:rPr>
        <w:t>.</w:t>
      </w:r>
    </w:p>
    <w:p w14:paraId="6D395F33" w14:textId="5E601426" w:rsidR="00277653" w:rsidRPr="007B59A5" w:rsidRDefault="00277653"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Sartre, Jean-Paul. 1974. “Motion Picture Art.” </w:t>
      </w:r>
      <w:r w:rsidRPr="007B59A5">
        <w:rPr>
          <w:rFonts w:ascii="Palatino Linotype" w:hAnsi="Palatino Linotype"/>
          <w:i/>
          <w:sz w:val="24"/>
          <w:szCs w:val="24"/>
        </w:rPr>
        <w:t>The Writings of Jean-Paul Sartre Vol. 2 Selected Prose</w:t>
      </w:r>
      <w:r w:rsidRPr="007B59A5">
        <w:rPr>
          <w:rFonts w:ascii="Palatino Linotype" w:hAnsi="Palatino Linotype"/>
          <w:sz w:val="24"/>
          <w:szCs w:val="24"/>
        </w:rPr>
        <w:t>,</w:t>
      </w:r>
      <w:r w:rsidRPr="007B59A5">
        <w:rPr>
          <w:rFonts w:ascii="Palatino Linotype" w:hAnsi="Palatino Linotype"/>
          <w:i/>
          <w:sz w:val="24"/>
          <w:szCs w:val="24"/>
        </w:rPr>
        <w:t xml:space="preserve"> </w:t>
      </w:r>
      <w:r w:rsidRPr="007B59A5">
        <w:rPr>
          <w:rFonts w:ascii="Palatino Linotype" w:hAnsi="Palatino Linotype"/>
          <w:sz w:val="24"/>
          <w:szCs w:val="24"/>
        </w:rPr>
        <w:t xml:space="preserve">ed. Michael Contat and Michel Rybalka, trans. Richard McCleary (Evanston: Northwestern University Press, 1974), 53-9.  </w:t>
      </w:r>
    </w:p>
    <w:p w14:paraId="65BB89C8" w14:textId="17B429AB" w:rsidR="008208F9" w:rsidRPr="007B59A5" w:rsidRDefault="00277653" w:rsidP="00886D90">
      <w:pPr>
        <w:pStyle w:val="FootnoteText"/>
        <w:spacing w:line="480" w:lineRule="auto"/>
        <w:ind w:left="142" w:hanging="142"/>
        <w:rPr>
          <w:rFonts w:ascii="Palatino Linotype" w:hAnsi="Palatino Linotype"/>
          <w:lang w:val="en-US"/>
        </w:rPr>
      </w:pPr>
      <w:r w:rsidRPr="007B59A5">
        <w:rPr>
          <w:rFonts w:ascii="Palatino Linotype" w:hAnsi="Palatino Linotype"/>
          <w:sz w:val="24"/>
          <w:szCs w:val="24"/>
        </w:rPr>
        <w:t>Sartre</w:t>
      </w:r>
      <w:r w:rsidR="008208F9" w:rsidRPr="007B59A5">
        <w:rPr>
          <w:rFonts w:ascii="Palatino Linotype" w:hAnsi="Palatino Linotype"/>
          <w:sz w:val="24"/>
          <w:szCs w:val="24"/>
        </w:rPr>
        <w:t xml:space="preserve">. 2000. </w:t>
      </w:r>
      <w:r w:rsidR="008208F9" w:rsidRPr="007B59A5">
        <w:rPr>
          <w:rFonts w:ascii="Palatino Linotype" w:hAnsi="Palatino Linotype"/>
          <w:i/>
          <w:sz w:val="24"/>
          <w:szCs w:val="24"/>
        </w:rPr>
        <w:t>Words</w:t>
      </w:r>
      <w:r w:rsidR="008208F9" w:rsidRPr="007B59A5">
        <w:rPr>
          <w:rFonts w:ascii="Palatino Linotype" w:hAnsi="Palatino Linotype"/>
          <w:sz w:val="24"/>
          <w:szCs w:val="24"/>
        </w:rPr>
        <w:t xml:space="preserve"> [1964], trans. Irene Clephane. London: Penguin.</w:t>
      </w:r>
    </w:p>
    <w:p w14:paraId="4876CCBB" w14:textId="4B1BF97F" w:rsidR="00F321EF" w:rsidRPr="007B59A5" w:rsidRDefault="00DD768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Sholl,</w:t>
      </w:r>
      <w:r w:rsidR="00BF3AE0" w:rsidRPr="007B59A5">
        <w:rPr>
          <w:rFonts w:ascii="Palatino Linotype" w:hAnsi="Palatino Linotype"/>
          <w:sz w:val="24"/>
          <w:szCs w:val="24"/>
        </w:rPr>
        <w:t xml:space="preserve"> Robert. 2007.</w:t>
      </w:r>
      <w:r w:rsidRPr="007B59A5">
        <w:rPr>
          <w:rFonts w:ascii="Palatino Linotype" w:hAnsi="Palatino Linotype"/>
          <w:sz w:val="24"/>
          <w:szCs w:val="24"/>
        </w:rPr>
        <w:t xml:space="preserve"> “Love, Mad Love, and the </w:t>
      </w:r>
      <w:r w:rsidRPr="007B59A5">
        <w:rPr>
          <w:rFonts w:ascii="Palatino Linotype" w:hAnsi="Palatino Linotype"/>
          <w:i/>
          <w:sz w:val="24"/>
          <w:szCs w:val="24"/>
        </w:rPr>
        <w:t>Point Sublime</w:t>
      </w:r>
      <w:r w:rsidRPr="007B59A5">
        <w:rPr>
          <w:rFonts w:ascii="Palatino Linotype" w:hAnsi="Palatino Linotype"/>
          <w:sz w:val="24"/>
          <w:szCs w:val="24"/>
        </w:rPr>
        <w:t xml:space="preserve">,” </w:t>
      </w:r>
      <w:r w:rsidRPr="007B59A5">
        <w:rPr>
          <w:rFonts w:ascii="Palatino Linotype" w:hAnsi="Palatino Linotype"/>
          <w:i/>
          <w:sz w:val="24"/>
          <w:szCs w:val="24"/>
        </w:rPr>
        <w:t>Messiaen Studies</w:t>
      </w:r>
      <w:r w:rsidR="00BF3AE0" w:rsidRPr="007B59A5">
        <w:rPr>
          <w:rFonts w:ascii="Palatino Linotype" w:hAnsi="Palatino Linotype"/>
          <w:sz w:val="24"/>
          <w:szCs w:val="24"/>
        </w:rPr>
        <w:t xml:space="preserve"> </w:t>
      </w:r>
      <w:r w:rsidRPr="007B59A5">
        <w:rPr>
          <w:rFonts w:ascii="Palatino Linotype" w:hAnsi="Palatino Linotype"/>
          <w:sz w:val="24"/>
          <w:szCs w:val="24"/>
        </w:rPr>
        <w:t>Cambrid</w:t>
      </w:r>
      <w:r w:rsidR="00D704E2" w:rsidRPr="007B59A5">
        <w:rPr>
          <w:rFonts w:ascii="Palatino Linotype" w:hAnsi="Palatino Linotype"/>
          <w:sz w:val="24"/>
          <w:szCs w:val="24"/>
        </w:rPr>
        <w:t>ge: Cambridge University Press, 34-62.</w:t>
      </w:r>
    </w:p>
    <w:p w14:paraId="0D6691DC" w14:textId="76BB2767" w:rsidR="00602804" w:rsidRPr="007B59A5" w:rsidRDefault="00F321EF"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Shol</w:t>
      </w:r>
      <w:r w:rsidR="00BF3AE0" w:rsidRPr="007B59A5">
        <w:rPr>
          <w:rFonts w:ascii="Palatino Linotype" w:hAnsi="Palatino Linotype"/>
          <w:sz w:val="24"/>
          <w:szCs w:val="24"/>
        </w:rPr>
        <w:t>l. 2015.</w:t>
      </w:r>
      <w:r w:rsidRPr="007B59A5">
        <w:rPr>
          <w:rFonts w:ascii="Palatino Linotype" w:hAnsi="Palatino Linotype"/>
          <w:sz w:val="24"/>
          <w:szCs w:val="24"/>
        </w:rPr>
        <w:t xml:space="preserve"> “Stop it, I like it!  Embodiment, Masochism and Listening for Traumatic Pleasure,” </w:t>
      </w:r>
      <w:r w:rsidRPr="007B59A5">
        <w:rPr>
          <w:rFonts w:ascii="Palatino Linotype" w:hAnsi="Palatino Linotype"/>
          <w:i/>
          <w:sz w:val="24"/>
          <w:szCs w:val="24"/>
        </w:rPr>
        <w:t>Thresholds of Listening: Sound, Technics, Space</w:t>
      </w:r>
      <w:r w:rsidRPr="007B59A5">
        <w:rPr>
          <w:rFonts w:ascii="Palatino Linotype" w:hAnsi="Palatino Linotype"/>
          <w:sz w:val="24"/>
          <w:szCs w:val="24"/>
        </w:rPr>
        <w:t xml:space="preserve">, ed. Sander van </w:t>
      </w:r>
      <w:r w:rsidR="00BF3AE0" w:rsidRPr="007B59A5">
        <w:rPr>
          <w:rFonts w:ascii="Palatino Linotype" w:hAnsi="Palatino Linotype"/>
          <w:sz w:val="24"/>
          <w:szCs w:val="24"/>
        </w:rPr>
        <w:t xml:space="preserve">Maas. </w:t>
      </w:r>
      <w:r w:rsidR="007663E6" w:rsidRPr="007B59A5">
        <w:rPr>
          <w:rFonts w:ascii="Palatino Linotype" w:hAnsi="Palatino Linotype"/>
          <w:sz w:val="24"/>
          <w:szCs w:val="24"/>
        </w:rPr>
        <w:t>New York: Fordham, 153-74.</w:t>
      </w:r>
      <w:r w:rsidR="00602804" w:rsidRPr="007B59A5">
        <w:rPr>
          <w:rFonts w:ascii="Palatino Linotype" w:hAnsi="Palatino Linotype"/>
          <w:sz w:val="24"/>
          <w:szCs w:val="24"/>
        </w:rPr>
        <w:t xml:space="preserve"> </w:t>
      </w:r>
    </w:p>
    <w:p w14:paraId="05FD00D3" w14:textId="5CBAA202" w:rsidR="00602804" w:rsidRPr="007B59A5" w:rsidRDefault="00BF3AE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Sholl.</w:t>
      </w:r>
      <w:r w:rsidR="00602804" w:rsidRPr="007B59A5">
        <w:rPr>
          <w:rFonts w:ascii="Palatino Linotype" w:hAnsi="Palatino Linotype"/>
          <w:sz w:val="24"/>
          <w:szCs w:val="24"/>
        </w:rPr>
        <w:t xml:space="preserve"> </w:t>
      </w:r>
      <w:r w:rsidRPr="007B59A5">
        <w:rPr>
          <w:rFonts w:ascii="Palatino Linotype" w:hAnsi="Palatino Linotype"/>
          <w:sz w:val="24"/>
          <w:szCs w:val="24"/>
        </w:rPr>
        <w:t>2017. “</w:t>
      </w:r>
      <w:r w:rsidR="00602804" w:rsidRPr="007B59A5">
        <w:rPr>
          <w:rFonts w:ascii="Palatino Linotype" w:hAnsi="Palatino Linotype"/>
          <w:sz w:val="24"/>
          <w:szCs w:val="24"/>
        </w:rPr>
        <w:t>Pärt and</w:t>
      </w:r>
      <w:r w:rsidRPr="007B59A5">
        <w:rPr>
          <w:rFonts w:ascii="Palatino Linotype" w:hAnsi="Palatino Linotype"/>
          <w:sz w:val="24"/>
          <w:szCs w:val="24"/>
        </w:rPr>
        <w:t xml:space="preserve"> the Sound of One hand clapping</w:t>
      </w:r>
      <w:r w:rsidR="00602804" w:rsidRPr="007B59A5">
        <w:rPr>
          <w:rFonts w:ascii="Palatino Linotype" w:hAnsi="Palatino Linotype"/>
          <w:sz w:val="24"/>
          <w:szCs w:val="24"/>
        </w:rPr>
        <w:t>,</w:t>
      </w:r>
      <w:r w:rsidRPr="007B59A5">
        <w:rPr>
          <w:rFonts w:ascii="Palatino Linotype" w:hAnsi="Palatino Linotype"/>
          <w:sz w:val="24"/>
          <w:szCs w:val="24"/>
        </w:rPr>
        <w:t>”</w:t>
      </w:r>
      <w:r w:rsidR="00602804" w:rsidRPr="007B59A5">
        <w:rPr>
          <w:rFonts w:ascii="Palatino Linotype" w:hAnsi="Palatino Linotype"/>
          <w:sz w:val="24"/>
          <w:szCs w:val="24"/>
        </w:rPr>
        <w:t xml:space="preserve"> in </w:t>
      </w:r>
      <w:r w:rsidR="00602804" w:rsidRPr="007B59A5">
        <w:rPr>
          <w:rFonts w:ascii="Palatino Linotype" w:hAnsi="Palatino Linotype"/>
          <w:i/>
          <w:sz w:val="24"/>
          <w:szCs w:val="24"/>
        </w:rPr>
        <w:t>White Light: Arvo Pärt and Media</w:t>
      </w:r>
      <w:r w:rsidRPr="007B59A5">
        <w:rPr>
          <w:rFonts w:ascii="Palatino Linotype" w:hAnsi="Palatino Linotype"/>
          <w:sz w:val="24"/>
          <w:szCs w:val="24"/>
        </w:rPr>
        <w:t xml:space="preserve">, ed. Laura Dolp. </w:t>
      </w:r>
      <w:r w:rsidR="00602804" w:rsidRPr="007B59A5">
        <w:rPr>
          <w:rFonts w:ascii="Palatino Linotype" w:hAnsi="Palatino Linotype"/>
          <w:sz w:val="24"/>
          <w:szCs w:val="24"/>
        </w:rPr>
        <w:t xml:space="preserve">Cambridge: </w:t>
      </w:r>
      <w:r w:rsidRPr="007B59A5">
        <w:rPr>
          <w:rFonts w:ascii="Palatino Linotype" w:hAnsi="Palatino Linotype"/>
          <w:sz w:val="24"/>
          <w:szCs w:val="24"/>
        </w:rPr>
        <w:t>Cambridge University Press</w:t>
      </w:r>
      <w:r w:rsidR="00602804" w:rsidRPr="007B59A5">
        <w:rPr>
          <w:rFonts w:ascii="Palatino Linotype" w:hAnsi="Palatino Linotype"/>
          <w:sz w:val="24"/>
          <w:szCs w:val="24"/>
        </w:rPr>
        <w:t>, 47-73.</w:t>
      </w:r>
    </w:p>
    <w:p w14:paraId="51AF75FA" w14:textId="77777777" w:rsidR="00277653" w:rsidRPr="007B59A5" w:rsidRDefault="00277653"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lang w:val="en-US"/>
        </w:rPr>
        <w:t xml:space="preserve">Slowik, Michael. 2014. </w:t>
      </w:r>
      <w:r w:rsidRPr="007B59A5">
        <w:rPr>
          <w:rFonts w:ascii="Palatino Linotype" w:hAnsi="Palatino Linotype"/>
          <w:i/>
          <w:sz w:val="24"/>
          <w:szCs w:val="24"/>
          <w:lang w:val="en-US"/>
        </w:rPr>
        <w:t>After the Silents: Hollywood Film Music in the Early Sound Era 1926-1934</w:t>
      </w:r>
      <w:r w:rsidRPr="007B59A5">
        <w:rPr>
          <w:rFonts w:ascii="Palatino Linotype" w:hAnsi="Palatino Linotype"/>
          <w:sz w:val="24"/>
          <w:szCs w:val="24"/>
          <w:lang w:val="en-US"/>
        </w:rPr>
        <w:t xml:space="preserve">. New York: Columbia University Press. </w:t>
      </w:r>
    </w:p>
    <w:p w14:paraId="508CFB42" w14:textId="77777777" w:rsidR="00BF3AE0" w:rsidRPr="007B59A5" w:rsidRDefault="00DD768D" w:rsidP="00886D90">
      <w:pPr>
        <w:pStyle w:val="FootnoteText"/>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Stravinsky, </w:t>
      </w:r>
      <w:r w:rsidR="00BF3AE0" w:rsidRPr="007B59A5">
        <w:rPr>
          <w:rFonts w:ascii="Palatino Linotype" w:hAnsi="Palatino Linotype"/>
          <w:sz w:val="24"/>
          <w:szCs w:val="24"/>
        </w:rPr>
        <w:t>Igor. 1947.</w:t>
      </w:r>
      <w:r w:rsidR="00BF3AE0" w:rsidRPr="007B59A5">
        <w:rPr>
          <w:rFonts w:ascii="Palatino Linotype" w:hAnsi="Palatino Linotype"/>
          <w:i/>
          <w:sz w:val="24"/>
          <w:szCs w:val="24"/>
        </w:rPr>
        <w:t xml:space="preserve"> </w:t>
      </w:r>
      <w:r w:rsidRPr="007B59A5">
        <w:rPr>
          <w:rFonts w:ascii="Palatino Linotype" w:hAnsi="Palatino Linotype"/>
          <w:i/>
          <w:sz w:val="24"/>
          <w:szCs w:val="24"/>
        </w:rPr>
        <w:t>Poetics of Music</w:t>
      </w:r>
      <w:r w:rsidRPr="007B59A5">
        <w:rPr>
          <w:rFonts w:ascii="Palatino Linotype" w:hAnsi="Palatino Linotype"/>
          <w:sz w:val="24"/>
          <w:szCs w:val="24"/>
        </w:rPr>
        <w:t xml:space="preserve"> tran</w:t>
      </w:r>
      <w:r w:rsidR="00BF3AE0" w:rsidRPr="007B59A5">
        <w:rPr>
          <w:rFonts w:ascii="Palatino Linotype" w:hAnsi="Palatino Linotype"/>
          <w:sz w:val="24"/>
          <w:szCs w:val="24"/>
        </w:rPr>
        <w:t xml:space="preserve">s Ralph Knodel and Ingolf Dahl. </w:t>
      </w:r>
      <w:r w:rsidRPr="007B59A5">
        <w:rPr>
          <w:rFonts w:ascii="Palatino Linotype" w:hAnsi="Palatino Linotype"/>
          <w:sz w:val="24"/>
          <w:szCs w:val="24"/>
        </w:rPr>
        <w:t>Cambridge, Mass:</w:t>
      </w:r>
      <w:r w:rsidR="00BF3AE0" w:rsidRPr="007B59A5">
        <w:rPr>
          <w:rFonts w:ascii="Palatino Linotype" w:hAnsi="Palatino Linotype"/>
          <w:sz w:val="24"/>
          <w:szCs w:val="24"/>
        </w:rPr>
        <w:t xml:space="preserve"> Harvard University Press.</w:t>
      </w:r>
      <w:r w:rsidRPr="007B59A5">
        <w:rPr>
          <w:rFonts w:ascii="Palatino Linotype" w:hAnsi="Palatino Linotype"/>
          <w:sz w:val="24"/>
          <w:szCs w:val="24"/>
        </w:rPr>
        <w:t xml:space="preserve"> </w:t>
      </w:r>
    </w:p>
    <w:p w14:paraId="1BD96DC5" w14:textId="6CE34F89" w:rsidR="00BF3AE0" w:rsidRPr="007B59A5" w:rsidRDefault="00BF3AE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lang w:val="en-US"/>
        </w:rPr>
        <w:t xml:space="preserve">Igor Stravinsky, Igor and Robert Craft. 1961. </w:t>
      </w:r>
      <w:r w:rsidRPr="007B59A5">
        <w:rPr>
          <w:rFonts w:ascii="Palatino Linotype" w:hAnsi="Palatino Linotype"/>
          <w:i/>
          <w:sz w:val="24"/>
          <w:szCs w:val="24"/>
          <w:lang w:val="en-US"/>
        </w:rPr>
        <w:t>Expositions and Developments</w:t>
      </w:r>
      <w:r w:rsidRPr="007B59A5">
        <w:rPr>
          <w:rFonts w:ascii="Palatino Linotype" w:hAnsi="Palatino Linotype"/>
          <w:sz w:val="24"/>
          <w:szCs w:val="24"/>
          <w:lang w:val="en-US"/>
        </w:rPr>
        <w:t xml:space="preserve"> London: Faber.</w:t>
      </w:r>
    </w:p>
    <w:p w14:paraId="60CD3033" w14:textId="31190D5B" w:rsidR="00F321EF" w:rsidRPr="007B59A5" w:rsidRDefault="00BF3AE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lang w:val="en-US"/>
        </w:rPr>
        <w:lastRenderedPageBreak/>
        <w:t>Tootel, George. Undated</w:t>
      </w:r>
      <w:r w:rsidR="00961FEB" w:rsidRPr="007B59A5">
        <w:rPr>
          <w:rFonts w:ascii="Palatino Linotype" w:hAnsi="Palatino Linotype"/>
          <w:sz w:val="24"/>
          <w:szCs w:val="24"/>
          <w:lang w:val="en-US"/>
        </w:rPr>
        <w:t>.</w:t>
      </w:r>
      <w:r w:rsidR="00DD768D" w:rsidRPr="007B59A5">
        <w:rPr>
          <w:rFonts w:ascii="Palatino Linotype" w:hAnsi="Palatino Linotype"/>
          <w:sz w:val="24"/>
          <w:szCs w:val="24"/>
          <w:lang w:val="en-US"/>
        </w:rPr>
        <w:t xml:space="preserve"> </w:t>
      </w:r>
      <w:r w:rsidR="00DD768D" w:rsidRPr="007B59A5">
        <w:rPr>
          <w:rFonts w:ascii="Palatino Linotype" w:hAnsi="Palatino Linotype"/>
          <w:i/>
          <w:sz w:val="24"/>
          <w:szCs w:val="24"/>
          <w:lang w:val="en-US"/>
        </w:rPr>
        <w:t xml:space="preserve">How to Play the Cinema Organ: A Practical Book by A Practical Player </w:t>
      </w:r>
      <w:r w:rsidR="00DD768D" w:rsidRPr="007B59A5">
        <w:rPr>
          <w:rFonts w:ascii="Palatino Linotype" w:hAnsi="Palatino Linotype"/>
          <w:sz w:val="24"/>
          <w:szCs w:val="24"/>
          <w:lang w:val="en-US"/>
        </w:rPr>
        <w:t>Lo</w:t>
      </w:r>
      <w:r w:rsidRPr="007B59A5">
        <w:rPr>
          <w:rFonts w:ascii="Palatino Linotype" w:hAnsi="Palatino Linotype"/>
          <w:sz w:val="24"/>
          <w:szCs w:val="24"/>
          <w:lang w:val="en-US"/>
        </w:rPr>
        <w:t>ndon: W. Paxton and Co</w:t>
      </w:r>
      <w:r w:rsidR="00DD768D" w:rsidRPr="007B59A5">
        <w:rPr>
          <w:rFonts w:ascii="Palatino Linotype" w:hAnsi="Palatino Linotype"/>
          <w:sz w:val="24"/>
          <w:szCs w:val="24"/>
          <w:lang w:val="en-US"/>
        </w:rPr>
        <w:t>.</w:t>
      </w:r>
      <w:r w:rsidR="00F321EF" w:rsidRPr="007B59A5">
        <w:rPr>
          <w:rFonts w:ascii="Palatino Linotype" w:hAnsi="Palatino Linotype"/>
          <w:sz w:val="24"/>
          <w:szCs w:val="24"/>
          <w:lang w:val="en-US"/>
        </w:rPr>
        <w:t xml:space="preserve"> </w:t>
      </w:r>
    </w:p>
    <w:p w14:paraId="782F85EA" w14:textId="214C245D" w:rsidR="00F321EF" w:rsidRPr="007B59A5" w:rsidRDefault="00BF3AE0" w:rsidP="00886D90">
      <w:pPr>
        <w:pStyle w:val="FootnoteText"/>
        <w:spacing w:line="480" w:lineRule="auto"/>
        <w:ind w:left="0" w:firstLine="0"/>
        <w:rPr>
          <w:rFonts w:ascii="Palatino Linotype" w:hAnsi="Palatino Linotype"/>
          <w:sz w:val="24"/>
          <w:szCs w:val="24"/>
          <w:lang w:val="en-US"/>
        </w:rPr>
      </w:pPr>
      <w:r w:rsidRPr="007B59A5">
        <w:rPr>
          <w:rFonts w:ascii="Palatino Linotype" w:hAnsi="Palatino Linotype"/>
          <w:sz w:val="24"/>
          <w:szCs w:val="24"/>
        </w:rPr>
        <w:t xml:space="preserve">Wintle, </w:t>
      </w:r>
      <w:r w:rsidR="00961FEB" w:rsidRPr="007B59A5">
        <w:rPr>
          <w:rFonts w:ascii="Palatino Linotype" w:hAnsi="Palatino Linotype"/>
          <w:sz w:val="24"/>
          <w:szCs w:val="24"/>
        </w:rPr>
        <w:t>Christopher</w:t>
      </w:r>
      <w:r w:rsidRPr="007B59A5">
        <w:rPr>
          <w:rFonts w:ascii="Palatino Linotype" w:hAnsi="Palatino Linotype"/>
          <w:sz w:val="24"/>
          <w:szCs w:val="24"/>
        </w:rPr>
        <w:t xml:space="preserve">. 1988. </w:t>
      </w:r>
      <w:r w:rsidR="00F321EF" w:rsidRPr="007B59A5">
        <w:rPr>
          <w:rFonts w:ascii="Palatino Linotype" w:hAnsi="Palatino Linotype"/>
          <w:sz w:val="24"/>
          <w:szCs w:val="24"/>
        </w:rPr>
        <w:t xml:space="preserve">“Elektra and the ‘Elektra Complex’“ </w:t>
      </w:r>
      <w:r w:rsidR="00F321EF" w:rsidRPr="007B59A5">
        <w:rPr>
          <w:rFonts w:ascii="Palatino Linotype" w:hAnsi="Palatino Linotype"/>
          <w:i/>
          <w:sz w:val="24"/>
          <w:szCs w:val="24"/>
        </w:rPr>
        <w:t>Salome/Electra</w:t>
      </w:r>
      <w:r w:rsidRPr="007B59A5">
        <w:rPr>
          <w:rFonts w:ascii="Palatino Linotype" w:hAnsi="Palatino Linotype"/>
          <w:sz w:val="24"/>
          <w:szCs w:val="24"/>
        </w:rPr>
        <w:t xml:space="preserve">, ENO Opera Guides. </w:t>
      </w:r>
      <w:r w:rsidR="00F321EF" w:rsidRPr="007B59A5">
        <w:rPr>
          <w:rFonts w:ascii="Palatino Linotype" w:hAnsi="Palatino Linotype"/>
          <w:sz w:val="24"/>
          <w:szCs w:val="24"/>
        </w:rPr>
        <w:t>L</w:t>
      </w:r>
      <w:r w:rsidRPr="007B59A5">
        <w:rPr>
          <w:rFonts w:ascii="Palatino Linotype" w:hAnsi="Palatino Linotype"/>
          <w:sz w:val="24"/>
          <w:szCs w:val="24"/>
        </w:rPr>
        <w:t>ondon: Jo</w:t>
      </w:r>
      <w:r w:rsidR="00D704E2" w:rsidRPr="007B59A5">
        <w:rPr>
          <w:rFonts w:ascii="Palatino Linotype" w:hAnsi="Palatino Linotype"/>
          <w:sz w:val="24"/>
          <w:szCs w:val="24"/>
        </w:rPr>
        <w:t>hn Calder, 63-79.</w:t>
      </w:r>
    </w:p>
    <w:p w14:paraId="1CE4C16F" w14:textId="1E7E67E7" w:rsidR="00D2520D" w:rsidRPr="007B59A5" w:rsidRDefault="00D2520D" w:rsidP="00886D90">
      <w:pPr>
        <w:pStyle w:val="FootnoteText"/>
        <w:tabs>
          <w:tab w:val="clear" w:pos="284"/>
          <w:tab w:val="left" w:pos="0"/>
        </w:tabs>
        <w:spacing w:line="480" w:lineRule="auto"/>
        <w:ind w:left="0" w:firstLine="0"/>
        <w:rPr>
          <w:rFonts w:ascii="Palatino Linotype" w:hAnsi="Palatino Linotype"/>
          <w:sz w:val="24"/>
          <w:szCs w:val="24"/>
        </w:rPr>
      </w:pPr>
      <w:r w:rsidRPr="007B59A5">
        <w:rPr>
          <w:rFonts w:ascii="Palatino Linotype" w:hAnsi="Palatino Linotype"/>
          <w:sz w:val="24"/>
          <w:szCs w:val="24"/>
        </w:rPr>
        <w:t xml:space="preserve">Žižek, Slavoj. 2010. “In His Bold Gaze My Ruin Is Writ Large,” </w:t>
      </w:r>
      <w:r w:rsidRPr="007B59A5">
        <w:rPr>
          <w:rFonts w:ascii="Palatino Linotype" w:hAnsi="Palatino Linotype"/>
          <w:i/>
          <w:sz w:val="24"/>
          <w:szCs w:val="24"/>
        </w:rPr>
        <w:t>Everything you always wanted to know about Lacan but were afraid to ask Hitchcock</w:t>
      </w:r>
      <w:r w:rsidRPr="007B59A5">
        <w:rPr>
          <w:rFonts w:ascii="Palatino Linotype" w:hAnsi="Palatino Linotype"/>
          <w:sz w:val="24"/>
          <w:szCs w:val="24"/>
        </w:rPr>
        <w:t>, ed. Žižek, 2</w:t>
      </w:r>
      <w:r w:rsidRPr="007B59A5">
        <w:rPr>
          <w:rFonts w:ascii="Palatino Linotype" w:hAnsi="Palatino Linotype"/>
          <w:sz w:val="24"/>
          <w:szCs w:val="24"/>
          <w:vertAlign w:val="superscript"/>
        </w:rPr>
        <w:t>nd</w:t>
      </w:r>
      <w:r w:rsidRPr="007B59A5">
        <w:rPr>
          <w:rFonts w:ascii="Palatino Linotype" w:hAnsi="Palatino Linotype"/>
          <w:sz w:val="24"/>
          <w:szCs w:val="24"/>
        </w:rPr>
        <w:t xml:space="preserve"> edition. London: Verso. 210-72.</w:t>
      </w:r>
    </w:p>
    <w:p w14:paraId="2B5249D0" w14:textId="21F7B9BD" w:rsidR="00E65821" w:rsidRPr="007B59A5" w:rsidRDefault="00673EEA" w:rsidP="00886D90">
      <w:pPr>
        <w:pStyle w:val="FootnoteText"/>
        <w:tabs>
          <w:tab w:val="clear" w:pos="284"/>
          <w:tab w:val="left" w:pos="0"/>
        </w:tabs>
        <w:spacing w:line="480" w:lineRule="auto"/>
        <w:ind w:left="0" w:firstLine="0"/>
        <w:rPr>
          <w:rFonts w:ascii="Palatino Linotype" w:hAnsi="Palatino Linotype"/>
          <w:sz w:val="24"/>
          <w:szCs w:val="24"/>
          <w:lang w:val="en-US"/>
        </w:rPr>
      </w:pPr>
      <w:r w:rsidRPr="007B59A5">
        <w:rPr>
          <w:rFonts w:ascii="Palatino Linotype" w:hAnsi="Palatino Linotype"/>
          <w:sz w:val="24"/>
          <w:szCs w:val="24"/>
        </w:rPr>
        <w:t>Zupančič</w:t>
      </w:r>
      <w:r w:rsidRPr="007B59A5">
        <w:rPr>
          <w:rFonts w:ascii="Palatino Linotype" w:hAnsi="Palatino Linotype"/>
          <w:i/>
          <w:sz w:val="24"/>
          <w:szCs w:val="24"/>
        </w:rPr>
        <w:t xml:space="preserve">, </w:t>
      </w:r>
      <w:r w:rsidR="00BF3AE0" w:rsidRPr="007B59A5">
        <w:rPr>
          <w:rFonts w:ascii="Palatino Linotype" w:hAnsi="Palatino Linotype"/>
          <w:sz w:val="24"/>
          <w:szCs w:val="24"/>
        </w:rPr>
        <w:t xml:space="preserve">Alenka. 2008. </w:t>
      </w:r>
      <w:r w:rsidRPr="007B59A5">
        <w:rPr>
          <w:rFonts w:ascii="Palatino Linotype" w:hAnsi="Palatino Linotype"/>
          <w:i/>
          <w:sz w:val="24"/>
          <w:szCs w:val="24"/>
        </w:rPr>
        <w:t>The Odd One In: On Comedy</w:t>
      </w:r>
      <w:r w:rsidR="008E131E" w:rsidRPr="007B59A5">
        <w:rPr>
          <w:rFonts w:ascii="Palatino Linotype" w:hAnsi="Palatino Linotype"/>
          <w:sz w:val="24"/>
          <w:szCs w:val="24"/>
        </w:rPr>
        <w:t xml:space="preserve">. </w:t>
      </w:r>
      <w:r w:rsidRPr="007B59A5">
        <w:rPr>
          <w:rFonts w:ascii="Palatino Linotype" w:hAnsi="Palatino Linotype"/>
          <w:sz w:val="24"/>
          <w:szCs w:val="24"/>
        </w:rPr>
        <w:t>Cambri</w:t>
      </w:r>
      <w:r w:rsidR="008E131E" w:rsidRPr="007B59A5">
        <w:rPr>
          <w:rFonts w:ascii="Palatino Linotype" w:hAnsi="Palatino Linotype"/>
          <w:sz w:val="24"/>
          <w:szCs w:val="24"/>
        </w:rPr>
        <w:t>dge, Mass.: MIT Press.</w:t>
      </w:r>
    </w:p>
    <w:sectPr w:rsidR="00E65821" w:rsidRPr="007B59A5" w:rsidSect="000D592A">
      <w:headerReference w:type="even" r:id="rId16"/>
      <w:headerReference w:type="default" r:id="rId17"/>
      <w:endnotePr>
        <w:numFmt w:val="decimal"/>
      </w:endnotePr>
      <w:pgSz w:w="12240" w:h="15840"/>
      <w:pgMar w:top="1440" w:right="1800" w:bottom="1276" w:left="180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CB352" w14:textId="77777777" w:rsidR="003F1AEF" w:rsidRDefault="003F1AEF" w:rsidP="000F667D">
      <w:r>
        <w:separator/>
      </w:r>
    </w:p>
  </w:endnote>
  <w:endnote w:type="continuationSeparator" w:id="0">
    <w:p w14:paraId="03DB8A43" w14:textId="77777777" w:rsidR="003F1AEF" w:rsidRDefault="003F1AEF" w:rsidP="000F667D">
      <w:r>
        <w:continuationSeparator/>
      </w:r>
    </w:p>
  </w:endnote>
  <w:endnote w:id="1">
    <w:p w14:paraId="489FBD1A" w14:textId="7B7D983F" w:rsidR="007B59A5" w:rsidRPr="00294DE8" w:rsidRDefault="007B59A5" w:rsidP="00927D23">
      <w:pPr>
        <w:pStyle w:val="EndnoteText"/>
        <w:ind w:left="142" w:hanging="142"/>
        <w:rPr>
          <w:rFonts w:ascii="Palatino Linotype" w:hAnsi="Palatino Linotype"/>
          <w:lang w:val="en-US"/>
        </w:rPr>
      </w:pPr>
      <w:r w:rsidRPr="00294DE8">
        <w:rPr>
          <w:rStyle w:val="EndnoteReference"/>
          <w:rFonts w:ascii="Palatino Linotype" w:hAnsi="Palatino Linotype"/>
        </w:rPr>
        <w:endnoteRef/>
      </w:r>
      <w:r w:rsidRPr="00294DE8">
        <w:rPr>
          <w:rFonts w:ascii="Palatino Linotype" w:hAnsi="Palatino Linotype"/>
        </w:rPr>
        <w:t xml:space="preserve"> </w:t>
      </w:r>
      <w:r>
        <w:rPr>
          <w:rFonts w:ascii="Palatino Linotype" w:hAnsi="Palatino Linotype"/>
        </w:rPr>
        <w:t xml:space="preserve"> </w:t>
      </w:r>
      <w:r w:rsidRPr="00294DE8">
        <w:rPr>
          <w:rFonts w:ascii="Palatino Linotype" w:hAnsi="Palatino Linotype"/>
        </w:rPr>
        <w:t xml:space="preserve">André </w:t>
      </w:r>
      <w:r>
        <w:rPr>
          <w:rFonts w:ascii="Palatino Linotype" w:hAnsi="Palatino Linotype"/>
        </w:rPr>
        <w:t>Breton, “</w:t>
      </w:r>
      <w:r w:rsidRPr="00294DE8">
        <w:rPr>
          <w:rFonts w:ascii="Palatino Linotype" w:hAnsi="Palatino Linotype"/>
        </w:rPr>
        <w:t>Comme dans un bois</w:t>
      </w:r>
      <w:r>
        <w:rPr>
          <w:rFonts w:ascii="Palatino Linotype" w:hAnsi="Palatino Linotype"/>
        </w:rPr>
        <w:t>,”</w:t>
      </w:r>
      <w:r w:rsidRPr="00294DE8">
        <w:rPr>
          <w:rFonts w:ascii="Palatino Linotype" w:hAnsi="Palatino Linotype"/>
        </w:rPr>
        <w:t xml:space="preserve"> (1951)</w:t>
      </w:r>
      <w:r>
        <w:rPr>
          <w:rFonts w:ascii="Palatino Linotype" w:hAnsi="Palatino Linotype"/>
        </w:rPr>
        <w:t>,</w:t>
      </w:r>
      <w:r w:rsidRPr="00294DE8">
        <w:rPr>
          <w:rFonts w:ascii="Palatino Linotype" w:hAnsi="Palatino Linotype"/>
        </w:rPr>
        <w:t xml:space="preserve"> in </w:t>
      </w:r>
      <w:r w:rsidRPr="00294DE8">
        <w:rPr>
          <w:rFonts w:ascii="Palatino Linotype" w:hAnsi="Palatino Linotype"/>
          <w:i/>
        </w:rPr>
        <w:t>Œuvres Complètes</w:t>
      </w:r>
      <w:r w:rsidRPr="00294DE8">
        <w:rPr>
          <w:rFonts w:ascii="Palatino Linotype" w:hAnsi="Palatino Linotype"/>
        </w:rPr>
        <w:t xml:space="preserve"> III (Paris: Gallimard, 1999), 904</w:t>
      </w:r>
      <w:r>
        <w:rPr>
          <w:rFonts w:ascii="Palatino Linotype" w:hAnsi="Palatino Linotype"/>
        </w:rPr>
        <w:t xml:space="preserve"> [Breton’s italics]</w:t>
      </w:r>
      <w:r w:rsidRPr="00294DE8">
        <w:rPr>
          <w:rFonts w:ascii="Palatino Linotype" w:hAnsi="Palatino Linotype"/>
        </w:rPr>
        <w:t>.</w:t>
      </w:r>
    </w:p>
  </w:endnote>
  <w:endnote w:id="2">
    <w:p w14:paraId="332672C7" w14:textId="2AE46BE2" w:rsidR="007B59A5" w:rsidRPr="00726037" w:rsidRDefault="007B59A5" w:rsidP="00927D23">
      <w:pPr>
        <w:pStyle w:val="EndnoteText"/>
        <w:ind w:left="142" w:hanging="142"/>
        <w:rPr>
          <w:rFonts w:ascii="Palatino Linotype" w:hAnsi="Palatino Linotype"/>
          <w:lang w:val="en-US"/>
        </w:rPr>
      </w:pPr>
      <w:r w:rsidRPr="00B310ED">
        <w:rPr>
          <w:rStyle w:val="EndnoteReference"/>
          <w:rFonts w:ascii="Palatino Linotype" w:hAnsi="Palatino Linotype"/>
        </w:rPr>
        <w:endnoteRef/>
      </w:r>
      <w:r w:rsidRPr="00B310ED">
        <w:rPr>
          <w:rFonts w:ascii="Palatino Linotype" w:hAnsi="Palatino Linotype"/>
        </w:rPr>
        <w:t xml:space="preserve"> </w:t>
      </w:r>
      <w:r>
        <w:rPr>
          <w:rFonts w:ascii="Palatino Linotype" w:hAnsi="Palatino Linotype"/>
        </w:rPr>
        <w:t xml:space="preserve"> </w:t>
      </w:r>
      <w:r w:rsidRPr="00B310ED">
        <w:rPr>
          <w:rFonts w:ascii="Palatino Linotype" w:hAnsi="Palatino Linotype"/>
        </w:rPr>
        <w:t>Breton’s admirat</w:t>
      </w:r>
      <w:r>
        <w:rPr>
          <w:rFonts w:ascii="Palatino Linotype" w:hAnsi="Palatino Linotype"/>
        </w:rPr>
        <w:t xml:space="preserve">ion for Poe is clear in Breton, </w:t>
      </w:r>
      <w:r w:rsidRPr="00726037">
        <w:rPr>
          <w:rFonts w:ascii="Palatino Linotype" w:hAnsi="Palatino Linotype"/>
        </w:rPr>
        <w:t xml:space="preserve">“Manifeste du Surréalisme” (1924), </w:t>
      </w:r>
      <w:r>
        <w:rPr>
          <w:rFonts w:ascii="Palatino Linotype" w:hAnsi="Palatino Linotype"/>
          <w:i/>
        </w:rPr>
        <w:t>Œuvres complè</w:t>
      </w:r>
      <w:r w:rsidRPr="006461C4">
        <w:rPr>
          <w:rFonts w:ascii="Palatino Linotype" w:hAnsi="Palatino Linotype"/>
          <w:i/>
        </w:rPr>
        <w:t>tes</w:t>
      </w:r>
      <w:r w:rsidRPr="00726037">
        <w:rPr>
          <w:rFonts w:ascii="Palatino Linotype" w:hAnsi="Palatino Linotype"/>
        </w:rPr>
        <w:t xml:space="preserve"> I (Paris: Gallimard, 1988), 309-46 but his attitude was decidedly cooler in the </w:t>
      </w:r>
      <w:r>
        <w:rPr>
          <w:rFonts w:ascii="Palatino Linotype" w:hAnsi="Palatino Linotype"/>
        </w:rPr>
        <w:t>“</w:t>
      </w:r>
      <w:r w:rsidRPr="00726037">
        <w:rPr>
          <w:rFonts w:ascii="Palatino Linotype" w:hAnsi="Palatino Linotype"/>
        </w:rPr>
        <w:t xml:space="preserve">Seconde manifeste du Surréalisme,” </w:t>
      </w:r>
      <w:r w:rsidRPr="00ED11B7">
        <w:rPr>
          <w:rFonts w:ascii="Palatino Linotype" w:hAnsi="Palatino Linotype"/>
          <w:i/>
        </w:rPr>
        <w:t xml:space="preserve">Œuvres completes </w:t>
      </w:r>
      <w:r w:rsidRPr="006461C4">
        <w:rPr>
          <w:rFonts w:ascii="Palatino Linotype" w:hAnsi="Palatino Linotype"/>
        </w:rPr>
        <w:t>I</w:t>
      </w:r>
      <w:r w:rsidRPr="00726037">
        <w:rPr>
          <w:rFonts w:ascii="Palatino Linotype" w:hAnsi="Palatino Linotype"/>
        </w:rPr>
        <w:t xml:space="preserve">, 775-828. </w:t>
      </w:r>
    </w:p>
  </w:endnote>
  <w:endnote w:id="3">
    <w:p w14:paraId="650DF815" w14:textId="42A1226A" w:rsidR="007B59A5" w:rsidRPr="000D592A" w:rsidRDefault="007B59A5" w:rsidP="00767EFE">
      <w:pPr>
        <w:widowControl w:val="0"/>
        <w:autoSpaceDE w:val="0"/>
        <w:autoSpaceDN w:val="0"/>
        <w:adjustRightInd w:val="0"/>
        <w:ind w:left="142" w:hanging="142"/>
        <w:rPr>
          <w:rFonts w:ascii="Palatino Linotype" w:hAnsi="Palatino Linotype" w:cs="Times"/>
          <w:lang w:val="en-US"/>
        </w:rPr>
      </w:pPr>
      <w:r w:rsidRPr="00294DE8">
        <w:rPr>
          <w:rStyle w:val="EndnoteReference"/>
          <w:rFonts w:ascii="Palatino Linotype" w:hAnsi="Palatino Linotype"/>
          <w:sz w:val="20"/>
          <w:szCs w:val="20"/>
        </w:rPr>
        <w:endnoteRef/>
      </w:r>
      <w:r>
        <w:rPr>
          <w:rFonts w:ascii="Palatino Linotype" w:hAnsi="Palatino Linotype"/>
          <w:sz w:val="20"/>
          <w:szCs w:val="20"/>
        </w:rPr>
        <w:t xml:space="preserve">  </w:t>
      </w:r>
      <w:r w:rsidRPr="000D592A">
        <w:rPr>
          <w:rFonts w:ascii="Palatino Linotype" w:hAnsi="Palatino Linotype"/>
        </w:rPr>
        <w:t xml:space="preserve">Jan-Christopher Horak, “A neglected genre: James Sibley Watson’s industrial films,” </w:t>
      </w:r>
      <w:r w:rsidRPr="000D592A">
        <w:rPr>
          <w:rFonts w:ascii="Palatino Linotype" w:hAnsi="Palatino Linotype" w:cs="Times"/>
          <w:i/>
          <w:iCs/>
          <w:color w:val="1F1C1D"/>
          <w:lang w:val="en-US"/>
        </w:rPr>
        <w:t>Film History</w:t>
      </w:r>
      <w:r w:rsidRPr="000D592A">
        <w:rPr>
          <w:rFonts w:ascii="Palatino Linotype" w:hAnsi="Palatino Linotype" w:cs="Times"/>
          <w:color w:val="1F1C1D"/>
          <w:lang w:val="en-US"/>
        </w:rPr>
        <w:t>, Volume 20 (2008), 35–48.</w:t>
      </w:r>
    </w:p>
  </w:endnote>
  <w:endnote w:id="4">
    <w:p w14:paraId="63F33BE2" w14:textId="3C0C1378" w:rsidR="007B59A5" w:rsidRPr="00BC277F" w:rsidRDefault="007B59A5" w:rsidP="00767EFE">
      <w:pPr>
        <w:pStyle w:val="EndnoteText"/>
        <w:ind w:left="142" w:hanging="142"/>
        <w:rPr>
          <w:rFonts w:ascii="Palatino Linotype" w:hAnsi="Palatino Linotype"/>
          <w:lang w:val="en-US"/>
        </w:rPr>
      </w:pPr>
      <w:r w:rsidRPr="00BC277F">
        <w:rPr>
          <w:rStyle w:val="EndnoteReference"/>
          <w:rFonts w:ascii="Palatino Linotype" w:hAnsi="Palatino Linotype"/>
        </w:rPr>
        <w:endnoteRef/>
      </w:r>
      <w:r w:rsidRPr="00BC277F">
        <w:rPr>
          <w:rFonts w:ascii="Palatino Linotype" w:hAnsi="Palatino Linotype"/>
        </w:rPr>
        <w:t xml:space="preserve"> </w:t>
      </w:r>
      <w:r>
        <w:rPr>
          <w:rFonts w:ascii="Palatino Linotype" w:hAnsi="Palatino Linotype"/>
        </w:rPr>
        <w:t xml:space="preserve"> </w:t>
      </w:r>
      <w:r>
        <w:rPr>
          <w:rFonts w:ascii="Palatino Linotype" w:hAnsi="Palatino Linotype"/>
          <w:lang w:val="en-US"/>
        </w:rPr>
        <w:t>Charles E. Brewer, “</w:t>
      </w:r>
      <w:r w:rsidRPr="00BC277F">
        <w:rPr>
          <w:rFonts w:ascii="Palatino Linotype" w:hAnsi="Palatino Linotype"/>
          <w:lang w:val="en-US"/>
        </w:rPr>
        <w:t>The Rochester Amateurs and</w:t>
      </w:r>
      <w:r>
        <w:rPr>
          <w:rFonts w:ascii="Palatino Linotype" w:hAnsi="Palatino Linotype"/>
          <w:lang w:val="en-US"/>
        </w:rPr>
        <w:t xml:space="preserve"> The Fall of the House of Usher</w:t>
      </w:r>
      <w:r w:rsidRPr="00BC277F">
        <w:rPr>
          <w:rFonts w:ascii="Palatino Linotype" w:hAnsi="Palatino Linotype"/>
          <w:lang w:val="en-US"/>
        </w:rPr>
        <w:t>,</w:t>
      </w:r>
      <w:r>
        <w:rPr>
          <w:rFonts w:ascii="Palatino Linotype" w:hAnsi="Palatino Linotype"/>
          <w:lang w:val="en-US"/>
        </w:rPr>
        <w:t>”</w:t>
      </w:r>
      <w:r w:rsidRPr="00BC277F">
        <w:rPr>
          <w:rFonts w:ascii="Palatino Linotype" w:hAnsi="Palatino Linotype"/>
          <w:lang w:val="en-US"/>
        </w:rPr>
        <w:t xml:space="preserve"> </w:t>
      </w:r>
      <w:r>
        <w:rPr>
          <w:rFonts w:ascii="Palatino Linotype" w:hAnsi="Palatino Linotype"/>
          <w:i/>
          <w:lang w:val="en-US"/>
        </w:rPr>
        <w:t>The Edgar Alla</w:t>
      </w:r>
      <w:r w:rsidRPr="00BC277F">
        <w:rPr>
          <w:rFonts w:ascii="Palatino Linotype" w:hAnsi="Palatino Linotype"/>
          <w:i/>
          <w:lang w:val="en-US"/>
        </w:rPr>
        <w:t>n Poe Review</w:t>
      </w:r>
      <w:r w:rsidRPr="00BC277F">
        <w:rPr>
          <w:rFonts w:ascii="Palatino Linotype" w:hAnsi="Palatino Linotype"/>
          <w:lang w:val="en-US"/>
        </w:rPr>
        <w:t>, Vol. 16</w:t>
      </w:r>
      <w:r>
        <w:rPr>
          <w:rFonts w:ascii="Palatino Linotype" w:hAnsi="Palatino Linotype"/>
          <w:lang w:val="en-US"/>
        </w:rPr>
        <w:t>,</w:t>
      </w:r>
      <w:r w:rsidRPr="00BC277F">
        <w:rPr>
          <w:rFonts w:ascii="Palatino Linotype" w:hAnsi="Palatino Linotype"/>
          <w:lang w:val="en-US"/>
        </w:rPr>
        <w:t xml:space="preserve"> No. 1 (2015), 46</w:t>
      </w:r>
      <w:r>
        <w:rPr>
          <w:rFonts w:ascii="Palatino Linotype" w:hAnsi="Palatino Linotype"/>
          <w:lang w:val="en-US"/>
        </w:rPr>
        <w:t>.</w:t>
      </w:r>
    </w:p>
  </w:endnote>
  <w:endnote w:id="5">
    <w:p w14:paraId="73D60DC3" w14:textId="23637851" w:rsidR="007B59A5" w:rsidRPr="00D542BC" w:rsidRDefault="007B59A5" w:rsidP="00257DF5">
      <w:pPr>
        <w:pStyle w:val="EndnoteText"/>
        <w:ind w:left="142" w:hanging="142"/>
        <w:rPr>
          <w:rFonts w:ascii="Palatino Linotype" w:hAnsi="Palatino Linotype"/>
          <w:lang w:val="en-US"/>
        </w:rPr>
      </w:pPr>
      <w:r w:rsidRPr="00D542BC">
        <w:rPr>
          <w:rStyle w:val="EndnoteReference"/>
          <w:rFonts w:ascii="Palatino Linotype" w:hAnsi="Palatino Linotype"/>
        </w:rPr>
        <w:endnoteRef/>
      </w:r>
      <w:r w:rsidRPr="00D542BC">
        <w:rPr>
          <w:rFonts w:ascii="Palatino Linotype" w:hAnsi="Palatino Linotype"/>
        </w:rPr>
        <w:t xml:space="preserve"> </w:t>
      </w:r>
      <w:r>
        <w:rPr>
          <w:rFonts w:ascii="Palatino Linotype" w:hAnsi="Palatino Linotype"/>
        </w:rPr>
        <w:t xml:space="preserve"> </w:t>
      </w:r>
      <w:r w:rsidRPr="00D542BC">
        <w:rPr>
          <w:rFonts w:ascii="Palatino Linotype" w:hAnsi="Palatino Linotype"/>
        </w:rPr>
        <w:t>Edg</w:t>
      </w:r>
      <w:r>
        <w:rPr>
          <w:rFonts w:ascii="Palatino Linotype" w:hAnsi="Palatino Linotype"/>
        </w:rPr>
        <w:t xml:space="preserve">ar Allan Poe, </w:t>
      </w:r>
      <w:r w:rsidRPr="00D542BC">
        <w:rPr>
          <w:rFonts w:ascii="Palatino Linotype" w:hAnsi="Palatino Linotype"/>
          <w:i/>
        </w:rPr>
        <w:t>The Fall of the House of Usher</w:t>
      </w:r>
      <w:r>
        <w:rPr>
          <w:rFonts w:ascii="Palatino Linotype" w:hAnsi="Palatino Linotype"/>
        </w:rPr>
        <w:t>,</w:t>
      </w:r>
      <w:r w:rsidRPr="00D542BC">
        <w:rPr>
          <w:rFonts w:ascii="Palatino Linotype" w:hAnsi="Palatino Linotype"/>
        </w:rPr>
        <w:t xml:space="preserve"> </w:t>
      </w:r>
      <w:r>
        <w:rPr>
          <w:rFonts w:ascii="Palatino Linotype" w:hAnsi="Palatino Linotype"/>
        </w:rPr>
        <w:t xml:space="preserve">available at </w:t>
      </w:r>
      <w:r w:rsidRPr="00257DF5">
        <w:rPr>
          <w:rFonts w:ascii="Palatino Linotype" w:hAnsi="Palatino Linotype"/>
        </w:rPr>
        <w:t>http://www.gutenberg.org/files/932/932-h/932-h.htm</w:t>
      </w:r>
    </w:p>
  </w:endnote>
  <w:endnote w:id="6">
    <w:p w14:paraId="054D296B" w14:textId="3241EEE9" w:rsidR="007B59A5" w:rsidRPr="00BC277F" w:rsidRDefault="007B59A5" w:rsidP="00D542BC">
      <w:pPr>
        <w:pStyle w:val="EndnoteText"/>
        <w:rPr>
          <w:rFonts w:ascii="Palatino Linotype" w:hAnsi="Palatino Linotype"/>
          <w:lang w:val="en-US"/>
        </w:rPr>
      </w:pPr>
      <w:r w:rsidRPr="00D542BC">
        <w:rPr>
          <w:rStyle w:val="EndnoteReference"/>
          <w:rFonts w:ascii="Palatino Linotype" w:hAnsi="Palatino Linotype"/>
        </w:rPr>
        <w:endnoteRef/>
      </w:r>
      <w:r w:rsidRPr="00D542BC">
        <w:rPr>
          <w:rFonts w:ascii="Palatino Linotype" w:hAnsi="Palatino Linotype"/>
        </w:rPr>
        <w:t xml:space="preserve">  </w:t>
      </w:r>
      <w:r w:rsidRPr="00D542BC">
        <w:rPr>
          <w:rFonts w:ascii="Palatino Linotype" w:hAnsi="Palatino Linotype"/>
          <w:lang w:val="en-US"/>
        </w:rPr>
        <w:t>Brewer, “The Rochester Amateurs,” 47.</w:t>
      </w:r>
    </w:p>
  </w:endnote>
  <w:endnote w:id="7">
    <w:p w14:paraId="7C3A98F4" w14:textId="26A3E744" w:rsidR="007B59A5" w:rsidRPr="00BC277F" w:rsidRDefault="007B59A5" w:rsidP="00136AA5">
      <w:pPr>
        <w:pStyle w:val="EndnoteText"/>
        <w:rPr>
          <w:rFonts w:ascii="Palatino Linotype" w:hAnsi="Palatino Linotype"/>
          <w:lang w:val="en-US"/>
        </w:rPr>
      </w:pPr>
      <w:r w:rsidRPr="00BC277F">
        <w:rPr>
          <w:rStyle w:val="EndnoteReference"/>
          <w:rFonts w:ascii="Palatino Linotype" w:hAnsi="Palatino Linotype"/>
        </w:rPr>
        <w:endnoteRef/>
      </w:r>
      <w:r w:rsidRPr="00BC277F">
        <w:rPr>
          <w:rFonts w:ascii="Palatino Linotype" w:hAnsi="Palatino Linotype"/>
        </w:rPr>
        <w:t xml:space="preserve"> </w:t>
      </w:r>
      <w:r>
        <w:rPr>
          <w:rFonts w:ascii="Palatino Linotype" w:hAnsi="Palatino Linotype"/>
        </w:rPr>
        <w:t xml:space="preserve"> </w:t>
      </w:r>
      <w:r w:rsidRPr="00BC277F">
        <w:rPr>
          <w:rFonts w:ascii="Palatino Linotype" w:hAnsi="Palatino Linotype"/>
        </w:rPr>
        <w:t xml:space="preserve">Brewer, </w:t>
      </w:r>
      <w:r>
        <w:rPr>
          <w:rFonts w:ascii="Palatino Linotype" w:hAnsi="Palatino Linotype"/>
          <w:lang w:val="en-US"/>
        </w:rPr>
        <w:t xml:space="preserve">“The Rochester Amateurs,” </w:t>
      </w:r>
      <w:r w:rsidRPr="00BC277F">
        <w:rPr>
          <w:rFonts w:ascii="Palatino Linotype" w:hAnsi="Palatino Linotype"/>
        </w:rPr>
        <w:t>48.</w:t>
      </w:r>
    </w:p>
  </w:endnote>
  <w:endnote w:id="8">
    <w:p w14:paraId="6F0AB37C" w14:textId="2972ACBB" w:rsidR="007B59A5" w:rsidRPr="004A5338" w:rsidRDefault="007B59A5" w:rsidP="00767EFE">
      <w:pPr>
        <w:pStyle w:val="EndnoteText"/>
        <w:rPr>
          <w:rFonts w:ascii="Palatino Linotype" w:hAnsi="Palatino Linotype"/>
          <w:lang w:val="en-US"/>
        </w:rPr>
      </w:pPr>
      <w:r w:rsidRPr="004A5338">
        <w:rPr>
          <w:rStyle w:val="EndnoteReference"/>
          <w:rFonts w:ascii="Palatino Linotype" w:hAnsi="Palatino Linotype"/>
        </w:rPr>
        <w:endnoteRef/>
      </w:r>
      <w:r w:rsidRPr="004A5338">
        <w:rPr>
          <w:rFonts w:ascii="Palatino Linotype" w:hAnsi="Palatino Linotype"/>
        </w:rPr>
        <w:t xml:space="preserve"> </w:t>
      </w:r>
      <w:r>
        <w:rPr>
          <w:rFonts w:ascii="Palatino Linotype" w:hAnsi="Palatino Linotype"/>
        </w:rPr>
        <w:t xml:space="preserve"> </w:t>
      </w:r>
      <w:r w:rsidRPr="004A5338">
        <w:rPr>
          <w:rFonts w:ascii="Palatino Linotype" w:hAnsi="Palatino Linotype"/>
          <w:lang w:val="en-US"/>
        </w:rPr>
        <w:t xml:space="preserve">Brewer, </w:t>
      </w:r>
      <w:r>
        <w:rPr>
          <w:rFonts w:ascii="Palatino Linotype" w:hAnsi="Palatino Linotype"/>
          <w:lang w:val="en-US"/>
        </w:rPr>
        <w:t xml:space="preserve">“The Rochester Amateurs,” </w:t>
      </w:r>
      <w:r w:rsidRPr="004A5338">
        <w:rPr>
          <w:rFonts w:ascii="Palatino Linotype" w:hAnsi="Palatino Linotype"/>
          <w:lang w:val="en-US"/>
        </w:rPr>
        <w:t xml:space="preserve">47. </w:t>
      </w:r>
    </w:p>
  </w:endnote>
  <w:endnote w:id="9">
    <w:p w14:paraId="08949D27" w14:textId="738D4C68" w:rsidR="007B59A5" w:rsidRPr="004A5338" w:rsidRDefault="007B59A5" w:rsidP="00767EFE">
      <w:pPr>
        <w:pStyle w:val="EndnoteText"/>
        <w:ind w:left="142" w:hanging="142"/>
        <w:rPr>
          <w:rFonts w:ascii="Palatino Linotype" w:hAnsi="Palatino Linotype"/>
          <w:lang w:val="en-US"/>
        </w:rPr>
      </w:pPr>
      <w:r w:rsidRPr="004A5338">
        <w:rPr>
          <w:rStyle w:val="EndnoteReference"/>
          <w:rFonts w:ascii="Palatino Linotype" w:hAnsi="Palatino Linotype"/>
        </w:rPr>
        <w:endnoteRef/>
      </w:r>
      <w:r w:rsidRPr="004A5338">
        <w:rPr>
          <w:rFonts w:ascii="Palatino Linotype" w:hAnsi="Palatino Linotype"/>
        </w:rPr>
        <w:t xml:space="preserve"> </w:t>
      </w:r>
      <w:r>
        <w:rPr>
          <w:rFonts w:ascii="Palatino Linotype" w:hAnsi="Palatino Linotype"/>
        </w:rPr>
        <w:t xml:space="preserve"> </w:t>
      </w:r>
      <w:r w:rsidRPr="004A5338">
        <w:rPr>
          <w:rFonts w:ascii="Palatino Linotype" w:hAnsi="Palatino Linotype"/>
        </w:rPr>
        <w:t xml:space="preserve">Lisa </w:t>
      </w:r>
      <w:r>
        <w:rPr>
          <w:rFonts w:ascii="Palatino Linotype" w:hAnsi="Palatino Linotype"/>
          <w:lang w:val="en-US"/>
        </w:rPr>
        <w:t>Cartwright, “</w:t>
      </w:r>
      <w:r w:rsidRPr="004A5338">
        <w:rPr>
          <w:rFonts w:ascii="Palatino Linotype" w:hAnsi="Palatino Linotype"/>
          <w:lang w:val="en-US"/>
        </w:rPr>
        <w:t>U.S. Modernism and the Emergence of “The Right Wing of Film Art”: The Films of James Sibley Wa</w:t>
      </w:r>
      <w:r>
        <w:rPr>
          <w:rFonts w:ascii="Palatino Linotype" w:hAnsi="Palatino Linotype"/>
          <w:lang w:val="en-US"/>
        </w:rPr>
        <w:t>tson, Jr., and Melville Webber,”</w:t>
      </w:r>
      <w:r w:rsidRPr="004A5338">
        <w:rPr>
          <w:rFonts w:ascii="Palatino Linotype" w:hAnsi="Palatino Linotype"/>
          <w:lang w:val="en-US"/>
        </w:rPr>
        <w:t xml:space="preserve"> in </w:t>
      </w:r>
      <w:r w:rsidRPr="004A5338">
        <w:rPr>
          <w:rFonts w:ascii="Palatino Linotype" w:hAnsi="Palatino Linotype"/>
          <w:i/>
          <w:lang w:val="en-US"/>
        </w:rPr>
        <w:t>Lovers of Cinema: The First American Film Avant-garde 1919-45,</w:t>
      </w:r>
      <w:r w:rsidRPr="004A5338">
        <w:rPr>
          <w:rFonts w:ascii="Palatino Linotype" w:hAnsi="Palatino Linotype"/>
          <w:lang w:val="en-US"/>
        </w:rPr>
        <w:t xml:space="preserve"> ed. Jan-Christopher Horak (Madison: University of Wisconsin Press, 1995),</w:t>
      </w:r>
      <w:r>
        <w:rPr>
          <w:rFonts w:ascii="Palatino Linotype" w:hAnsi="Palatino Linotype"/>
          <w:lang w:val="en-US"/>
        </w:rPr>
        <w:t xml:space="preserve"> 160, summarizing Lucy Fischer “</w:t>
      </w:r>
      <w:r w:rsidRPr="004A5338">
        <w:rPr>
          <w:rFonts w:ascii="Palatino Linotype" w:hAnsi="Palatino Linotype"/>
          <w:lang w:val="en-US"/>
        </w:rPr>
        <w:t>The Films of James Sibley Watson, Jr</w:t>
      </w:r>
      <w:r>
        <w:rPr>
          <w:rFonts w:ascii="Palatino Linotype" w:hAnsi="Palatino Linotype"/>
          <w:lang w:val="en-US"/>
        </w:rPr>
        <w:t>.</w:t>
      </w:r>
      <w:r w:rsidRPr="004A5338">
        <w:rPr>
          <w:rFonts w:ascii="Palatino Linotype" w:hAnsi="Palatino Linotype"/>
          <w:lang w:val="en-US"/>
        </w:rPr>
        <w:t>, and Melv</w:t>
      </w:r>
      <w:r>
        <w:rPr>
          <w:rFonts w:ascii="Palatino Linotype" w:hAnsi="Palatino Linotype"/>
          <w:lang w:val="en-US"/>
        </w:rPr>
        <w:t>ille Webber: A Reconsideration,”</w:t>
      </w:r>
      <w:r w:rsidRPr="004A5338">
        <w:rPr>
          <w:rFonts w:ascii="Palatino Linotype" w:hAnsi="Palatino Linotype"/>
          <w:lang w:val="en-US"/>
        </w:rPr>
        <w:t xml:space="preserve"> </w:t>
      </w:r>
      <w:r w:rsidRPr="004A5338">
        <w:rPr>
          <w:rFonts w:ascii="Palatino Linotype" w:hAnsi="Palatino Linotype"/>
          <w:i/>
          <w:lang w:val="en-US"/>
        </w:rPr>
        <w:t>Millenium Film Journal</w:t>
      </w:r>
      <w:r w:rsidRPr="004A5338">
        <w:rPr>
          <w:rFonts w:ascii="Palatino Linotype" w:hAnsi="Palatino Linotype"/>
          <w:lang w:val="en-US"/>
        </w:rPr>
        <w:t xml:space="preserve"> 19</w:t>
      </w:r>
      <w:r>
        <w:rPr>
          <w:rFonts w:ascii="Palatino Linotype" w:hAnsi="Palatino Linotype"/>
          <w:lang w:val="en-US"/>
        </w:rPr>
        <w:t xml:space="preserve"> (Fall-Winter 1987-88), 40-49. Romona Fotiade, “From Ready-Made to Moving Image: The Visual Poetics of Surrealist Cinema,” in </w:t>
      </w:r>
      <w:r w:rsidRPr="008E7005">
        <w:rPr>
          <w:rFonts w:ascii="Palatino Linotype" w:hAnsi="Palatino Linotype"/>
          <w:i/>
          <w:lang w:val="en-US"/>
        </w:rPr>
        <w:t>The Unsilvered Screen: Surrealism on Film</w:t>
      </w:r>
      <w:r>
        <w:rPr>
          <w:rFonts w:ascii="Palatino Linotype" w:hAnsi="Palatino Linotype"/>
          <w:lang w:val="en-US"/>
        </w:rPr>
        <w:t>, ed. Graeme Harper and Rob Stone (London and New York: Wallflower Press, 2007), 15.</w:t>
      </w:r>
    </w:p>
  </w:endnote>
  <w:endnote w:id="10">
    <w:p w14:paraId="485D9372" w14:textId="35BFD3A8" w:rsidR="007B59A5" w:rsidRPr="004A5338" w:rsidRDefault="007B59A5" w:rsidP="00767EFE">
      <w:pPr>
        <w:pStyle w:val="EndnoteText"/>
        <w:ind w:left="142" w:hanging="142"/>
        <w:rPr>
          <w:rFonts w:ascii="Palatino Linotype" w:hAnsi="Palatino Linotype"/>
          <w:lang w:val="en-US"/>
        </w:rPr>
      </w:pPr>
      <w:r w:rsidRPr="004A5338">
        <w:rPr>
          <w:rStyle w:val="EndnoteReference"/>
          <w:rFonts w:ascii="Palatino Linotype" w:hAnsi="Palatino Linotype"/>
        </w:rPr>
        <w:endnoteRef/>
      </w:r>
      <w:r w:rsidRPr="004A5338">
        <w:rPr>
          <w:rFonts w:ascii="Palatino Linotype" w:hAnsi="Palatino Linotype"/>
        </w:rPr>
        <w:t xml:space="preserve">  </w:t>
      </w:r>
      <w:r w:rsidRPr="004A5338">
        <w:rPr>
          <w:rFonts w:ascii="Palatino Linotype" w:hAnsi="Palatino Linotype"/>
          <w:lang w:val="en-US"/>
        </w:rPr>
        <w:t xml:space="preserve">Fisher cited in Cartwright, </w:t>
      </w:r>
      <w:r>
        <w:rPr>
          <w:rFonts w:ascii="Palatino Linotype" w:hAnsi="Palatino Linotype"/>
          <w:lang w:val="en-US"/>
        </w:rPr>
        <w:t>“</w:t>
      </w:r>
      <w:r w:rsidRPr="004A5338">
        <w:rPr>
          <w:rFonts w:ascii="Palatino Linotype" w:hAnsi="Palatino Linotype"/>
          <w:lang w:val="en-US"/>
        </w:rPr>
        <w:t xml:space="preserve">U.S. Modernism and the Emergence of </w:t>
      </w:r>
      <w:r>
        <w:rPr>
          <w:rFonts w:ascii="Palatino Linotype" w:hAnsi="Palatino Linotype"/>
          <w:lang w:val="en-US"/>
        </w:rPr>
        <w:t xml:space="preserve"> “ </w:t>
      </w:r>
      <w:r w:rsidRPr="004A5338">
        <w:rPr>
          <w:rFonts w:ascii="Palatino Linotype" w:hAnsi="Palatino Linotype"/>
          <w:lang w:val="en-US"/>
        </w:rPr>
        <w:t>“The Right Wing of Film Art”: The Films of James Sibley Wa</w:t>
      </w:r>
      <w:r>
        <w:rPr>
          <w:rFonts w:ascii="Palatino Linotype" w:hAnsi="Palatino Linotype"/>
          <w:lang w:val="en-US"/>
        </w:rPr>
        <w:t>tson, Jr., and Melville Webber,”</w:t>
      </w:r>
      <w:r w:rsidRPr="004A5338">
        <w:rPr>
          <w:rFonts w:ascii="Palatino Linotype" w:hAnsi="Palatino Linotype"/>
          <w:lang w:val="en-US"/>
        </w:rPr>
        <w:t xml:space="preserve"> 161. </w:t>
      </w:r>
    </w:p>
  </w:endnote>
  <w:endnote w:id="11">
    <w:p w14:paraId="48EE51AF" w14:textId="2E9EC462" w:rsidR="007B59A5" w:rsidRPr="00094716" w:rsidRDefault="007B59A5" w:rsidP="00DE380C">
      <w:pPr>
        <w:pStyle w:val="EndnoteText"/>
        <w:ind w:left="142" w:hanging="142"/>
        <w:rPr>
          <w:rFonts w:ascii="Palatino Linotype" w:hAnsi="Palatino Linotype"/>
          <w:lang w:val="en-US"/>
        </w:rPr>
      </w:pPr>
      <w:r w:rsidRPr="00094716">
        <w:rPr>
          <w:rStyle w:val="EndnoteReference"/>
          <w:rFonts w:ascii="Palatino Linotype" w:hAnsi="Palatino Linotype"/>
        </w:rPr>
        <w:endnoteRef/>
      </w:r>
      <w:r>
        <w:rPr>
          <w:rFonts w:ascii="Palatino Linotype" w:hAnsi="Palatino Linotype"/>
        </w:rPr>
        <w:t xml:space="preserve"> </w:t>
      </w:r>
      <w:r w:rsidRPr="00094716">
        <w:rPr>
          <w:rFonts w:ascii="Palatino Linotype" w:hAnsi="Palatino Linotype"/>
        </w:rPr>
        <w:t xml:space="preserve">Cartwright, </w:t>
      </w:r>
      <w:r>
        <w:rPr>
          <w:rFonts w:ascii="Palatino Linotype" w:hAnsi="Palatino Linotype"/>
        </w:rPr>
        <w:t>“</w:t>
      </w:r>
      <w:r w:rsidRPr="00094716">
        <w:rPr>
          <w:rFonts w:ascii="Palatino Linotype" w:hAnsi="Palatino Linotype"/>
          <w:lang w:val="en-US"/>
        </w:rPr>
        <w:t>U.S. Modernism and the Emergence of “The Right Wing of Film Art”,”</w:t>
      </w:r>
      <w:r>
        <w:rPr>
          <w:rFonts w:ascii="Palatino Linotype" w:hAnsi="Palatino Linotype"/>
          <w:lang w:val="en-US"/>
        </w:rPr>
        <w:t xml:space="preserve"> </w:t>
      </w:r>
      <w:r w:rsidRPr="00094716">
        <w:rPr>
          <w:rFonts w:ascii="Palatino Linotype" w:hAnsi="Palatino Linotype"/>
        </w:rPr>
        <w:t>171.</w:t>
      </w:r>
    </w:p>
  </w:endnote>
  <w:endnote w:id="12">
    <w:p w14:paraId="64ED86F1" w14:textId="79B07DAD" w:rsidR="007B59A5" w:rsidRPr="008467BD" w:rsidRDefault="007B59A5" w:rsidP="006218A6">
      <w:pPr>
        <w:pStyle w:val="EndnoteText"/>
        <w:ind w:left="142" w:hanging="142"/>
        <w:rPr>
          <w:rFonts w:ascii="Palatino Linotype" w:hAnsi="Palatino Linotype"/>
          <w:lang w:val="en-US"/>
        </w:rPr>
      </w:pPr>
      <w:r w:rsidRPr="008467BD">
        <w:rPr>
          <w:rStyle w:val="EndnoteReference"/>
          <w:rFonts w:ascii="Palatino Linotype" w:hAnsi="Palatino Linotype"/>
        </w:rPr>
        <w:endnoteRef/>
      </w:r>
      <w:r w:rsidRPr="008467BD">
        <w:rPr>
          <w:rFonts w:ascii="Palatino Linotype" w:hAnsi="Palatino Linotype"/>
        </w:rPr>
        <w:t xml:space="preserve"> Anne LeBaron has argued for the presence of Surrealism in postmodern musics and its continuing relevance and presence</w:t>
      </w:r>
      <w:r>
        <w:rPr>
          <w:rFonts w:ascii="Palatino Linotype" w:hAnsi="Palatino Linotype"/>
        </w:rPr>
        <w:t xml:space="preserve"> i</w:t>
      </w:r>
      <w:r w:rsidRPr="008467BD">
        <w:rPr>
          <w:rFonts w:ascii="Palatino Linotype" w:hAnsi="Palatino Linotype"/>
        </w:rPr>
        <w:t>n contemporary music.</w:t>
      </w:r>
      <w:r>
        <w:rPr>
          <w:rFonts w:ascii="Palatino Linotype" w:hAnsi="Palatino Linotype"/>
        </w:rPr>
        <w:t xml:space="preserve"> LeBaron, “</w:t>
      </w:r>
      <w:r>
        <w:rPr>
          <w:rFonts w:ascii="Palatino Linotype" w:hAnsi="Palatino Linotype"/>
          <w:lang w:val="en-US"/>
        </w:rPr>
        <w:t>Reflections of Surrealism in Postmodern Musics,” 27-73.</w:t>
      </w:r>
    </w:p>
  </w:endnote>
  <w:endnote w:id="13">
    <w:p w14:paraId="4286149F" w14:textId="439910E4" w:rsidR="007B59A5" w:rsidRPr="00094716" w:rsidRDefault="007B59A5" w:rsidP="00B67FC9">
      <w:pPr>
        <w:pStyle w:val="EndnoteText"/>
        <w:rPr>
          <w:lang w:val="en-US"/>
        </w:rPr>
      </w:pPr>
      <w:r w:rsidRPr="00094716">
        <w:rPr>
          <w:rStyle w:val="EndnoteReference"/>
          <w:rFonts w:ascii="Palatino Linotype" w:hAnsi="Palatino Linotype"/>
        </w:rPr>
        <w:endnoteRef/>
      </w:r>
      <w:r w:rsidRPr="00094716">
        <w:rPr>
          <w:rFonts w:ascii="Palatino Linotype" w:hAnsi="Palatino Linotype"/>
        </w:rPr>
        <w:t xml:space="preserve"> </w:t>
      </w:r>
      <w:r>
        <w:rPr>
          <w:rFonts w:ascii="Palatino Linotype" w:hAnsi="Palatino Linotype"/>
        </w:rPr>
        <w:t xml:space="preserve"> </w:t>
      </w:r>
      <w:r w:rsidRPr="00094716">
        <w:rPr>
          <w:rFonts w:ascii="Palatino Linotype" w:hAnsi="Palatino Linotype"/>
        </w:rPr>
        <w:t xml:space="preserve">This </w:t>
      </w:r>
      <w:r>
        <w:rPr>
          <w:rFonts w:ascii="Palatino Linotype" w:hAnsi="Palatino Linotype"/>
        </w:rPr>
        <w:t xml:space="preserve">improvisation </w:t>
      </w:r>
      <w:r w:rsidRPr="00094716">
        <w:rPr>
          <w:rFonts w:ascii="Palatino Linotype" w:hAnsi="Palatino Linotype"/>
        </w:rPr>
        <w:t>can be seen at https://www.youtube.com/watch?v=E5tFr2iFrUw</w:t>
      </w:r>
    </w:p>
  </w:endnote>
  <w:endnote w:id="14">
    <w:p w14:paraId="343A1BEB" w14:textId="71FCCB80" w:rsidR="007B59A5" w:rsidRPr="001D692F" w:rsidRDefault="007B59A5" w:rsidP="00DE380C">
      <w:pPr>
        <w:pStyle w:val="EndnoteText"/>
        <w:ind w:left="142" w:hanging="142"/>
        <w:rPr>
          <w:rFonts w:ascii="Palatino Linotype" w:hAnsi="Palatino Linotype"/>
          <w:lang w:val="en-US"/>
        </w:rPr>
      </w:pPr>
      <w:r w:rsidRPr="001D692F">
        <w:rPr>
          <w:rStyle w:val="EndnoteReference"/>
          <w:rFonts w:ascii="Palatino Linotype" w:hAnsi="Palatino Linotype"/>
        </w:rPr>
        <w:endnoteRef/>
      </w:r>
      <w:r w:rsidRPr="001D692F">
        <w:rPr>
          <w:rFonts w:ascii="Palatino Linotype" w:hAnsi="Palatino Linotype"/>
        </w:rPr>
        <w:t xml:space="preserve"> </w:t>
      </w:r>
      <w:r>
        <w:rPr>
          <w:rFonts w:ascii="Palatino Linotype" w:hAnsi="Palatino Linotype"/>
        </w:rPr>
        <w:t xml:space="preserve"> </w:t>
      </w:r>
      <w:r w:rsidRPr="001D692F">
        <w:rPr>
          <w:rFonts w:ascii="Palatino Linotype" w:hAnsi="Palatino Linotype"/>
        </w:rPr>
        <w:t xml:space="preserve">Marcel Cobussen, </w:t>
      </w:r>
      <w:r w:rsidRPr="001D692F">
        <w:rPr>
          <w:rFonts w:ascii="Palatino Linotype" w:hAnsi="Palatino Linotype"/>
          <w:i/>
        </w:rPr>
        <w:t>The Field of Musical Improvisation</w:t>
      </w:r>
      <w:r w:rsidRPr="001D692F">
        <w:rPr>
          <w:rFonts w:ascii="Palatino Linotype" w:hAnsi="Palatino Linotype"/>
        </w:rPr>
        <w:t xml:space="preserve"> (Leiden: Leiden University Press, 2017), 13.</w:t>
      </w:r>
    </w:p>
  </w:endnote>
  <w:endnote w:id="15">
    <w:p w14:paraId="27A95230" w14:textId="60873EE1" w:rsidR="007B59A5" w:rsidRPr="000D592A" w:rsidRDefault="007B59A5" w:rsidP="001D692F">
      <w:pPr>
        <w:pStyle w:val="EndnoteText"/>
        <w:ind w:left="142" w:hanging="142"/>
        <w:rPr>
          <w:rFonts w:ascii="Palatino Linotype" w:hAnsi="Palatino Linotype"/>
          <w:lang w:val="en-US"/>
        </w:rPr>
      </w:pPr>
      <w:r w:rsidRPr="003A6A8B">
        <w:rPr>
          <w:rStyle w:val="EndnoteReference"/>
          <w:rFonts w:ascii="Palatino Linotype" w:hAnsi="Palatino Linotype"/>
        </w:rPr>
        <w:endnoteRef/>
      </w:r>
      <w:r w:rsidRPr="003A6A8B">
        <w:rPr>
          <w:rFonts w:ascii="Palatino Linotype" w:hAnsi="Palatino Linotype"/>
        </w:rPr>
        <w:t xml:space="preserve"> </w:t>
      </w:r>
      <w:r>
        <w:rPr>
          <w:rFonts w:ascii="Palatino Linotype" w:hAnsi="Palatino Linotype"/>
        </w:rPr>
        <w:t xml:space="preserve"> For a recent guide to the field of</w:t>
      </w:r>
      <w:r w:rsidRPr="003A6A8B">
        <w:rPr>
          <w:rFonts w:ascii="Palatino Linotype" w:hAnsi="Palatino Linotype"/>
        </w:rPr>
        <w:t xml:space="preserve"> APaR see </w:t>
      </w:r>
      <w:r w:rsidRPr="003A6A8B">
        <w:rPr>
          <w:rFonts w:ascii="Palatino Linotype" w:hAnsi="Palatino Linotype"/>
          <w:i/>
        </w:rPr>
        <w:t>Artisti</w:t>
      </w:r>
      <w:r>
        <w:rPr>
          <w:rFonts w:ascii="Palatino Linotype" w:hAnsi="Palatino Linotype"/>
          <w:i/>
        </w:rPr>
        <w:t>c Practice as Research in Music:</w:t>
      </w:r>
      <w:r w:rsidRPr="003A6A8B">
        <w:rPr>
          <w:rFonts w:ascii="Palatino Linotype" w:hAnsi="Palatino Linotype"/>
          <w:i/>
        </w:rPr>
        <w:t xml:space="preserve"> Theory, Criticism, </w:t>
      </w:r>
      <w:r w:rsidRPr="001D692F">
        <w:rPr>
          <w:rFonts w:ascii="Palatino Linotype" w:hAnsi="Palatino Linotype"/>
          <w:i/>
        </w:rPr>
        <w:t>Practice</w:t>
      </w:r>
      <w:r>
        <w:rPr>
          <w:rFonts w:ascii="Palatino Linotype" w:hAnsi="Palatino Linotype"/>
        </w:rPr>
        <w:t xml:space="preserve">, </w:t>
      </w:r>
      <w:r w:rsidRPr="001D692F">
        <w:rPr>
          <w:rFonts w:ascii="Palatino Linotype" w:hAnsi="Palatino Linotype"/>
        </w:rPr>
        <w:t xml:space="preserve">ed. Mine Doğantan-Dack (Abingdon: Routledge, </w:t>
      </w:r>
      <w:r w:rsidRPr="000D592A">
        <w:rPr>
          <w:rFonts w:ascii="Palatino Linotype" w:hAnsi="Palatino Linotype"/>
        </w:rPr>
        <w:t>2015).</w:t>
      </w:r>
    </w:p>
  </w:endnote>
  <w:endnote w:id="16">
    <w:p w14:paraId="5439A7D6" w14:textId="7AD8E9E4" w:rsidR="007B59A5" w:rsidRPr="000D592A" w:rsidRDefault="007B59A5" w:rsidP="00395A5A">
      <w:pPr>
        <w:ind w:left="142" w:hanging="142"/>
        <w:rPr>
          <w:rFonts w:ascii="Palatino Linotype" w:hAnsi="Palatino Linotype" w:cs="Arial"/>
          <w:color w:val="000000" w:themeColor="text1"/>
        </w:rPr>
      </w:pPr>
      <w:r w:rsidRPr="000D592A">
        <w:rPr>
          <w:rStyle w:val="EndnoteReference"/>
          <w:rFonts w:ascii="Palatino Linotype" w:hAnsi="Palatino Linotype"/>
        </w:rPr>
        <w:endnoteRef/>
      </w:r>
      <w:r w:rsidRPr="000D592A">
        <w:rPr>
          <w:rFonts w:ascii="Palatino Linotype" w:hAnsi="Palatino Linotype"/>
        </w:rPr>
        <w:t xml:space="preserve"> Ian M. Kinchin and Christopher Wiley, “</w:t>
      </w:r>
      <w:r w:rsidRPr="000D592A">
        <w:rPr>
          <w:rFonts w:ascii="Palatino Linotype" w:hAnsi="Palatino Linotype" w:cs="Arial"/>
          <w:color w:val="000000" w:themeColor="text1"/>
        </w:rPr>
        <w:t xml:space="preserve">Tracing pedagogic frailty in arts and humanities education: An autoethnographic perspective,” </w:t>
      </w:r>
      <w:r w:rsidRPr="000D592A">
        <w:rPr>
          <w:rFonts w:ascii="Palatino Linotype" w:hAnsi="Palatino Linotype" w:cs="Arial"/>
          <w:i/>
          <w:color w:val="000000" w:themeColor="text1"/>
        </w:rPr>
        <w:t>Arts and Humanities in Higher Education</w:t>
      </w:r>
      <w:r w:rsidRPr="000D592A">
        <w:rPr>
          <w:rFonts w:ascii="Palatino Linotype" w:hAnsi="Palatino Linotype" w:cs="Arial"/>
          <w:color w:val="000000" w:themeColor="text1"/>
        </w:rPr>
        <w:t xml:space="preserve"> published 10 March 2017. Available at </w:t>
      </w:r>
      <w:hyperlink r:id="rId1" w:history="1">
        <w:r w:rsidRPr="000D592A">
          <w:rPr>
            <w:rStyle w:val="Hyperlink"/>
            <w:rFonts w:ascii="Palatino Linotype" w:hAnsi="Palatino Linotype" w:cs="Arial"/>
          </w:rPr>
          <w:t>http://epubs.surrey.ac.uk/813547/</w:t>
        </w:r>
      </w:hyperlink>
      <w:r w:rsidRPr="000D592A">
        <w:rPr>
          <w:rFonts w:ascii="Palatino Linotype" w:hAnsi="Palatino Linotype" w:cs="Arial"/>
          <w:color w:val="000000" w:themeColor="text1"/>
        </w:rPr>
        <w:t xml:space="preserve"> see also </w:t>
      </w:r>
      <w:r>
        <w:rPr>
          <w:rFonts w:ascii="Palatino Linotype" w:hAnsi="Palatino Linotype"/>
        </w:rPr>
        <w:t>Brydie-Leigh Bartleet</w:t>
      </w:r>
      <w:r w:rsidRPr="000D592A">
        <w:rPr>
          <w:rFonts w:ascii="Palatino Linotype" w:hAnsi="Palatino Linotype"/>
        </w:rPr>
        <w:t xml:space="preserve"> and Carolyn Ellis eds., </w:t>
      </w:r>
      <w:r w:rsidRPr="000D592A">
        <w:rPr>
          <w:rFonts w:ascii="Palatino Linotype" w:hAnsi="Palatino Linotype"/>
          <w:i/>
        </w:rPr>
        <w:t>Music Autoethnographies: Making Autoethnography: Sing/Making Music Personal</w:t>
      </w:r>
      <w:r w:rsidRPr="000D592A">
        <w:rPr>
          <w:rFonts w:ascii="Palatino Linotype" w:hAnsi="Palatino Linotype"/>
        </w:rPr>
        <w:t xml:space="preserve"> (Bowen Hills: Australia Academic Press, 2009). </w:t>
      </w:r>
      <w:r w:rsidRPr="000D592A">
        <w:rPr>
          <w:rFonts w:ascii="Palatino Linotype" w:hAnsi="Palatino Linotype" w:cs="Arial"/>
          <w:color w:val="000000" w:themeColor="text1"/>
        </w:rPr>
        <w:t>Acosta, Goltz and Goodson define their framework for collaborative and analytic autoethnography as a form of enquiry where, “practitioner-researchers investigate the contextualised self and Other via personalised narratives, self-reflection, and dialogic discussions; and connect their new knowledge to socio-economic, cultural, and political determinants of individual and group beliefs, values, attitudes and behaviours.”</w:t>
      </w:r>
      <w:r w:rsidRPr="000D592A">
        <w:rPr>
          <w:rFonts w:ascii="Palatino Linotype" w:hAnsi="Palatino Linotype" w:cs="Arial"/>
          <w:color w:val="000000" w:themeColor="text1"/>
          <w:lang w:val="en"/>
        </w:rPr>
        <w:t xml:space="preserve"> Acosta, S., Goltz, H.H. and Goodson, P. (2015) “Autoethnography in action research for health education practitioners.” </w:t>
      </w:r>
      <w:r w:rsidRPr="000D592A">
        <w:rPr>
          <w:rFonts w:ascii="Palatino Linotype" w:hAnsi="Palatino Linotype" w:cs="Arial"/>
          <w:i/>
          <w:color w:val="000000" w:themeColor="text1"/>
          <w:lang w:val="en"/>
        </w:rPr>
        <w:t>Action Research</w:t>
      </w:r>
      <w:r w:rsidRPr="000D592A">
        <w:rPr>
          <w:rFonts w:ascii="Palatino Linotype" w:hAnsi="Palatino Linotype" w:cs="Arial"/>
          <w:color w:val="000000" w:themeColor="text1"/>
          <w:lang w:val="en"/>
        </w:rPr>
        <w:t>, 0(0): 4 cited in Kinchin and Wiley, 4.</w:t>
      </w:r>
    </w:p>
  </w:endnote>
  <w:endnote w:id="17">
    <w:p w14:paraId="24D6E15E" w14:textId="2B195796" w:rsidR="007B59A5" w:rsidRPr="007369D5" w:rsidRDefault="007B59A5" w:rsidP="007369D5">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For more on</w:t>
      </w:r>
      <w:r w:rsidRPr="007369D5">
        <w:rPr>
          <w:rFonts w:ascii="Palatino Linotype" w:hAnsi="Palatino Linotype"/>
        </w:rPr>
        <w:t xml:space="preserve"> this see Sébastien Arfouilloux, </w:t>
      </w:r>
      <w:r w:rsidRPr="007369D5">
        <w:rPr>
          <w:rFonts w:ascii="Palatino Linotype" w:hAnsi="Palatino Linotype"/>
          <w:i/>
        </w:rPr>
        <w:t>Que la nuit tombe sur l’orchestre: Surréalisme et musique</w:t>
      </w:r>
      <w:r w:rsidRPr="007369D5">
        <w:rPr>
          <w:rFonts w:ascii="Palatino Linotype" w:hAnsi="Palatino Linotype"/>
        </w:rPr>
        <w:t xml:space="preserve"> (Paris: Fayard, 2009), 459-61.</w:t>
      </w:r>
    </w:p>
  </w:endnote>
  <w:endnote w:id="18">
    <w:p w14:paraId="79C0752C" w14:textId="2C956532" w:rsidR="007B59A5" w:rsidRPr="00AF7829" w:rsidRDefault="007B59A5" w:rsidP="008467BD">
      <w:pPr>
        <w:pStyle w:val="EndnoteText"/>
        <w:ind w:left="142" w:hanging="142"/>
        <w:rPr>
          <w:rFonts w:ascii="Palatino Linotype" w:hAnsi="Palatino Linotype"/>
          <w:lang w:val="en-US"/>
        </w:rPr>
      </w:pPr>
      <w:r w:rsidRPr="00B04754">
        <w:rPr>
          <w:rStyle w:val="EndnoteReference"/>
          <w:rFonts w:ascii="Palatino Linotype" w:hAnsi="Palatino Linotype"/>
        </w:rPr>
        <w:endnoteRef/>
      </w:r>
      <w:r w:rsidRPr="00B04754">
        <w:rPr>
          <w:rFonts w:ascii="Palatino Linotype" w:hAnsi="Palatino Linotype"/>
        </w:rPr>
        <w:t xml:space="preserve"> </w:t>
      </w:r>
      <w:r w:rsidRPr="00B04754">
        <w:rPr>
          <w:rFonts w:ascii="Palatino Linotype" w:hAnsi="Palatino Linotype"/>
          <w:lang w:val="en-US"/>
        </w:rPr>
        <w:t>Fotiade, “From Ready-Made to Moving Image: The Visual,</w:t>
      </w:r>
      <w:r>
        <w:rPr>
          <w:rFonts w:ascii="Palatino Linotype" w:hAnsi="Palatino Linotype"/>
          <w:lang w:val="en-US"/>
        </w:rPr>
        <w:t xml:space="preserve"> </w:t>
      </w:r>
      <w:r w:rsidRPr="00B04754">
        <w:rPr>
          <w:rFonts w:ascii="Palatino Linotype" w:hAnsi="Palatino Linotype"/>
          <w:lang w:val="en-US"/>
        </w:rPr>
        <w:t>Poetics</w:t>
      </w:r>
      <w:r w:rsidRPr="008467BD">
        <w:rPr>
          <w:rFonts w:ascii="Palatino Linotype" w:hAnsi="Palatino Linotype"/>
          <w:lang w:val="en-US"/>
        </w:rPr>
        <w:t xml:space="preserve"> of Surrealist</w:t>
      </w:r>
      <w:r>
        <w:rPr>
          <w:rFonts w:ascii="Palatino Linotype" w:hAnsi="Palatino Linotype"/>
          <w:lang w:val="en-US"/>
        </w:rPr>
        <w:t xml:space="preserve"> Cinema,” 15. </w:t>
      </w:r>
      <w:r w:rsidRPr="00830F27">
        <w:rPr>
          <w:rFonts w:ascii="Palatino Linotype" w:hAnsi="Palatino Linotype"/>
          <w:lang w:val="en-US"/>
        </w:rPr>
        <w:t xml:space="preserve">Léger’s </w:t>
      </w:r>
      <w:r w:rsidRPr="00830F27">
        <w:rPr>
          <w:rFonts w:ascii="Palatino Linotype" w:hAnsi="Palatino Linotype"/>
          <w:i/>
          <w:lang w:val="en-US"/>
        </w:rPr>
        <w:t>Ballet Méchanique</w:t>
      </w:r>
      <w:r>
        <w:rPr>
          <w:rFonts w:ascii="Palatino Linotype" w:hAnsi="Palatino Linotype"/>
          <w:lang w:val="en-US"/>
        </w:rPr>
        <w:t xml:space="preserve"> is available at </w:t>
      </w:r>
      <w:r w:rsidRPr="00AF7829">
        <w:rPr>
          <w:rFonts w:ascii="Palatino Linotype" w:hAnsi="Palatino Linotype"/>
          <w:lang w:val="en-US"/>
        </w:rPr>
        <w:t>https://www.youtube.com/watch?v=yrfibt6Bkwc</w:t>
      </w:r>
    </w:p>
  </w:endnote>
  <w:endnote w:id="19">
    <w:p w14:paraId="40C7FFA2" w14:textId="16F400F1" w:rsidR="007B59A5" w:rsidRPr="003A4C65" w:rsidRDefault="007B59A5" w:rsidP="003A4C65">
      <w:pPr>
        <w:pStyle w:val="EndnoteText"/>
        <w:rPr>
          <w:rFonts w:ascii="Palatino Linotype" w:hAnsi="Palatino Linotype"/>
          <w:lang w:val="en-US"/>
        </w:rPr>
      </w:pPr>
      <w:r w:rsidRPr="003A4C65">
        <w:rPr>
          <w:rStyle w:val="EndnoteReference"/>
          <w:rFonts w:ascii="Palatino Linotype" w:hAnsi="Palatino Linotype"/>
        </w:rPr>
        <w:endnoteRef/>
      </w:r>
      <w:r w:rsidRPr="003A4C65">
        <w:rPr>
          <w:rFonts w:ascii="Palatino Linotype" w:hAnsi="Palatino Linotype"/>
        </w:rPr>
        <w:t xml:space="preserve">  </w:t>
      </w:r>
      <w:r w:rsidRPr="003A4C65">
        <w:rPr>
          <w:rFonts w:ascii="Palatino Linotype" w:hAnsi="Palatino Linotype"/>
          <w:i/>
          <w:lang w:val="en-US"/>
        </w:rPr>
        <w:t>Ermak-Baki</w:t>
      </w:r>
      <w:r w:rsidRPr="003A4C65">
        <w:rPr>
          <w:rFonts w:ascii="Palatino Linotype" w:hAnsi="Palatino Linotype"/>
          <w:lang w:val="en-US"/>
        </w:rPr>
        <w:t xml:space="preserve"> us available at https://www.youtube.com/watch?v=ezkw2i8INlU&amp;t=59s</w:t>
      </w:r>
    </w:p>
  </w:endnote>
  <w:endnote w:id="20">
    <w:p w14:paraId="675C0794" w14:textId="628E657B" w:rsidR="007B59A5" w:rsidRPr="009C7417" w:rsidRDefault="007B59A5" w:rsidP="00767EFE">
      <w:pPr>
        <w:pStyle w:val="EndnoteText"/>
        <w:ind w:left="142" w:hanging="142"/>
        <w:rPr>
          <w:rFonts w:ascii="Palatino Linotype" w:hAnsi="Palatino Linotype"/>
          <w:lang w:val="en-US"/>
        </w:rPr>
      </w:pPr>
      <w:r w:rsidRPr="009C7417">
        <w:rPr>
          <w:rStyle w:val="EndnoteReference"/>
          <w:rFonts w:ascii="Palatino Linotype" w:hAnsi="Palatino Linotype"/>
        </w:rPr>
        <w:endnoteRef/>
      </w:r>
      <w:r>
        <w:rPr>
          <w:rFonts w:ascii="Palatino Linotype" w:hAnsi="Palatino Linotype"/>
        </w:rPr>
        <w:t xml:space="preserve"> </w:t>
      </w:r>
      <w:r w:rsidRPr="009C7417">
        <w:rPr>
          <w:rFonts w:ascii="Palatino Linotype" w:hAnsi="Palatino Linotype"/>
        </w:rPr>
        <w:t xml:space="preserve">Watson cited in Cartwright, </w:t>
      </w:r>
      <w:r>
        <w:rPr>
          <w:rFonts w:ascii="Palatino Linotype" w:hAnsi="Palatino Linotype"/>
          <w:lang w:val="en-US"/>
        </w:rPr>
        <w:t>“</w:t>
      </w:r>
      <w:r w:rsidRPr="004A5338">
        <w:rPr>
          <w:rFonts w:ascii="Palatino Linotype" w:hAnsi="Palatino Linotype"/>
          <w:lang w:val="en-US"/>
        </w:rPr>
        <w:t>U.S. Modernism and the Emergence o</w:t>
      </w:r>
      <w:r>
        <w:rPr>
          <w:rFonts w:ascii="Palatino Linotype" w:hAnsi="Palatino Linotype"/>
          <w:lang w:val="en-US"/>
        </w:rPr>
        <w:t xml:space="preserve">f “The Right Wing of Film Art”’,” </w:t>
      </w:r>
      <w:r w:rsidRPr="009C7417">
        <w:rPr>
          <w:rFonts w:ascii="Palatino Linotype" w:hAnsi="Palatino Linotype"/>
        </w:rPr>
        <w:t xml:space="preserve">161. </w:t>
      </w:r>
    </w:p>
  </w:endnote>
  <w:endnote w:id="21">
    <w:p w14:paraId="509B9680" w14:textId="7C7684E8" w:rsidR="007B59A5" w:rsidRPr="00A622BC" w:rsidRDefault="007B59A5" w:rsidP="00767EFE">
      <w:pPr>
        <w:pStyle w:val="EndnoteText"/>
        <w:ind w:left="142" w:hanging="142"/>
        <w:rPr>
          <w:rFonts w:ascii="Palatino Linotype" w:hAnsi="Palatino Linotype"/>
          <w:lang w:val="en-US"/>
        </w:rPr>
      </w:pPr>
      <w:r w:rsidRPr="00A622BC">
        <w:rPr>
          <w:rStyle w:val="EndnoteReference"/>
          <w:rFonts w:ascii="Palatino Linotype" w:hAnsi="Palatino Linotype"/>
        </w:rPr>
        <w:endnoteRef/>
      </w:r>
      <w:r>
        <w:rPr>
          <w:rFonts w:ascii="Palatino Linotype" w:hAnsi="Palatino Linotype"/>
        </w:rPr>
        <w:t xml:space="preserve"> </w:t>
      </w:r>
      <w:r w:rsidRPr="00A622BC">
        <w:rPr>
          <w:rFonts w:ascii="Palatino Linotype" w:hAnsi="Palatino Linotype"/>
        </w:rPr>
        <w:t>Elsa Adamowicz</w:t>
      </w:r>
      <w:r>
        <w:rPr>
          <w:rFonts w:ascii="Palatino Linotype" w:hAnsi="Palatino Linotype"/>
        </w:rPr>
        <w:t>,</w:t>
      </w:r>
      <w:r w:rsidRPr="00A622BC">
        <w:rPr>
          <w:rFonts w:ascii="Palatino Linotype" w:hAnsi="Palatino Linotype"/>
        </w:rPr>
        <w:t xml:space="preserve"> </w:t>
      </w:r>
      <w:r w:rsidRPr="00AD3E66">
        <w:rPr>
          <w:rFonts w:ascii="Palatino Linotype" w:hAnsi="Palatino Linotype"/>
          <w:i/>
        </w:rPr>
        <w:t>Surrealist Collage in</w:t>
      </w:r>
      <w:r w:rsidRPr="00A622BC">
        <w:rPr>
          <w:rFonts w:ascii="Palatino Linotype" w:hAnsi="Palatino Linotype"/>
        </w:rPr>
        <w:t xml:space="preserve"> </w:t>
      </w:r>
      <w:r w:rsidRPr="00A622BC">
        <w:rPr>
          <w:rFonts w:ascii="Palatino Linotype" w:hAnsi="Palatino Linotype"/>
          <w:i/>
        </w:rPr>
        <w:t>Text and Image: Dissecting the Exquisite Corpse</w:t>
      </w:r>
      <w:r w:rsidRPr="00A622BC">
        <w:rPr>
          <w:rFonts w:ascii="Palatino Linotype" w:hAnsi="Palatino Linotype"/>
        </w:rPr>
        <w:t xml:space="preserve"> (Cambridge: Cambridge University Press, 1998), 5</w:t>
      </w:r>
      <w:r>
        <w:rPr>
          <w:rFonts w:ascii="Palatino Linotype" w:hAnsi="Palatino Linotype"/>
        </w:rPr>
        <w:t>, cited in Anne LeBaron, “</w:t>
      </w:r>
      <w:r w:rsidRPr="00A622BC">
        <w:rPr>
          <w:rFonts w:ascii="Palatino Linotype" w:hAnsi="Palatino Linotype"/>
        </w:rPr>
        <w:t xml:space="preserve">Reflections of </w:t>
      </w:r>
      <w:r>
        <w:rPr>
          <w:rFonts w:ascii="Palatino Linotype" w:hAnsi="Palatino Linotype"/>
        </w:rPr>
        <w:t>Surrealism in Postmodern Musics,”</w:t>
      </w:r>
      <w:r w:rsidRPr="00A622BC">
        <w:rPr>
          <w:rFonts w:ascii="Palatino Linotype" w:hAnsi="Palatino Linotype"/>
        </w:rPr>
        <w:t xml:space="preserve"> in </w:t>
      </w:r>
      <w:r w:rsidRPr="00A622BC">
        <w:rPr>
          <w:rFonts w:ascii="Palatino Linotype" w:hAnsi="Palatino Linotype"/>
          <w:i/>
        </w:rPr>
        <w:t>Postmodern Music/Postmodern Thought</w:t>
      </w:r>
      <w:r>
        <w:rPr>
          <w:rFonts w:ascii="Palatino Linotype" w:hAnsi="Palatino Linotype"/>
        </w:rPr>
        <w:t xml:space="preserve">, </w:t>
      </w:r>
      <w:r w:rsidRPr="00A622BC">
        <w:rPr>
          <w:rFonts w:ascii="Palatino Linotype" w:hAnsi="Palatino Linotype"/>
        </w:rPr>
        <w:t>ed. Judy Lochhead and Joseph Auner (New York an</w:t>
      </w:r>
      <w:r>
        <w:rPr>
          <w:rFonts w:ascii="Palatino Linotype" w:hAnsi="Palatino Linotype"/>
        </w:rPr>
        <w:t>d</w:t>
      </w:r>
      <w:r w:rsidRPr="00A622BC">
        <w:rPr>
          <w:rFonts w:ascii="Palatino Linotype" w:hAnsi="Palatino Linotype"/>
        </w:rPr>
        <w:t xml:space="preserve"> London: Routledge, 2002), 28. </w:t>
      </w:r>
    </w:p>
  </w:endnote>
  <w:endnote w:id="22">
    <w:p w14:paraId="7BE98F41" w14:textId="01032532" w:rsidR="007B59A5" w:rsidRPr="00E04294" w:rsidRDefault="007B59A5" w:rsidP="00767EFE">
      <w:pPr>
        <w:pStyle w:val="EndnoteText"/>
        <w:ind w:left="142" w:hanging="142"/>
        <w:rPr>
          <w:rFonts w:ascii="Palatino Linotype" w:hAnsi="Palatino Linotype"/>
        </w:rPr>
      </w:pPr>
      <w:r w:rsidRPr="00A622BC">
        <w:rPr>
          <w:rStyle w:val="EndnoteReference"/>
          <w:rFonts w:ascii="Palatino Linotype" w:hAnsi="Palatino Linotype"/>
        </w:rPr>
        <w:endnoteRef/>
      </w:r>
      <w:r>
        <w:rPr>
          <w:rFonts w:ascii="Palatino Linotype" w:hAnsi="Palatino Linotype"/>
        </w:rPr>
        <w:tab/>
        <w:t xml:space="preserve"> Jean-Pierre Cauvin, “</w:t>
      </w:r>
      <w:r w:rsidRPr="00A622BC">
        <w:rPr>
          <w:rFonts w:ascii="Palatino Linotype" w:hAnsi="Palatino Linotype"/>
        </w:rPr>
        <w:t>Introduction</w:t>
      </w:r>
      <w:r w:rsidRPr="00E04294">
        <w:rPr>
          <w:rFonts w:ascii="Palatino Linotype" w:hAnsi="Palatino Linotype"/>
        </w:rPr>
        <w:t xml:space="preserve">: The </w:t>
      </w:r>
      <w:r>
        <w:rPr>
          <w:rFonts w:ascii="Palatino Linotype" w:hAnsi="Palatino Linotype"/>
        </w:rPr>
        <w:t>Poethics of André Breton</w:t>
      </w:r>
      <w:r w:rsidRPr="00E04294">
        <w:rPr>
          <w:rFonts w:ascii="Palatino Linotype" w:hAnsi="Palatino Linotype"/>
        </w:rPr>
        <w:t>,</w:t>
      </w:r>
      <w:r>
        <w:rPr>
          <w:rFonts w:ascii="Palatino Linotype" w:hAnsi="Palatino Linotype"/>
        </w:rPr>
        <w:t>”</w:t>
      </w:r>
      <w:r w:rsidRPr="00E04294">
        <w:rPr>
          <w:rFonts w:ascii="Palatino Linotype" w:hAnsi="Palatino Linotype"/>
        </w:rPr>
        <w:t xml:space="preserve"> </w:t>
      </w:r>
      <w:r>
        <w:rPr>
          <w:rFonts w:ascii="Palatino Linotype" w:hAnsi="Palatino Linotype"/>
          <w:i/>
        </w:rPr>
        <w:t xml:space="preserve">Poems of André Breton: A </w:t>
      </w:r>
      <w:r w:rsidRPr="00E04294">
        <w:rPr>
          <w:rFonts w:ascii="Palatino Linotype" w:hAnsi="Palatino Linotype"/>
          <w:i/>
        </w:rPr>
        <w:t xml:space="preserve">Bilingual Anthology </w:t>
      </w:r>
      <w:r w:rsidRPr="00E04294">
        <w:rPr>
          <w:rFonts w:ascii="Palatino Linotype" w:hAnsi="Palatino Linotype"/>
        </w:rPr>
        <w:t>(Austin: Unive</w:t>
      </w:r>
      <w:r>
        <w:rPr>
          <w:rFonts w:ascii="Palatino Linotype" w:hAnsi="Palatino Linotype"/>
        </w:rPr>
        <w:t xml:space="preserve">rsity of Texas Press, 1982), </w:t>
      </w:r>
      <w:r w:rsidRPr="00E04294">
        <w:rPr>
          <w:rFonts w:ascii="Palatino Linotype" w:hAnsi="Palatino Linotype"/>
        </w:rPr>
        <w:t xml:space="preserve">xvii. </w:t>
      </w:r>
    </w:p>
  </w:endnote>
  <w:endnote w:id="23">
    <w:p w14:paraId="4A2999E3" w14:textId="51CA4E81" w:rsidR="007B59A5" w:rsidRPr="00B077F8" w:rsidRDefault="007B59A5" w:rsidP="00B077F8">
      <w:pPr>
        <w:pStyle w:val="EndnoteText"/>
        <w:ind w:left="142" w:hanging="142"/>
        <w:rPr>
          <w:rFonts w:ascii="Palatino Linotype" w:hAnsi="Palatino Linotype"/>
          <w:lang w:val="en-US"/>
        </w:rPr>
      </w:pPr>
      <w:r w:rsidRPr="00B72763">
        <w:rPr>
          <w:rStyle w:val="EndnoteReference"/>
          <w:rFonts w:ascii="Palatino Linotype" w:hAnsi="Palatino Linotype"/>
        </w:rPr>
        <w:endnoteRef/>
      </w:r>
      <w:r w:rsidRPr="00B72763">
        <w:rPr>
          <w:rFonts w:ascii="Palatino Linotype" w:hAnsi="Palatino Linotype"/>
        </w:rPr>
        <w:t xml:space="preserve"> </w:t>
      </w:r>
      <w:r>
        <w:rPr>
          <w:rFonts w:ascii="Palatino Linotype" w:hAnsi="Palatino Linotype"/>
          <w:lang w:val="en-US"/>
        </w:rPr>
        <w:t>Breton, “</w:t>
      </w:r>
      <w:r w:rsidRPr="006A5ABA">
        <w:rPr>
          <w:rFonts w:ascii="Palatino Linotype" w:hAnsi="Palatino Linotype"/>
          <w:i/>
          <w:lang w:val="en-US"/>
        </w:rPr>
        <w:t xml:space="preserve">Comme dans un </w:t>
      </w:r>
      <w:r w:rsidRPr="00A22F56">
        <w:rPr>
          <w:rFonts w:ascii="Palatino Linotype" w:hAnsi="Palatino Linotype"/>
          <w:i/>
          <w:lang w:val="en-US"/>
        </w:rPr>
        <w:t>bois</w:t>
      </w:r>
      <w:r>
        <w:rPr>
          <w:rFonts w:ascii="Palatino Linotype" w:hAnsi="Palatino Linotype"/>
          <w:lang w:val="en-US"/>
        </w:rPr>
        <w:t xml:space="preserve">,” 904 [Breton’s italics]. </w:t>
      </w:r>
      <w:r w:rsidRPr="00AF36D7">
        <w:rPr>
          <w:rFonts w:ascii="Palatino Linotype" w:hAnsi="Palatino Linotype"/>
          <w:lang w:val="en-US"/>
        </w:rPr>
        <w:t>Robert</w:t>
      </w:r>
      <w:r>
        <w:rPr>
          <w:rFonts w:ascii="Palatino Linotype" w:hAnsi="Palatino Linotype"/>
          <w:lang w:val="en-US"/>
        </w:rPr>
        <w:t xml:space="preserve"> Desnos describes the marvelous as “the supreme aim of the human mind since it gained possession of the creative power conferred </w:t>
      </w:r>
      <w:r w:rsidRPr="00B077F8">
        <w:rPr>
          <w:rFonts w:ascii="Palatino Linotype" w:hAnsi="Palatino Linotype"/>
          <w:lang w:val="en-US"/>
        </w:rPr>
        <w:t xml:space="preserve">upon it by poetry and imagination.” Desnos, in </w:t>
      </w:r>
      <w:r w:rsidRPr="00B077F8">
        <w:rPr>
          <w:rFonts w:ascii="Palatino Linotype" w:hAnsi="Palatino Linotype"/>
          <w:i/>
          <w:lang w:val="en-US"/>
        </w:rPr>
        <w:t>Journal Littéraire</w:t>
      </w:r>
      <w:r w:rsidRPr="00B077F8">
        <w:rPr>
          <w:rFonts w:ascii="Palatino Linotype" w:hAnsi="Palatino Linotype"/>
          <w:lang w:val="en-US"/>
        </w:rPr>
        <w:t xml:space="preserve"> on April 18, 1925, cited in J.H. Matthews, </w:t>
      </w:r>
      <w:r w:rsidRPr="00B077F8">
        <w:rPr>
          <w:rFonts w:ascii="Palatino Linotype" w:hAnsi="Palatino Linotype"/>
          <w:i/>
          <w:lang w:val="en-US"/>
        </w:rPr>
        <w:t>Surrealism and Film</w:t>
      </w:r>
      <w:r w:rsidRPr="00B077F8">
        <w:rPr>
          <w:rFonts w:ascii="Palatino Linotype" w:hAnsi="Palatino Linotype"/>
          <w:lang w:val="en-US"/>
        </w:rPr>
        <w:t xml:space="preserve"> (Ann Arbor: The University of Michigan Press, 1971), 9. </w:t>
      </w:r>
    </w:p>
  </w:endnote>
  <w:endnote w:id="24">
    <w:p w14:paraId="2DD650FD" w14:textId="59CF5A9E" w:rsidR="007B59A5" w:rsidRPr="00167173" w:rsidRDefault="007B59A5" w:rsidP="00B077F8">
      <w:pPr>
        <w:pStyle w:val="EndnoteText"/>
        <w:rPr>
          <w:lang w:val="en-US"/>
        </w:rPr>
      </w:pPr>
      <w:r w:rsidRPr="00B077F8">
        <w:rPr>
          <w:rStyle w:val="EndnoteReference"/>
          <w:rFonts w:ascii="Palatino Linotype" w:hAnsi="Palatino Linotype"/>
        </w:rPr>
        <w:endnoteRef/>
      </w:r>
      <w:r w:rsidRPr="00B077F8">
        <w:rPr>
          <w:rFonts w:ascii="Palatino Linotype" w:hAnsi="Palatino Linotype"/>
        </w:rPr>
        <w:t xml:space="preserve">  See Breton, </w:t>
      </w:r>
      <w:r w:rsidRPr="00B077F8">
        <w:rPr>
          <w:rFonts w:ascii="Palatino Linotype" w:hAnsi="Palatino Linotype"/>
          <w:i/>
        </w:rPr>
        <w:t>Manifeste du Surréalisme</w:t>
      </w:r>
      <w:r w:rsidRPr="00B077F8">
        <w:rPr>
          <w:rFonts w:ascii="Palatino Linotype" w:hAnsi="Palatino Linotype"/>
        </w:rPr>
        <w:t xml:space="preserve">, </w:t>
      </w:r>
      <w:r>
        <w:rPr>
          <w:rFonts w:ascii="Palatino Linotype" w:hAnsi="Palatino Linotype"/>
          <w:i/>
        </w:rPr>
        <w:t>Œuvres complè</w:t>
      </w:r>
      <w:r w:rsidRPr="00B077F8">
        <w:rPr>
          <w:rFonts w:ascii="Palatino Linotype" w:hAnsi="Palatino Linotype"/>
          <w:i/>
        </w:rPr>
        <w:t>tes I</w:t>
      </w:r>
      <w:r w:rsidRPr="00B077F8">
        <w:rPr>
          <w:rFonts w:ascii="Palatino Linotype" w:hAnsi="Palatino Linotype"/>
        </w:rPr>
        <w:t>, 319-21.</w:t>
      </w:r>
    </w:p>
  </w:endnote>
  <w:endnote w:id="25">
    <w:p w14:paraId="39017B3F" w14:textId="77777777" w:rsidR="007B59A5" w:rsidRPr="000D592A" w:rsidRDefault="007B59A5" w:rsidP="00767EFE">
      <w:pPr>
        <w:pStyle w:val="EndnoteText"/>
        <w:ind w:left="142" w:hanging="142"/>
        <w:rPr>
          <w:rFonts w:ascii="Palatino Linotype" w:hAnsi="Palatino Linotype"/>
        </w:rPr>
      </w:pPr>
      <w:r w:rsidRPr="00F9708B">
        <w:rPr>
          <w:rStyle w:val="EndnoteReference"/>
          <w:rFonts w:ascii="Palatino Linotype" w:hAnsi="Palatino Linotype"/>
        </w:rPr>
        <w:endnoteRef/>
      </w:r>
      <w:r w:rsidRPr="00F9708B">
        <w:rPr>
          <w:rFonts w:ascii="Palatino Linotype" w:hAnsi="Palatino Linotype"/>
        </w:rPr>
        <w:tab/>
      </w:r>
      <w:r>
        <w:rPr>
          <w:rFonts w:ascii="Palatino Linotype" w:hAnsi="Palatino Linotype"/>
        </w:rPr>
        <w:t xml:space="preserve"> </w:t>
      </w:r>
      <w:r w:rsidRPr="00F9708B">
        <w:rPr>
          <w:rFonts w:ascii="Palatino Linotype" w:hAnsi="Palatino Linotype"/>
        </w:rPr>
        <w:t xml:space="preserve">Quoted by Patrick Waldberg in </w:t>
      </w:r>
      <w:r w:rsidRPr="00F9708B">
        <w:rPr>
          <w:rFonts w:ascii="Palatino Linotype" w:hAnsi="Palatino Linotype"/>
          <w:i/>
        </w:rPr>
        <w:t xml:space="preserve">Le Surréalisme: sources, histoire, affinités, a </w:t>
      </w:r>
      <w:r w:rsidRPr="000D592A">
        <w:rPr>
          <w:rFonts w:ascii="Palatino Linotype" w:hAnsi="Palatino Linotype"/>
          <w:i/>
        </w:rPr>
        <w:t>catalogue published by the Galerie Charpentier</w:t>
      </w:r>
      <w:r w:rsidRPr="000D592A">
        <w:rPr>
          <w:rFonts w:ascii="Palatino Linotype" w:hAnsi="Palatino Linotype"/>
        </w:rPr>
        <w:t xml:space="preserve">, 1964; stated in Mary Ann Caws, </w:t>
      </w:r>
      <w:r w:rsidRPr="000D592A">
        <w:rPr>
          <w:rFonts w:ascii="Palatino Linotype" w:hAnsi="Palatino Linotype"/>
          <w:i/>
        </w:rPr>
        <w:t>The Poetry of Dada and Surrealism</w:t>
      </w:r>
      <w:r w:rsidRPr="000D592A">
        <w:rPr>
          <w:rFonts w:ascii="Palatino Linotype" w:hAnsi="Palatino Linotype"/>
        </w:rPr>
        <w:t xml:space="preserve"> (Princeton: Princeton University Press, 1970), 20.</w:t>
      </w:r>
    </w:p>
  </w:endnote>
  <w:endnote w:id="26">
    <w:p w14:paraId="6858FC80" w14:textId="02D439C4" w:rsidR="007B59A5" w:rsidRPr="000D592A" w:rsidRDefault="007B59A5" w:rsidP="006B61F5">
      <w:pPr>
        <w:widowControl w:val="0"/>
        <w:autoSpaceDE w:val="0"/>
        <w:autoSpaceDN w:val="0"/>
        <w:adjustRightInd w:val="0"/>
        <w:ind w:left="142" w:hanging="142"/>
        <w:rPr>
          <w:rFonts w:ascii="Palatino Linotype" w:hAnsi="Palatino Linotype" w:cs="Times"/>
          <w:color w:val="000000"/>
          <w:lang w:val="en-US"/>
        </w:rPr>
      </w:pPr>
      <w:r w:rsidRPr="000D592A">
        <w:rPr>
          <w:rStyle w:val="EndnoteReference"/>
          <w:rFonts w:ascii="Palatino Linotype" w:hAnsi="Palatino Linotype"/>
        </w:rPr>
        <w:endnoteRef/>
      </w:r>
      <w:r w:rsidRPr="000D592A">
        <w:rPr>
          <w:rFonts w:ascii="Palatino Linotype" w:hAnsi="Palatino Linotype"/>
        </w:rPr>
        <w:t xml:space="preserve"> For more on this see Benjamin Noys, “</w:t>
      </w:r>
      <w:r w:rsidRPr="000D592A">
        <w:rPr>
          <w:rFonts w:ascii="Palatino Linotype" w:hAnsi="Palatino Linotype" w:cs="Arial"/>
          <w:bCs/>
          <w:color w:val="000000"/>
          <w:lang w:val="en-US"/>
        </w:rPr>
        <w:t xml:space="preserve">The Horror of the Real: Žižek’s Modern Gothic,” </w:t>
      </w:r>
      <w:r w:rsidRPr="000D592A">
        <w:rPr>
          <w:rFonts w:ascii="Palatino Linotype" w:hAnsi="Palatino Linotype" w:cs="Arial"/>
          <w:bCs/>
          <w:i/>
          <w:color w:val="000000"/>
          <w:lang w:val="en-US"/>
        </w:rPr>
        <w:t>International Journal of Žižek Studies</w:t>
      </w:r>
      <w:r w:rsidRPr="000D592A">
        <w:rPr>
          <w:rFonts w:ascii="Palatino Linotype" w:hAnsi="Palatino Linotype" w:cs="Arial"/>
          <w:bCs/>
          <w:color w:val="000000"/>
          <w:lang w:val="en-US"/>
        </w:rPr>
        <w:t xml:space="preserve">, Vol. 4 no. 4, 2010. For more on the Real as an idealized pre-conscious state see </w:t>
      </w:r>
      <w:r>
        <w:rPr>
          <w:rFonts w:ascii="Palatino Linotype" w:hAnsi="Palatino Linotype" w:cs="Arial"/>
          <w:bCs/>
          <w:color w:val="000000"/>
          <w:lang w:val="en-US"/>
        </w:rPr>
        <w:t xml:space="preserve">Jacques </w:t>
      </w:r>
      <w:r w:rsidRPr="000D592A">
        <w:rPr>
          <w:rFonts w:ascii="Palatino Linotype" w:hAnsi="Palatino Linotype" w:cs="Palatino Linotype"/>
        </w:rPr>
        <w:t xml:space="preserve">Lacan, “The Mirror stage as formative of the </w:t>
      </w:r>
      <w:r w:rsidRPr="000D592A">
        <w:rPr>
          <w:rFonts w:ascii="Palatino Linotype" w:hAnsi="Palatino Linotype" w:cs="Palatino Linotype"/>
          <w:i/>
          <w:iCs/>
        </w:rPr>
        <w:t>I</w:t>
      </w:r>
      <w:r w:rsidRPr="000D592A">
        <w:rPr>
          <w:rFonts w:ascii="Palatino Linotype" w:hAnsi="Palatino Linotype" w:cs="Palatino Linotype"/>
        </w:rPr>
        <w:t xml:space="preserve"> Function as revealed in Psychoanalytic Experience,” in </w:t>
      </w:r>
      <w:r w:rsidRPr="000D592A">
        <w:rPr>
          <w:rFonts w:ascii="Palatino Linotype" w:hAnsi="Palatino Linotype" w:cs="Palatino Linotype"/>
          <w:i/>
          <w:iCs/>
        </w:rPr>
        <w:t>Écrits</w:t>
      </w:r>
      <w:r w:rsidRPr="000D592A">
        <w:rPr>
          <w:rFonts w:ascii="Palatino Linotype" w:hAnsi="Palatino Linotype" w:cs="Palatino Linotype"/>
        </w:rPr>
        <w:t xml:space="preserve">, trans. Bruce Fink (New York: Norton, 2007), 75-81. For a good summary of “the mirror stage,” see Malcolm Bowie, </w:t>
      </w:r>
      <w:r w:rsidRPr="000D592A">
        <w:rPr>
          <w:rFonts w:ascii="Palatino Linotype" w:hAnsi="Palatino Linotype" w:cs="Palatino Linotype"/>
          <w:i/>
        </w:rPr>
        <w:t>Lacan</w:t>
      </w:r>
      <w:r w:rsidRPr="000D592A">
        <w:rPr>
          <w:rFonts w:ascii="Palatino Linotype" w:hAnsi="Palatino Linotype" w:cs="Palatino Linotype"/>
        </w:rPr>
        <w:t xml:space="preserve"> (London: Fontana, 1991), 21-6.</w:t>
      </w:r>
    </w:p>
  </w:endnote>
  <w:endnote w:id="27">
    <w:p w14:paraId="08E1FB4E" w14:textId="1C89EF68" w:rsidR="007B59A5" w:rsidRPr="00010584" w:rsidRDefault="007B59A5" w:rsidP="00767EFE">
      <w:pPr>
        <w:pStyle w:val="EndnoteText"/>
        <w:tabs>
          <w:tab w:val="left" w:pos="142"/>
        </w:tabs>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For more on this Lacanian ideal of the Real, see Alenka Zupančič</w:t>
      </w:r>
      <w:r w:rsidRPr="000D592A">
        <w:rPr>
          <w:rFonts w:ascii="Palatino Linotype" w:hAnsi="Palatino Linotype"/>
          <w:i/>
        </w:rPr>
        <w:t>, The Odd One In: On Comedy</w:t>
      </w:r>
      <w:r w:rsidRPr="000D592A">
        <w:rPr>
          <w:rFonts w:ascii="Palatino Linotype" w:hAnsi="Palatino Linotype"/>
        </w:rPr>
        <w:t xml:space="preserve"> (Cambridge, Mass.: MIT Press, 2008), 51. See also Lacan, </w:t>
      </w:r>
      <w:r w:rsidRPr="000D592A">
        <w:rPr>
          <w:rFonts w:ascii="Palatino Linotype" w:hAnsi="Palatino Linotype"/>
          <w:i/>
        </w:rPr>
        <w:t>Seminar XI, The Four Fundamental Concepts of Psychoanalysis</w:t>
      </w:r>
      <w:r w:rsidRPr="000D592A">
        <w:rPr>
          <w:rFonts w:ascii="Palatino Linotype" w:hAnsi="Palatino Linotype"/>
        </w:rPr>
        <w:t>, trans. Alan Sheridan (London: Penguin, 1979), 167, and Dylan Evans</w:t>
      </w:r>
      <w:r w:rsidRPr="000D592A">
        <w:rPr>
          <w:rFonts w:ascii="Palatino Linotype" w:hAnsi="Palatino Linotype" w:cs="Helvetica"/>
          <w:lang w:val="en-US"/>
        </w:rPr>
        <w:t xml:space="preserve">, </w:t>
      </w:r>
      <w:r w:rsidRPr="000D592A">
        <w:rPr>
          <w:rFonts w:ascii="Palatino Linotype" w:hAnsi="Palatino Linotype" w:cs="Helvetica"/>
          <w:i/>
          <w:iCs/>
          <w:lang w:val="en-US"/>
        </w:rPr>
        <w:t>An Introductory Dictionary of Lacanian Psychoanalysis</w:t>
      </w:r>
      <w:r w:rsidRPr="000D592A">
        <w:rPr>
          <w:rFonts w:ascii="Palatino Linotype" w:hAnsi="Palatino Linotype" w:cs="Helvetica"/>
          <w:lang w:val="en-US"/>
        </w:rPr>
        <w:t xml:space="preserve"> (London: Routledge, 1996), 162-4.</w:t>
      </w:r>
    </w:p>
  </w:endnote>
  <w:endnote w:id="28">
    <w:p w14:paraId="47F63452" w14:textId="3FC8BAE3" w:rsidR="007B59A5" w:rsidRPr="000D343B" w:rsidRDefault="007B59A5" w:rsidP="000D343B">
      <w:pPr>
        <w:pStyle w:val="EndnoteText"/>
        <w:ind w:left="142" w:hanging="142"/>
        <w:rPr>
          <w:rFonts w:ascii="Palatino Linotype" w:hAnsi="Palatino Linotype"/>
          <w:lang w:val="en-US"/>
        </w:rPr>
      </w:pPr>
      <w:r w:rsidRPr="000D343B">
        <w:rPr>
          <w:rStyle w:val="EndnoteReference"/>
          <w:rFonts w:ascii="Palatino Linotype" w:hAnsi="Palatino Linotype"/>
        </w:rPr>
        <w:endnoteRef/>
      </w:r>
      <w:r w:rsidRPr="000D343B">
        <w:rPr>
          <w:rFonts w:ascii="Palatino Linotype" w:hAnsi="Palatino Linotype"/>
        </w:rPr>
        <w:t xml:space="preserve"> Although Freud is the most universally acknowledged source for Surre</w:t>
      </w:r>
      <w:r>
        <w:rPr>
          <w:rFonts w:ascii="Palatino Linotype" w:hAnsi="Palatino Linotype"/>
        </w:rPr>
        <w:t>ala</w:t>
      </w:r>
      <w:r w:rsidRPr="000D343B">
        <w:rPr>
          <w:rFonts w:ascii="Palatino Linotype" w:hAnsi="Palatino Linotype"/>
        </w:rPr>
        <w:t>sm, Breton had also read works by French psychiatrists Pierre Janet, Jean-Martin Charcot, Charles Richet, the Swiss Théodore Flournoy,, the American Frederic Myers, and the British psychiatrist William James</w:t>
      </w:r>
      <w:r>
        <w:rPr>
          <w:rFonts w:ascii="Palatino Linotype" w:hAnsi="Palatino Linotype"/>
        </w:rPr>
        <w:t>, by 1922</w:t>
      </w:r>
      <w:r w:rsidRPr="000D343B">
        <w:rPr>
          <w:rFonts w:ascii="Palatino Linotype" w:hAnsi="Palatino Linotype"/>
        </w:rPr>
        <w:t xml:space="preserve">. See Tessel M. Bauduin, </w:t>
      </w:r>
      <w:r w:rsidRPr="000D343B">
        <w:rPr>
          <w:rFonts w:ascii="Palatino Linotype" w:hAnsi="Palatino Linotype"/>
          <w:i/>
        </w:rPr>
        <w:t>Surrealism and the Occult: Occultism and Western Esotericism in the Work and Movement of André Breton</w:t>
      </w:r>
      <w:r w:rsidRPr="000D343B">
        <w:rPr>
          <w:rFonts w:ascii="Palatino Linotype" w:hAnsi="Palatino Linotype"/>
        </w:rPr>
        <w:t xml:space="preserve"> (Amsterdam: American University Press, 2014), 41.  </w:t>
      </w:r>
    </w:p>
  </w:endnote>
  <w:endnote w:id="29">
    <w:p w14:paraId="60728386" w14:textId="5292B330" w:rsidR="007B59A5" w:rsidRPr="00D752B9" w:rsidRDefault="007B59A5" w:rsidP="00767EFE">
      <w:pPr>
        <w:pStyle w:val="EndnoteText"/>
        <w:rPr>
          <w:rFonts w:ascii="Palatino Linotype" w:hAnsi="Palatino Linotype"/>
          <w:lang w:val="en-US"/>
        </w:rPr>
      </w:pPr>
      <w:r w:rsidRPr="00D752B9">
        <w:rPr>
          <w:rStyle w:val="EndnoteReference"/>
          <w:rFonts w:ascii="Palatino Linotype" w:hAnsi="Palatino Linotype"/>
        </w:rPr>
        <w:endnoteRef/>
      </w:r>
      <w:r>
        <w:rPr>
          <w:rFonts w:ascii="Palatino Linotype" w:hAnsi="Palatino Linotype"/>
        </w:rPr>
        <w:t xml:space="preserve"> </w:t>
      </w:r>
      <w:r w:rsidRPr="00D752B9">
        <w:rPr>
          <w:rFonts w:ascii="Palatino Linotype" w:hAnsi="Palatino Linotype"/>
        </w:rPr>
        <w:t xml:space="preserve">Balakian, </w:t>
      </w:r>
      <w:r w:rsidRPr="00D752B9">
        <w:rPr>
          <w:rFonts w:ascii="Palatino Linotype" w:hAnsi="Palatino Linotype"/>
          <w:i/>
        </w:rPr>
        <w:t>Surrealism:</w:t>
      </w:r>
      <w:r>
        <w:rPr>
          <w:rFonts w:ascii="Palatino Linotype" w:hAnsi="Palatino Linotype"/>
          <w:i/>
        </w:rPr>
        <w:t xml:space="preserve"> </w:t>
      </w:r>
      <w:r w:rsidRPr="00D752B9">
        <w:rPr>
          <w:rFonts w:ascii="Palatino Linotype" w:hAnsi="Palatino Linotype"/>
          <w:i/>
        </w:rPr>
        <w:t>the Road to the Absolute</w:t>
      </w:r>
      <w:r>
        <w:rPr>
          <w:rFonts w:ascii="Palatino Linotype" w:hAnsi="Palatino Linotype"/>
        </w:rPr>
        <w:t xml:space="preserve"> (New York: Noonday Press, 1959).</w:t>
      </w:r>
      <w:r w:rsidRPr="00D752B9">
        <w:rPr>
          <w:rFonts w:ascii="Palatino Linotype" w:hAnsi="Palatino Linotype"/>
        </w:rPr>
        <w:t xml:space="preserve"> 126.</w:t>
      </w:r>
    </w:p>
  </w:endnote>
  <w:endnote w:id="30">
    <w:p w14:paraId="242CA19E" w14:textId="51674A37" w:rsidR="007B59A5" w:rsidRPr="00D752B9" w:rsidRDefault="007B59A5" w:rsidP="00767EFE">
      <w:pPr>
        <w:pStyle w:val="EndnoteText"/>
        <w:ind w:left="142" w:hanging="142"/>
        <w:rPr>
          <w:lang w:val="en-US"/>
        </w:rPr>
      </w:pPr>
      <w:r w:rsidRPr="00D752B9">
        <w:rPr>
          <w:rStyle w:val="EndnoteReference"/>
          <w:rFonts w:ascii="Palatino Linotype" w:hAnsi="Palatino Linotype"/>
        </w:rPr>
        <w:endnoteRef/>
      </w:r>
      <w:r w:rsidRPr="00D752B9">
        <w:rPr>
          <w:rFonts w:ascii="Palatino Linotype" w:hAnsi="Palatino Linotype"/>
        </w:rPr>
        <w:t xml:space="preserve"> Breton, </w:t>
      </w:r>
      <w:r w:rsidRPr="00D752B9">
        <w:rPr>
          <w:rFonts w:ascii="Palatino Linotype" w:hAnsi="Palatino Linotype"/>
          <w:i/>
        </w:rPr>
        <w:t>Les Vases Communicants</w:t>
      </w:r>
      <w:r>
        <w:rPr>
          <w:rFonts w:ascii="Palatino Linotype" w:hAnsi="Palatino Linotype"/>
        </w:rPr>
        <w:t xml:space="preserve"> (1932), </w:t>
      </w:r>
      <w:r>
        <w:rPr>
          <w:rFonts w:ascii="Palatino Linotype" w:hAnsi="Palatino Linotype"/>
          <w:i/>
        </w:rPr>
        <w:t>Œuvres complè</w:t>
      </w:r>
      <w:r w:rsidRPr="00E504F0">
        <w:rPr>
          <w:rFonts w:ascii="Palatino Linotype" w:hAnsi="Palatino Linotype"/>
          <w:i/>
        </w:rPr>
        <w:t>tes II</w:t>
      </w:r>
      <w:r>
        <w:rPr>
          <w:rFonts w:ascii="Palatino Linotype" w:hAnsi="Palatino Linotype"/>
        </w:rPr>
        <w:t xml:space="preserve"> (</w:t>
      </w:r>
      <w:r w:rsidRPr="00D752B9">
        <w:rPr>
          <w:rFonts w:ascii="Palatino Linotype" w:hAnsi="Palatino Linotype"/>
        </w:rPr>
        <w:t xml:space="preserve">Paris: </w:t>
      </w:r>
      <w:r>
        <w:rPr>
          <w:rFonts w:ascii="Palatino Linotype" w:hAnsi="Palatino Linotype"/>
        </w:rPr>
        <w:t>Gallimard, 1992), 107 [Breton’s italics].</w:t>
      </w:r>
    </w:p>
  </w:endnote>
  <w:endnote w:id="31">
    <w:p w14:paraId="5F41007D" w14:textId="77777777" w:rsidR="007B59A5" w:rsidRPr="00C23C11" w:rsidRDefault="007B59A5" w:rsidP="00767EFE">
      <w:pPr>
        <w:pStyle w:val="EndnoteText"/>
        <w:rPr>
          <w:rFonts w:ascii="Palatino Linotype" w:hAnsi="Palatino Linotype"/>
          <w:lang w:val="en-US"/>
        </w:rPr>
      </w:pPr>
      <w:r w:rsidRPr="00C23C11">
        <w:rPr>
          <w:rStyle w:val="EndnoteReference"/>
          <w:rFonts w:ascii="Palatino Linotype" w:hAnsi="Palatino Linotype"/>
        </w:rPr>
        <w:endnoteRef/>
      </w:r>
      <w:r w:rsidRPr="00C23C11">
        <w:rPr>
          <w:rFonts w:ascii="Palatino Linotype" w:hAnsi="Palatino Linotype"/>
        </w:rPr>
        <w:t xml:space="preserve"> Balakian, </w:t>
      </w:r>
      <w:r w:rsidRPr="00D752B9">
        <w:rPr>
          <w:rFonts w:ascii="Palatino Linotype" w:hAnsi="Palatino Linotype"/>
          <w:i/>
        </w:rPr>
        <w:t>Surrealism:</w:t>
      </w:r>
      <w:r>
        <w:rPr>
          <w:rFonts w:ascii="Palatino Linotype" w:hAnsi="Palatino Linotype"/>
          <w:i/>
        </w:rPr>
        <w:t xml:space="preserve"> </w:t>
      </w:r>
      <w:r w:rsidRPr="00D752B9">
        <w:rPr>
          <w:rFonts w:ascii="Palatino Linotype" w:hAnsi="Palatino Linotype"/>
          <w:i/>
        </w:rPr>
        <w:t>the Road to the Absolute</w:t>
      </w:r>
      <w:r>
        <w:rPr>
          <w:rFonts w:ascii="Palatino Linotype" w:hAnsi="Palatino Linotype"/>
        </w:rPr>
        <w:t xml:space="preserve">, </w:t>
      </w:r>
      <w:r w:rsidRPr="00C23C11">
        <w:rPr>
          <w:rFonts w:ascii="Palatino Linotype" w:hAnsi="Palatino Linotype"/>
        </w:rPr>
        <w:t>132.</w:t>
      </w:r>
    </w:p>
  </w:endnote>
  <w:endnote w:id="32">
    <w:p w14:paraId="5BBCB04C" w14:textId="74F69207" w:rsidR="007B59A5" w:rsidRPr="00C23C11" w:rsidRDefault="007B59A5" w:rsidP="00767EFE">
      <w:pPr>
        <w:pStyle w:val="EndnoteText"/>
        <w:rPr>
          <w:rFonts w:ascii="Palatino Linotype" w:hAnsi="Palatino Linotype"/>
          <w:lang w:val="en-US"/>
        </w:rPr>
      </w:pPr>
      <w:r w:rsidRPr="00C23C11">
        <w:rPr>
          <w:rStyle w:val="EndnoteReference"/>
          <w:rFonts w:ascii="Palatino Linotype" w:hAnsi="Palatino Linotype"/>
        </w:rPr>
        <w:endnoteRef/>
      </w:r>
      <w:r w:rsidRPr="00C23C11">
        <w:rPr>
          <w:rFonts w:ascii="Palatino Linotype" w:hAnsi="Palatino Linotype"/>
        </w:rPr>
        <w:t xml:space="preserve"> </w:t>
      </w:r>
      <w:r w:rsidRPr="00C23C11">
        <w:rPr>
          <w:rFonts w:ascii="Palatino Linotype" w:hAnsi="Palatino Linotype"/>
          <w:lang w:val="en-US"/>
        </w:rPr>
        <w:t>Balak</w:t>
      </w:r>
      <w:r>
        <w:rPr>
          <w:rFonts w:ascii="Palatino Linotype" w:hAnsi="Palatino Linotype"/>
          <w:lang w:val="en-US"/>
        </w:rPr>
        <w:t>i</w:t>
      </w:r>
      <w:r w:rsidRPr="00C23C11">
        <w:rPr>
          <w:rFonts w:ascii="Palatino Linotype" w:hAnsi="Palatino Linotype"/>
          <w:lang w:val="en-US"/>
        </w:rPr>
        <w:t xml:space="preserve">an, </w:t>
      </w:r>
      <w:r w:rsidRPr="00D752B9">
        <w:rPr>
          <w:rFonts w:ascii="Palatino Linotype" w:hAnsi="Palatino Linotype"/>
          <w:i/>
        </w:rPr>
        <w:t>Surrealism:</w:t>
      </w:r>
      <w:r>
        <w:rPr>
          <w:rFonts w:ascii="Palatino Linotype" w:hAnsi="Palatino Linotype"/>
          <w:i/>
        </w:rPr>
        <w:t xml:space="preserve"> </w:t>
      </w:r>
      <w:r w:rsidRPr="00D752B9">
        <w:rPr>
          <w:rFonts w:ascii="Palatino Linotype" w:hAnsi="Palatino Linotype"/>
          <w:i/>
        </w:rPr>
        <w:t>the Road to the Absolute</w:t>
      </w:r>
      <w:r>
        <w:rPr>
          <w:rFonts w:ascii="Palatino Linotype" w:hAnsi="Palatino Linotype"/>
          <w:lang w:val="en-US"/>
        </w:rPr>
        <w:t xml:space="preserve">, </w:t>
      </w:r>
      <w:r w:rsidRPr="00C23C11">
        <w:rPr>
          <w:rFonts w:ascii="Palatino Linotype" w:hAnsi="Palatino Linotype"/>
          <w:lang w:val="en-US"/>
        </w:rPr>
        <w:t>133.</w:t>
      </w:r>
    </w:p>
  </w:endnote>
  <w:endnote w:id="33">
    <w:p w14:paraId="7EAE62CF" w14:textId="77777777" w:rsidR="007B59A5" w:rsidRPr="00377621" w:rsidRDefault="007B59A5" w:rsidP="00B9649E">
      <w:pPr>
        <w:pStyle w:val="EndnoteText"/>
        <w:rPr>
          <w:rFonts w:ascii="Palatino Linotype" w:hAnsi="Palatino Linotype"/>
          <w:lang w:val="en-US"/>
        </w:rPr>
      </w:pPr>
      <w:r w:rsidRPr="00377621">
        <w:rPr>
          <w:rStyle w:val="EndnoteReference"/>
          <w:rFonts w:ascii="Palatino Linotype" w:hAnsi="Palatino Linotype"/>
        </w:rPr>
        <w:endnoteRef/>
      </w:r>
      <w:r w:rsidRPr="00377621">
        <w:rPr>
          <w:rFonts w:ascii="Palatino Linotype" w:hAnsi="Palatino Linotype"/>
        </w:rPr>
        <w:t xml:space="preserve"> Soupault </w:t>
      </w:r>
      <w:r w:rsidRPr="00377621">
        <w:rPr>
          <w:rFonts w:ascii="Palatino Linotype" w:hAnsi="Palatino Linotype"/>
          <w:lang w:val="en-US"/>
        </w:rPr>
        <w:t xml:space="preserve">cited in Matthews, </w:t>
      </w:r>
      <w:r w:rsidRPr="00377621">
        <w:rPr>
          <w:rFonts w:ascii="Palatino Linotype" w:hAnsi="Palatino Linotype"/>
          <w:i/>
          <w:lang w:val="en-US"/>
        </w:rPr>
        <w:t>Surrealism and Film</w:t>
      </w:r>
      <w:r w:rsidRPr="00377621">
        <w:rPr>
          <w:rFonts w:ascii="Palatino Linotype" w:hAnsi="Palatino Linotype"/>
          <w:lang w:val="en-US"/>
        </w:rPr>
        <w:t xml:space="preserve">, 9. </w:t>
      </w:r>
    </w:p>
  </w:endnote>
  <w:endnote w:id="34">
    <w:p w14:paraId="70C43B3C" w14:textId="0B29A3A1" w:rsidR="007B59A5" w:rsidRPr="00EB4B64" w:rsidRDefault="007B59A5" w:rsidP="00767EFE">
      <w:pPr>
        <w:pStyle w:val="EndnoteText"/>
        <w:rPr>
          <w:rFonts w:ascii="Palatino Linotype" w:hAnsi="Palatino Linotype"/>
          <w:lang w:val="en-US"/>
        </w:rPr>
      </w:pPr>
      <w:r w:rsidRPr="00EB4B64">
        <w:rPr>
          <w:rStyle w:val="EndnoteReference"/>
          <w:rFonts w:ascii="Palatino Linotype" w:hAnsi="Palatino Linotype"/>
        </w:rPr>
        <w:endnoteRef/>
      </w:r>
      <w:r>
        <w:rPr>
          <w:rFonts w:ascii="Palatino Linotype" w:hAnsi="Palatino Linotype"/>
          <w:lang w:val="en-US"/>
        </w:rPr>
        <w:t xml:space="preserve"> Fotiade, “From Ready-Made to Moving Image,” </w:t>
      </w:r>
      <w:r w:rsidRPr="00EB4B64">
        <w:rPr>
          <w:rFonts w:ascii="Palatino Linotype" w:hAnsi="Palatino Linotype"/>
          <w:lang w:val="en-US"/>
        </w:rPr>
        <w:t xml:space="preserve">14. </w:t>
      </w:r>
    </w:p>
  </w:endnote>
  <w:endnote w:id="35">
    <w:p w14:paraId="1FD33F33" w14:textId="5D864D43" w:rsidR="007B59A5" w:rsidRPr="000D592A" w:rsidRDefault="007B59A5" w:rsidP="00530301">
      <w:pPr>
        <w:ind w:left="142" w:hanging="142"/>
        <w:rPr>
          <w:rFonts w:ascii="Palatino Linotype" w:eastAsia="Times New Roman" w:hAnsi="Palatino Linotype" w:cs="Times New Roman"/>
          <w:lang w:val="en-US"/>
        </w:rPr>
      </w:pPr>
      <w:r w:rsidRPr="000D592A">
        <w:rPr>
          <w:rStyle w:val="EndnoteReference"/>
          <w:rFonts w:ascii="Palatino Linotype" w:hAnsi="Palatino Linotype"/>
        </w:rPr>
        <w:endnoteRef/>
      </w:r>
      <w:r w:rsidRPr="000D592A">
        <w:rPr>
          <w:rFonts w:ascii="Palatino Linotype" w:hAnsi="Palatino Linotype"/>
        </w:rPr>
        <w:t xml:space="preserve"> The idea of dream sequence was later taken up (under the influence of Salvador Dali) in Alfred Hitchcock’s </w:t>
      </w:r>
      <w:r w:rsidRPr="000D592A">
        <w:rPr>
          <w:rFonts w:ascii="Palatino Linotype" w:hAnsi="Palatino Linotype"/>
          <w:i/>
        </w:rPr>
        <w:t>Spellbound</w:t>
      </w:r>
      <w:r w:rsidRPr="000D592A">
        <w:rPr>
          <w:rFonts w:ascii="Palatino Linotype" w:hAnsi="Palatino Linotype"/>
        </w:rPr>
        <w:t xml:space="preserve"> (1945). Hitchcock explicitly links Poe’s writings to Surrealism and links this to his work, citing the Epstein/Buñuel </w:t>
      </w:r>
      <w:r w:rsidRPr="000D592A">
        <w:rPr>
          <w:rFonts w:ascii="Palatino Linotype" w:hAnsi="Palatino Linotype"/>
          <w:i/>
        </w:rPr>
        <w:t>Usher</w:t>
      </w:r>
      <w:r w:rsidRPr="000D592A">
        <w:rPr>
          <w:rFonts w:ascii="Palatino Linotype" w:hAnsi="Palatino Linotype"/>
        </w:rPr>
        <w:t xml:space="preserve">. See </w:t>
      </w:r>
      <w:r w:rsidRPr="000D592A">
        <w:rPr>
          <w:rFonts w:ascii="Palatino Linotype" w:hAnsi="Palatino Linotype"/>
          <w:lang w:val="en-US"/>
        </w:rPr>
        <w:t>Alfred Hitchcock, “Why I am afraid of the dark</w:t>
      </w:r>
      <w:r w:rsidRPr="000D592A">
        <w:rPr>
          <w:rFonts w:ascii="Palatino Linotype" w:hAnsi="Palatino Linotype"/>
        </w:rPr>
        <w:t xml:space="preserve">,” (1960) in Sidney Gottlieb ed., </w:t>
      </w:r>
      <w:r w:rsidRPr="000D592A">
        <w:rPr>
          <w:rFonts w:ascii="Palatino Linotype" w:hAnsi="Palatino Linotype"/>
          <w:i/>
        </w:rPr>
        <w:t>Hitchcock on Hitchcock</w:t>
      </w:r>
      <w:r w:rsidRPr="000D592A">
        <w:rPr>
          <w:rFonts w:ascii="Palatino Linotype" w:hAnsi="Palatino Linotype"/>
        </w:rPr>
        <w:t xml:space="preserve"> (London: Faber and Faber, 1997), 144. The House of Usher in Poe’s description itself is quite probably a model for the Bates’ Mansion in Hitchcock’s </w:t>
      </w:r>
      <w:r w:rsidRPr="000D592A">
        <w:rPr>
          <w:rFonts w:ascii="Palatino Linotype" w:hAnsi="Palatino Linotype"/>
          <w:i/>
        </w:rPr>
        <w:t>Psycho</w:t>
      </w:r>
      <w:r w:rsidRPr="000D592A">
        <w:rPr>
          <w:rFonts w:ascii="Palatino Linotype" w:hAnsi="Palatino Linotype"/>
        </w:rPr>
        <w:t xml:space="preserve"> (1960). Poe’s description of the house with its “</w:t>
      </w:r>
      <w:r w:rsidRPr="000D592A">
        <w:rPr>
          <w:rFonts w:ascii="Palatino Linotype" w:eastAsia="Times New Roman" w:hAnsi="Palatino Linotype" w:cs="Times New Roman"/>
          <w:color w:val="000000"/>
        </w:rPr>
        <w:t>vacant eye-like windows” can be understood as a function of the Lacanian gaze, where the object viewed appears to look back at the viewer (this is the effect created by the camera angle from below in Hitchcock’s film when the House, with its lit windows, split off from and yet paradoxically also part of the gaze, seems to stare back</w:t>
      </w:r>
      <w:r>
        <w:rPr>
          <w:rFonts w:ascii="Palatino Linotype" w:eastAsia="Times New Roman" w:hAnsi="Palatino Linotype" w:cs="Times New Roman"/>
          <w:color w:val="000000"/>
        </w:rPr>
        <w:t xml:space="preserve"> at the viewer</w:t>
      </w:r>
      <w:r w:rsidRPr="000D592A">
        <w:rPr>
          <w:rFonts w:ascii="Palatino Linotype" w:eastAsia="Times New Roman" w:hAnsi="Palatino Linotype" w:cs="Times New Roman"/>
          <w:color w:val="000000"/>
        </w:rPr>
        <w:t xml:space="preserve">. </w:t>
      </w:r>
      <w:r w:rsidRPr="000D592A">
        <w:rPr>
          <w:rFonts w:ascii="Palatino Linotype" w:eastAsia="Times New Roman" w:hAnsi="Palatino Linotype" w:cs="Times New Roman"/>
          <w:color w:val="000000"/>
          <w:lang w:val="en-US"/>
        </w:rPr>
        <w:t xml:space="preserve">The other possible allusion to Poe’s story in </w:t>
      </w:r>
      <w:r w:rsidRPr="000D592A">
        <w:rPr>
          <w:rFonts w:ascii="Palatino Linotype" w:eastAsia="Times New Roman" w:hAnsi="Palatino Linotype" w:cs="Times New Roman"/>
          <w:i/>
          <w:color w:val="000000"/>
          <w:lang w:val="en-US"/>
        </w:rPr>
        <w:t>Psycho</w:t>
      </w:r>
      <w:r>
        <w:rPr>
          <w:rFonts w:ascii="Palatino Linotype" w:eastAsia="Times New Roman" w:hAnsi="Palatino Linotype" w:cs="Times New Roman"/>
          <w:color w:val="000000"/>
          <w:lang w:val="en-US"/>
        </w:rPr>
        <w:t xml:space="preserve"> occurs, on a psychoanalytical level, where Norman Bates fails</w:t>
      </w:r>
      <w:r w:rsidRPr="000D592A">
        <w:rPr>
          <w:rFonts w:ascii="Palatino Linotype" w:eastAsia="Times New Roman" w:hAnsi="Palatino Linotype" w:cs="Times New Roman"/>
          <w:color w:val="000000"/>
          <w:lang w:val="en-US"/>
        </w:rPr>
        <w:t xml:space="preserve"> to d</w:t>
      </w:r>
      <w:r>
        <w:rPr>
          <w:rFonts w:ascii="Palatino Linotype" w:eastAsia="Times New Roman" w:hAnsi="Palatino Linotype" w:cs="Times New Roman"/>
          <w:color w:val="000000"/>
          <w:lang w:val="en-US"/>
        </w:rPr>
        <w:t xml:space="preserve">rown Marion’s car in the swamp. This prefigures his </w:t>
      </w:r>
      <w:r w:rsidRPr="000D592A">
        <w:rPr>
          <w:rFonts w:ascii="Palatino Linotype" w:eastAsia="Times New Roman" w:hAnsi="Palatino Linotype" w:cs="Times New Roman"/>
          <w:color w:val="000000"/>
          <w:lang w:val="en-US"/>
        </w:rPr>
        <w:t xml:space="preserve">killing </w:t>
      </w:r>
      <w:r>
        <w:rPr>
          <w:rFonts w:ascii="Palatino Linotype" w:eastAsia="Times New Roman" w:hAnsi="Palatino Linotype" w:cs="Times New Roman"/>
          <w:color w:val="000000"/>
          <w:lang w:val="en-US"/>
        </w:rPr>
        <w:t>of her as an</w:t>
      </w:r>
      <w:r w:rsidRPr="000D592A">
        <w:rPr>
          <w:rFonts w:ascii="Palatino Linotype" w:eastAsia="Times New Roman" w:hAnsi="Palatino Linotype" w:cs="Times New Roman"/>
          <w:color w:val="000000"/>
          <w:lang w:val="en-US"/>
        </w:rPr>
        <w:t xml:space="preserve"> </w:t>
      </w:r>
      <w:r>
        <w:rPr>
          <w:rFonts w:ascii="Palatino Linotype" w:eastAsia="Times New Roman" w:hAnsi="Palatino Linotype" w:cs="Times New Roman"/>
          <w:color w:val="000000"/>
          <w:lang w:val="en-US"/>
        </w:rPr>
        <w:t xml:space="preserve">attempt to </w:t>
      </w:r>
      <w:r w:rsidRPr="000D592A">
        <w:rPr>
          <w:rFonts w:ascii="Palatino Linotype" w:eastAsia="Times New Roman" w:hAnsi="Palatino Linotype" w:cs="Times New Roman"/>
          <w:color w:val="000000"/>
          <w:lang w:val="en-US"/>
        </w:rPr>
        <w:t xml:space="preserve">dissolve the guilt (promoted by his dead mother) of his desire for her. In Poe’s story, the house sinks into the tarn, creating a form of absolution, returning the House, following Bonaparte’s interpretation, to the inaccessible Real, the zone of the dead Mother. Poe’s novella can </w:t>
      </w:r>
      <w:r>
        <w:rPr>
          <w:rFonts w:ascii="Palatino Linotype" w:eastAsia="Times New Roman" w:hAnsi="Palatino Linotype" w:cs="Times New Roman"/>
          <w:color w:val="000000"/>
          <w:lang w:val="en-US"/>
        </w:rPr>
        <w:t xml:space="preserve">then be reverse-engineered so that its narrative can be </w:t>
      </w:r>
      <w:r w:rsidRPr="000D592A">
        <w:rPr>
          <w:rFonts w:ascii="Palatino Linotype" w:eastAsia="Times New Roman" w:hAnsi="Palatino Linotype" w:cs="Times New Roman"/>
          <w:color w:val="000000"/>
          <w:lang w:val="en-US"/>
        </w:rPr>
        <w:t>read as a resistance to this (</w:t>
      </w:r>
      <w:r>
        <w:rPr>
          <w:rFonts w:ascii="Palatino Linotype" w:eastAsia="Times New Roman" w:hAnsi="Palatino Linotype" w:cs="Times New Roman"/>
          <w:color w:val="000000"/>
          <w:lang w:val="en-US"/>
        </w:rPr>
        <w:t>inevitable) Real, which entrains</w:t>
      </w:r>
      <w:r w:rsidRPr="000D592A">
        <w:rPr>
          <w:rFonts w:ascii="Palatino Linotype" w:eastAsia="Times New Roman" w:hAnsi="Palatino Linotype" w:cs="Times New Roman"/>
          <w:color w:val="000000"/>
          <w:lang w:val="en-US"/>
        </w:rPr>
        <w:t xml:space="preserve"> the character</w:t>
      </w:r>
      <w:r>
        <w:rPr>
          <w:rFonts w:ascii="Palatino Linotype" w:eastAsia="Times New Roman" w:hAnsi="Palatino Linotype" w:cs="Times New Roman"/>
          <w:color w:val="000000"/>
          <w:lang w:val="en-US"/>
        </w:rPr>
        <w:t>s’</w:t>
      </w:r>
      <w:r w:rsidRPr="000D592A">
        <w:rPr>
          <w:rFonts w:ascii="Palatino Linotype" w:eastAsia="Times New Roman" w:hAnsi="Palatino Linotype" w:cs="Times New Roman"/>
          <w:color w:val="000000"/>
          <w:lang w:val="en-US"/>
        </w:rPr>
        <w:t xml:space="preserve"> trauma. See Lacan, </w:t>
      </w:r>
      <w:r w:rsidRPr="000D592A">
        <w:rPr>
          <w:rFonts w:ascii="Palatino Linotype" w:hAnsi="Palatino Linotype"/>
          <w:i/>
        </w:rPr>
        <w:t>Seminar XI</w:t>
      </w:r>
      <w:r w:rsidRPr="000D592A">
        <w:rPr>
          <w:rFonts w:ascii="Palatino Linotype" w:hAnsi="Palatino Linotype"/>
        </w:rPr>
        <w:t xml:space="preserve">, 55. Lacan states: “It is not remarkable that at the origin of the analytic experience, the real should have presented itself in the form of that which is </w:t>
      </w:r>
      <w:r w:rsidRPr="000D592A">
        <w:rPr>
          <w:rFonts w:ascii="Palatino Linotype" w:hAnsi="Palatino Linotype"/>
          <w:i/>
        </w:rPr>
        <w:t>unassimilable</w:t>
      </w:r>
      <w:r w:rsidRPr="000D592A">
        <w:rPr>
          <w:rFonts w:ascii="Palatino Linotype" w:hAnsi="Palatino Linotype"/>
        </w:rPr>
        <w:t xml:space="preserve"> in it – in the form of trauma…”.</w:t>
      </w:r>
    </w:p>
  </w:endnote>
  <w:endnote w:id="36">
    <w:p w14:paraId="44106473" w14:textId="6C9B2D82" w:rsidR="007B59A5" w:rsidRPr="000D592A" w:rsidRDefault="007B59A5" w:rsidP="00507A54">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Robert Desnos, “Eroticisme,” Paris-Journal 20 April 1923, in </w:t>
      </w:r>
      <w:r w:rsidRPr="000D592A">
        <w:rPr>
          <w:rFonts w:ascii="Palatino Linotype" w:hAnsi="Palatino Linotype"/>
          <w:i/>
        </w:rPr>
        <w:t>The Sources of Surrealism: Art in Context</w:t>
      </w:r>
      <w:r w:rsidRPr="000D592A">
        <w:rPr>
          <w:rFonts w:ascii="Palatino Linotype" w:hAnsi="Palatino Linotype"/>
        </w:rPr>
        <w:t xml:space="preserve"> ed. Neil Matheson (Aldershot: Lund Humphries, 2006), 760, Sexual obsession and frustrated desire would be central themes of perhaps the two most famous Surrealist films, Salvador Dalí and Luis Buñuel’s </w:t>
      </w:r>
      <w:r w:rsidRPr="000D592A">
        <w:rPr>
          <w:rFonts w:ascii="Palatino Linotype" w:hAnsi="Palatino Linotype"/>
          <w:i/>
        </w:rPr>
        <w:t>Un Chien andelou</w:t>
      </w:r>
      <w:r w:rsidRPr="000D592A">
        <w:rPr>
          <w:rFonts w:ascii="Palatino Linotype" w:hAnsi="Palatino Linotype"/>
        </w:rPr>
        <w:t xml:space="preserve"> (1929) and </w:t>
      </w:r>
      <w:r w:rsidRPr="000D592A">
        <w:rPr>
          <w:rFonts w:ascii="Palatino Linotype" w:hAnsi="Palatino Linotype"/>
          <w:i/>
        </w:rPr>
        <w:t>L’Âge d’or</w:t>
      </w:r>
      <w:r w:rsidRPr="000D592A">
        <w:rPr>
          <w:rFonts w:ascii="Palatino Linotype" w:hAnsi="Palatino Linotype"/>
        </w:rPr>
        <w:t xml:space="preserve"> (1930). </w:t>
      </w:r>
    </w:p>
  </w:endnote>
  <w:endnote w:id="37">
    <w:p w14:paraId="42E6F394" w14:textId="4DBDB2CA" w:rsidR="007B59A5" w:rsidRPr="000D592A" w:rsidRDefault="007B59A5" w:rsidP="004C6187">
      <w:pPr>
        <w:pStyle w:val="EndnoteText"/>
        <w:ind w:left="142" w:hanging="142"/>
        <w:rPr>
          <w:rFonts w:ascii="Palatino Linotype" w:hAnsi="Palatino Linotype"/>
          <w:lang w:val="en-US"/>
        </w:rPr>
      </w:pPr>
      <w:r w:rsidRPr="000D592A">
        <w:rPr>
          <w:rStyle w:val="EndnoteReference"/>
          <w:rFonts w:ascii="Palatino Linotype" w:hAnsi="Palatino Linotype"/>
        </w:rPr>
        <w:endnoteRef/>
      </w:r>
      <w:r>
        <w:rPr>
          <w:rFonts w:ascii="Palatino Linotype" w:hAnsi="Palatino Linotype"/>
        </w:rPr>
        <w:t xml:space="preserve"> </w:t>
      </w:r>
      <w:r w:rsidRPr="00E97B1D">
        <w:rPr>
          <w:rFonts w:ascii="Palatino Linotype" w:hAnsi="Palatino Linotype"/>
        </w:rPr>
        <w:t>Freud states that “whatever reminds us of this inner ‘compulsion to repeat’ is perceived as uncanny.”</w:t>
      </w:r>
      <w:r>
        <w:rPr>
          <w:rFonts w:ascii="Palatino Linotype" w:hAnsi="Palatino Linotype"/>
          <w:b/>
        </w:rPr>
        <w:t xml:space="preserve"> </w:t>
      </w:r>
      <w:r w:rsidRPr="000D592A">
        <w:rPr>
          <w:rFonts w:ascii="Palatino Linotype" w:hAnsi="Palatino Linotype"/>
        </w:rPr>
        <w:t xml:space="preserve">Sigmund Freud, “The Uncanny,” (1919) in </w:t>
      </w:r>
      <w:r w:rsidRPr="000D592A">
        <w:rPr>
          <w:rFonts w:ascii="Palatino Linotype" w:hAnsi="Palatino Linotype"/>
          <w:i/>
        </w:rPr>
        <w:t>The Standard edition of the Complete Psychological Works</w:t>
      </w:r>
      <w:r w:rsidRPr="000D592A">
        <w:rPr>
          <w:rFonts w:ascii="Palatino Linotype" w:hAnsi="Palatino Linotype"/>
        </w:rPr>
        <w:t>, Vol. XVII, trans. and edited by J</w:t>
      </w:r>
      <w:r>
        <w:rPr>
          <w:rFonts w:ascii="Palatino Linotype" w:hAnsi="Palatino Linotype"/>
        </w:rPr>
        <w:t>ames Strachey (London: Hogarth P</w:t>
      </w:r>
      <w:r w:rsidRPr="000D592A">
        <w:rPr>
          <w:rFonts w:ascii="Palatino Linotype" w:hAnsi="Palatino Linotype"/>
        </w:rPr>
        <w:t xml:space="preserve">ress, 1955), 238. </w:t>
      </w:r>
    </w:p>
  </w:endnote>
  <w:endnote w:id="38">
    <w:p w14:paraId="062C5BE7" w14:textId="218D0EF4" w:rsidR="007B59A5" w:rsidRPr="000D592A" w:rsidRDefault="007B59A5" w:rsidP="00767EFE">
      <w:pPr>
        <w:pStyle w:val="EndnoteText"/>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Hal Foster, </w:t>
      </w:r>
      <w:r w:rsidRPr="000D592A">
        <w:rPr>
          <w:rFonts w:ascii="Palatino Linotype" w:hAnsi="Palatino Linotype"/>
          <w:i/>
        </w:rPr>
        <w:t>Convulsive Beauty</w:t>
      </w:r>
      <w:r w:rsidRPr="000D592A">
        <w:rPr>
          <w:rFonts w:ascii="Palatino Linotype" w:hAnsi="Palatino Linotype"/>
        </w:rPr>
        <w:t xml:space="preserve"> (London: MIT Press, 1993), 7. </w:t>
      </w:r>
    </w:p>
  </w:endnote>
  <w:endnote w:id="39">
    <w:p w14:paraId="27A8BD37" w14:textId="2E1BBE5A" w:rsidR="007B59A5" w:rsidRPr="000D592A" w:rsidRDefault="007B59A5" w:rsidP="00185457">
      <w:pPr>
        <w:widowControl w:val="0"/>
        <w:autoSpaceDE w:val="0"/>
        <w:autoSpaceDN w:val="0"/>
        <w:adjustRightInd w:val="0"/>
        <w:ind w:left="142" w:hanging="142"/>
        <w:rPr>
          <w:rFonts w:ascii="Palatino Linotype" w:hAnsi="Palatino Linotype" w:cs="Times"/>
          <w:color w:val="000000"/>
          <w:lang w:val="en-US"/>
        </w:rPr>
      </w:pPr>
      <w:r w:rsidRPr="000D592A">
        <w:rPr>
          <w:rStyle w:val="EndnoteReference"/>
          <w:rFonts w:ascii="Palatino Linotype" w:hAnsi="Palatino Linotype"/>
        </w:rPr>
        <w:endnoteRef/>
      </w:r>
      <w:r w:rsidRPr="000D592A">
        <w:rPr>
          <w:rFonts w:ascii="Palatino Linotype" w:hAnsi="Palatino Linotype"/>
        </w:rPr>
        <w:t xml:space="preserve"> In Freud these partial-objects are breasts, faeces and the penis as directed by Eros and Thanatos (the love and death drives). </w:t>
      </w:r>
    </w:p>
  </w:endnote>
  <w:endnote w:id="40">
    <w:p w14:paraId="6ECE4E42" w14:textId="2FBB849E" w:rsidR="007B59A5" w:rsidRPr="000D592A" w:rsidRDefault="007B59A5" w:rsidP="001A1CB2">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Breton, “Crise de l’objet,” in </w:t>
      </w:r>
      <w:r w:rsidRPr="000D592A">
        <w:rPr>
          <w:rFonts w:ascii="Palatino Linotype" w:hAnsi="Palatino Linotype"/>
          <w:i/>
        </w:rPr>
        <w:t>Le Surréalisme et la peinture</w:t>
      </w:r>
      <w:r w:rsidRPr="000D592A">
        <w:rPr>
          <w:rFonts w:ascii="Palatino Linotype" w:hAnsi="Palatino Linotype"/>
        </w:rPr>
        <w:t xml:space="preserve"> [1936] (Paris: Gallimard, 1965), 277.</w:t>
      </w:r>
    </w:p>
  </w:endnote>
  <w:endnote w:id="41">
    <w:p w14:paraId="657A3C7D" w14:textId="5424EC28" w:rsidR="007B59A5" w:rsidRPr="000D592A" w:rsidRDefault="007B59A5" w:rsidP="001A1CB2">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For more on phantom limbs see V.S. Ramachamdran and Sandra Blakeslee, </w:t>
      </w:r>
      <w:r w:rsidRPr="000D592A">
        <w:rPr>
          <w:rFonts w:ascii="Palatino Linotype" w:hAnsi="Palatino Linotype"/>
          <w:i/>
        </w:rPr>
        <w:t>Phantoms in the Brain: Nature and the Architecture of the Mind</w:t>
      </w:r>
      <w:r w:rsidRPr="000D592A">
        <w:rPr>
          <w:rFonts w:ascii="Palatino Linotype" w:hAnsi="Palatino Linotype"/>
        </w:rPr>
        <w:t xml:space="preserve"> (London: Fourth Estate, 1999). </w:t>
      </w:r>
    </w:p>
  </w:endnote>
  <w:endnote w:id="42">
    <w:p w14:paraId="71468800" w14:textId="2C3B2545" w:rsidR="007B59A5" w:rsidRPr="000D592A" w:rsidRDefault="007B59A5" w:rsidP="002E69C8">
      <w:pPr>
        <w:ind w:left="142" w:hanging="142"/>
        <w:rPr>
          <w:rFonts w:ascii="Palatino Linotype" w:hAnsi="Palatino Linotype"/>
        </w:rPr>
      </w:pPr>
      <w:r w:rsidRPr="000D592A">
        <w:rPr>
          <w:rStyle w:val="EndnoteReference"/>
          <w:rFonts w:ascii="Palatino Linotype" w:hAnsi="Palatino Linotype"/>
        </w:rPr>
        <w:endnoteRef/>
      </w:r>
      <w:r w:rsidRPr="000D592A">
        <w:rPr>
          <w:rFonts w:ascii="Palatino Linotype" w:hAnsi="Palatino Linotype"/>
        </w:rPr>
        <w:t xml:space="preserve"> For more on the history of automatism see Bauduin, </w:t>
      </w:r>
      <w:r w:rsidRPr="000D592A">
        <w:rPr>
          <w:rFonts w:ascii="Palatino Linotype" w:hAnsi="Palatino Linotype"/>
          <w:i/>
        </w:rPr>
        <w:t>Surrealism and the Occult: Occultism and Western Esotericism in the Work and Movement of André Breton</w:t>
      </w:r>
      <w:r w:rsidRPr="000D592A">
        <w:rPr>
          <w:rFonts w:ascii="Palatino Linotype" w:hAnsi="Palatino Linotype"/>
        </w:rPr>
        <w:t xml:space="preserve">, 35-61. Bauduin opines that at the basis of the shows that the early Surrealist experiments (of 1922) with sleep was: “Spiritualism, dynamic psychiatry, and psychical research, are, in turn, linked by an underlying development: somnambulism.” p. 37. Madeline and Roderick are portrayed in the film of </w:t>
      </w:r>
      <w:r w:rsidRPr="000D592A">
        <w:rPr>
          <w:rFonts w:ascii="Palatino Linotype" w:hAnsi="Palatino Linotype"/>
          <w:i/>
        </w:rPr>
        <w:t>Usher</w:t>
      </w:r>
      <w:r w:rsidRPr="000D592A">
        <w:rPr>
          <w:rFonts w:ascii="Palatino Linotype" w:hAnsi="Palatino Linotype"/>
        </w:rPr>
        <w:t xml:space="preserve"> with different degrees of this concept: Madeline in a trance, and Roderick in his psychotic and mechanical repetition of hammering. Somnambulism was, as Tessel points out, “an integral part of (popular) culture,” (p. 39) and it featured in the German Expressionist film </w:t>
      </w:r>
      <w:r w:rsidRPr="000D592A">
        <w:rPr>
          <w:rFonts w:ascii="Palatino Linotype" w:hAnsi="Palatino Linotype"/>
          <w:i/>
        </w:rPr>
        <w:t>The Cabinet of Dr Caligari</w:t>
      </w:r>
      <w:r w:rsidRPr="000D592A">
        <w:rPr>
          <w:rFonts w:ascii="Palatino Linotype" w:hAnsi="Palatino Linotype"/>
        </w:rPr>
        <w:t xml:space="preserve">, a precursor to </w:t>
      </w:r>
      <w:r w:rsidRPr="000D592A">
        <w:rPr>
          <w:rFonts w:ascii="Palatino Linotype" w:hAnsi="Palatino Linotype"/>
          <w:i/>
        </w:rPr>
        <w:t>Usher</w:t>
      </w:r>
      <w:r w:rsidRPr="000D592A">
        <w:rPr>
          <w:rFonts w:ascii="Palatino Linotype" w:hAnsi="Palatino Linotype"/>
        </w:rPr>
        <w:t>, that was known and admired by the Surrealists. Bauduin</w:t>
      </w:r>
      <w:r>
        <w:rPr>
          <w:rFonts w:ascii="Palatino Linotype" w:hAnsi="Palatino Linotype"/>
        </w:rPr>
        <w:t>,</w:t>
      </w:r>
      <w:r w:rsidRPr="000D592A">
        <w:rPr>
          <w:rFonts w:ascii="Palatino Linotype" w:hAnsi="Palatino Linotype"/>
        </w:rPr>
        <w:t xml:space="preserve"> 40 and 47.</w:t>
      </w:r>
    </w:p>
  </w:endnote>
  <w:endnote w:id="43">
    <w:p w14:paraId="7B9D33A8" w14:textId="0BCF6726" w:rsidR="007B59A5" w:rsidRPr="000D592A" w:rsidRDefault="007B59A5" w:rsidP="00767EFE">
      <w:pPr>
        <w:pStyle w:val="EndnoteText"/>
        <w:ind w:left="142" w:hanging="142"/>
        <w:rPr>
          <w:rFonts w:ascii="Palatino Linotype" w:hAnsi="Palatino Linotype"/>
        </w:rPr>
      </w:pPr>
      <w:r w:rsidRPr="000D592A">
        <w:rPr>
          <w:rStyle w:val="EndnoteReference"/>
          <w:rFonts w:ascii="Palatino Linotype" w:hAnsi="Palatino Linotype"/>
        </w:rPr>
        <w:endnoteRef/>
      </w:r>
      <w:r w:rsidRPr="000D592A">
        <w:rPr>
          <w:rFonts w:ascii="Palatino Linotype" w:hAnsi="Palatino Linotype"/>
        </w:rPr>
        <w:t xml:space="preserve"> Breton, “</w:t>
      </w:r>
      <w:r w:rsidRPr="000D592A">
        <w:rPr>
          <w:rFonts w:ascii="Palatino Linotype" w:hAnsi="Palatino Linotype"/>
          <w:i/>
        </w:rPr>
        <w:t>Manifeste du Surréalisme</w:t>
      </w:r>
      <w:r w:rsidRPr="000D592A">
        <w:rPr>
          <w:rFonts w:ascii="Palatino Linotype" w:hAnsi="Palatino Linotype"/>
        </w:rPr>
        <w:t xml:space="preserve">” (1924), </w:t>
      </w:r>
      <w:r w:rsidRPr="000D592A">
        <w:rPr>
          <w:rFonts w:ascii="Palatino Linotype" w:hAnsi="Palatino Linotype"/>
          <w:i/>
        </w:rPr>
        <w:t xml:space="preserve">Œuvres complètes </w:t>
      </w:r>
      <w:r w:rsidRPr="000D592A">
        <w:rPr>
          <w:rFonts w:ascii="Palatino Linotype" w:hAnsi="Palatino Linotype"/>
        </w:rPr>
        <w:t>I, 328.</w:t>
      </w:r>
    </w:p>
  </w:endnote>
  <w:endnote w:id="44">
    <w:p w14:paraId="61488B2A" w14:textId="638F7FB7" w:rsidR="007B59A5" w:rsidRPr="000D592A" w:rsidRDefault="007B59A5" w:rsidP="002172B5">
      <w:pPr>
        <w:pStyle w:val="EndnoteText"/>
        <w:ind w:left="142" w:hanging="142"/>
        <w:rPr>
          <w:rFonts w:ascii="Palatino Linotype" w:hAnsi="Palatino Linotype"/>
        </w:rPr>
      </w:pPr>
      <w:r w:rsidRPr="000D592A">
        <w:rPr>
          <w:rStyle w:val="EndnoteReference"/>
          <w:rFonts w:ascii="Palatino Linotype" w:hAnsi="Palatino Linotype"/>
        </w:rPr>
        <w:endnoteRef/>
      </w:r>
      <w:r w:rsidRPr="000D592A">
        <w:rPr>
          <w:rFonts w:ascii="Palatino Linotype" w:hAnsi="Palatino Linotype"/>
        </w:rPr>
        <w:t xml:space="preserve"> Marie Bonaparte, </w:t>
      </w:r>
      <w:r w:rsidRPr="000D592A">
        <w:rPr>
          <w:rFonts w:ascii="Palatino Linotype" w:hAnsi="Palatino Linotype"/>
          <w:i/>
        </w:rPr>
        <w:t>The Life and Works of Edgar Allan Poe: a Pschyo-analytic Interpretation</w:t>
      </w:r>
      <w:r w:rsidRPr="000D592A">
        <w:rPr>
          <w:rFonts w:ascii="Palatino Linotype" w:hAnsi="Palatino Linotype"/>
        </w:rPr>
        <w:t xml:space="preserve"> [1933], trans. John Rodker (London: Imago, 194é9), 238. Salvador Dalí reported that Bonaparte’s book was much discussed in Parisian cafés after its publication. </w:t>
      </w:r>
      <w:r>
        <w:rPr>
          <w:rFonts w:ascii="Palatino Linotype" w:hAnsi="Palatino Linotype"/>
        </w:rPr>
        <w:t>This is c</w:t>
      </w:r>
      <w:r w:rsidRPr="000D592A">
        <w:rPr>
          <w:rFonts w:ascii="Palatino Linotype" w:hAnsi="Palatino Linotype"/>
        </w:rPr>
        <w:t xml:space="preserve">ited in Kevin J. Hayes, “One-man modernist.” </w:t>
      </w:r>
      <w:r w:rsidRPr="000D592A">
        <w:rPr>
          <w:rFonts w:ascii="Palatino Linotype" w:hAnsi="Palatino Linotype"/>
          <w:i/>
        </w:rPr>
        <w:t>The Cambridge Companion to Edgar Allan Poe</w:t>
      </w:r>
      <w:r w:rsidRPr="000D592A">
        <w:rPr>
          <w:rFonts w:ascii="Palatino Linotype" w:hAnsi="Palatino Linotype"/>
        </w:rPr>
        <w:t xml:space="preserve">, ed. Hayes (Cambridge: Cambridge University Press, 2000), 236. </w:t>
      </w:r>
    </w:p>
  </w:endnote>
  <w:endnote w:id="45">
    <w:p w14:paraId="21E07E07" w14:textId="3AA90441" w:rsidR="007B59A5" w:rsidRPr="000D592A" w:rsidRDefault="007B59A5" w:rsidP="00AA2784">
      <w:pPr>
        <w:pStyle w:val="EndnoteText"/>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Bonaparte, </w:t>
      </w:r>
      <w:r w:rsidRPr="000D592A">
        <w:rPr>
          <w:rFonts w:ascii="Palatino Linotype" w:hAnsi="Palatino Linotype"/>
          <w:i/>
        </w:rPr>
        <w:t>The Life and Works of Edgar Allan Poe</w:t>
      </w:r>
      <w:r w:rsidRPr="000D592A">
        <w:rPr>
          <w:rFonts w:ascii="Palatino Linotype" w:hAnsi="Palatino Linotype"/>
        </w:rPr>
        <w:t xml:space="preserve">, 241. </w:t>
      </w:r>
    </w:p>
  </w:endnote>
  <w:endnote w:id="46">
    <w:p w14:paraId="58D3B3A2" w14:textId="6814BDEE" w:rsidR="007B59A5" w:rsidRPr="000D592A" w:rsidRDefault="007B59A5" w:rsidP="002A3427">
      <w:pPr>
        <w:pStyle w:val="EndnoteText"/>
        <w:ind w:left="142" w:hanging="142"/>
        <w:rPr>
          <w:lang w:val="en-US"/>
        </w:rPr>
      </w:pPr>
      <w:r w:rsidRPr="000D592A">
        <w:rPr>
          <w:rStyle w:val="EndnoteReference"/>
          <w:rFonts w:ascii="Palatino Linotype" w:hAnsi="Palatino Linotype"/>
        </w:rPr>
        <w:endnoteRef/>
      </w:r>
      <w:r w:rsidRPr="000D592A">
        <w:rPr>
          <w:rFonts w:ascii="Palatino Linotype" w:hAnsi="Palatino Linotype"/>
        </w:rPr>
        <w:t xml:space="preserve"> Anne LeBaron notes that “collage became the visual parallel to automatism … originating from the French word </w:t>
      </w:r>
      <w:r w:rsidRPr="000D592A">
        <w:rPr>
          <w:rFonts w:ascii="Palatino Linotype" w:hAnsi="Palatino Linotype"/>
          <w:i/>
        </w:rPr>
        <w:t>coller</w:t>
      </w:r>
      <w:r w:rsidRPr="000D592A">
        <w:rPr>
          <w:rFonts w:ascii="Palatino Linotype" w:hAnsi="Palatino Linotype"/>
        </w:rPr>
        <w:t>, it means “pasting, sticking, or gluing”.” LeBaron, “Reflections of Surrealism in Postmodern Musics,” 28.</w:t>
      </w:r>
    </w:p>
  </w:endnote>
  <w:endnote w:id="47">
    <w:p w14:paraId="3B25AD4F" w14:textId="59F9F944" w:rsidR="007B59A5" w:rsidRPr="000D592A" w:rsidRDefault="007B59A5" w:rsidP="00800AE5">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Marie Bonaparte interprets Madeline’s entombment as a return to the womb. “Madeline, it must be remembered, is not only Usher-Poe’s sister – she is also a double of the mother previously represented by the mansion.” Bonaparte, </w:t>
      </w:r>
      <w:r w:rsidRPr="000D592A">
        <w:rPr>
          <w:rFonts w:ascii="Palatino Linotype" w:hAnsi="Palatino Linotype"/>
          <w:i/>
        </w:rPr>
        <w:t>The Life and Works of Edgar Allan Poe</w:t>
      </w:r>
      <w:r w:rsidRPr="000D592A">
        <w:rPr>
          <w:rFonts w:ascii="Palatino Linotype" w:hAnsi="Palatino Linotype"/>
        </w:rPr>
        <w:t>, 245.</w:t>
      </w:r>
    </w:p>
  </w:endnote>
  <w:endnote w:id="48">
    <w:p w14:paraId="4C29E593" w14:textId="48788EB1" w:rsidR="007B59A5" w:rsidRPr="000D592A" w:rsidRDefault="007B59A5" w:rsidP="00D2520D">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Slavoj Žižek, “In His Bold Gaze My Ruin Is Writ Large,” </w:t>
      </w:r>
      <w:r w:rsidRPr="000D592A">
        <w:rPr>
          <w:rFonts w:ascii="Palatino Linotype" w:hAnsi="Palatino Linotype"/>
          <w:i/>
        </w:rPr>
        <w:t>Everything you always wanted to know about Lacan but were afraid to ask Hitchcock</w:t>
      </w:r>
      <w:r w:rsidRPr="000D592A">
        <w:rPr>
          <w:rFonts w:ascii="Palatino Linotype" w:hAnsi="Palatino Linotype"/>
        </w:rPr>
        <w:t>, ed. Žižek, 2</w:t>
      </w:r>
      <w:r w:rsidRPr="000D592A">
        <w:rPr>
          <w:rFonts w:ascii="Palatino Linotype" w:hAnsi="Palatino Linotype"/>
          <w:vertAlign w:val="superscript"/>
        </w:rPr>
        <w:t>nd</w:t>
      </w:r>
      <w:r w:rsidRPr="000D592A">
        <w:rPr>
          <w:rFonts w:ascii="Palatino Linotype" w:hAnsi="Palatino Linotype"/>
        </w:rPr>
        <w:t xml:space="preserve"> edition (London: Verso, 2010), 238.</w:t>
      </w:r>
    </w:p>
  </w:endnote>
  <w:endnote w:id="49">
    <w:p w14:paraId="4C9F3494" w14:textId="1A78EA15" w:rsidR="007B59A5" w:rsidRPr="000D592A" w:rsidRDefault="007B59A5" w:rsidP="00767EFE">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Nestor Braunstein, “You cannot choose to go Crazy,” </w:t>
      </w:r>
      <w:r w:rsidRPr="000D592A">
        <w:rPr>
          <w:rFonts w:ascii="Palatino Linotype" w:hAnsi="Palatino Linotype"/>
          <w:i/>
        </w:rPr>
        <w:t>Lacan on Madness: Yes, You Can’t</w:t>
      </w:r>
      <w:r w:rsidRPr="000D592A">
        <w:rPr>
          <w:rFonts w:ascii="Palatino Linotype" w:hAnsi="Palatino Linotype"/>
        </w:rPr>
        <w:t xml:space="preserve">, ed. Patricia Gherovici and Manya Steinkoler (New York: Routledge, 2015) 89, Gherovici and Steinkoler, “Introduction,” </w:t>
      </w:r>
      <w:r w:rsidRPr="000D592A">
        <w:rPr>
          <w:rFonts w:ascii="Palatino Linotype" w:hAnsi="Palatino Linotype"/>
          <w:i/>
        </w:rPr>
        <w:t>Lacan on Madness</w:t>
      </w:r>
      <w:r w:rsidRPr="000D592A">
        <w:rPr>
          <w:rFonts w:ascii="Palatino Linotype" w:hAnsi="Palatino Linotype"/>
        </w:rPr>
        <w:t xml:space="preserve">, 4. </w:t>
      </w:r>
    </w:p>
  </w:endnote>
  <w:endnote w:id="50">
    <w:p w14:paraId="12B0ECBB" w14:textId="5DA8CCD2" w:rsidR="007B59A5" w:rsidRPr="000D592A" w:rsidRDefault="007B59A5" w:rsidP="00767EFE">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Gherovici and Steinkoler, “Introduction,” 3 and 4. </w:t>
      </w:r>
    </w:p>
  </w:endnote>
  <w:endnote w:id="51">
    <w:p w14:paraId="2876890B" w14:textId="5F3F6854" w:rsidR="007B59A5" w:rsidRPr="000D592A" w:rsidRDefault="007B59A5" w:rsidP="00767EFE">
      <w:pPr>
        <w:pStyle w:val="EndnoteText"/>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Braunstein, “You cannot choose to go Crazy,” 92. </w:t>
      </w:r>
    </w:p>
  </w:endnote>
  <w:endnote w:id="52">
    <w:p w14:paraId="66742CEE" w14:textId="62723FE0" w:rsidR="007B59A5" w:rsidRPr="000D592A" w:rsidRDefault="007B59A5" w:rsidP="001A1CB2">
      <w:pPr>
        <w:widowControl w:val="0"/>
        <w:autoSpaceDE w:val="0"/>
        <w:autoSpaceDN w:val="0"/>
        <w:adjustRightInd w:val="0"/>
        <w:ind w:left="142" w:hanging="142"/>
        <w:rPr>
          <w:rFonts w:ascii="Palatino Linotype" w:hAnsi="Palatino Linotype" w:cs="Times"/>
          <w:lang w:val="en-US"/>
        </w:rPr>
      </w:pPr>
      <w:r w:rsidRPr="000D592A">
        <w:rPr>
          <w:rStyle w:val="EndnoteReference"/>
          <w:rFonts w:ascii="Palatino Linotype" w:hAnsi="Palatino Linotype"/>
        </w:rPr>
        <w:endnoteRef/>
      </w:r>
      <w:r w:rsidRPr="000D592A">
        <w:rPr>
          <w:rFonts w:ascii="Palatino Linotype" w:hAnsi="Palatino Linotype"/>
        </w:rPr>
        <w:t xml:space="preserve"> </w:t>
      </w:r>
      <w:r w:rsidRPr="000D592A">
        <w:rPr>
          <w:rFonts w:ascii="Palatino Linotype" w:hAnsi="Palatino Linotype"/>
          <w:lang w:val="en-US"/>
        </w:rPr>
        <w:t xml:space="preserve">Brewer, ’The Rochester Amateurs,” 49. See also Brewer, </w:t>
      </w:r>
      <w:r w:rsidRPr="000D592A">
        <w:rPr>
          <w:rFonts w:ascii="Palatino Linotype" w:hAnsi="Palatino Linotype" w:cs="Times"/>
          <w:lang w:val="en-US"/>
        </w:rPr>
        <w:t>“Alec Wilder’s ‘Fall’ from the Avant Garde,” Paper given at the AMS convention, Milwaukee, 2014. My thanks to Charles Brewer for providing this and other material to me.</w:t>
      </w:r>
    </w:p>
  </w:endnote>
  <w:endnote w:id="53">
    <w:p w14:paraId="11ECA0AC" w14:textId="63BC840A" w:rsidR="007B59A5" w:rsidRPr="000D592A" w:rsidRDefault="007B59A5" w:rsidP="003407BD">
      <w:pPr>
        <w:pStyle w:val="EndnoteText"/>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w:t>
      </w:r>
      <w:r w:rsidRPr="000D592A">
        <w:rPr>
          <w:rFonts w:ascii="Palatino Linotype" w:hAnsi="Palatino Linotype"/>
          <w:lang w:val="en-US"/>
        </w:rPr>
        <w:t>Brewer, “The Rochester Amateurs,” 49.</w:t>
      </w:r>
    </w:p>
  </w:endnote>
  <w:endnote w:id="54">
    <w:p w14:paraId="3DDCA3C7" w14:textId="09975C6F" w:rsidR="007B59A5" w:rsidRPr="000D592A" w:rsidRDefault="007B59A5" w:rsidP="00767EFE">
      <w:pPr>
        <w:pStyle w:val="EndnoteText"/>
        <w:ind w:left="142" w:hanging="142"/>
        <w:rPr>
          <w:lang w:val="en-US"/>
        </w:rPr>
      </w:pPr>
      <w:r w:rsidRPr="000D592A">
        <w:rPr>
          <w:rStyle w:val="EndnoteReference"/>
          <w:rFonts w:ascii="Palatino Linotype" w:hAnsi="Palatino Linotype"/>
        </w:rPr>
        <w:endnoteRef/>
      </w:r>
      <w:r w:rsidRPr="000D592A">
        <w:rPr>
          <w:rFonts w:ascii="Palatino Linotype" w:hAnsi="Palatino Linotype"/>
        </w:rPr>
        <w:t xml:space="preserve"> </w:t>
      </w:r>
      <w:r w:rsidRPr="000D592A">
        <w:rPr>
          <w:rFonts w:ascii="Palatino Linotype" w:hAnsi="Palatino Linotype"/>
          <w:lang w:val="en-US"/>
        </w:rPr>
        <w:t xml:space="preserve">Michael Slowik, </w:t>
      </w:r>
      <w:r w:rsidRPr="000D592A">
        <w:rPr>
          <w:rFonts w:ascii="Palatino Linotype" w:hAnsi="Palatino Linotype"/>
          <w:i/>
          <w:lang w:val="en-US"/>
        </w:rPr>
        <w:t>After the Silents: Hollywood Film Music in the Early Sound Era 1926-1934</w:t>
      </w:r>
      <w:r w:rsidRPr="000D592A">
        <w:rPr>
          <w:rFonts w:ascii="Palatino Linotype" w:hAnsi="Palatino Linotype"/>
          <w:lang w:val="en-US"/>
        </w:rPr>
        <w:t xml:space="preserve"> (New York: Columbia University Press, 2014), 34. Slowik states that in the major theatres in the US, “the average size of motion picture orchestras roughly tripled in the late 1910s and the early 1920s, with the premiere theaters featuring forty or more orchestral musicians.” He goes on to testify that “music – especially in upscale motion picture palaces – became nearly as important as the feature film.” (p. 34)</w:t>
      </w:r>
    </w:p>
  </w:endnote>
  <w:endnote w:id="55">
    <w:p w14:paraId="5483D319" w14:textId="3653C2CD" w:rsidR="007B59A5" w:rsidRPr="000D592A" w:rsidRDefault="007B59A5" w:rsidP="00767EFE">
      <w:pPr>
        <w:pStyle w:val="EndnoteText"/>
        <w:ind w:hanging="568"/>
        <w:rPr>
          <w:lang w:val="en-US"/>
        </w:rPr>
      </w:pPr>
      <w:r>
        <w:rPr>
          <w:rFonts w:ascii="Palatino Linotype" w:hAnsi="Palatino Linotype"/>
        </w:rPr>
        <w:t xml:space="preserve">        </w:t>
      </w:r>
      <w:r w:rsidRPr="000D592A">
        <w:rPr>
          <w:rStyle w:val="EndnoteReference"/>
          <w:rFonts w:ascii="Palatino Linotype" w:hAnsi="Palatino Linotype"/>
        </w:rPr>
        <w:endnoteRef/>
      </w:r>
      <w:r w:rsidRPr="000D592A">
        <w:rPr>
          <w:rFonts w:ascii="Palatino Linotype" w:hAnsi="Palatino Linotype"/>
        </w:rPr>
        <w:t xml:space="preserve"> </w:t>
      </w:r>
      <w:r w:rsidRPr="000D592A">
        <w:rPr>
          <w:rFonts w:ascii="Palatino Linotype" w:hAnsi="Palatino Linotype"/>
          <w:lang w:val="en-US"/>
        </w:rPr>
        <w:t xml:space="preserve">Michael Slowik, </w:t>
      </w:r>
      <w:r w:rsidRPr="000D592A">
        <w:rPr>
          <w:rFonts w:ascii="Palatino Linotype" w:hAnsi="Palatino Linotype"/>
          <w:i/>
          <w:lang w:val="en-US"/>
        </w:rPr>
        <w:t>After the Silents</w:t>
      </w:r>
      <w:r w:rsidRPr="000D592A">
        <w:rPr>
          <w:rFonts w:ascii="Palatino Linotype" w:hAnsi="Palatino Linotype"/>
          <w:lang w:val="en-US"/>
        </w:rPr>
        <w:t>, 13.</w:t>
      </w:r>
      <w:r w:rsidRPr="000D592A">
        <w:rPr>
          <w:lang w:val="en-US"/>
        </w:rPr>
        <w:t xml:space="preserve"> </w:t>
      </w:r>
    </w:p>
  </w:endnote>
  <w:endnote w:id="56">
    <w:p w14:paraId="60463CB3" w14:textId="248C2F83" w:rsidR="007B59A5" w:rsidRPr="000D592A" w:rsidRDefault="007B59A5" w:rsidP="00767EFE">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Erno Rapee, </w:t>
      </w:r>
      <w:r w:rsidRPr="000D592A">
        <w:rPr>
          <w:rFonts w:ascii="Palatino Linotype" w:hAnsi="Palatino Linotype"/>
          <w:i/>
        </w:rPr>
        <w:t>Encyclopedia of Music for Pictures</w:t>
      </w:r>
      <w:r w:rsidRPr="000D592A">
        <w:rPr>
          <w:rFonts w:ascii="Palatino Linotype" w:hAnsi="Palatino Linotype"/>
        </w:rPr>
        <w:t xml:space="preserve"> (New York: Belwin, 1928). Michael Slowik summarises: “According to [Rick] Altman, classical music would typically be used for large impersonal scenes, while popular music was more likely to accompany intimate or sentimental sequence.” Slowik, </w:t>
      </w:r>
      <w:r w:rsidRPr="000D592A">
        <w:rPr>
          <w:rFonts w:ascii="Palatino Linotype" w:hAnsi="Palatino Linotype"/>
          <w:i/>
          <w:lang w:val="en-US"/>
        </w:rPr>
        <w:t>After the Silents</w:t>
      </w:r>
      <w:r w:rsidRPr="000D592A">
        <w:rPr>
          <w:rFonts w:ascii="Palatino Linotype" w:hAnsi="Palatino Linotype"/>
        </w:rPr>
        <w:t xml:space="preserve">, 35, citing Rick Altman, </w:t>
      </w:r>
      <w:r w:rsidRPr="000D592A">
        <w:rPr>
          <w:rFonts w:ascii="Palatino Linotype" w:hAnsi="Palatino Linotype"/>
          <w:i/>
        </w:rPr>
        <w:t>Silent Film Sound</w:t>
      </w:r>
      <w:r w:rsidRPr="000D592A">
        <w:rPr>
          <w:rFonts w:ascii="Palatino Linotype" w:hAnsi="Palatino Linotype"/>
        </w:rPr>
        <w:t xml:space="preserve"> (New York: Columbia University Press, 2004), 315. </w:t>
      </w:r>
    </w:p>
  </w:endnote>
  <w:endnote w:id="57">
    <w:p w14:paraId="019377F9" w14:textId="1F35BAC4" w:rsidR="007B59A5" w:rsidRPr="00DC430D" w:rsidRDefault="007B59A5" w:rsidP="00767EFE">
      <w:pPr>
        <w:pStyle w:val="EndnoteText"/>
        <w:ind w:left="142" w:hanging="142"/>
        <w:rPr>
          <w:rFonts w:ascii="Palatino Linotype" w:hAnsi="Palatino Linotype"/>
          <w:lang w:val="en-US"/>
        </w:rPr>
      </w:pPr>
      <w:r w:rsidRPr="000D592A">
        <w:rPr>
          <w:rStyle w:val="EndnoteReference"/>
          <w:rFonts w:ascii="Palatino Linotype" w:hAnsi="Palatino Linotype"/>
        </w:rPr>
        <w:endnoteRef/>
      </w:r>
      <w:r w:rsidRPr="000D592A">
        <w:rPr>
          <w:rFonts w:ascii="Palatino Linotype" w:hAnsi="Palatino Linotype"/>
        </w:rPr>
        <w:t xml:space="preserve"> For a good account of the history of the instruction books for silent film accompaniment see Martin Miller Marks, </w:t>
      </w:r>
      <w:r w:rsidRPr="000D592A">
        <w:rPr>
          <w:rFonts w:ascii="Palatino Linotype" w:hAnsi="Palatino Linotype"/>
          <w:i/>
        </w:rPr>
        <w:t>Music and the Silent Film: Contexts and Case studies 1895-1924</w:t>
      </w:r>
      <w:r w:rsidRPr="000D592A">
        <w:rPr>
          <w:rFonts w:ascii="Palatino Linotype" w:hAnsi="Palatino Linotype"/>
        </w:rPr>
        <w:t xml:space="preserve"> (New York: Oxford University Press, 1997), 9-11.  Marks comments on the variability of practices from theatre to theatre and the extensive production of .cue sheets, anthologies, and indexes to help “in the preparation of accompaniments.” (p. 10). See also </w:t>
      </w:r>
      <w:r w:rsidRPr="000D592A">
        <w:rPr>
          <w:rFonts w:ascii="Palatino Linotype" w:hAnsi="Palatino Linotype"/>
          <w:i/>
        </w:rPr>
        <w:t>Music for Silent Films 1894-1929: A Guide</w:t>
      </w:r>
      <w:r w:rsidRPr="000D592A">
        <w:rPr>
          <w:rFonts w:ascii="Palatino Linotype" w:hAnsi="Palatino Linotype"/>
        </w:rPr>
        <w:t xml:space="preserve"> compiled and with an Introduction by Gillian B.</w:t>
      </w:r>
      <w:r>
        <w:rPr>
          <w:rFonts w:ascii="Palatino Linotype" w:hAnsi="Palatino Linotype"/>
        </w:rPr>
        <w:t xml:space="preserve"> Anderson (Washington: Library of Congress, 1988), xix-xxxii. Item 292 in the guide is </w:t>
      </w:r>
      <w:r w:rsidRPr="008B4674">
        <w:rPr>
          <w:rFonts w:ascii="Palatino Linotype" w:hAnsi="Palatino Linotype"/>
          <w:i/>
        </w:rPr>
        <w:t>The</w:t>
      </w:r>
      <w:r>
        <w:rPr>
          <w:rFonts w:ascii="Palatino Linotype" w:hAnsi="Palatino Linotype"/>
          <w:i/>
        </w:rPr>
        <w:t xml:space="preserve"> Fall of the House of U</w:t>
      </w:r>
      <w:r w:rsidRPr="008B4674">
        <w:rPr>
          <w:rFonts w:ascii="Palatino Linotype" w:hAnsi="Palatino Linotype"/>
          <w:i/>
        </w:rPr>
        <w:t>sher</w:t>
      </w:r>
      <w:r>
        <w:rPr>
          <w:rFonts w:ascii="Palatino Linotype" w:hAnsi="Palatino Linotype"/>
        </w:rPr>
        <w:t>, Instrumentation: piano score held at The Museum of Modern Art Collection, 86 pages, 29cm. Music: 3236 item 24 (49 exposures), cited on p. 41, also held at the Féderation Internationale des Archives du Film in Brussels, and also in the Arthur Kleiner Collection, University of Minnesota, Austrian Institute.</w:t>
      </w:r>
    </w:p>
  </w:endnote>
  <w:endnote w:id="58">
    <w:p w14:paraId="116E2FE0" w14:textId="6657E2D8" w:rsidR="007B59A5" w:rsidRPr="00DC430D" w:rsidRDefault="007B59A5" w:rsidP="00767EFE">
      <w:pPr>
        <w:pStyle w:val="EndnoteText"/>
        <w:ind w:left="142" w:hanging="142"/>
        <w:rPr>
          <w:rFonts w:ascii="Palatino Linotype" w:hAnsi="Palatino Linotype"/>
          <w:lang w:val="en-US"/>
        </w:rPr>
      </w:pPr>
      <w:r w:rsidRPr="00DC430D">
        <w:rPr>
          <w:rStyle w:val="EndnoteReference"/>
          <w:rFonts w:ascii="Palatino Linotype" w:hAnsi="Palatino Linotype"/>
        </w:rPr>
        <w:endnoteRef/>
      </w:r>
      <w:r w:rsidRPr="00DC430D">
        <w:rPr>
          <w:rFonts w:ascii="Palatino Linotype" w:hAnsi="Palatino Linotype"/>
        </w:rPr>
        <w:t xml:space="preserve"> George </w:t>
      </w:r>
      <w:r w:rsidRPr="00DC430D">
        <w:rPr>
          <w:rFonts w:ascii="Palatino Linotype" w:hAnsi="Palatino Linotype"/>
          <w:lang w:val="en-US"/>
        </w:rPr>
        <w:t xml:space="preserve">Tootel, </w:t>
      </w:r>
      <w:r w:rsidRPr="00DC430D">
        <w:rPr>
          <w:rFonts w:ascii="Palatino Linotype" w:hAnsi="Palatino Linotype"/>
          <w:i/>
          <w:lang w:val="en-US"/>
        </w:rPr>
        <w:t xml:space="preserve">How to Play the Cinema Organ: A Practical Book by A Practical Player </w:t>
      </w:r>
      <w:r w:rsidRPr="00DC430D">
        <w:rPr>
          <w:rFonts w:ascii="Palatino Linotype" w:hAnsi="Palatino Linotype"/>
          <w:lang w:val="en-US"/>
        </w:rPr>
        <w:t xml:space="preserve">(London: W. Paxton and Co, </w:t>
      </w:r>
      <w:r>
        <w:rPr>
          <w:rFonts w:ascii="Palatino Linotype" w:hAnsi="Palatino Linotype"/>
          <w:lang w:val="en-US"/>
        </w:rPr>
        <w:t>undated</w:t>
      </w:r>
      <w:r w:rsidRPr="00DC430D">
        <w:rPr>
          <w:rFonts w:ascii="Palatino Linotype" w:hAnsi="Palatino Linotype"/>
          <w:lang w:val="en-US"/>
        </w:rPr>
        <w:t>), 81.</w:t>
      </w:r>
    </w:p>
  </w:endnote>
  <w:endnote w:id="59">
    <w:p w14:paraId="4B2F627E" w14:textId="77777777" w:rsidR="007B59A5" w:rsidRPr="00DC430D" w:rsidRDefault="007B59A5" w:rsidP="000D592A">
      <w:pPr>
        <w:pStyle w:val="EndnoteText"/>
        <w:rPr>
          <w:rFonts w:ascii="Palatino Linotype" w:hAnsi="Palatino Linotype"/>
          <w:lang w:val="en-US"/>
        </w:rPr>
      </w:pPr>
      <w:r w:rsidRPr="00DC430D">
        <w:rPr>
          <w:rStyle w:val="EndnoteReference"/>
          <w:rFonts w:ascii="Palatino Linotype" w:hAnsi="Palatino Linotype"/>
        </w:rPr>
        <w:endnoteRef/>
      </w:r>
      <w:r w:rsidRPr="00DC430D">
        <w:rPr>
          <w:rFonts w:ascii="Palatino Linotype" w:hAnsi="Palatino Linotype"/>
        </w:rPr>
        <w:t xml:space="preserve"> </w:t>
      </w:r>
      <w:r w:rsidRPr="00DC430D">
        <w:rPr>
          <w:rFonts w:ascii="Palatino Linotype" w:hAnsi="Palatino Linotype"/>
          <w:lang w:val="en-US"/>
        </w:rPr>
        <w:t xml:space="preserve">Slowik, </w:t>
      </w:r>
      <w:r w:rsidRPr="00DC430D">
        <w:rPr>
          <w:rFonts w:ascii="Palatino Linotype" w:hAnsi="Palatino Linotype"/>
          <w:i/>
          <w:lang w:val="en-US"/>
        </w:rPr>
        <w:t>After the Silents</w:t>
      </w:r>
      <w:r w:rsidRPr="00DC430D">
        <w:rPr>
          <w:rFonts w:ascii="Palatino Linotype" w:hAnsi="Palatino Linotype"/>
          <w:lang w:val="en-US"/>
        </w:rPr>
        <w:t>, 35 and 36.</w:t>
      </w:r>
    </w:p>
  </w:endnote>
  <w:endnote w:id="60">
    <w:p w14:paraId="4D7DEE3D" w14:textId="29E579DE" w:rsidR="007B59A5" w:rsidRPr="00294DE8" w:rsidRDefault="007B59A5" w:rsidP="00927D23">
      <w:pPr>
        <w:pStyle w:val="EndnoteText"/>
        <w:ind w:left="142" w:hanging="142"/>
        <w:rPr>
          <w:rFonts w:ascii="Palatino Linotype" w:hAnsi="Palatino Linotype"/>
          <w:lang w:val="en-US"/>
        </w:rPr>
      </w:pPr>
      <w:r w:rsidRPr="00294DE8">
        <w:rPr>
          <w:rStyle w:val="EndnoteReference"/>
          <w:rFonts w:ascii="Palatino Linotype" w:hAnsi="Palatino Linotype"/>
        </w:rPr>
        <w:endnoteRef/>
      </w:r>
      <w:r w:rsidRPr="00294DE8">
        <w:rPr>
          <w:rFonts w:ascii="Palatino Linotype" w:hAnsi="Palatino Linotype"/>
        </w:rPr>
        <w:t xml:space="preserve"> Bre</w:t>
      </w:r>
      <w:r>
        <w:rPr>
          <w:rFonts w:ascii="Palatino Linotype" w:hAnsi="Palatino Linotype"/>
        </w:rPr>
        <w:t>ton, “Comme dans un bois,”</w:t>
      </w:r>
      <w:r w:rsidRPr="00294DE8">
        <w:rPr>
          <w:rFonts w:ascii="Palatino Linotype" w:hAnsi="Palatino Linotype"/>
        </w:rPr>
        <w:t xml:space="preserve"> </w:t>
      </w:r>
      <w:r w:rsidRPr="00294DE8">
        <w:rPr>
          <w:rFonts w:ascii="Palatino Linotype" w:hAnsi="Palatino Linotype"/>
          <w:i/>
        </w:rPr>
        <w:t>Œuvres Complètes</w:t>
      </w:r>
      <w:r>
        <w:rPr>
          <w:rFonts w:ascii="Palatino Linotype" w:hAnsi="Palatino Linotype"/>
        </w:rPr>
        <w:t xml:space="preserve"> </w:t>
      </w:r>
      <w:r w:rsidRPr="00BB77E3">
        <w:rPr>
          <w:rFonts w:ascii="Palatino Linotype" w:hAnsi="Palatino Linotype"/>
        </w:rPr>
        <w:t>III</w:t>
      </w:r>
      <w:r>
        <w:rPr>
          <w:rFonts w:ascii="Palatino Linotype" w:hAnsi="Palatino Linotype"/>
        </w:rPr>
        <w:t xml:space="preserve">, </w:t>
      </w:r>
      <w:r w:rsidRPr="00294DE8">
        <w:rPr>
          <w:rFonts w:ascii="Palatino Linotype" w:hAnsi="Palatino Linotype"/>
        </w:rPr>
        <w:t>904.</w:t>
      </w:r>
    </w:p>
  </w:endnote>
  <w:endnote w:id="61">
    <w:p w14:paraId="73E25100" w14:textId="77777777" w:rsidR="007B59A5" w:rsidRPr="00D739B8" w:rsidRDefault="007B59A5" w:rsidP="00767EFE">
      <w:pPr>
        <w:pStyle w:val="EndnoteText"/>
        <w:rPr>
          <w:rFonts w:ascii="Palatino Linotype" w:hAnsi="Palatino Linotype"/>
          <w:lang w:val="en-US"/>
        </w:rPr>
      </w:pPr>
      <w:r w:rsidRPr="00DC430D">
        <w:rPr>
          <w:rStyle w:val="EndnoteReference"/>
          <w:rFonts w:ascii="Palatino Linotype" w:hAnsi="Palatino Linotype"/>
        </w:rPr>
        <w:endnoteRef/>
      </w:r>
      <w:r w:rsidRPr="00DC430D">
        <w:rPr>
          <w:rFonts w:ascii="Palatino Linotype" w:hAnsi="Palatino Linotype"/>
        </w:rPr>
        <w:t xml:space="preserve"> </w:t>
      </w:r>
      <w:r w:rsidRPr="00DC430D">
        <w:rPr>
          <w:rFonts w:ascii="Palatino Linotype" w:hAnsi="Palatino Linotype"/>
          <w:lang w:val="en-US"/>
        </w:rPr>
        <w:t xml:space="preserve">Tootel, </w:t>
      </w:r>
      <w:r w:rsidRPr="00DC430D">
        <w:rPr>
          <w:rFonts w:ascii="Palatino Linotype" w:hAnsi="Palatino Linotype"/>
          <w:i/>
          <w:lang w:val="en-US"/>
        </w:rPr>
        <w:t>How to Play the Cinema Organ</w:t>
      </w:r>
      <w:r w:rsidRPr="00DC430D">
        <w:rPr>
          <w:rFonts w:ascii="Palatino Linotype" w:hAnsi="Palatino Linotype"/>
          <w:lang w:val="en-US"/>
        </w:rPr>
        <w:t>, 10 and 12</w:t>
      </w:r>
      <w:r w:rsidRPr="00D739B8">
        <w:rPr>
          <w:rFonts w:ascii="Palatino Linotype" w:hAnsi="Palatino Linotype"/>
          <w:lang w:val="en-US"/>
        </w:rPr>
        <w:t xml:space="preserve">. </w:t>
      </w:r>
    </w:p>
  </w:endnote>
  <w:endnote w:id="62">
    <w:p w14:paraId="4C4A719F" w14:textId="77777777" w:rsidR="007B59A5" w:rsidRPr="00D739B8" w:rsidRDefault="007B59A5" w:rsidP="00767EFE">
      <w:pPr>
        <w:pStyle w:val="EndnoteText"/>
        <w:rPr>
          <w:rFonts w:ascii="Palatino Linotype" w:hAnsi="Palatino Linotype"/>
          <w:lang w:val="en-US"/>
        </w:rPr>
      </w:pPr>
      <w:r w:rsidRPr="00D739B8">
        <w:rPr>
          <w:rStyle w:val="EndnoteReference"/>
          <w:rFonts w:ascii="Palatino Linotype" w:hAnsi="Palatino Linotype"/>
        </w:rPr>
        <w:endnoteRef/>
      </w:r>
      <w:r w:rsidRPr="00D739B8">
        <w:rPr>
          <w:rFonts w:ascii="Palatino Linotype" w:hAnsi="Palatino Linotype"/>
        </w:rPr>
        <w:t xml:space="preserve"> </w:t>
      </w:r>
      <w:r w:rsidRPr="00D739B8">
        <w:rPr>
          <w:rFonts w:ascii="Palatino Linotype" w:hAnsi="Palatino Linotype"/>
          <w:lang w:val="en-US"/>
        </w:rPr>
        <w:t xml:space="preserve">Tootle, </w:t>
      </w:r>
      <w:r w:rsidRPr="00D739B8">
        <w:rPr>
          <w:rFonts w:ascii="Palatino Linotype" w:hAnsi="Palatino Linotype"/>
          <w:i/>
          <w:lang w:val="en-US"/>
        </w:rPr>
        <w:t>How to Play the Cinema Organ</w:t>
      </w:r>
      <w:r w:rsidRPr="00D739B8">
        <w:rPr>
          <w:rFonts w:ascii="Palatino Linotype" w:hAnsi="Palatino Linotype"/>
          <w:lang w:val="en-US"/>
        </w:rPr>
        <w:t xml:space="preserve">, 53. </w:t>
      </w:r>
    </w:p>
  </w:endnote>
  <w:endnote w:id="63">
    <w:p w14:paraId="5EF5CE15" w14:textId="77777777" w:rsidR="007B59A5" w:rsidRPr="00D739B8" w:rsidRDefault="007B59A5" w:rsidP="00767EFE">
      <w:pPr>
        <w:pStyle w:val="EndnoteText"/>
        <w:rPr>
          <w:rFonts w:ascii="Palatino Linotype" w:hAnsi="Palatino Linotype"/>
          <w:lang w:val="en-US"/>
        </w:rPr>
      </w:pPr>
      <w:r w:rsidRPr="00D739B8">
        <w:rPr>
          <w:rStyle w:val="EndnoteReference"/>
          <w:rFonts w:ascii="Palatino Linotype" w:hAnsi="Palatino Linotype"/>
        </w:rPr>
        <w:endnoteRef/>
      </w:r>
      <w:r w:rsidRPr="00D739B8">
        <w:rPr>
          <w:rFonts w:ascii="Palatino Linotype" w:hAnsi="Palatino Linotype"/>
        </w:rPr>
        <w:t xml:space="preserve"> </w:t>
      </w:r>
      <w:r w:rsidRPr="00D739B8">
        <w:rPr>
          <w:rFonts w:ascii="Palatino Linotype" w:hAnsi="Palatino Linotype"/>
          <w:lang w:val="en-US"/>
        </w:rPr>
        <w:t xml:space="preserve">Tootle, </w:t>
      </w:r>
      <w:r w:rsidRPr="00D739B8">
        <w:rPr>
          <w:rFonts w:ascii="Palatino Linotype" w:hAnsi="Palatino Linotype"/>
          <w:i/>
          <w:lang w:val="en-US"/>
        </w:rPr>
        <w:t>How to Play the Cinema Organ</w:t>
      </w:r>
      <w:r w:rsidRPr="00D739B8">
        <w:rPr>
          <w:rFonts w:ascii="Palatino Linotype" w:hAnsi="Palatino Linotype"/>
          <w:lang w:val="en-US"/>
        </w:rPr>
        <w:t>, 55. Tootel’s italics</w:t>
      </w:r>
    </w:p>
  </w:endnote>
  <w:endnote w:id="64">
    <w:p w14:paraId="16EFD5FF" w14:textId="77777777" w:rsidR="007B59A5" w:rsidRPr="00D739B8" w:rsidRDefault="007B59A5" w:rsidP="00767EFE">
      <w:pPr>
        <w:pStyle w:val="EndnoteText"/>
        <w:rPr>
          <w:rFonts w:ascii="Palatino Linotype" w:hAnsi="Palatino Linotype"/>
          <w:lang w:val="en-US"/>
        </w:rPr>
      </w:pPr>
      <w:r w:rsidRPr="00D739B8">
        <w:rPr>
          <w:rStyle w:val="EndnoteReference"/>
          <w:rFonts w:ascii="Palatino Linotype" w:hAnsi="Palatino Linotype"/>
        </w:rPr>
        <w:endnoteRef/>
      </w:r>
      <w:r>
        <w:rPr>
          <w:rFonts w:ascii="Palatino Linotype" w:hAnsi="Palatino Linotype"/>
        </w:rPr>
        <w:t xml:space="preserve"> </w:t>
      </w:r>
      <w:r w:rsidRPr="00D739B8">
        <w:rPr>
          <w:rFonts w:ascii="Palatino Linotype" w:hAnsi="Palatino Linotype"/>
          <w:lang w:val="en-US"/>
        </w:rPr>
        <w:t xml:space="preserve">Tootel, </w:t>
      </w:r>
      <w:r w:rsidRPr="00D739B8">
        <w:rPr>
          <w:rFonts w:ascii="Palatino Linotype" w:hAnsi="Palatino Linotype"/>
          <w:i/>
          <w:lang w:val="en-US"/>
        </w:rPr>
        <w:t>How to Play the Cinema Organ</w:t>
      </w:r>
      <w:r w:rsidRPr="00D739B8">
        <w:rPr>
          <w:rFonts w:ascii="Palatino Linotype" w:hAnsi="Palatino Linotype"/>
          <w:lang w:val="en-US"/>
        </w:rPr>
        <w:t xml:space="preserve">, 73. </w:t>
      </w:r>
    </w:p>
  </w:endnote>
  <w:endnote w:id="65">
    <w:p w14:paraId="09F14D5D" w14:textId="77777777" w:rsidR="007B59A5" w:rsidRPr="00D739B8" w:rsidRDefault="007B59A5" w:rsidP="00767EFE">
      <w:pPr>
        <w:pStyle w:val="EndnoteText"/>
        <w:rPr>
          <w:rFonts w:ascii="Palatino Linotype" w:hAnsi="Palatino Linotype"/>
          <w:lang w:val="en-US"/>
        </w:rPr>
      </w:pPr>
      <w:r w:rsidRPr="00D739B8">
        <w:rPr>
          <w:rStyle w:val="EndnoteReference"/>
          <w:rFonts w:ascii="Palatino Linotype" w:hAnsi="Palatino Linotype"/>
        </w:rPr>
        <w:endnoteRef/>
      </w:r>
      <w:r w:rsidRPr="00D739B8">
        <w:rPr>
          <w:rFonts w:ascii="Palatino Linotype" w:hAnsi="Palatino Linotype"/>
        </w:rPr>
        <w:t xml:space="preserve"> </w:t>
      </w:r>
      <w:r w:rsidRPr="00D739B8">
        <w:rPr>
          <w:rFonts w:ascii="Palatino Linotype" w:hAnsi="Palatino Linotype"/>
          <w:lang w:val="en-US"/>
        </w:rPr>
        <w:t xml:space="preserve">Tootle, </w:t>
      </w:r>
      <w:r w:rsidRPr="00D739B8">
        <w:rPr>
          <w:rFonts w:ascii="Palatino Linotype" w:hAnsi="Palatino Linotype"/>
          <w:i/>
          <w:lang w:val="en-US"/>
        </w:rPr>
        <w:t>How to Play the Cinema Organ</w:t>
      </w:r>
      <w:r w:rsidRPr="00D739B8">
        <w:rPr>
          <w:rFonts w:ascii="Palatino Linotype" w:hAnsi="Palatino Linotype"/>
          <w:lang w:val="en-US"/>
        </w:rPr>
        <w:t xml:space="preserve">, 74-5. </w:t>
      </w:r>
    </w:p>
  </w:endnote>
  <w:endnote w:id="66">
    <w:p w14:paraId="0931A555" w14:textId="77777777" w:rsidR="007B59A5" w:rsidRPr="00D739B8" w:rsidRDefault="007B59A5" w:rsidP="00767EFE">
      <w:pPr>
        <w:pStyle w:val="EndnoteText"/>
        <w:rPr>
          <w:rFonts w:ascii="Palatino Linotype" w:hAnsi="Palatino Linotype"/>
          <w:lang w:val="en-US"/>
        </w:rPr>
      </w:pPr>
      <w:r w:rsidRPr="00D739B8">
        <w:rPr>
          <w:rStyle w:val="EndnoteReference"/>
          <w:rFonts w:ascii="Palatino Linotype" w:hAnsi="Palatino Linotype"/>
        </w:rPr>
        <w:endnoteRef/>
      </w:r>
      <w:r w:rsidRPr="00D739B8">
        <w:rPr>
          <w:rFonts w:ascii="Palatino Linotype" w:hAnsi="Palatino Linotype"/>
        </w:rPr>
        <w:t xml:space="preserve"> </w:t>
      </w:r>
      <w:r w:rsidRPr="00D739B8">
        <w:rPr>
          <w:rFonts w:ascii="Palatino Linotype" w:hAnsi="Palatino Linotype"/>
          <w:lang w:val="en-US"/>
        </w:rPr>
        <w:t xml:space="preserve">Tootle, </w:t>
      </w:r>
      <w:r w:rsidRPr="00D739B8">
        <w:rPr>
          <w:rFonts w:ascii="Palatino Linotype" w:hAnsi="Palatino Linotype"/>
          <w:i/>
          <w:lang w:val="en-US"/>
        </w:rPr>
        <w:t>How to Play the Cinema Organ</w:t>
      </w:r>
      <w:r w:rsidRPr="00D739B8">
        <w:rPr>
          <w:rFonts w:ascii="Palatino Linotype" w:hAnsi="Palatino Linotype"/>
          <w:lang w:val="en-US"/>
        </w:rPr>
        <w:t xml:space="preserve">, 93-102. </w:t>
      </w:r>
    </w:p>
  </w:endnote>
  <w:endnote w:id="67">
    <w:p w14:paraId="6DC5E71C" w14:textId="611B73D9" w:rsidR="007B59A5" w:rsidRPr="007B59A5" w:rsidRDefault="007B59A5" w:rsidP="007B59A5">
      <w:pPr>
        <w:pStyle w:val="EndnoteText"/>
        <w:ind w:left="142" w:hanging="142"/>
        <w:rPr>
          <w:lang w:val="en-US"/>
        </w:rPr>
      </w:pPr>
      <w:r w:rsidRPr="007B59A5">
        <w:rPr>
          <w:rStyle w:val="EndnoteReference"/>
        </w:rPr>
        <w:endnoteRef/>
      </w:r>
      <w:r w:rsidRPr="007B59A5">
        <w:t xml:space="preserve"> </w:t>
      </w:r>
      <w:r w:rsidRPr="007B59A5">
        <w:rPr>
          <w:lang w:val="en-US"/>
        </w:rPr>
        <w:t xml:space="preserve">See for example W. Tyacke George, </w:t>
      </w:r>
      <w:r w:rsidRPr="007B59A5">
        <w:rPr>
          <w:i/>
          <w:lang w:val="en-US"/>
        </w:rPr>
        <w:t>Playing to Motion Pictures</w:t>
      </w:r>
      <w:r w:rsidRPr="007B59A5">
        <w:rPr>
          <w:lang w:val="en-US"/>
        </w:rPr>
        <w:t xml:space="preserve"> (London: The Kinematograph Weekly, 1914); Edith Lang and George West, </w:t>
      </w:r>
      <w:r w:rsidRPr="007B59A5">
        <w:rPr>
          <w:i/>
          <w:lang w:val="en-US"/>
        </w:rPr>
        <w:t>Musical Accompaniment of Moving Pictures</w:t>
      </w:r>
      <w:r w:rsidRPr="007B59A5">
        <w:rPr>
          <w:lang w:val="en-US"/>
        </w:rPr>
        <w:t xml:space="preserve"> (Boston: The Boston Music Company, 1920), and Ernst Luz, </w:t>
      </w:r>
      <w:r w:rsidRPr="007B59A5">
        <w:rPr>
          <w:i/>
          <w:lang w:val="en-US"/>
        </w:rPr>
        <w:t>Motion Picture Synchrony</w:t>
      </w:r>
      <w:r w:rsidRPr="007B59A5">
        <w:rPr>
          <w:lang w:val="en-US"/>
        </w:rPr>
        <w:t xml:space="preserve"> (New York: Music Buyers Corporation, </w:t>
      </w:r>
      <w:r>
        <w:rPr>
          <w:lang w:val="en-US"/>
        </w:rPr>
        <w:t>1925).</w:t>
      </w:r>
    </w:p>
  </w:endnote>
  <w:endnote w:id="68">
    <w:p w14:paraId="352565DD" w14:textId="0C15C36D" w:rsidR="007B59A5" w:rsidRPr="00E6718B" w:rsidRDefault="007B59A5" w:rsidP="00E6718B">
      <w:pPr>
        <w:pStyle w:val="EndnoteText"/>
        <w:ind w:left="142" w:hanging="142"/>
        <w:rPr>
          <w:rFonts w:ascii="Palatino Linotype" w:hAnsi="Palatino Linotype"/>
          <w:lang w:val="en-US"/>
        </w:rPr>
      </w:pPr>
      <w:r w:rsidRPr="00E6718B">
        <w:rPr>
          <w:rStyle w:val="EndnoteReference"/>
          <w:rFonts w:ascii="Palatino Linotype" w:hAnsi="Palatino Linotype"/>
        </w:rPr>
        <w:endnoteRef/>
      </w:r>
      <w:r w:rsidRPr="00E6718B">
        <w:rPr>
          <w:rFonts w:ascii="Palatino Linotype" w:hAnsi="Palatino Linotype"/>
        </w:rPr>
        <w:t xml:space="preserve"> In </w:t>
      </w:r>
      <w:r w:rsidRPr="00E6718B">
        <w:rPr>
          <w:rFonts w:ascii="Palatino Linotype" w:hAnsi="Palatino Linotype"/>
          <w:i/>
        </w:rPr>
        <w:t>Surrealism and Painting</w:t>
      </w:r>
      <w:r>
        <w:rPr>
          <w:rFonts w:ascii="Palatino Linotype" w:hAnsi="Palatino Linotype"/>
        </w:rPr>
        <w:t>, Breton states that: “</w:t>
      </w:r>
      <w:r w:rsidRPr="00E6718B">
        <w:rPr>
          <w:rFonts w:ascii="Palatino Linotype" w:hAnsi="Palatino Linotype"/>
        </w:rPr>
        <w:t xml:space="preserve">Everything that is doddering, squint-eyed, vile, polluted and grotesque is summed </w:t>
      </w:r>
      <w:r>
        <w:rPr>
          <w:rFonts w:ascii="Palatino Linotype" w:hAnsi="Palatino Linotype"/>
        </w:rPr>
        <w:t>up for me in that one word, God</w:t>
      </w:r>
      <w:r w:rsidRPr="00E6718B">
        <w:rPr>
          <w:rFonts w:ascii="Palatino Linotype" w:hAnsi="Palatino Linotype"/>
        </w:rPr>
        <w:t>.</w:t>
      </w:r>
      <w:r>
        <w:rPr>
          <w:rFonts w:ascii="Palatino Linotype" w:hAnsi="Palatino Linotype"/>
        </w:rPr>
        <w:t>”</w:t>
      </w:r>
      <w:r w:rsidRPr="00E6718B">
        <w:rPr>
          <w:rFonts w:ascii="Palatino Linotype" w:hAnsi="Palatino Linotype"/>
        </w:rPr>
        <w:t xml:space="preserve"> Footnote to p. 10 of </w:t>
      </w:r>
      <w:r w:rsidRPr="00E6718B">
        <w:rPr>
          <w:rFonts w:ascii="Palatino Linotype" w:hAnsi="Palatino Linotype"/>
          <w:i/>
        </w:rPr>
        <w:t>Surrealism and Painting</w:t>
      </w:r>
      <w:r w:rsidRPr="00E6718B">
        <w:rPr>
          <w:rFonts w:ascii="Palatino Linotype" w:hAnsi="Palatino Linotype"/>
        </w:rPr>
        <w:t>, trans. Simon Watson Taylor (London: Macdonald, 1972).</w:t>
      </w:r>
    </w:p>
  </w:endnote>
  <w:endnote w:id="69">
    <w:p w14:paraId="069E4797" w14:textId="0559EFF9" w:rsidR="007B59A5" w:rsidRPr="00294DE8" w:rsidRDefault="007B59A5" w:rsidP="009A4D7E">
      <w:pPr>
        <w:pStyle w:val="EndnoteText"/>
        <w:ind w:left="142" w:hanging="142"/>
        <w:rPr>
          <w:rFonts w:ascii="Palatino Linotype" w:hAnsi="Palatino Linotype"/>
          <w:lang w:val="en-US"/>
        </w:rPr>
      </w:pPr>
      <w:r w:rsidRPr="00294DE8">
        <w:rPr>
          <w:rStyle w:val="EndnoteReference"/>
          <w:rFonts w:ascii="Palatino Linotype" w:hAnsi="Palatino Linotype"/>
        </w:rPr>
        <w:endnoteRef/>
      </w:r>
      <w:r w:rsidRPr="00294DE8">
        <w:rPr>
          <w:rFonts w:ascii="Palatino Linotype" w:hAnsi="Palatino Linotype"/>
        </w:rPr>
        <w:t xml:space="preserve"> </w:t>
      </w:r>
      <w:r>
        <w:rPr>
          <w:rFonts w:ascii="Palatino Linotype" w:hAnsi="Palatino Linotype"/>
        </w:rPr>
        <w:t xml:space="preserve"> Breton, “Comme dans un bois</w:t>
      </w:r>
      <w:r w:rsidRPr="00294DE8">
        <w:rPr>
          <w:rFonts w:ascii="Palatino Linotype" w:hAnsi="Palatino Linotype"/>
        </w:rPr>
        <w:t>,</w:t>
      </w:r>
      <w:r>
        <w:rPr>
          <w:rFonts w:ascii="Palatino Linotype" w:hAnsi="Palatino Linotype"/>
        </w:rPr>
        <w:t>”</w:t>
      </w:r>
      <w:r w:rsidRPr="00294DE8">
        <w:rPr>
          <w:rFonts w:ascii="Palatino Linotype" w:hAnsi="Palatino Linotype"/>
        </w:rPr>
        <w:t xml:space="preserve"> 904</w:t>
      </w:r>
      <w:r>
        <w:rPr>
          <w:rFonts w:ascii="Palatino Linotype" w:hAnsi="Palatino Linotype"/>
        </w:rPr>
        <w:t xml:space="preserve"> [Breton’s italics]</w:t>
      </w:r>
      <w:r w:rsidRPr="00294DE8">
        <w:rPr>
          <w:rFonts w:ascii="Palatino Linotype" w:hAnsi="Palatino Linotype"/>
        </w:rPr>
        <w:t>.</w:t>
      </w:r>
    </w:p>
  </w:endnote>
  <w:endnote w:id="70">
    <w:p w14:paraId="02D2FCB6" w14:textId="088715F8" w:rsidR="007B59A5" w:rsidRPr="00202634" w:rsidRDefault="007B59A5" w:rsidP="001603E8">
      <w:pPr>
        <w:pStyle w:val="EndnoteText"/>
        <w:ind w:left="142" w:hanging="142"/>
        <w:rPr>
          <w:rFonts w:ascii="Palatino Linotype" w:hAnsi="Palatino Linotype"/>
          <w:lang w:val="en-US"/>
        </w:rPr>
      </w:pPr>
      <w:r w:rsidRPr="00202634">
        <w:rPr>
          <w:rStyle w:val="EndnoteReference"/>
          <w:rFonts w:ascii="Palatino Linotype" w:hAnsi="Palatino Linotype"/>
        </w:rPr>
        <w:endnoteRef/>
      </w:r>
      <w:r w:rsidRPr="00202634">
        <w:rPr>
          <w:rFonts w:ascii="Palatino Linotype" w:hAnsi="Palatino Linotype"/>
        </w:rPr>
        <w:t xml:space="preserve"> </w:t>
      </w:r>
      <w:r>
        <w:rPr>
          <w:rFonts w:ascii="Palatino Linotype" w:hAnsi="Palatino Linotype"/>
        </w:rPr>
        <w:t xml:space="preserve"> </w:t>
      </w:r>
      <w:r w:rsidRPr="00202634">
        <w:rPr>
          <w:rFonts w:ascii="Palatino Linotype" w:hAnsi="Palatino Linotype"/>
        </w:rPr>
        <w:t>See</w:t>
      </w:r>
      <w:r>
        <w:rPr>
          <w:rFonts w:ascii="Palatino Linotype" w:hAnsi="Palatino Linotype"/>
        </w:rPr>
        <w:t xml:space="preserve"> L</w:t>
      </w:r>
      <w:r w:rsidRPr="00202634">
        <w:rPr>
          <w:rFonts w:ascii="Palatino Linotype" w:hAnsi="Palatino Linotype"/>
        </w:rPr>
        <w:t xml:space="preserve">eBaron’s summary of this, </w:t>
      </w:r>
      <w:r>
        <w:rPr>
          <w:rFonts w:ascii="Palatino Linotype" w:hAnsi="Palatino Linotype"/>
        </w:rPr>
        <w:t>“</w:t>
      </w:r>
      <w:r w:rsidRPr="00A622BC">
        <w:rPr>
          <w:rFonts w:ascii="Palatino Linotype" w:hAnsi="Palatino Linotype"/>
        </w:rPr>
        <w:t xml:space="preserve">Reflections of </w:t>
      </w:r>
      <w:r>
        <w:rPr>
          <w:rFonts w:ascii="Palatino Linotype" w:hAnsi="Palatino Linotype"/>
        </w:rPr>
        <w:t>Surrealism in Postmodern Musics,”</w:t>
      </w:r>
      <w:r w:rsidRPr="00A622BC">
        <w:rPr>
          <w:rFonts w:ascii="Palatino Linotype" w:hAnsi="Palatino Linotype"/>
        </w:rPr>
        <w:t xml:space="preserve"> </w:t>
      </w:r>
      <w:r w:rsidRPr="00202634">
        <w:rPr>
          <w:rFonts w:ascii="Palatino Linotype" w:hAnsi="Palatino Linotype"/>
        </w:rPr>
        <w:t xml:space="preserve">29-30. </w:t>
      </w:r>
      <w:r>
        <w:rPr>
          <w:rFonts w:ascii="Palatino Linotype" w:hAnsi="Palatino Linotype"/>
        </w:rPr>
        <w:t xml:space="preserve">Sébastien Arfouilloux points out that Chirico’s attitude to music changed considerably with his friendship with Stravinsky and his work (from 1924) with the Ballet Suédois. See </w:t>
      </w:r>
      <w:r w:rsidRPr="0016225D">
        <w:rPr>
          <w:rFonts w:ascii="Palatino Linotype" w:hAnsi="Palatino Linotype"/>
          <w:i/>
        </w:rPr>
        <w:t>Que la nuit tombe sur</w:t>
      </w:r>
      <w:r>
        <w:rPr>
          <w:rFonts w:ascii="Palatino Linotype" w:hAnsi="Palatino Linotype"/>
          <w:i/>
        </w:rPr>
        <w:t xml:space="preserve"> </w:t>
      </w:r>
      <w:r w:rsidRPr="0016225D">
        <w:rPr>
          <w:rFonts w:ascii="Palatino Linotype" w:hAnsi="Palatino Linotype"/>
          <w:i/>
        </w:rPr>
        <w:t>l’orchestre</w:t>
      </w:r>
      <w:r w:rsidRPr="00E504F0">
        <w:rPr>
          <w:rFonts w:ascii="Palatino Linotype" w:hAnsi="Palatino Linotype"/>
        </w:rPr>
        <w:t>,</w:t>
      </w:r>
      <w:r>
        <w:rPr>
          <w:rFonts w:ascii="Palatino Linotype" w:hAnsi="Palatino Linotype"/>
        </w:rPr>
        <w:t xml:space="preserve"> 177-87.</w:t>
      </w:r>
    </w:p>
  </w:endnote>
  <w:endnote w:id="71">
    <w:p w14:paraId="772FA0AC" w14:textId="3CF5FE4E" w:rsidR="007B59A5" w:rsidRPr="00202634" w:rsidRDefault="007B59A5" w:rsidP="00683BA2">
      <w:pPr>
        <w:pStyle w:val="EndnoteText"/>
        <w:ind w:left="142" w:hanging="142"/>
        <w:rPr>
          <w:rFonts w:ascii="Palatino Linotype" w:hAnsi="Palatino Linotype"/>
          <w:lang w:val="en-US"/>
        </w:rPr>
      </w:pPr>
      <w:r w:rsidRPr="00202634">
        <w:rPr>
          <w:rStyle w:val="EndnoteReference"/>
          <w:rFonts w:ascii="Palatino Linotype" w:hAnsi="Palatino Linotype"/>
        </w:rPr>
        <w:endnoteRef/>
      </w:r>
      <w:r>
        <w:rPr>
          <w:rFonts w:ascii="Palatino Linotype" w:hAnsi="Palatino Linotype"/>
        </w:rPr>
        <w:t xml:space="preserve">  Breton, “Silence d’Or,” (1944) </w:t>
      </w:r>
      <w:r w:rsidRPr="00294DE8">
        <w:rPr>
          <w:rFonts w:ascii="Palatino Linotype" w:hAnsi="Palatino Linotype"/>
        </w:rPr>
        <w:t xml:space="preserve">in </w:t>
      </w:r>
      <w:r w:rsidRPr="00294DE8">
        <w:rPr>
          <w:rFonts w:ascii="Palatino Linotype" w:hAnsi="Palatino Linotype"/>
          <w:i/>
        </w:rPr>
        <w:t>Œuvres Complètes</w:t>
      </w:r>
      <w:r w:rsidRPr="00294DE8">
        <w:rPr>
          <w:rFonts w:ascii="Palatino Linotype" w:hAnsi="Palatino Linotype"/>
        </w:rPr>
        <w:t xml:space="preserve"> </w:t>
      </w:r>
      <w:r w:rsidRPr="00EE635D">
        <w:rPr>
          <w:rFonts w:ascii="Palatino Linotype" w:hAnsi="Palatino Linotype"/>
          <w:i/>
        </w:rPr>
        <w:t>III</w:t>
      </w:r>
      <w:r>
        <w:rPr>
          <w:rFonts w:ascii="Palatino Linotype" w:hAnsi="Palatino Linotype"/>
        </w:rPr>
        <w:t xml:space="preserve"> (Paris: Gallimard, 1999), 729, 731.  Arfouilloux points out that Breton’s association for music was partly a matter of personal taste, as much as a “ideological divergence from the representations of the musical world contemporary with the movement.” </w:t>
      </w:r>
      <w:r w:rsidRPr="00BB6459">
        <w:rPr>
          <w:rFonts w:ascii="Palatino Linotype" w:hAnsi="Palatino Linotype"/>
          <w:i/>
        </w:rPr>
        <w:t>Que le nuit tombe sur l’orchestra</w:t>
      </w:r>
      <w:r>
        <w:rPr>
          <w:rFonts w:ascii="Palatino Linotype" w:hAnsi="Palatino Linotype"/>
        </w:rPr>
        <w:t>, 191-2.</w:t>
      </w:r>
    </w:p>
  </w:endnote>
  <w:endnote w:id="72">
    <w:p w14:paraId="1E95AD7D" w14:textId="6DA23C03" w:rsidR="007B59A5" w:rsidRPr="008A61B6" w:rsidRDefault="007B59A5" w:rsidP="00D704E2">
      <w:pPr>
        <w:pStyle w:val="EndnoteText"/>
        <w:ind w:left="142" w:hanging="142"/>
        <w:rPr>
          <w:lang w:val="en-US"/>
        </w:rPr>
      </w:pPr>
      <w:r>
        <w:rPr>
          <w:rStyle w:val="EndnoteReference"/>
        </w:rPr>
        <w:endnoteRef/>
      </w:r>
      <w:r>
        <w:t xml:space="preserve"> </w:t>
      </w:r>
      <w:r>
        <w:rPr>
          <w:rFonts w:ascii="Palatino Linotype" w:hAnsi="Palatino Linotype"/>
        </w:rPr>
        <w:t xml:space="preserve">Breton, “Silence d’Or,” 732. For more on Surrealism and love see Sholl, “Love, Mad Love, and the </w:t>
      </w:r>
      <w:r w:rsidRPr="00503319">
        <w:rPr>
          <w:rFonts w:ascii="Palatino Linotype" w:hAnsi="Palatino Linotype"/>
          <w:i/>
        </w:rPr>
        <w:t>Point Sublime</w:t>
      </w:r>
      <w:r>
        <w:rPr>
          <w:rFonts w:ascii="Palatino Linotype" w:hAnsi="Palatino Linotype"/>
        </w:rPr>
        <w:t xml:space="preserve">,” </w:t>
      </w:r>
      <w:r w:rsidRPr="00503319">
        <w:rPr>
          <w:rFonts w:ascii="Palatino Linotype" w:hAnsi="Palatino Linotype"/>
          <w:i/>
        </w:rPr>
        <w:t>Messiaen Studies</w:t>
      </w:r>
      <w:r>
        <w:rPr>
          <w:rFonts w:ascii="Palatino Linotype" w:hAnsi="Palatino Linotype"/>
        </w:rPr>
        <w:t xml:space="preserve"> (Cambridge: Cambridge University Press, 2007), 34-62.</w:t>
      </w:r>
    </w:p>
  </w:endnote>
  <w:endnote w:id="73">
    <w:p w14:paraId="18F45A9E" w14:textId="08C454DF" w:rsidR="007B59A5" w:rsidRPr="00B41EAF" w:rsidRDefault="007B59A5" w:rsidP="001C0C3D">
      <w:pPr>
        <w:pStyle w:val="EndnoteText"/>
        <w:ind w:left="142" w:hanging="142"/>
        <w:rPr>
          <w:rFonts w:ascii="Palatino Linotype" w:hAnsi="Palatino Linotype"/>
          <w:lang w:val="en-US"/>
        </w:rPr>
      </w:pPr>
      <w:r w:rsidRPr="00B41EAF">
        <w:rPr>
          <w:rStyle w:val="EndnoteReference"/>
          <w:rFonts w:ascii="Palatino Linotype" w:hAnsi="Palatino Linotype"/>
        </w:rPr>
        <w:endnoteRef/>
      </w:r>
      <w:r>
        <w:rPr>
          <w:rFonts w:ascii="Palatino Linotype" w:hAnsi="Palatino Linotype"/>
        </w:rPr>
        <w:t xml:space="preserve">  François-Bernard Mâche, “</w:t>
      </w:r>
      <w:r w:rsidRPr="00B41EAF">
        <w:rPr>
          <w:rFonts w:ascii="Palatino Linotype" w:hAnsi="Palatino Linotype"/>
        </w:rPr>
        <w:t>Surréalisme e</w:t>
      </w:r>
      <w:r>
        <w:rPr>
          <w:rFonts w:ascii="Palatino Linotype" w:hAnsi="Palatino Linotype"/>
        </w:rPr>
        <w:t xml:space="preserve">t musique, remarques et gloses,“ </w:t>
      </w:r>
      <w:r w:rsidRPr="00B41EAF">
        <w:rPr>
          <w:rFonts w:ascii="Palatino Linotype" w:hAnsi="Palatino Linotype"/>
          <w:i/>
        </w:rPr>
        <w:t>La Nouvelle Revue Française</w:t>
      </w:r>
      <w:r w:rsidRPr="00B41EAF">
        <w:rPr>
          <w:rFonts w:ascii="Palatino Linotype" w:hAnsi="Palatino Linotype"/>
        </w:rPr>
        <w:t xml:space="preserve"> (December 1974), 34-49</w:t>
      </w:r>
      <w:r>
        <w:rPr>
          <w:rFonts w:ascii="Palatino Linotype" w:hAnsi="Palatino Linotype"/>
        </w:rPr>
        <w:t>,</w:t>
      </w:r>
      <w:r w:rsidRPr="00B41EAF">
        <w:rPr>
          <w:rFonts w:ascii="Palatino Linotype" w:hAnsi="Palatino Linotype"/>
        </w:rPr>
        <w:t xml:space="preserve"> cited in LeBaron, </w:t>
      </w:r>
      <w:r>
        <w:rPr>
          <w:rFonts w:ascii="Palatino Linotype" w:hAnsi="Palatino Linotype"/>
        </w:rPr>
        <w:t>“</w:t>
      </w:r>
      <w:r w:rsidRPr="00A622BC">
        <w:rPr>
          <w:rFonts w:ascii="Palatino Linotype" w:hAnsi="Palatino Linotype"/>
        </w:rPr>
        <w:t>Reflections of S</w:t>
      </w:r>
      <w:r>
        <w:rPr>
          <w:rFonts w:ascii="Palatino Linotype" w:hAnsi="Palatino Linotype"/>
        </w:rPr>
        <w:t xml:space="preserve">urrealism in Postmodern Musics,” </w:t>
      </w:r>
      <w:r w:rsidRPr="00B41EAF">
        <w:rPr>
          <w:rFonts w:ascii="Palatino Linotype" w:hAnsi="Palatino Linotype"/>
        </w:rPr>
        <w:t>32.</w:t>
      </w:r>
    </w:p>
  </w:endnote>
  <w:endnote w:id="74">
    <w:p w14:paraId="6E83A9ED" w14:textId="3362DE47" w:rsidR="007B59A5" w:rsidRPr="001C0C3D" w:rsidRDefault="007B59A5" w:rsidP="001C0C3D">
      <w:pPr>
        <w:pStyle w:val="EndnoteText"/>
        <w:ind w:left="142" w:hanging="142"/>
        <w:rPr>
          <w:rFonts w:ascii="Palatino Linotype" w:hAnsi="Palatino Linotype"/>
          <w:lang w:val="en-US"/>
        </w:rPr>
      </w:pPr>
      <w:r w:rsidRPr="001C0C3D">
        <w:rPr>
          <w:rStyle w:val="EndnoteReference"/>
          <w:rFonts w:ascii="Palatino Linotype" w:hAnsi="Palatino Linotype"/>
        </w:rPr>
        <w:endnoteRef/>
      </w:r>
      <w:r w:rsidRPr="001C0C3D">
        <w:rPr>
          <w:rFonts w:ascii="Palatino Linotype" w:hAnsi="Palatino Linotype"/>
        </w:rPr>
        <w:t xml:space="preserve"> Michel Chion, </w:t>
      </w:r>
      <w:r w:rsidRPr="001C0C3D">
        <w:rPr>
          <w:rFonts w:ascii="Palatino Linotype" w:hAnsi="Palatino Linotype"/>
          <w:i/>
        </w:rPr>
        <w:t>Film: A Sound Art</w:t>
      </w:r>
      <w:r w:rsidRPr="001C0C3D">
        <w:rPr>
          <w:rFonts w:ascii="Palatino Linotype" w:hAnsi="Palatino Linotype"/>
        </w:rPr>
        <w:t>, trans. Claudia Gorbman (New York: Columbia University Press, 2003), xi.</w:t>
      </w:r>
    </w:p>
  </w:endnote>
  <w:endnote w:id="75">
    <w:p w14:paraId="2C386555" w14:textId="3454F674" w:rsidR="007B59A5" w:rsidRPr="00693E7F" w:rsidRDefault="007B59A5" w:rsidP="001C0C3D">
      <w:pPr>
        <w:pStyle w:val="EndnoteText"/>
        <w:ind w:left="142" w:hanging="142"/>
        <w:rPr>
          <w:rFonts w:ascii="Palatino Linotype" w:hAnsi="Palatino Linotype"/>
          <w:lang w:val="en-US"/>
        </w:rPr>
      </w:pPr>
      <w:r w:rsidRPr="001C0C3D">
        <w:rPr>
          <w:rStyle w:val="EndnoteReference"/>
          <w:rFonts w:ascii="Palatino Linotype" w:hAnsi="Palatino Linotype"/>
        </w:rPr>
        <w:endnoteRef/>
      </w:r>
      <w:r w:rsidRPr="001C0C3D">
        <w:rPr>
          <w:rFonts w:ascii="Palatino Linotype" w:hAnsi="Palatino Linotype"/>
        </w:rPr>
        <w:t xml:space="preserve"> LeBaron discusses the relationship</w:t>
      </w:r>
      <w:r w:rsidRPr="00693E7F">
        <w:rPr>
          <w:rFonts w:ascii="Palatino Linotype" w:hAnsi="Palatino Linotype"/>
        </w:rPr>
        <w:t xml:space="preserve"> between Automatism and improvisation in twentieth-century music</w:t>
      </w:r>
      <w:r>
        <w:rPr>
          <w:rFonts w:ascii="Palatino Linotype" w:hAnsi="Palatino Linotype"/>
        </w:rPr>
        <w:t xml:space="preserve"> in</w:t>
      </w:r>
      <w:r w:rsidRPr="00693E7F">
        <w:rPr>
          <w:rFonts w:ascii="Palatino Linotype" w:hAnsi="Palatino Linotype"/>
        </w:rPr>
        <w:t xml:space="preserve">, </w:t>
      </w:r>
      <w:r>
        <w:rPr>
          <w:rFonts w:ascii="Palatino Linotype" w:hAnsi="Palatino Linotype"/>
        </w:rPr>
        <w:t>“</w:t>
      </w:r>
      <w:r w:rsidRPr="00A622BC">
        <w:rPr>
          <w:rFonts w:ascii="Palatino Linotype" w:hAnsi="Palatino Linotype"/>
        </w:rPr>
        <w:t>Reflections of S</w:t>
      </w:r>
      <w:r>
        <w:rPr>
          <w:rFonts w:ascii="Palatino Linotype" w:hAnsi="Palatino Linotype"/>
        </w:rPr>
        <w:t xml:space="preserve">urrealism in Postmodern Musics,” </w:t>
      </w:r>
      <w:r w:rsidRPr="00693E7F">
        <w:rPr>
          <w:rFonts w:ascii="Palatino Linotype" w:hAnsi="Palatino Linotype"/>
        </w:rPr>
        <w:t>37-41</w:t>
      </w:r>
      <w:r>
        <w:rPr>
          <w:rFonts w:ascii="Palatino Linotype" w:hAnsi="Palatino Linotype"/>
        </w:rPr>
        <w:t>.</w:t>
      </w:r>
      <w:r w:rsidRPr="00693E7F">
        <w:rPr>
          <w:rFonts w:ascii="Palatino Linotype" w:hAnsi="Palatino Linotype"/>
        </w:rPr>
        <w:t xml:space="preserve"> </w:t>
      </w:r>
    </w:p>
  </w:endnote>
  <w:endnote w:id="76">
    <w:p w14:paraId="586219EC" w14:textId="6BC34803" w:rsidR="007B59A5" w:rsidRPr="00693E7F" w:rsidRDefault="007B59A5" w:rsidP="00693E7F">
      <w:pPr>
        <w:pStyle w:val="EndnoteText"/>
        <w:rPr>
          <w:rFonts w:ascii="Palatino Linotype" w:hAnsi="Palatino Linotype"/>
          <w:lang w:val="en-US"/>
        </w:rPr>
      </w:pPr>
      <w:r w:rsidRPr="00693E7F">
        <w:rPr>
          <w:rStyle w:val="EndnoteReference"/>
          <w:rFonts w:ascii="Palatino Linotype" w:hAnsi="Palatino Linotype"/>
        </w:rPr>
        <w:endnoteRef/>
      </w:r>
      <w:r w:rsidRPr="00693E7F">
        <w:rPr>
          <w:rFonts w:ascii="Palatino Linotype" w:hAnsi="Palatino Linotype"/>
        </w:rPr>
        <w:t xml:space="preserve"> LeBaron, </w:t>
      </w:r>
      <w:r>
        <w:rPr>
          <w:rFonts w:ascii="Palatino Linotype" w:hAnsi="Palatino Linotype"/>
        </w:rPr>
        <w:t>“</w:t>
      </w:r>
      <w:r w:rsidRPr="00A622BC">
        <w:rPr>
          <w:rFonts w:ascii="Palatino Linotype" w:hAnsi="Palatino Linotype"/>
        </w:rPr>
        <w:t>Reflections of S</w:t>
      </w:r>
      <w:r>
        <w:rPr>
          <w:rFonts w:ascii="Palatino Linotype" w:hAnsi="Palatino Linotype"/>
        </w:rPr>
        <w:t xml:space="preserve">urrealism in Postmodern Musics,” </w:t>
      </w:r>
      <w:r w:rsidRPr="00693E7F">
        <w:rPr>
          <w:rFonts w:ascii="Palatino Linotype" w:hAnsi="Palatino Linotype"/>
        </w:rPr>
        <w:t xml:space="preserve">37. </w:t>
      </w:r>
    </w:p>
  </w:endnote>
  <w:endnote w:id="77">
    <w:p w14:paraId="45F0DDBB" w14:textId="3CAE914F" w:rsidR="007B59A5" w:rsidRPr="00AC5F8B" w:rsidRDefault="007B59A5" w:rsidP="00683BA2">
      <w:pPr>
        <w:pStyle w:val="EndnoteText"/>
        <w:ind w:left="142" w:hanging="142"/>
        <w:rPr>
          <w:rFonts w:ascii="Palatino Linotype" w:hAnsi="Palatino Linotype"/>
          <w:lang w:val="en-US"/>
        </w:rPr>
      </w:pPr>
      <w:r w:rsidRPr="00AC5F8B">
        <w:rPr>
          <w:rStyle w:val="EndnoteReference"/>
          <w:rFonts w:ascii="Palatino Linotype" w:hAnsi="Palatino Linotype"/>
        </w:rPr>
        <w:endnoteRef/>
      </w:r>
      <w:r w:rsidRPr="00AC5F8B">
        <w:rPr>
          <w:rFonts w:ascii="Palatino Linotype" w:hAnsi="Palatino Linotype"/>
        </w:rPr>
        <w:t xml:space="preserve"> Roger Dean, </w:t>
      </w:r>
      <w:r w:rsidRPr="00AC5F8B">
        <w:rPr>
          <w:rFonts w:ascii="Palatino Linotype" w:hAnsi="Palatino Linotype"/>
          <w:i/>
        </w:rPr>
        <w:t>New Structures in Jazz and Improvised Music since 1960</w:t>
      </w:r>
      <w:r w:rsidRPr="00AC5F8B">
        <w:rPr>
          <w:rFonts w:ascii="Palatino Linotype" w:hAnsi="Palatino Linotype"/>
        </w:rPr>
        <w:t xml:space="preserve"> (Philadelphia: Open U</w:t>
      </w:r>
      <w:r>
        <w:rPr>
          <w:rFonts w:ascii="Palatino Linotype" w:hAnsi="Palatino Linotype"/>
        </w:rPr>
        <w:t>niversity Press, 1992), 202-3, s</w:t>
      </w:r>
      <w:r w:rsidRPr="00AC5F8B">
        <w:rPr>
          <w:rFonts w:ascii="Palatino Linotype" w:hAnsi="Palatino Linotype"/>
        </w:rPr>
        <w:t xml:space="preserve">ummarised in LeBaron, </w:t>
      </w:r>
      <w:r>
        <w:rPr>
          <w:rFonts w:ascii="Palatino Linotype" w:hAnsi="Palatino Linotype"/>
        </w:rPr>
        <w:t>“</w:t>
      </w:r>
      <w:r w:rsidRPr="00A622BC">
        <w:rPr>
          <w:rFonts w:ascii="Palatino Linotype" w:hAnsi="Palatino Linotype"/>
        </w:rPr>
        <w:t xml:space="preserve">Reflections of </w:t>
      </w:r>
      <w:r>
        <w:rPr>
          <w:rFonts w:ascii="Palatino Linotype" w:hAnsi="Palatino Linotype"/>
        </w:rPr>
        <w:t>Surrealism in Postmodern Musics,”</w:t>
      </w:r>
      <w:r w:rsidRPr="00A622BC">
        <w:rPr>
          <w:rFonts w:ascii="Palatino Linotype" w:hAnsi="Palatino Linotype"/>
        </w:rPr>
        <w:t xml:space="preserve"> </w:t>
      </w:r>
      <w:r w:rsidRPr="00AC5F8B">
        <w:rPr>
          <w:rFonts w:ascii="Palatino Linotype" w:hAnsi="Palatino Linotype"/>
        </w:rPr>
        <w:t xml:space="preserve">38. </w:t>
      </w:r>
    </w:p>
  </w:endnote>
  <w:endnote w:id="78">
    <w:p w14:paraId="0A1E1FEC" w14:textId="04461B3E" w:rsidR="007B59A5" w:rsidRPr="009D7A9A" w:rsidRDefault="007B59A5" w:rsidP="00683BA2">
      <w:pPr>
        <w:pStyle w:val="EndnoteText"/>
        <w:ind w:left="142" w:hanging="142"/>
        <w:rPr>
          <w:rFonts w:ascii="Palatino Linotype" w:hAnsi="Palatino Linotype"/>
          <w:lang w:val="en-US"/>
        </w:rPr>
      </w:pPr>
      <w:r w:rsidRPr="00AC5F8B">
        <w:rPr>
          <w:rStyle w:val="EndnoteReference"/>
          <w:rFonts w:ascii="Palatino Linotype" w:hAnsi="Palatino Linotype"/>
        </w:rPr>
        <w:endnoteRef/>
      </w:r>
      <w:r w:rsidRPr="00AC5F8B">
        <w:rPr>
          <w:rFonts w:ascii="Palatino Linotype" w:hAnsi="Palatino Linotype"/>
        </w:rPr>
        <w:t xml:space="preserve"> George E. Lewis and Benjamin Pi</w:t>
      </w:r>
      <w:r>
        <w:rPr>
          <w:rFonts w:ascii="Palatino Linotype" w:hAnsi="Palatino Linotype"/>
        </w:rPr>
        <w:t>ekut. “</w:t>
      </w:r>
      <w:r w:rsidRPr="00AC5F8B">
        <w:rPr>
          <w:rFonts w:ascii="Palatino Linotype" w:hAnsi="Palatino Linotype"/>
        </w:rPr>
        <w:t>Introduction: On</w:t>
      </w:r>
      <w:r>
        <w:rPr>
          <w:rFonts w:ascii="Palatino Linotype" w:hAnsi="Palatino Linotype"/>
        </w:rPr>
        <w:t xml:space="preserve"> Critical Improvisation Studies</w:t>
      </w:r>
      <w:r w:rsidRPr="00AC5F8B">
        <w:rPr>
          <w:rFonts w:ascii="Palatino Linotype" w:hAnsi="Palatino Linotype"/>
        </w:rPr>
        <w:t>,</w:t>
      </w:r>
      <w:r>
        <w:rPr>
          <w:rFonts w:ascii="Palatino Linotype" w:hAnsi="Palatino Linotype"/>
        </w:rPr>
        <w:t>”</w:t>
      </w:r>
      <w:r w:rsidRPr="00AC5F8B">
        <w:rPr>
          <w:rFonts w:ascii="Palatino Linotype" w:hAnsi="Palatino Linotype"/>
        </w:rPr>
        <w:t xml:space="preserve"> </w:t>
      </w:r>
      <w:r>
        <w:rPr>
          <w:rFonts w:ascii="Palatino Linotype" w:hAnsi="Palatino Linotype"/>
          <w:i/>
        </w:rPr>
        <w:t>The Oxford H</w:t>
      </w:r>
      <w:r w:rsidRPr="00AC5F8B">
        <w:rPr>
          <w:rFonts w:ascii="Palatino Linotype" w:hAnsi="Palatino Linotype"/>
          <w:i/>
        </w:rPr>
        <w:t>andbook of Critical Improvisation</w:t>
      </w:r>
      <w:r w:rsidRPr="00AC5F8B">
        <w:rPr>
          <w:rFonts w:ascii="Palatino Linotype" w:hAnsi="Palatino Linotype"/>
        </w:rPr>
        <w:t xml:space="preserve"> </w:t>
      </w:r>
      <w:r w:rsidRPr="00AC5F8B">
        <w:rPr>
          <w:rFonts w:ascii="Palatino Linotype" w:hAnsi="Palatino Linotype"/>
          <w:i/>
        </w:rPr>
        <w:t>Studies</w:t>
      </w:r>
      <w:r w:rsidRPr="00AC5F8B">
        <w:rPr>
          <w:rFonts w:ascii="Palatino Linotype" w:hAnsi="Palatino Linotype"/>
        </w:rPr>
        <w:t xml:space="preserve">, Vol. I (New York: Oxford University Press, 2016), </w:t>
      </w:r>
      <w:r w:rsidRPr="009D7A9A">
        <w:rPr>
          <w:rFonts w:ascii="Palatino Linotype" w:hAnsi="Palatino Linotype"/>
        </w:rPr>
        <w:t xml:space="preserve">8-10. </w:t>
      </w:r>
    </w:p>
  </w:endnote>
  <w:endnote w:id="79">
    <w:p w14:paraId="0EC8C5F1" w14:textId="070418C5" w:rsidR="007B59A5" w:rsidRPr="009D7A9A" w:rsidRDefault="007B59A5" w:rsidP="009D7A9A">
      <w:pPr>
        <w:pStyle w:val="EndnoteText"/>
        <w:rPr>
          <w:rFonts w:ascii="Palatino Linotype" w:hAnsi="Palatino Linotype"/>
          <w:lang w:val="en-US"/>
        </w:rPr>
      </w:pPr>
      <w:r w:rsidRPr="009D7A9A">
        <w:rPr>
          <w:rStyle w:val="EndnoteReference"/>
          <w:rFonts w:ascii="Palatino Linotype" w:hAnsi="Palatino Linotype"/>
        </w:rPr>
        <w:endnoteRef/>
      </w:r>
      <w:r w:rsidRPr="009D7A9A">
        <w:rPr>
          <w:rFonts w:ascii="Palatino Linotype" w:hAnsi="Palatino Linotype"/>
        </w:rPr>
        <w:t xml:space="preserve"> LeBaron, </w:t>
      </w:r>
      <w:r>
        <w:rPr>
          <w:rFonts w:ascii="Palatino Linotype" w:hAnsi="Palatino Linotype"/>
        </w:rPr>
        <w:t>“</w:t>
      </w:r>
      <w:r w:rsidRPr="00A622BC">
        <w:rPr>
          <w:rFonts w:ascii="Palatino Linotype" w:hAnsi="Palatino Linotype"/>
        </w:rPr>
        <w:t>Reflections of S</w:t>
      </w:r>
      <w:r>
        <w:rPr>
          <w:rFonts w:ascii="Palatino Linotype" w:hAnsi="Palatino Linotype"/>
        </w:rPr>
        <w:t xml:space="preserve">urrealism in Postmodern Musics,” </w:t>
      </w:r>
      <w:r w:rsidRPr="009D7A9A">
        <w:rPr>
          <w:rFonts w:ascii="Palatino Linotype" w:hAnsi="Palatino Linotype"/>
        </w:rPr>
        <w:t xml:space="preserve">38. </w:t>
      </w:r>
    </w:p>
  </w:endnote>
  <w:endnote w:id="80">
    <w:p w14:paraId="425EA43E" w14:textId="2979AE99" w:rsidR="007B59A5" w:rsidRPr="009D7A9A" w:rsidRDefault="007B59A5" w:rsidP="00683BA2">
      <w:pPr>
        <w:pStyle w:val="EndnoteText"/>
        <w:ind w:left="142" w:hanging="142"/>
        <w:rPr>
          <w:rFonts w:ascii="Palatino Linotype" w:hAnsi="Palatino Linotype"/>
          <w:lang w:val="en-US"/>
        </w:rPr>
      </w:pPr>
      <w:r w:rsidRPr="009D7A9A">
        <w:rPr>
          <w:rStyle w:val="EndnoteReference"/>
          <w:rFonts w:ascii="Palatino Linotype" w:hAnsi="Palatino Linotype"/>
        </w:rPr>
        <w:endnoteRef/>
      </w:r>
      <w:r w:rsidRPr="009D7A9A">
        <w:rPr>
          <w:rFonts w:ascii="Palatino Linotype" w:hAnsi="Palatino Linotype"/>
        </w:rPr>
        <w:t xml:space="preserve"> Some of the tenets are discussed by LeBaron, </w:t>
      </w:r>
      <w:r>
        <w:rPr>
          <w:rFonts w:ascii="Palatino Linotype" w:hAnsi="Palatino Linotype"/>
        </w:rPr>
        <w:t>“</w:t>
      </w:r>
      <w:r w:rsidRPr="00A622BC">
        <w:rPr>
          <w:rFonts w:ascii="Palatino Linotype" w:hAnsi="Palatino Linotype"/>
        </w:rPr>
        <w:t>Reflections of S</w:t>
      </w:r>
      <w:r>
        <w:rPr>
          <w:rFonts w:ascii="Palatino Linotype" w:hAnsi="Palatino Linotype"/>
        </w:rPr>
        <w:t xml:space="preserve">urrealism in Postmodern Musics,” </w:t>
      </w:r>
      <w:r w:rsidRPr="009D7A9A">
        <w:rPr>
          <w:rFonts w:ascii="Palatino Linotype" w:hAnsi="Palatino Linotype"/>
        </w:rPr>
        <w:t xml:space="preserve">38.  </w:t>
      </w:r>
    </w:p>
  </w:endnote>
  <w:endnote w:id="81">
    <w:p w14:paraId="7B484CB2" w14:textId="5D147EAA" w:rsidR="007B59A5" w:rsidRPr="009D7A9A" w:rsidRDefault="007B59A5" w:rsidP="00683BA2">
      <w:pPr>
        <w:pStyle w:val="EndnoteText"/>
        <w:ind w:left="142" w:hanging="142"/>
        <w:rPr>
          <w:lang w:val="en-US"/>
        </w:rPr>
      </w:pPr>
      <w:r w:rsidRPr="009D7A9A">
        <w:rPr>
          <w:rStyle w:val="EndnoteReference"/>
          <w:rFonts w:ascii="Palatino Linotype" w:hAnsi="Palatino Linotype"/>
        </w:rPr>
        <w:endnoteRef/>
      </w:r>
      <w:r w:rsidRPr="009D7A9A">
        <w:rPr>
          <w:rFonts w:ascii="Palatino Linotype" w:hAnsi="Palatino Linotype"/>
        </w:rPr>
        <w:t xml:space="preserve"> On plasticity and Improvisation see Claudio Ciborra cited in Lewis and Piekut, </w:t>
      </w:r>
      <w:r>
        <w:rPr>
          <w:rFonts w:ascii="Palatino Linotype" w:hAnsi="Palatino Linotype"/>
        </w:rPr>
        <w:t>“</w:t>
      </w:r>
      <w:r w:rsidRPr="00AC5F8B">
        <w:rPr>
          <w:rFonts w:ascii="Palatino Linotype" w:hAnsi="Palatino Linotype"/>
        </w:rPr>
        <w:t>Introduction: On</w:t>
      </w:r>
      <w:r>
        <w:rPr>
          <w:rFonts w:ascii="Palatino Linotype" w:hAnsi="Palatino Linotype"/>
        </w:rPr>
        <w:t xml:space="preserve"> Critical Improvisation Studies,” </w:t>
      </w:r>
      <w:r w:rsidRPr="009D7A9A">
        <w:rPr>
          <w:rFonts w:ascii="Palatino Linotype" w:hAnsi="Palatino Linotype"/>
        </w:rPr>
        <w:t>14.</w:t>
      </w:r>
      <w:r>
        <w:t xml:space="preserve"> </w:t>
      </w:r>
    </w:p>
  </w:endnote>
  <w:endnote w:id="82">
    <w:p w14:paraId="2F64F2E2" w14:textId="685E28C1" w:rsidR="007B59A5" w:rsidRPr="00592051" w:rsidRDefault="007B59A5" w:rsidP="008C1C25">
      <w:pPr>
        <w:pStyle w:val="EndnoteText"/>
        <w:ind w:left="142" w:hanging="142"/>
        <w:rPr>
          <w:rFonts w:ascii="Palatino Linotype" w:hAnsi="Palatino Linotype"/>
          <w:lang w:val="en-US"/>
        </w:rPr>
      </w:pPr>
      <w:r w:rsidRPr="00592051">
        <w:rPr>
          <w:rStyle w:val="EndnoteReference"/>
          <w:rFonts w:ascii="Palatino Linotype" w:hAnsi="Palatino Linotype"/>
        </w:rPr>
        <w:endnoteRef/>
      </w:r>
      <w:r w:rsidRPr="00592051">
        <w:rPr>
          <w:rFonts w:ascii="Palatino Linotype" w:hAnsi="Palatino Linotype"/>
        </w:rPr>
        <w:t xml:space="preserve"> Thomas Mann, </w:t>
      </w:r>
      <w:r w:rsidRPr="00592051">
        <w:rPr>
          <w:rFonts w:ascii="Palatino Linotype" w:hAnsi="Palatino Linotype"/>
          <w:i/>
        </w:rPr>
        <w:t xml:space="preserve">Doctor Faustus: </w:t>
      </w:r>
      <w:r w:rsidRPr="00592051">
        <w:rPr>
          <w:rFonts w:ascii="Palatino Linotype" w:hAnsi="Palatino Linotype"/>
          <w:i/>
          <w:iCs/>
          <w:lang w:val="en"/>
        </w:rPr>
        <w:t>The Life of the German Composer Adrian Leverkühn, as told by a Friend</w:t>
      </w:r>
      <w:r w:rsidRPr="00592051">
        <w:rPr>
          <w:rFonts w:ascii="Palatino Linotype" w:hAnsi="Palatino Linotype"/>
          <w:lang w:val="en"/>
        </w:rPr>
        <w:t xml:space="preserve">, </w:t>
      </w:r>
      <w:r w:rsidRPr="00592051">
        <w:rPr>
          <w:rFonts w:ascii="Palatino Linotype" w:hAnsi="Palatino Linotype"/>
        </w:rPr>
        <w:t>trans. H.T. Lowe-Porter (Penguin Modern Classics, 1968; first published by Secker and Warburg, 1949), 112.</w:t>
      </w:r>
    </w:p>
  </w:endnote>
  <w:endnote w:id="83">
    <w:p w14:paraId="00820D5B" w14:textId="73ECA781" w:rsidR="007B59A5" w:rsidRPr="00E6718B" w:rsidRDefault="007B59A5" w:rsidP="00617FA5">
      <w:pPr>
        <w:pStyle w:val="EndnoteText"/>
        <w:ind w:left="142" w:hanging="142"/>
        <w:rPr>
          <w:rFonts w:ascii="Palatino Linotype" w:hAnsi="Palatino Linotype"/>
          <w:lang w:val="en-US"/>
        </w:rPr>
      </w:pPr>
      <w:r w:rsidRPr="00617FA5">
        <w:rPr>
          <w:rStyle w:val="EndnoteReference"/>
          <w:rFonts w:ascii="Palatino Linotype" w:hAnsi="Palatino Linotype"/>
        </w:rPr>
        <w:endnoteRef/>
      </w:r>
      <w:r w:rsidRPr="00617FA5">
        <w:rPr>
          <w:rFonts w:ascii="Palatino Linotype" w:hAnsi="Palatino Linotype"/>
        </w:rPr>
        <w:t xml:space="preserve"> Igor Stravinsky, </w:t>
      </w:r>
      <w:r w:rsidRPr="00617FA5">
        <w:rPr>
          <w:rFonts w:ascii="Palatino Linotype" w:hAnsi="Palatino Linotype"/>
          <w:i/>
        </w:rPr>
        <w:t>Poetics</w:t>
      </w:r>
      <w:r w:rsidRPr="00693E7F">
        <w:rPr>
          <w:rFonts w:ascii="Palatino Linotype" w:hAnsi="Palatino Linotype"/>
          <w:i/>
        </w:rPr>
        <w:t xml:space="preserve"> of Music</w:t>
      </w:r>
      <w:r>
        <w:rPr>
          <w:rFonts w:ascii="Palatino Linotype" w:hAnsi="Palatino Linotype"/>
        </w:rPr>
        <w:t xml:space="preserve">, </w:t>
      </w:r>
      <w:r w:rsidRPr="00693E7F">
        <w:rPr>
          <w:rFonts w:ascii="Palatino Linotype" w:hAnsi="Palatino Linotype"/>
        </w:rPr>
        <w:t>trans</w:t>
      </w:r>
      <w:r>
        <w:rPr>
          <w:rFonts w:ascii="Palatino Linotype" w:hAnsi="Palatino Linotype"/>
        </w:rPr>
        <w:t>.</w:t>
      </w:r>
      <w:r w:rsidRPr="00693E7F">
        <w:rPr>
          <w:rFonts w:ascii="Palatino Linotype" w:hAnsi="Palatino Linotype"/>
        </w:rPr>
        <w:t xml:space="preserve"> Ralph Knodel</w:t>
      </w:r>
      <w:r w:rsidRPr="00202634">
        <w:rPr>
          <w:rFonts w:ascii="Palatino Linotype" w:hAnsi="Palatino Linotype"/>
        </w:rPr>
        <w:t xml:space="preserve"> and Ingolf Dahl (Cambridge, Mass</w:t>
      </w:r>
      <w:r w:rsidRPr="00E6718B">
        <w:rPr>
          <w:rFonts w:ascii="Palatino Linotype" w:hAnsi="Palatino Linotype"/>
        </w:rPr>
        <w:t>: Harvard University Press, 1947), 128.</w:t>
      </w:r>
    </w:p>
  </w:endnote>
  <w:endnote w:id="84">
    <w:p w14:paraId="58E0CF70" w14:textId="1CF0E446" w:rsidR="007B59A5" w:rsidRPr="008208F9" w:rsidRDefault="007B59A5" w:rsidP="008208F9">
      <w:pPr>
        <w:pStyle w:val="EndnoteText"/>
        <w:ind w:left="142" w:hanging="142"/>
        <w:rPr>
          <w:rFonts w:ascii="Palatino Linotype" w:hAnsi="Palatino Linotype"/>
          <w:lang w:val="en-US"/>
        </w:rPr>
      </w:pPr>
      <w:r w:rsidRPr="008208F9">
        <w:rPr>
          <w:rStyle w:val="EndnoteReference"/>
          <w:rFonts w:ascii="Palatino Linotype" w:hAnsi="Palatino Linotype"/>
        </w:rPr>
        <w:endnoteRef/>
      </w:r>
      <w:r w:rsidRPr="008208F9">
        <w:rPr>
          <w:rFonts w:ascii="Palatino Linotype" w:hAnsi="Palatino Linotype"/>
        </w:rPr>
        <w:t xml:space="preserve"> There is a lovely description of going to the theatre as a child in which the philosopher Jean-Paul Sartre identifies the mimetic quality of the choices of repertoire used in film and the “strict musical development,” of the orchestral music played by the piano which allowed him to engage with the characters on screen: “We communicated through music; it was the sound of what was going on inside them.” Sartre, </w:t>
      </w:r>
      <w:r w:rsidRPr="008208F9">
        <w:rPr>
          <w:rFonts w:ascii="Palatino Linotype" w:hAnsi="Palatino Linotype"/>
          <w:i/>
        </w:rPr>
        <w:t>Words</w:t>
      </w:r>
      <w:r w:rsidRPr="008208F9">
        <w:rPr>
          <w:rFonts w:ascii="Palatino Linotype" w:hAnsi="Palatino Linotype"/>
        </w:rPr>
        <w:t xml:space="preserve"> [1964], trans Irene Clephane (London: Penguin, 2000), 78. </w:t>
      </w:r>
      <w:r>
        <w:rPr>
          <w:rFonts w:ascii="Palatino Linotype" w:hAnsi="Palatino Linotype"/>
        </w:rPr>
        <w:t xml:space="preserve">In his 1931 essay, “Motion Picture Art,” Sartre believes that the effects of musical, thematic development, are different and inappropriate to the types of thematic unity through “resemblance” and “subtle correlations” created in the cinema. See </w:t>
      </w:r>
      <w:r w:rsidRPr="00277653">
        <w:rPr>
          <w:rFonts w:ascii="Palatino Linotype" w:hAnsi="Palatino Linotype"/>
          <w:i/>
        </w:rPr>
        <w:t>The Writings of Jean-Paul Sartre Vol. 2 Selected Prose</w:t>
      </w:r>
      <w:r w:rsidRPr="00277653">
        <w:rPr>
          <w:rFonts w:ascii="Palatino Linotype" w:hAnsi="Palatino Linotype"/>
        </w:rPr>
        <w:t>,</w:t>
      </w:r>
      <w:r>
        <w:rPr>
          <w:rFonts w:ascii="Palatino Linotype" w:hAnsi="Palatino Linotype"/>
          <w:i/>
        </w:rPr>
        <w:t xml:space="preserve"> </w:t>
      </w:r>
      <w:r>
        <w:rPr>
          <w:rFonts w:ascii="Palatino Linotype" w:hAnsi="Palatino Linotype"/>
        </w:rPr>
        <w:t>ed. Michael Contat and Michel Rybalka, trans. Richard McCleary (Evanston: Northwestern University Press, 1974), 57.</w:t>
      </w:r>
      <w:r w:rsidRPr="008208F9">
        <w:rPr>
          <w:rFonts w:ascii="Palatino Linotype" w:hAnsi="Palatino Linotype"/>
        </w:rPr>
        <w:t xml:space="preserve">  </w:t>
      </w:r>
    </w:p>
  </w:endnote>
  <w:endnote w:id="85">
    <w:p w14:paraId="4F10F61F" w14:textId="348F8963" w:rsidR="007B59A5" w:rsidRPr="00556A89" w:rsidRDefault="007B59A5" w:rsidP="00683BA2">
      <w:pPr>
        <w:pStyle w:val="EndnoteText"/>
        <w:ind w:left="142" w:hanging="142"/>
        <w:rPr>
          <w:rFonts w:ascii="Palatino Linotype" w:hAnsi="Palatino Linotype"/>
          <w:lang w:val="en-US"/>
        </w:rPr>
      </w:pPr>
      <w:r w:rsidRPr="00556A89">
        <w:rPr>
          <w:rStyle w:val="EndnoteReference"/>
          <w:rFonts w:ascii="Palatino Linotype" w:hAnsi="Palatino Linotype"/>
        </w:rPr>
        <w:endnoteRef/>
      </w:r>
      <w:r w:rsidRPr="00556A89">
        <w:rPr>
          <w:rFonts w:ascii="Palatino Linotype" w:hAnsi="Palatino Linotype"/>
        </w:rPr>
        <w:t xml:space="preserve"> </w:t>
      </w:r>
      <w:r>
        <w:rPr>
          <w:rFonts w:ascii="Palatino Linotype" w:hAnsi="Palatino Linotype"/>
        </w:rPr>
        <w:t xml:space="preserve"> </w:t>
      </w:r>
      <w:r w:rsidRPr="00556A89">
        <w:rPr>
          <w:rFonts w:ascii="Palatino Linotype" w:hAnsi="Palatino Linotype"/>
        </w:rPr>
        <w:t>On the piano the effect of movement and speed can be created very</w:t>
      </w:r>
      <w:r>
        <w:rPr>
          <w:rFonts w:ascii="Palatino Linotype" w:hAnsi="Palatino Linotype"/>
        </w:rPr>
        <w:t xml:space="preserve"> quickly by changing registers (</w:t>
      </w:r>
      <w:r w:rsidRPr="00556A89">
        <w:rPr>
          <w:rFonts w:ascii="Palatino Linotype" w:hAnsi="Palatino Linotype"/>
        </w:rPr>
        <w:t xml:space="preserve">using arpeggios </w:t>
      </w:r>
      <w:r>
        <w:rPr>
          <w:rFonts w:ascii="Palatino Linotype" w:hAnsi="Palatino Linotype"/>
        </w:rPr>
        <w:t xml:space="preserve">for examples as in the piano works of Maurice Ravel (such as in </w:t>
      </w:r>
      <w:r w:rsidRPr="00556A89">
        <w:rPr>
          <w:rFonts w:ascii="Palatino Linotype" w:hAnsi="Palatino Linotype"/>
          <w:i/>
        </w:rPr>
        <w:t>Une barque sur l’</w:t>
      </w:r>
      <w:r>
        <w:rPr>
          <w:rFonts w:ascii="Palatino Linotype" w:hAnsi="Palatino Linotype"/>
          <w:i/>
        </w:rPr>
        <w:t>océ</w:t>
      </w:r>
      <w:r w:rsidRPr="00556A89">
        <w:rPr>
          <w:rFonts w:ascii="Palatino Linotype" w:hAnsi="Palatino Linotype"/>
          <w:i/>
        </w:rPr>
        <w:t>on</w:t>
      </w:r>
      <w:r>
        <w:rPr>
          <w:rFonts w:ascii="Palatino Linotype" w:hAnsi="Palatino Linotype"/>
        </w:rPr>
        <w:t xml:space="preserve"> or </w:t>
      </w:r>
      <w:r w:rsidRPr="00556A89">
        <w:rPr>
          <w:rFonts w:ascii="Palatino Linotype" w:hAnsi="Palatino Linotype"/>
          <w:i/>
        </w:rPr>
        <w:t>Ondine</w:t>
      </w:r>
      <w:r>
        <w:rPr>
          <w:rFonts w:ascii="Palatino Linotype" w:hAnsi="Palatino Linotype"/>
        </w:rPr>
        <w:t>)</w:t>
      </w:r>
      <w:r w:rsidRPr="00556A89">
        <w:rPr>
          <w:rFonts w:ascii="Palatino Linotype" w:hAnsi="Palatino Linotype"/>
        </w:rPr>
        <w:t xml:space="preserve"> moving across the pedal with a sustain pedal, but on the organ, despite the acoustic of churches, there is no sustain pedal. The organist therefore has to employ the legato and sustaining qualities of the instrument as part of the improvisation. </w:t>
      </w:r>
      <w:r>
        <w:rPr>
          <w:rFonts w:ascii="Palatino Linotype" w:hAnsi="Palatino Linotype"/>
        </w:rPr>
        <w:t>This trill or tremolando effect is seen for instance in transcriptions of Charles Tournemire’s improvisations recorded in 1930, the improvisations of Pierre Cochereau, Jean Guillou, Olivier Messiaen as well as contemporary practitioners such as Olivier Latry and Thierry Escaish.</w:t>
      </w:r>
    </w:p>
  </w:endnote>
  <w:endnote w:id="86">
    <w:p w14:paraId="4B74903A" w14:textId="5371062D" w:rsidR="007B59A5" w:rsidRPr="00A32505" w:rsidRDefault="007B59A5" w:rsidP="00655251">
      <w:pPr>
        <w:pStyle w:val="EndnoteText"/>
        <w:ind w:left="142" w:hanging="142"/>
        <w:rPr>
          <w:rFonts w:ascii="Palatino Linotype" w:hAnsi="Palatino Linotype"/>
          <w:lang w:val="en-US"/>
        </w:rPr>
      </w:pPr>
      <w:r w:rsidRPr="00A32505">
        <w:rPr>
          <w:rStyle w:val="EndnoteReference"/>
          <w:rFonts w:ascii="Palatino Linotype" w:hAnsi="Palatino Linotype"/>
        </w:rPr>
        <w:endnoteRef/>
      </w:r>
      <w:r w:rsidRPr="00A32505">
        <w:rPr>
          <w:rFonts w:ascii="Palatino Linotype" w:hAnsi="Palatino Linotype"/>
        </w:rPr>
        <w:t xml:space="preserve"> </w:t>
      </w:r>
      <w:r>
        <w:rPr>
          <w:rFonts w:ascii="Palatino Linotype" w:hAnsi="Palatino Linotype"/>
          <w:lang w:val="en-US"/>
        </w:rPr>
        <w:t xml:space="preserve">For more on this song see Peter Kaminsky, “Listening to Performer’s Writings and Recordings: An Analysis of Debussy’s “Colloque Sentimental,” “ </w:t>
      </w:r>
      <w:r w:rsidRPr="00297F23">
        <w:rPr>
          <w:rFonts w:ascii="Palatino Linotype" w:hAnsi="Palatino Linotype"/>
          <w:i/>
          <w:lang w:val="en-US"/>
        </w:rPr>
        <w:t>MTO</w:t>
      </w:r>
      <w:r>
        <w:rPr>
          <w:rFonts w:ascii="Palatino Linotype" w:hAnsi="Palatino Linotype"/>
          <w:lang w:val="en-US"/>
        </w:rPr>
        <w:t>, Volume 22, No. 3 (2016).</w:t>
      </w:r>
    </w:p>
  </w:endnote>
  <w:endnote w:id="87">
    <w:p w14:paraId="6100F42F" w14:textId="31076B83" w:rsidR="007B59A5" w:rsidRPr="00A32505" w:rsidRDefault="007B59A5" w:rsidP="00D60710">
      <w:pPr>
        <w:pStyle w:val="EndnoteText"/>
        <w:ind w:left="142" w:hanging="142"/>
        <w:rPr>
          <w:rFonts w:ascii="Palatino Linotype" w:hAnsi="Palatino Linotype"/>
          <w:lang w:val="en-US"/>
        </w:rPr>
      </w:pPr>
      <w:r w:rsidRPr="00A32505">
        <w:rPr>
          <w:rStyle w:val="EndnoteReference"/>
          <w:rFonts w:ascii="Palatino Linotype" w:hAnsi="Palatino Linotype"/>
        </w:rPr>
        <w:endnoteRef/>
      </w:r>
      <w:r w:rsidRPr="00A32505">
        <w:rPr>
          <w:rFonts w:ascii="Palatino Linotype" w:hAnsi="Palatino Linotype"/>
        </w:rPr>
        <w:t xml:space="preserve"> </w:t>
      </w:r>
      <w:r>
        <w:rPr>
          <w:rFonts w:ascii="Palatino Linotype" w:hAnsi="Palatino Linotype"/>
        </w:rPr>
        <w:t xml:space="preserve"> See for example Christopher Wintle, “Elektra and the ‘Elektra Complex,’“ </w:t>
      </w:r>
      <w:r w:rsidRPr="00D60710">
        <w:rPr>
          <w:rFonts w:ascii="Palatino Linotype" w:hAnsi="Palatino Linotype"/>
          <w:i/>
        </w:rPr>
        <w:t>Salome/Electra</w:t>
      </w:r>
      <w:r>
        <w:rPr>
          <w:rFonts w:ascii="Palatino Linotype" w:hAnsi="Palatino Linotype"/>
        </w:rPr>
        <w:t>, ENO Opera Guides (London: John Calder, 1988), 79.</w:t>
      </w:r>
    </w:p>
  </w:endnote>
  <w:endnote w:id="88">
    <w:p w14:paraId="649F9AC0" w14:textId="5ED22671" w:rsidR="007B59A5" w:rsidRPr="008C5A72" w:rsidRDefault="007B59A5" w:rsidP="008C5A72">
      <w:pPr>
        <w:pStyle w:val="EndnoteText"/>
        <w:ind w:left="142" w:hanging="142"/>
        <w:rPr>
          <w:rFonts w:ascii="Palatino Linotype" w:hAnsi="Palatino Linotype"/>
          <w:lang w:val="en-US"/>
        </w:rPr>
      </w:pPr>
      <w:r w:rsidRPr="008C5A72">
        <w:rPr>
          <w:rStyle w:val="EndnoteReference"/>
          <w:rFonts w:ascii="Palatino Linotype" w:hAnsi="Palatino Linotype"/>
        </w:rPr>
        <w:endnoteRef/>
      </w:r>
      <w:r>
        <w:rPr>
          <w:rFonts w:ascii="Palatino Linotype" w:hAnsi="Palatino Linotype"/>
          <w:lang w:val="en-US"/>
        </w:rPr>
        <w:t xml:space="preserve"> </w:t>
      </w:r>
      <w:r w:rsidRPr="008C5A72">
        <w:rPr>
          <w:rFonts w:ascii="Palatino Linotype" w:hAnsi="Palatino Linotype"/>
          <w:lang w:val="en-US"/>
        </w:rPr>
        <w:t>The octatonicism employed is perhaps redolent of the music of Messiaen in the 1930s, but it does not use the systematic</w:t>
      </w:r>
      <w:r>
        <w:rPr>
          <w:rFonts w:ascii="Palatino Linotype" w:hAnsi="Palatino Linotype"/>
          <w:lang w:val="en-US"/>
        </w:rPr>
        <w:t>, discrete</w:t>
      </w:r>
      <w:r w:rsidRPr="008C5A72">
        <w:rPr>
          <w:rFonts w:ascii="Palatino Linotype" w:hAnsi="Palatino Linotype"/>
          <w:lang w:val="en-US"/>
        </w:rPr>
        <w:t xml:space="preserve"> chord patterns that sometimes define Messiae</w:t>
      </w:r>
      <w:r>
        <w:rPr>
          <w:rFonts w:ascii="Palatino Linotype" w:hAnsi="Palatino Linotype"/>
          <w:lang w:val="en-US"/>
        </w:rPr>
        <w:t>n’s usage of what he calls the s</w:t>
      </w:r>
      <w:r w:rsidRPr="008C5A72">
        <w:rPr>
          <w:rFonts w:ascii="Palatino Linotype" w:hAnsi="Palatino Linotype"/>
          <w:lang w:val="en-US"/>
        </w:rPr>
        <w:t xml:space="preserve">econd Mode of Limited Transposition. See </w:t>
      </w:r>
      <w:r>
        <w:rPr>
          <w:rFonts w:ascii="Palatino Linotype" w:hAnsi="Palatino Linotype"/>
          <w:lang w:val="en-US"/>
        </w:rPr>
        <w:t xml:space="preserve">Messiaen, </w:t>
      </w:r>
      <w:r w:rsidRPr="000468A4">
        <w:rPr>
          <w:rFonts w:ascii="Palatino Linotype" w:hAnsi="Palatino Linotype"/>
          <w:i/>
          <w:lang w:val="en-US"/>
        </w:rPr>
        <w:t>Technique de Mon Langage Musical</w:t>
      </w:r>
      <w:r w:rsidRPr="000468A4">
        <w:rPr>
          <w:rFonts w:ascii="Palatino Linotype" w:hAnsi="Palatino Linotype"/>
          <w:lang w:val="en-US"/>
        </w:rPr>
        <w:t>, trans. John Satterfield (Paris: Leduc, 2001), 87-90.</w:t>
      </w:r>
    </w:p>
  </w:endnote>
  <w:endnote w:id="89">
    <w:p w14:paraId="5B8401A0" w14:textId="39F23E3E" w:rsidR="007B59A5" w:rsidRPr="000D592A" w:rsidRDefault="007B59A5" w:rsidP="00A32505">
      <w:pPr>
        <w:pStyle w:val="BodyText2"/>
        <w:spacing w:after="0"/>
        <w:ind w:left="142" w:hanging="142"/>
        <w:jc w:val="left"/>
        <w:rPr>
          <w:rFonts w:cs="Tahoma"/>
          <w:b w:val="0"/>
          <w:iCs/>
          <w:sz w:val="24"/>
          <w:szCs w:val="24"/>
        </w:rPr>
      </w:pPr>
      <w:r w:rsidRPr="00A32505">
        <w:rPr>
          <w:rStyle w:val="EndnoteReference"/>
          <w:b w:val="0"/>
          <w:sz w:val="20"/>
          <w:szCs w:val="20"/>
        </w:rPr>
        <w:endnoteRef/>
      </w:r>
      <w:r>
        <w:rPr>
          <w:b w:val="0"/>
          <w:sz w:val="20"/>
          <w:szCs w:val="20"/>
        </w:rPr>
        <w:t xml:space="preserve"> </w:t>
      </w:r>
      <w:r w:rsidRPr="000D592A">
        <w:rPr>
          <w:b w:val="0"/>
          <w:sz w:val="24"/>
          <w:szCs w:val="24"/>
        </w:rPr>
        <w:t xml:space="preserve">Robert Sholl, “Stop it, I like it!  Embodiment, Masochism and Listening for Traumatic Pleasure,” </w:t>
      </w:r>
      <w:r w:rsidRPr="000D592A">
        <w:rPr>
          <w:b w:val="0"/>
          <w:i/>
          <w:sz w:val="24"/>
          <w:szCs w:val="24"/>
        </w:rPr>
        <w:t>Thresholds of Listening: Sound, Technics, Space</w:t>
      </w:r>
      <w:r w:rsidRPr="000D592A">
        <w:rPr>
          <w:b w:val="0"/>
          <w:sz w:val="24"/>
          <w:szCs w:val="24"/>
        </w:rPr>
        <w:t>, ed. Sander van Maas (New York: Fordham, 2015), 158.</w:t>
      </w:r>
    </w:p>
  </w:endnote>
  <w:endnote w:id="90">
    <w:p w14:paraId="148C8E5B" w14:textId="015C4A55" w:rsidR="007B59A5" w:rsidRPr="00912229" w:rsidRDefault="007B59A5" w:rsidP="008E418F">
      <w:pPr>
        <w:pStyle w:val="EndnoteText"/>
        <w:ind w:left="142" w:hanging="142"/>
        <w:rPr>
          <w:rFonts w:ascii="Palatino Linotype" w:hAnsi="Palatino Linotype"/>
        </w:rPr>
      </w:pPr>
      <w:r w:rsidRPr="008E418F">
        <w:rPr>
          <w:rStyle w:val="EndnoteReference"/>
          <w:rFonts w:ascii="Palatino Linotype" w:hAnsi="Palatino Linotype"/>
        </w:rPr>
        <w:endnoteRef/>
      </w:r>
      <w:r w:rsidRPr="008E418F">
        <w:rPr>
          <w:rFonts w:ascii="Palatino Linotype" w:hAnsi="Palatino Linotype"/>
        </w:rPr>
        <w:t xml:space="preserve"> Pierr</w:t>
      </w:r>
      <w:r>
        <w:rPr>
          <w:rFonts w:ascii="Palatino Linotype" w:hAnsi="Palatino Linotype"/>
        </w:rPr>
        <w:t>e Reverdy states “</w:t>
      </w:r>
      <w:r w:rsidRPr="008E418F">
        <w:rPr>
          <w:rFonts w:ascii="Palatino Linotype" w:hAnsi="Palatino Linotype"/>
        </w:rPr>
        <w:t xml:space="preserve">The Image is a pure creation of spirit.  It is not born of a comparison but of the </w:t>
      </w:r>
      <w:r w:rsidRPr="008E418F">
        <w:rPr>
          <w:rFonts w:ascii="Palatino Linotype" w:hAnsi="Palatino Linotype"/>
          <w:i/>
        </w:rPr>
        <w:t>rapprochement</w:t>
      </w:r>
      <w:r w:rsidRPr="00912229">
        <w:rPr>
          <w:rFonts w:ascii="Palatino Linotype" w:hAnsi="Palatino Linotype"/>
          <w:i/>
        </w:rPr>
        <w:t xml:space="preserve"> </w:t>
      </w:r>
      <w:r w:rsidRPr="00912229">
        <w:rPr>
          <w:rFonts w:ascii="Palatino Linotype" w:hAnsi="Palatino Linotype"/>
        </w:rPr>
        <w:t>of two m</w:t>
      </w:r>
      <w:r>
        <w:rPr>
          <w:rFonts w:ascii="Palatino Linotype" w:hAnsi="Palatino Linotype"/>
        </w:rPr>
        <w:t xml:space="preserve">ore or less distant realities. </w:t>
      </w:r>
      <w:r w:rsidRPr="00912229">
        <w:rPr>
          <w:rFonts w:ascii="Palatino Linotype" w:hAnsi="Palatino Linotype"/>
        </w:rPr>
        <w:t>The more distant and pertinent the rapport between the two realities, the stronger the image – the more it will have emotive power and poetic reality[.]…But it is not the image whic</w:t>
      </w:r>
      <w:r>
        <w:rPr>
          <w:rFonts w:ascii="Palatino Linotype" w:hAnsi="Palatino Linotype"/>
        </w:rPr>
        <w:t xml:space="preserve">h is great - it is the emotion </w:t>
      </w:r>
      <w:r w:rsidRPr="00912229">
        <w:rPr>
          <w:rFonts w:ascii="Palatino Linotype" w:hAnsi="Palatino Linotype"/>
        </w:rPr>
        <w:t>provoked by it; the greatness of the image can be judged by this measure…it is the surprise and joy of finding oneself before a new thing.</w:t>
      </w:r>
      <w:r>
        <w:rPr>
          <w:rFonts w:ascii="Palatino Linotype" w:hAnsi="Palatino Linotype"/>
        </w:rPr>
        <w:t>”</w:t>
      </w:r>
      <w:r w:rsidRPr="00912229">
        <w:rPr>
          <w:rFonts w:ascii="Palatino Linotype" w:hAnsi="Palatino Linotype"/>
        </w:rPr>
        <w:t xml:space="preserve"> Pierre Reverdy, ‘L’image’ in </w:t>
      </w:r>
      <w:r w:rsidRPr="00912229">
        <w:rPr>
          <w:rFonts w:ascii="Palatino Linotype" w:hAnsi="Palatino Linotype"/>
          <w:i/>
        </w:rPr>
        <w:t>Œuvres complètes: Nord Sud, Self Defense et autre écrits sur l’art et la poesie (1917-1926)</w:t>
      </w:r>
      <w:r>
        <w:rPr>
          <w:rFonts w:ascii="Palatino Linotype" w:hAnsi="Palatino Linotype"/>
        </w:rPr>
        <w:t xml:space="preserve"> (Paris: Flammarion, 1975), </w:t>
      </w:r>
      <w:r w:rsidRPr="00912229">
        <w:rPr>
          <w:rFonts w:ascii="Palatino Linotype" w:hAnsi="Palatino Linotype"/>
        </w:rPr>
        <w:t xml:space="preserve">73-5. (This article first appeared in </w:t>
      </w:r>
      <w:r w:rsidRPr="00912229">
        <w:rPr>
          <w:rFonts w:ascii="Palatino Linotype" w:hAnsi="Palatino Linotype"/>
          <w:i/>
        </w:rPr>
        <w:t>Nord Sud</w:t>
      </w:r>
      <w:r>
        <w:rPr>
          <w:rFonts w:ascii="Palatino Linotype" w:hAnsi="Palatino Linotype"/>
        </w:rPr>
        <w:t xml:space="preserve"> no. 13, March 1918). </w:t>
      </w:r>
      <w:r w:rsidRPr="00912229">
        <w:rPr>
          <w:rFonts w:ascii="Palatino Linotype" w:hAnsi="Palatino Linotype"/>
        </w:rPr>
        <w:t>This passage is quoted in Breton’s</w:t>
      </w:r>
      <w:r w:rsidRPr="00912229">
        <w:rPr>
          <w:rFonts w:ascii="Palatino Linotype" w:hAnsi="Palatino Linotype"/>
          <w:i/>
        </w:rPr>
        <w:t xml:space="preserve"> Manifeste du Surréalisme</w:t>
      </w:r>
      <w:r w:rsidRPr="00912229">
        <w:rPr>
          <w:rFonts w:ascii="Palatino Linotype" w:hAnsi="Palatino Linotype"/>
        </w:rPr>
        <w:t xml:space="preserve">, Breton, </w:t>
      </w:r>
      <w:r w:rsidRPr="00912229">
        <w:rPr>
          <w:rFonts w:ascii="Palatino Linotype" w:hAnsi="Palatino Linotype"/>
          <w:i/>
        </w:rPr>
        <w:t>Œuvres Complètes</w:t>
      </w:r>
      <w:r>
        <w:rPr>
          <w:rFonts w:ascii="Palatino Linotype" w:hAnsi="Palatino Linotype"/>
        </w:rPr>
        <w:t xml:space="preserve"> I, </w:t>
      </w:r>
      <w:r w:rsidRPr="00912229">
        <w:rPr>
          <w:rFonts w:ascii="Palatino Linotype" w:hAnsi="Palatino Linotype"/>
        </w:rPr>
        <w:t>324.</w:t>
      </w:r>
    </w:p>
  </w:endnote>
  <w:endnote w:id="91">
    <w:p w14:paraId="3F9B908E" w14:textId="7F4731F8" w:rsidR="007B59A5" w:rsidRPr="00D7371D" w:rsidRDefault="007B59A5" w:rsidP="005B6AE6">
      <w:pPr>
        <w:pStyle w:val="EndnoteText"/>
        <w:ind w:left="142" w:hanging="142"/>
        <w:rPr>
          <w:lang w:val="en-US"/>
        </w:rPr>
      </w:pPr>
      <w:r w:rsidRPr="001B6EFE">
        <w:rPr>
          <w:rStyle w:val="EndnoteReference"/>
          <w:rFonts w:ascii="Palatino Linotype" w:hAnsi="Palatino Linotype"/>
        </w:rPr>
        <w:endnoteRef/>
      </w:r>
      <w:r w:rsidRPr="001B6EFE">
        <w:rPr>
          <w:rFonts w:ascii="Palatino Linotype" w:hAnsi="Palatino Linotype"/>
        </w:rPr>
        <w:t xml:space="preserve"> </w:t>
      </w:r>
      <w:r w:rsidRPr="001B6EFE">
        <w:rPr>
          <w:rFonts w:ascii="Palatino Linotype" w:hAnsi="Palatino Linotype"/>
          <w:lang w:val="en-US"/>
        </w:rPr>
        <w:t>Slowik,</w:t>
      </w:r>
      <w:r>
        <w:rPr>
          <w:rFonts w:ascii="Palatino Linotype" w:hAnsi="Palatino Linotype"/>
          <w:lang w:val="en-US"/>
        </w:rPr>
        <w:t xml:space="preserve"> </w:t>
      </w:r>
      <w:r w:rsidRPr="001B6EFE">
        <w:rPr>
          <w:rFonts w:ascii="Palatino Linotype" w:hAnsi="Palatino Linotype"/>
          <w:i/>
          <w:lang w:val="en-US"/>
        </w:rPr>
        <w:t>After the Silents</w:t>
      </w:r>
      <w:r>
        <w:rPr>
          <w:rFonts w:ascii="Palatino Linotype" w:hAnsi="Palatino Linotype"/>
          <w:lang w:val="en-US"/>
        </w:rPr>
        <w:t xml:space="preserve">, 36. Slowik states that </w:t>
      </w:r>
      <w:r w:rsidRPr="001B6EFE">
        <w:rPr>
          <w:rFonts w:ascii="Palatino Linotype" w:hAnsi="Palatino Linotype"/>
          <w:lang w:val="en-US"/>
        </w:rPr>
        <w:t xml:space="preserve">by the 1920s orchestras regularly anticipated scene changes by switching to a new music cue a second or two prior to the scene change, thus giving the impression that the music was part of </w:t>
      </w:r>
      <w:r>
        <w:rPr>
          <w:rFonts w:ascii="Palatino Linotype" w:hAnsi="Palatino Linotype"/>
          <w:lang w:val="en-US"/>
        </w:rPr>
        <w:t>t</w:t>
      </w:r>
      <w:r w:rsidRPr="001B6EFE">
        <w:rPr>
          <w:rFonts w:ascii="Palatino Linotype" w:hAnsi="Palatino Linotype"/>
          <w:lang w:val="en-US"/>
        </w:rPr>
        <w:t>he film’s production rather than an external agent commenting on it.’</w:t>
      </w:r>
    </w:p>
  </w:endnote>
  <w:endnote w:id="92">
    <w:p w14:paraId="7A4F150D" w14:textId="3AA96C37" w:rsidR="007B59A5" w:rsidRPr="000D592A" w:rsidRDefault="007B59A5" w:rsidP="000D592A">
      <w:pPr>
        <w:pStyle w:val="Heading2"/>
        <w:spacing w:before="0"/>
        <w:ind w:left="142" w:hanging="142"/>
        <w:rPr>
          <w:rFonts w:ascii="Palatino Linotype" w:hAnsi="Palatino Linotype"/>
          <w:b w:val="0"/>
          <w:color w:val="auto"/>
          <w:spacing w:val="17"/>
          <w:sz w:val="24"/>
          <w:szCs w:val="24"/>
        </w:rPr>
      </w:pPr>
      <w:r w:rsidRPr="000D592A">
        <w:rPr>
          <w:rStyle w:val="EndnoteReference"/>
          <w:rFonts w:ascii="Palatino Linotype" w:hAnsi="Palatino Linotype"/>
          <w:b w:val="0"/>
          <w:color w:val="auto"/>
          <w:sz w:val="24"/>
          <w:szCs w:val="24"/>
        </w:rPr>
        <w:endnoteRef/>
      </w:r>
      <w:r w:rsidRPr="000D592A">
        <w:rPr>
          <w:rFonts w:ascii="Palatino Linotype" w:hAnsi="Palatino Linotype"/>
          <w:b w:val="0"/>
          <w:color w:val="auto"/>
          <w:sz w:val="24"/>
          <w:szCs w:val="24"/>
        </w:rPr>
        <w:t xml:space="preserve"> For studies of composer’s adaption of previous material see J. Peter Burkholder </w:t>
      </w:r>
      <w:r w:rsidRPr="000D592A">
        <w:rPr>
          <w:rFonts w:ascii="Palatino Linotype" w:hAnsi="Palatino Linotype"/>
          <w:b w:val="0"/>
          <w:i/>
          <w:color w:val="auto"/>
          <w:sz w:val="24"/>
          <w:szCs w:val="24"/>
        </w:rPr>
        <w:t>All made of Tunes: Charles Ives and the Uses of Musical Borrowings</w:t>
      </w:r>
      <w:r w:rsidRPr="000D592A">
        <w:rPr>
          <w:rFonts w:ascii="Palatino Linotype" w:hAnsi="Palatino Linotype"/>
          <w:b w:val="0"/>
          <w:color w:val="auto"/>
          <w:sz w:val="24"/>
          <w:szCs w:val="24"/>
        </w:rPr>
        <w:t xml:space="preserve"> (New Haven: Yale University Press, 1995), and more recently Yves Balmer, Thomas Lacôte and Christopher Brent-Murray, “Messiaen the Borrower: Recomposing Debussy through the deforming prism,” </w:t>
      </w:r>
      <w:r w:rsidRPr="000D592A">
        <w:rPr>
          <w:rFonts w:ascii="Palatino Linotype" w:eastAsia="Times New Roman" w:hAnsi="Palatino Linotype" w:cs="Times New Roman"/>
          <w:b w:val="0"/>
          <w:i/>
          <w:iCs/>
          <w:color w:val="auto"/>
          <w:sz w:val="24"/>
          <w:szCs w:val="24"/>
          <w:bdr w:val="none" w:sz="0" w:space="0" w:color="auto" w:frame="1"/>
        </w:rPr>
        <w:t>Journal of the American Musicological Society</w:t>
      </w:r>
      <w:r w:rsidRPr="000D592A">
        <w:rPr>
          <w:rFonts w:ascii="Palatino Linotype" w:eastAsia="Times New Roman" w:hAnsi="Palatino Linotype" w:cs="Times New Roman"/>
          <w:b w:val="0"/>
          <w:color w:val="auto"/>
          <w:sz w:val="24"/>
          <w:szCs w:val="24"/>
          <w:bdr w:val="none" w:sz="0" w:space="0" w:color="auto" w:frame="1"/>
        </w:rPr>
        <w:t xml:space="preserve">, Vol. 69 No. 3, Fall 2016, 699-791, and also their </w:t>
      </w:r>
      <w:r w:rsidRPr="000D592A">
        <w:rPr>
          <w:rFonts w:ascii="Palatino Linotype" w:hAnsi="Palatino Linotype"/>
          <w:b w:val="0"/>
          <w:i/>
          <w:color w:val="auto"/>
          <w:spacing w:val="17"/>
          <w:sz w:val="24"/>
          <w:szCs w:val="24"/>
        </w:rPr>
        <w:t>Le Modèle et l’Invention: Olivier Messiaen et la technique de l’emprunt</w:t>
      </w:r>
      <w:r w:rsidRPr="000D592A">
        <w:rPr>
          <w:rFonts w:ascii="Palatino Linotype" w:hAnsi="Palatino Linotype"/>
          <w:b w:val="0"/>
          <w:color w:val="auto"/>
          <w:spacing w:val="17"/>
          <w:sz w:val="24"/>
          <w:szCs w:val="24"/>
        </w:rPr>
        <w:t>.(Lyon: Symétrie, 2017).</w:t>
      </w:r>
    </w:p>
  </w:endnote>
  <w:endnote w:id="93">
    <w:p w14:paraId="5E1DF405" w14:textId="67EA47DB" w:rsidR="007B59A5" w:rsidRPr="00FE7C0E" w:rsidRDefault="007B59A5" w:rsidP="00FE7C0E">
      <w:pPr>
        <w:pStyle w:val="EndnoteText"/>
        <w:rPr>
          <w:rFonts w:ascii="Palatino Linotype" w:hAnsi="Palatino Linotype"/>
          <w:lang w:val="en-US"/>
        </w:rPr>
      </w:pPr>
      <w:r w:rsidRPr="00FE7C0E">
        <w:rPr>
          <w:rStyle w:val="EndnoteReference"/>
          <w:rFonts w:ascii="Palatino Linotype" w:hAnsi="Palatino Linotype"/>
        </w:rPr>
        <w:endnoteRef/>
      </w:r>
      <w:r w:rsidRPr="00FE7C0E">
        <w:rPr>
          <w:rFonts w:ascii="Palatino Linotype" w:hAnsi="Palatino Linotype"/>
        </w:rPr>
        <w:t xml:space="preserve"> Olivier Messiaen, </w:t>
      </w:r>
      <w:r w:rsidRPr="00FE7C0E">
        <w:rPr>
          <w:rFonts w:ascii="Palatino Linotype" w:hAnsi="Palatino Linotype"/>
          <w:i/>
        </w:rPr>
        <w:t>Traité de Rythme, de Couleur, et d’Ornithologie</w:t>
      </w:r>
      <w:r>
        <w:rPr>
          <w:rFonts w:ascii="Palatino Linotype" w:hAnsi="Palatino Linotype"/>
        </w:rPr>
        <w:t xml:space="preserve">, </w:t>
      </w:r>
      <w:r w:rsidRPr="00FE7C0E">
        <w:rPr>
          <w:rFonts w:ascii="Palatino Linotype" w:hAnsi="Palatino Linotype"/>
        </w:rPr>
        <w:t>Tome VI (Paris: Leduc, 2001), 69</w:t>
      </w:r>
      <w:r>
        <w:rPr>
          <w:rFonts w:ascii="Palatino Linotype" w:hAnsi="Palatino Linotype"/>
        </w:rPr>
        <w:t>.</w:t>
      </w:r>
    </w:p>
  </w:endnote>
  <w:endnote w:id="94">
    <w:p w14:paraId="234F3169" w14:textId="5DA0EB4F" w:rsidR="007B59A5" w:rsidRPr="00FE7C0E" w:rsidRDefault="007B59A5" w:rsidP="00FE7C0E">
      <w:pPr>
        <w:pStyle w:val="EndnoteText"/>
        <w:rPr>
          <w:rFonts w:ascii="Palatino Linotype" w:hAnsi="Palatino Linotype"/>
          <w:lang w:val="en-US"/>
        </w:rPr>
      </w:pPr>
      <w:r w:rsidRPr="00FE7C0E">
        <w:rPr>
          <w:rStyle w:val="EndnoteReference"/>
          <w:rFonts w:ascii="Palatino Linotype" w:hAnsi="Palatino Linotype"/>
        </w:rPr>
        <w:endnoteRef/>
      </w:r>
      <w:r w:rsidRPr="00FE7C0E">
        <w:rPr>
          <w:rFonts w:ascii="Palatino Linotype" w:hAnsi="Palatino Linotype"/>
        </w:rPr>
        <w:t xml:space="preserve"> Gary Peters, </w:t>
      </w:r>
      <w:r w:rsidRPr="00FE7C0E">
        <w:rPr>
          <w:rFonts w:ascii="Palatino Linotype" w:hAnsi="Palatino Linotype"/>
          <w:i/>
        </w:rPr>
        <w:t>The Philosophy of Improvisation</w:t>
      </w:r>
      <w:r w:rsidRPr="00FE7C0E">
        <w:rPr>
          <w:rFonts w:ascii="Palatino Linotype" w:hAnsi="Palatino Linotype"/>
        </w:rPr>
        <w:t xml:space="preserve"> </w:t>
      </w:r>
      <w:r>
        <w:rPr>
          <w:rFonts w:ascii="Palatino Linotype" w:hAnsi="Palatino Linotype"/>
        </w:rPr>
        <w:t xml:space="preserve">(Chicago: University of Chicago Press, </w:t>
      </w:r>
      <w:r w:rsidRPr="00FE7C0E">
        <w:rPr>
          <w:rFonts w:ascii="Palatino Linotype" w:hAnsi="Palatino Linotype"/>
        </w:rPr>
        <w:t>2009</w:t>
      </w:r>
      <w:r>
        <w:rPr>
          <w:rFonts w:ascii="Palatino Linotype" w:hAnsi="Palatino Linotype"/>
        </w:rPr>
        <w:t>),</w:t>
      </w:r>
      <w:r w:rsidRPr="00FE7C0E">
        <w:rPr>
          <w:rFonts w:ascii="Palatino Linotype" w:hAnsi="Palatino Linotype"/>
        </w:rPr>
        <w:t xml:space="preserve"> 18.</w:t>
      </w:r>
    </w:p>
  </w:endnote>
  <w:endnote w:id="95">
    <w:p w14:paraId="630882C8" w14:textId="48D97412" w:rsidR="007B59A5" w:rsidRPr="00AA6C2F" w:rsidRDefault="007B59A5" w:rsidP="00FE7C0E">
      <w:pPr>
        <w:pStyle w:val="EndnoteText"/>
        <w:ind w:left="142" w:hanging="142"/>
        <w:rPr>
          <w:rFonts w:ascii="Palatino Linotype" w:hAnsi="Palatino Linotype"/>
          <w:lang w:val="en-US"/>
        </w:rPr>
      </w:pPr>
      <w:r w:rsidRPr="00FE7C0E">
        <w:rPr>
          <w:rStyle w:val="EndnoteReference"/>
          <w:rFonts w:ascii="Palatino Linotype" w:hAnsi="Palatino Linotype"/>
        </w:rPr>
        <w:endnoteRef/>
      </w:r>
      <w:r w:rsidRPr="00FE7C0E">
        <w:rPr>
          <w:rFonts w:ascii="Palatino Linotype" w:hAnsi="Palatino Linotype"/>
        </w:rPr>
        <w:t xml:space="preserve"> </w:t>
      </w:r>
      <w:r>
        <w:rPr>
          <w:rFonts w:ascii="Palatino Linotype" w:hAnsi="Palatino Linotype"/>
        </w:rPr>
        <w:t xml:space="preserve">Cobussen, </w:t>
      </w:r>
      <w:r w:rsidRPr="00B26927">
        <w:rPr>
          <w:rFonts w:ascii="Palatino Linotype" w:hAnsi="Palatino Linotype"/>
          <w:i/>
        </w:rPr>
        <w:t>The Field of Musical Improvisation</w:t>
      </w:r>
      <w:r>
        <w:rPr>
          <w:rFonts w:ascii="Palatino Linotype" w:hAnsi="Palatino Linotype"/>
        </w:rPr>
        <w:t xml:space="preserve">, 30. </w:t>
      </w:r>
    </w:p>
  </w:endnote>
  <w:endnote w:id="96">
    <w:p w14:paraId="7436FD92" w14:textId="7F12FFA1" w:rsidR="007B59A5" w:rsidRPr="005343B7" w:rsidRDefault="007B59A5" w:rsidP="005343B7">
      <w:pPr>
        <w:pStyle w:val="EndnoteText"/>
        <w:tabs>
          <w:tab w:val="left" w:pos="142"/>
        </w:tabs>
        <w:ind w:left="142" w:hanging="142"/>
        <w:rPr>
          <w:lang w:val="en-US"/>
        </w:rPr>
      </w:pPr>
      <w:r w:rsidRPr="005343B7">
        <w:rPr>
          <w:rStyle w:val="EndnoteReference"/>
        </w:rPr>
        <w:endnoteRef/>
      </w:r>
      <w:r w:rsidRPr="005343B7">
        <w:t xml:space="preserve"> </w:t>
      </w:r>
      <w:r w:rsidRPr="005343B7">
        <w:rPr>
          <w:rFonts w:ascii="Palatino Linotype" w:hAnsi="Palatino Linotype"/>
        </w:rPr>
        <w:t xml:space="preserve">This </w:t>
      </w:r>
      <w:r>
        <w:rPr>
          <w:rFonts w:ascii="Palatino Linotype" w:hAnsi="Palatino Linotype"/>
        </w:rPr>
        <w:t xml:space="preserve">diagram is adapted from the form </w:t>
      </w:r>
      <w:r w:rsidRPr="005343B7">
        <w:rPr>
          <w:rFonts w:ascii="Palatino Linotype" w:hAnsi="Palatino Linotype"/>
        </w:rPr>
        <w:t xml:space="preserve">of analysis used by Kate McQuiston in </w:t>
      </w:r>
      <w:r w:rsidRPr="005343B7">
        <w:rPr>
          <w:rFonts w:ascii="Palatino Linotype" w:hAnsi="Palatino Linotype" w:cs="Arial"/>
          <w:i/>
          <w:color w:val="0E0E0E"/>
        </w:rPr>
        <w:t xml:space="preserve">We'll Meet Again: Musical Design in the Films of Stanley Kubrick </w:t>
      </w:r>
      <w:r w:rsidRPr="005343B7">
        <w:rPr>
          <w:rFonts w:ascii="Palatino Linotype" w:hAnsi="Palatino Linotype" w:cs="Arial"/>
          <w:color w:val="0E0E0E"/>
        </w:rPr>
        <w:t>(New York: Oxford University Press, 2013).</w:t>
      </w:r>
    </w:p>
  </w:endnote>
  <w:endnote w:id="97">
    <w:p w14:paraId="1C7DCB88" w14:textId="033DF647" w:rsidR="007B59A5" w:rsidRPr="000D592A" w:rsidRDefault="007B59A5" w:rsidP="007D1D67">
      <w:pPr>
        <w:ind w:left="142" w:hanging="142"/>
        <w:rPr>
          <w:rFonts w:ascii="Palatino Linotype" w:eastAsia="Times New Roman" w:hAnsi="Palatino Linotype" w:cs="Times New Roman"/>
        </w:rPr>
      </w:pPr>
      <w:r w:rsidRPr="000D592A">
        <w:rPr>
          <w:rStyle w:val="EndnoteReference"/>
          <w:rFonts w:ascii="Palatino Linotype" w:hAnsi="Palatino Linotype"/>
        </w:rPr>
        <w:endnoteRef/>
      </w:r>
      <w:r w:rsidRPr="000D592A">
        <w:rPr>
          <w:rFonts w:ascii="Palatino Linotype" w:hAnsi="Palatino Linotype"/>
        </w:rPr>
        <w:t xml:space="preserve"> </w:t>
      </w:r>
      <w:r w:rsidRPr="000D592A">
        <w:rPr>
          <w:rFonts w:ascii="Palatino Linotype" w:eastAsia="Times New Roman" w:hAnsi="Palatino Linotype" w:cs="Times New Roman"/>
          <w:iCs/>
          <w:color w:val="000000"/>
        </w:rPr>
        <w:t>“His heart is a suspended string; when it is touched, it resounds” [my translation]. http://www.gutenberg.org/files/932/932-h/932-h.htm</w:t>
      </w:r>
    </w:p>
  </w:endnote>
  <w:endnote w:id="98">
    <w:p w14:paraId="517D7DBA" w14:textId="24AF01FC" w:rsidR="007B59A5" w:rsidRPr="005354A7" w:rsidRDefault="007B59A5" w:rsidP="005354A7">
      <w:pPr>
        <w:pStyle w:val="EndnoteText"/>
        <w:ind w:left="142" w:hanging="142"/>
        <w:rPr>
          <w:rFonts w:ascii="Palatino Linotype" w:hAnsi="Palatino Linotype"/>
        </w:rPr>
      </w:pPr>
      <w:r w:rsidRPr="000D592A">
        <w:rPr>
          <w:rStyle w:val="EndnoteReference"/>
          <w:rFonts w:ascii="Palatino Linotype" w:hAnsi="Palatino Linotype"/>
        </w:rPr>
        <w:endnoteRef/>
      </w:r>
      <w:r w:rsidRPr="000D592A">
        <w:rPr>
          <w:rFonts w:ascii="Palatino Linotype" w:hAnsi="Palatino Linotype"/>
        </w:rPr>
        <w:t xml:space="preserve"> Marie Bonaparte writes of this story: “The legendary</w:t>
      </w:r>
      <w:r w:rsidRPr="005354A7">
        <w:rPr>
          <w:rFonts w:ascii="Palatino Linotype" w:hAnsi="Palatino Linotype"/>
        </w:rPr>
        <w:t xml:space="preserve"> theme of the dragon, which must be killed to win some woman – with or without the aid of treasure - is as old as the world. It is the perfect expression of the Œdipus wish: the dragon, symbol of the father, is killed and the mother set free to belong to the victorious son.” The Mother, symbolised in Madeline therefore punishes Roderick for his “infantile incestuous wishes towards his Mother” (expressed in</w:t>
      </w:r>
      <w:r>
        <w:rPr>
          <w:rFonts w:ascii="Palatino Linotype" w:hAnsi="Palatino Linotype"/>
        </w:rPr>
        <w:t xml:space="preserve"> Bonaparte’s interpretation, in</w:t>
      </w:r>
      <w:r w:rsidRPr="005354A7">
        <w:rPr>
          <w:rFonts w:ascii="Palatino Linotype" w:hAnsi="Palatino Linotype"/>
        </w:rPr>
        <w:t xml:space="preserve"> the </w:t>
      </w:r>
      <w:r w:rsidRPr="005354A7">
        <w:rPr>
          <w:rFonts w:ascii="Palatino Linotype" w:hAnsi="Palatino Linotype"/>
          <w:i/>
        </w:rPr>
        <w:t>Mad Trist</w:t>
      </w:r>
      <w:r w:rsidRPr="005354A7">
        <w:rPr>
          <w:rFonts w:ascii="Palatino Linotype" w:hAnsi="Palatino Linotype"/>
        </w:rPr>
        <w:t xml:space="preserve">), but he is also punished for not seeking his mother, but supressing her. Bonaparte, </w:t>
      </w:r>
      <w:r w:rsidRPr="005354A7">
        <w:rPr>
          <w:rFonts w:ascii="Palatino Linotype" w:hAnsi="Palatino Linotype"/>
          <w:i/>
        </w:rPr>
        <w:t>The Life and Works of Edgar Allan Poe</w:t>
      </w:r>
      <w:r w:rsidRPr="005354A7">
        <w:rPr>
          <w:rFonts w:ascii="Palatino Linotype" w:hAnsi="Palatino Linotype"/>
        </w:rPr>
        <w:t xml:space="preserve">, 249. </w:t>
      </w:r>
    </w:p>
  </w:endnote>
  <w:endnote w:id="99">
    <w:p w14:paraId="5E0FE08F" w14:textId="25F22EBA" w:rsidR="007B59A5" w:rsidRPr="00FE6733" w:rsidRDefault="007B59A5" w:rsidP="00FE6733">
      <w:pPr>
        <w:pStyle w:val="EndnoteText"/>
        <w:ind w:left="142" w:hanging="142"/>
        <w:rPr>
          <w:rFonts w:ascii="Palatino Linotype" w:hAnsi="Palatino Linotype"/>
          <w:lang w:val="en-US"/>
        </w:rPr>
      </w:pPr>
      <w:r w:rsidRPr="00FE6733">
        <w:rPr>
          <w:rStyle w:val="EndnoteReference"/>
          <w:rFonts w:ascii="Palatino Linotype" w:hAnsi="Palatino Linotype"/>
        </w:rPr>
        <w:endnoteRef/>
      </w:r>
      <w:r w:rsidRPr="00FE6733">
        <w:rPr>
          <w:rFonts w:ascii="Palatino Linotype" w:hAnsi="Palatino Linotype"/>
        </w:rPr>
        <w:t xml:space="preserve"> The black</w:t>
      </w:r>
      <w:r>
        <w:rPr>
          <w:rFonts w:ascii="Palatino Linotype" w:hAnsi="Palatino Linotype"/>
        </w:rPr>
        <w:t xml:space="preserve"> tarn can be considered </w:t>
      </w:r>
      <w:r w:rsidRPr="00FE6733">
        <w:rPr>
          <w:rFonts w:ascii="Palatino Linotype" w:hAnsi="Palatino Linotype"/>
        </w:rPr>
        <w:t>with reference to the Lacanian register of the Symbolic, representing as Bonaparte states of its atmosphere “</w:t>
      </w:r>
      <w:r>
        <w:rPr>
          <w:rFonts w:ascii="Palatino Linotype" w:hAnsi="Palatino Linotype"/>
        </w:rPr>
        <w:t>…</w:t>
      </w:r>
      <w:r w:rsidRPr="00FE6733">
        <w:rPr>
          <w:rFonts w:ascii="Palatino Linotype" w:hAnsi="Palatino Linotype"/>
        </w:rPr>
        <w:t>but a transference from one who once existed: the dead mother who still survived in the unconscious memory of her son.”  However, I prefer to think of it as a symbolic cut or vestige of the Real: the lingering presence of unconscious trauma around the house</w:t>
      </w:r>
      <w:r>
        <w:rPr>
          <w:rFonts w:ascii="Palatino Linotype" w:hAnsi="Palatino Linotype"/>
        </w:rPr>
        <w:t>, an unconscious soup</w:t>
      </w:r>
      <w:r w:rsidRPr="00FE6733">
        <w:rPr>
          <w:rFonts w:ascii="Palatino Linotype" w:hAnsi="Palatino Linotype"/>
        </w:rPr>
        <w:t xml:space="preserve"> into which the house is destined to fall and disappear beneath its surface</w:t>
      </w:r>
      <w:r>
        <w:rPr>
          <w:rFonts w:ascii="Palatino Linotype" w:hAnsi="Palatino Linotype"/>
        </w:rPr>
        <w:t xml:space="preserve">. </w:t>
      </w:r>
      <w:r w:rsidRPr="00FE6733">
        <w:rPr>
          <w:rFonts w:ascii="Palatino Linotype" w:hAnsi="Palatino Linotype"/>
        </w:rPr>
        <w:t xml:space="preserve">Bonaparte, </w:t>
      </w:r>
      <w:r w:rsidRPr="00FE6733">
        <w:rPr>
          <w:rFonts w:ascii="Palatino Linotype" w:hAnsi="Palatino Linotype"/>
          <w:i/>
        </w:rPr>
        <w:t>The Life and Works of Edgar Allan Poe</w:t>
      </w:r>
      <w:r w:rsidRPr="00FE6733">
        <w:rPr>
          <w:rFonts w:ascii="Palatino Linotype" w:hAnsi="Palatino Linotype"/>
        </w:rPr>
        <w:t>, 243.</w:t>
      </w:r>
    </w:p>
  </w:endnote>
  <w:endnote w:id="100">
    <w:p w14:paraId="2187A81F" w14:textId="2C4A8A9D" w:rsidR="007B59A5" w:rsidRPr="002A6C2F" w:rsidRDefault="007B59A5" w:rsidP="002A6C2F">
      <w:pPr>
        <w:pStyle w:val="EndnoteText"/>
        <w:ind w:left="142" w:hanging="142"/>
        <w:rPr>
          <w:rFonts w:ascii="Palatino Linotype" w:hAnsi="Palatino Linotype"/>
          <w:lang w:val="en-US"/>
        </w:rPr>
      </w:pPr>
      <w:r w:rsidRPr="002A6C2F">
        <w:rPr>
          <w:rStyle w:val="EndnoteReference"/>
          <w:rFonts w:ascii="Palatino Linotype" w:hAnsi="Palatino Linotype"/>
        </w:rPr>
        <w:endnoteRef/>
      </w:r>
      <w:r w:rsidRPr="002A6C2F">
        <w:rPr>
          <w:rFonts w:ascii="Palatino Linotype" w:hAnsi="Palatino Linotype"/>
        </w:rPr>
        <w:t xml:space="preserve"> </w:t>
      </w:r>
      <w:r w:rsidRPr="002A6C2F">
        <w:rPr>
          <w:rFonts w:ascii="Palatino Linotype" w:hAnsi="Palatino Linotype"/>
          <w:bCs/>
          <w:color w:val="252525"/>
        </w:rPr>
        <w:t>Salvador Dalí “</w:t>
      </w:r>
      <w:r>
        <w:rPr>
          <w:rFonts w:ascii="Palatino Linotype" w:hAnsi="Palatino Linotype"/>
          <w:bCs/>
          <w:color w:val="252525"/>
        </w:rPr>
        <w:t>F</w:t>
      </w:r>
      <w:r w:rsidRPr="002A6C2F">
        <w:rPr>
          <w:rFonts w:ascii="Palatino Linotype" w:hAnsi="Palatino Linotype"/>
          <w:bCs/>
          <w:color w:val="252525"/>
        </w:rPr>
        <w:t>ilm-arte: fil antiartistico,“</w:t>
      </w:r>
      <w:r>
        <w:rPr>
          <w:rFonts w:ascii="Palatino Linotype" w:hAnsi="Palatino Linotype"/>
          <w:bCs/>
          <w:color w:val="252525"/>
        </w:rPr>
        <w:t xml:space="preserve"> </w:t>
      </w:r>
      <w:r w:rsidRPr="00063AEB">
        <w:rPr>
          <w:rFonts w:ascii="Palatino Linotype" w:hAnsi="Palatino Linotype"/>
          <w:bCs/>
          <w:i/>
          <w:color w:val="252525"/>
        </w:rPr>
        <w:t>Ciutat</w:t>
      </w:r>
      <w:r w:rsidRPr="002A6C2F">
        <w:rPr>
          <w:rFonts w:ascii="Palatino Linotype" w:hAnsi="Palatino Linotype"/>
          <w:bCs/>
          <w:color w:val="252525"/>
        </w:rPr>
        <w:t xml:space="preserve">, 1927 reproduced in </w:t>
      </w:r>
      <w:r w:rsidRPr="002A6C2F">
        <w:rPr>
          <w:rFonts w:ascii="Palatino Linotype" w:hAnsi="Palatino Linotype"/>
          <w:bCs/>
          <w:i/>
          <w:color w:val="252525"/>
        </w:rPr>
        <w:t xml:space="preserve">The Sources of Surrealism </w:t>
      </w:r>
      <w:r w:rsidRPr="002A6C2F">
        <w:rPr>
          <w:rFonts w:ascii="Palatino Linotype" w:hAnsi="Palatino Linotype"/>
          <w:bCs/>
          <w:color w:val="252525"/>
        </w:rPr>
        <w:t>ed. Matheson,</w:t>
      </w:r>
      <w:r>
        <w:rPr>
          <w:rFonts w:ascii="Palatino Linotype" w:hAnsi="Palatino Linotype"/>
          <w:bCs/>
          <w:color w:val="252525"/>
        </w:rPr>
        <w:t xml:space="preserve"> 767.</w:t>
      </w:r>
      <w:r w:rsidRPr="002A6C2F">
        <w:rPr>
          <w:rFonts w:ascii="Palatino Linotype" w:hAnsi="Palatino Linotype"/>
          <w:bCs/>
          <w:color w:val="252525"/>
        </w:rPr>
        <w:t xml:space="preserve"> </w:t>
      </w:r>
    </w:p>
  </w:endnote>
  <w:endnote w:id="101">
    <w:p w14:paraId="66BD2E32" w14:textId="77777777" w:rsidR="007B59A5" w:rsidRPr="000D592A" w:rsidRDefault="007B59A5" w:rsidP="006848EF">
      <w:pPr>
        <w:ind w:left="142" w:hanging="142"/>
        <w:rPr>
          <w:rFonts w:ascii="Palatino Linotype" w:eastAsia="Times New Roman" w:hAnsi="Palatino Linotype" w:cs="Times New Roman"/>
        </w:rPr>
      </w:pPr>
      <w:r w:rsidRPr="000D592A">
        <w:rPr>
          <w:rStyle w:val="EndnoteReference"/>
          <w:rFonts w:ascii="Palatino Linotype" w:hAnsi="Palatino Linotype"/>
        </w:rPr>
        <w:endnoteRef/>
      </w:r>
      <w:r w:rsidRPr="000D592A">
        <w:rPr>
          <w:rFonts w:ascii="Palatino Linotype" w:hAnsi="Palatino Linotype"/>
        </w:rPr>
        <w:t xml:space="preserve"> Henk </w:t>
      </w:r>
      <w:r w:rsidRPr="000D592A">
        <w:rPr>
          <w:rFonts w:ascii="Palatino Linotype" w:eastAsia="Times New Roman" w:hAnsi="Palatino Linotype" w:cs="Times New Roman"/>
          <w:bCs/>
          <w:color w:val="252525"/>
        </w:rPr>
        <w:t xml:space="preserve">Borgdorff, “The Debate on Research in the Arts,” </w:t>
      </w:r>
      <w:r w:rsidRPr="000D592A">
        <w:rPr>
          <w:rFonts w:ascii="Palatino Linotype" w:eastAsia="Times New Roman" w:hAnsi="Palatino Linotype" w:cs="Times New Roman"/>
          <w:bCs/>
          <w:i/>
          <w:color w:val="252525"/>
        </w:rPr>
        <w:t>Focus on Artistic Research and Development</w:t>
      </w:r>
      <w:r w:rsidRPr="000D592A">
        <w:rPr>
          <w:rFonts w:ascii="Palatino Linotype" w:eastAsia="Times New Roman" w:hAnsi="Palatino Linotype" w:cs="Times New Roman"/>
          <w:bCs/>
          <w:color w:val="252525"/>
        </w:rPr>
        <w:t>, no. 2  (Bergen: Bergen National Academy of the Arts, 2007).</w:t>
      </w:r>
    </w:p>
  </w:endnote>
  <w:endnote w:id="102">
    <w:p w14:paraId="02A23352" w14:textId="437DABB0" w:rsidR="007B59A5" w:rsidRPr="00EC0FBF" w:rsidRDefault="007B59A5" w:rsidP="006848EF">
      <w:pPr>
        <w:pStyle w:val="EndnoteText"/>
        <w:ind w:left="142" w:hanging="142"/>
        <w:rPr>
          <w:rFonts w:ascii="Palatino Linotype" w:hAnsi="Palatino Linotype"/>
        </w:rPr>
      </w:pPr>
      <w:r w:rsidRPr="00EC0FBF">
        <w:rPr>
          <w:rStyle w:val="EndnoteReference"/>
          <w:rFonts w:ascii="Palatino Linotype" w:hAnsi="Palatino Linotype"/>
        </w:rPr>
        <w:endnoteRef/>
      </w:r>
      <w:r>
        <w:rPr>
          <w:rFonts w:ascii="Palatino Linotype" w:hAnsi="Palatino Linotype"/>
        </w:rPr>
        <w:t xml:space="preserve"> Kimberley Powell, “</w:t>
      </w:r>
      <w:r w:rsidRPr="00EC0FBF">
        <w:rPr>
          <w:rFonts w:ascii="Palatino Linotype" w:hAnsi="Palatino Linotype"/>
        </w:rPr>
        <w:t>Moving from still life: Emerging conception</w:t>
      </w:r>
      <w:r>
        <w:rPr>
          <w:rFonts w:ascii="Palatino Linotype" w:hAnsi="Palatino Linotype"/>
        </w:rPr>
        <w:t>s of the body in Arts Education</w:t>
      </w:r>
      <w:r w:rsidRPr="00EC0FBF">
        <w:rPr>
          <w:rFonts w:ascii="Palatino Linotype" w:hAnsi="Palatino Linotype"/>
        </w:rPr>
        <w:t>,</w:t>
      </w:r>
      <w:r>
        <w:rPr>
          <w:rFonts w:ascii="Palatino Linotype" w:hAnsi="Palatino Linotype"/>
        </w:rPr>
        <w:t>”</w:t>
      </w:r>
      <w:r w:rsidRPr="00EC0FBF">
        <w:rPr>
          <w:rFonts w:ascii="Palatino Linotype" w:hAnsi="Palatino Linotype"/>
        </w:rPr>
        <w:t xml:space="preserve"> </w:t>
      </w:r>
      <w:r w:rsidRPr="00EC0FBF">
        <w:rPr>
          <w:rFonts w:ascii="Palatino Linotype" w:hAnsi="Palatino Linotype"/>
          <w:i/>
        </w:rPr>
        <w:t>International handbook of Research in Arts Education</w:t>
      </w:r>
      <w:r>
        <w:rPr>
          <w:rFonts w:ascii="Palatino Linotype" w:hAnsi="Palatino Linotype"/>
        </w:rPr>
        <w:t>, part two ed. Liora Bresler (Dordrecht: Springer,</w:t>
      </w:r>
      <w:r w:rsidRPr="00EC0FBF">
        <w:rPr>
          <w:rFonts w:ascii="Palatino Linotype" w:hAnsi="Palatino Linotype"/>
        </w:rPr>
        <w:t xml:space="preserve"> 2007), 1083.</w:t>
      </w:r>
    </w:p>
  </w:endnote>
  <w:endnote w:id="103">
    <w:p w14:paraId="32E6F702" w14:textId="77777777" w:rsidR="007B59A5" w:rsidRPr="00326E89" w:rsidRDefault="007B59A5" w:rsidP="00AA3845">
      <w:pPr>
        <w:pStyle w:val="EndnoteText"/>
        <w:ind w:left="142" w:hanging="142"/>
        <w:rPr>
          <w:rFonts w:ascii="Palatino Linotype" w:hAnsi="Palatino Linotype"/>
          <w:lang w:val="en-US"/>
        </w:rPr>
      </w:pPr>
      <w:r w:rsidRPr="00326E89">
        <w:rPr>
          <w:rStyle w:val="EndnoteReference"/>
          <w:rFonts w:ascii="Palatino Linotype" w:hAnsi="Palatino Linotype"/>
        </w:rPr>
        <w:endnoteRef/>
      </w:r>
      <w:r w:rsidRPr="00326E89">
        <w:rPr>
          <w:rFonts w:ascii="Palatino Linotype" w:hAnsi="Palatino Linotype"/>
        </w:rPr>
        <w:t xml:space="preserve"> Cobussen </w:t>
      </w:r>
      <w:r>
        <w:rPr>
          <w:rFonts w:ascii="Palatino Linotype" w:hAnsi="Palatino Linotype"/>
        </w:rPr>
        <w:t>discusses Bruno L</w:t>
      </w:r>
      <w:r w:rsidRPr="00326E89">
        <w:rPr>
          <w:rFonts w:ascii="Palatino Linotype" w:hAnsi="Palatino Linotype"/>
        </w:rPr>
        <w:t>atour’</w:t>
      </w:r>
      <w:r>
        <w:rPr>
          <w:rFonts w:ascii="Palatino Linotype" w:hAnsi="Palatino Linotype"/>
        </w:rPr>
        <w:t>s Actor N</w:t>
      </w:r>
      <w:r w:rsidRPr="00326E89">
        <w:rPr>
          <w:rFonts w:ascii="Palatino Linotype" w:hAnsi="Palatino Linotype"/>
        </w:rPr>
        <w:t xml:space="preserve">etwork theory in relation to musical improvisation in Part II of </w:t>
      </w:r>
      <w:r w:rsidRPr="00326E89">
        <w:rPr>
          <w:rFonts w:ascii="Palatino Linotype" w:hAnsi="Palatino Linotype"/>
          <w:i/>
        </w:rPr>
        <w:t>The Field of Musical Improvisation</w:t>
      </w:r>
      <w:r w:rsidRPr="00326E89">
        <w:rPr>
          <w:rFonts w:ascii="Palatino Linotype" w:hAnsi="Palatino Linotype"/>
        </w:rPr>
        <w:t>.</w:t>
      </w:r>
    </w:p>
  </w:endnote>
  <w:endnote w:id="104">
    <w:p w14:paraId="6AA1D776" w14:textId="028139B7" w:rsidR="007B59A5" w:rsidRPr="00F964E4" w:rsidRDefault="007B59A5" w:rsidP="00A4786C">
      <w:pPr>
        <w:pStyle w:val="EndnoteText"/>
        <w:ind w:left="142" w:hanging="142"/>
        <w:rPr>
          <w:rFonts w:ascii="Palatino Linotype" w:hAnsi="Palatino Linotype"/>
          <w:lang w:val="en-US"/>
        </w:rPr>
      </w:pPr>
      <w:r w:rsidRPr="00F964E4">
        <w:rPr>
          <w:rStyle w:val="EndnoteReference"/>
          <w:rFonts w:ascii="Palatino Linotype" w:hAnsi="Palatino Linotype"/>
        </w:rPr>
        <w:endnoteRef/>
      </w:r>
      <w:r>
        <w:rPr>
          <w:rFonts w:ascii="Palatino Linotype" w:hAnsi="Palatino Linotype"/>
        </w:rPr>
        <w:t xml:space="preserve"> </w:t>
      </w:r>
      <w:r w:rsidRPr="00F964E4">
        <w:rPr>
          <w:rFonts w:ascii="Palatino Linotype" w:hAnsi="Palatino Linotype"/>
        </w:rPr>
        <w:t xml:space="preserve">Arfouilloux, </w:t>
      </w:r>
      <w:r>
        <w:rPr>
          <w:rFonts w:ascii="Palatino Linotype" w:hAnsi="Palatino Linotype"/>
          <w:i/>
        </w:rPr>
        <w:t xml:space="preserve">Que </w:t>
      </w:r>
      <w:r w:rsidRPr="00F964E4">
        <w:rPr>
          <w:rFonts w:ascii="Palatino Linotype" w:hAnsi="Palatino Linotype"/>
          <w:i/>
        </w:rPr>
        <w:t>la nuit tombe sur l’orchestre</w:t>
      </w:r>
      <w:r>
        <w:rPr>
          <w:rFonts w:ascii="Palatino Linotype" w:hAnsi="Palatino Linotype"/>
        </w:rPr>
        <w:t>, 163</w:t>
      </w:r>
      <w:r w:rsidRPr="00F964E4">
        <w:rPr>
          <w:rFonts w:ascii="Palatino Linotype" w:hAnsi="Palatino Linotype"/>
        </w:rPr>
        <w:t>.</w:t>
      </w:r>
      <w:r>
        <w:rPr>
          <w:rFonts w:ascii="Palatino Linotype" w:hAnsi="Palatino Linotype"/>
        </w:rPr>
        <w:t xml:space="preserve"> Breton’s speaks of the role of the imagination in his </w:t>
      </w:r>
      <w:r w:rsidRPr="00167173">
        <w:rPr>
          <w:rFonts w:ascii="Palatino Linotype" w:hAnsi="Palatino Linotype"/>
          <w:i/>
        </w:rPr>
        <w:t>Manifeste du Surréalisme</w:t>
      </w:r>
      <w:r>
        <w:rPr>
          <w:rFonts w:ascii="Palatino Linotype" w:hAnsi="Palatino Linotype"/>
        </w:rPr>
        <w:t xml:space="preserve">, </w:t>
      </w:r>
      <w:r>
        <w:rPr>
          <w:rFonts w:ascii="Palatino Linotype" w:hAnsi="Palatino Linotype"/>
          <w:i/>
        </w:rPr>
        <w:t>Œuvres complè</w:t>
      </w:r>
      <w:r w:rsidRPr="00167173">
        <w:rPr>
          <w:rFonts w:ascii="Palatino Linotype" w:hAnsi="Palatino Linotype"/>
          <w:i/>
        </w:rPr>
        <w:t xml:space="preserve">tes </w:t>
      </w:r>
      <w:r w:rsidRPr="00EE635D">
        <w:rPr>
          <w:rFonts w:ascii="Palatino Linotype" w:hAnsi="Palatino Linotype"/>
          <w:i/>
        </w:rPr>
        <w:t>I</w:t>
      </w:r>
      <w:r w:rsidRPr="00D63765">
        <w:rPr>
          <w:rFonts w:ascii="Palatino Linotype" w:hAnsi="Palatino Linotype"/>
        </w:rPr>
        <w:t>,</w:t>
      </w:r>
      <w:r>
        <w:rPr>
          <w:rFonts w:ascii="Palatino Linotype" w:hAnsi="Palatino Linotype"/>
        </w:rPr>
        <w:t xml:space="preserve"> 312-16.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2DF40" w14:textId="77777777" w:rsidR="003F1AEF" w:rsidRDefault="003F1AEF" w:rsidP="000F667D">
      <w:r>
        <w:separator/>
      </w:r>
    </w:p>
  </w:footnote>
  <w:footnote w:type="continuationSeparator" w:id="0">
    <w:p w14:paraId="5874F41D" w14:textId="77777777" w:rsidR="003F1AEF" w:rsidRDefault="003F1AEF" w:rsidP="000F66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D3C00" w14:textId="77777777" w:rsidR="007B59A5" w:rsidRDefault="007B59A5" w:rsidP="00F308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A35553" w14:textId="77777777" w:rsidR="007B59A5" w:rsidRDefault="007B59A5" w:rsidP="000D592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77485" w14:textId="77777777" w:rsidR="007B59A5" w:rsidRDefault="007B59A5" w:rsidP="00F308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1129">
      <w:rPr>
        <w:rStyle w:val="PageNumber"/>
        <w:noProof/>
      </w:rPr>
      <w:t>21</w:t>
    </w:r>
    <w:r>
      <w:rPr>
        <w:rStyle w:val="PageNumber"/>
      </w:rPr>
      <w:fldChar w:fldCharType="end"/>
    </w:r>
  </w:p>
  <w:p w14:paraId="62E07939" w14:textId="77777777" w:rsidR="007B59A5" w:rsidRDefault="007B59A5" w:rsidP="000D592A">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101BB7"/>
    <w:multiLevelType w:val="hybridMultilevel"/>
    <w:tmpl w:val="CF3C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FC"/>
    <w:rsid w:val="000020E0"/>
    <w:rsid w:val="00002543"/>
    <w:rsid w:val="000052FE"/>
    <w:rsid w:val="000078F5"/>
    <w:rsid w:val="0001120F"/>
    <w:rsid w:val="00020CBD"/>
    <w:rsid w:val="000221A7"/>
    <w:rsid w:val="00023C25"/>
    <w:rsid w:val="0002772F"/>
    <w:rsid w:val="00031C76"/>
    <w:rsid w:val="00032A38"/>
    <w:rsid w:val="00032F93"/>
    <w:rsid w:val="0003508F"/>
    <w:rsid w:val="000364D0"/>
    <w:rsid w:val="00037DE5"/>
    <w:rsid w:val="000404B8"/>
    <w:rsid w:val="00041623"/>
    <w:rsid w:val="00041DF2"/>
    <w:rsid w:val="00042D6A"/>
    <w:rsid w:val="00046313"/>
    <w:rsid w:val="000468A4"/>
    <w:rsid w:val="000471DD"/>
    <w:rsid w:val="00050FC8"/>
    <w:rsid w:val="00051CEE"/>
    <w:rsid w:val="00055168"/>
    <w:rsid w:val="00062B01"/>
    <w:rsid w:val="000631A6"/>
    <w:rsid w:val="000633C3"/>
    <w:rsid w:val="00063AEB"/>
    <w:rsid w:val="0006608B"/>
    <w:rsid w:val="000661D2"/>
    <w:rsid w:val="0006757B"/>
    <w:rsid w:val="000678EE"/>
    <w:rsid w:val="00070929"/>
    <w:rsid w:val="000713DB"/>
    <w:rsid w:val="00071AB3"/>
    <w:rsid w:val="00071B38"/>
    <w:rsid w:val="000734CA"/>
    <w:rsid w:val="00073D12"/>
    <w:rsid w:val="00073F8D"/>
    <w:rsid w:val="000758E3"/>
    <w:rsid w:val="0007642C"/>
    <w:rsid w:val="000809B4"/>
    <w:rsid w:val="00085B79"/>
    <w:rsid w:val="00085F36"/>
    <w:rsid w:val="00087488"/>
    <w:rsid w:val="0009000C"/>
    <w:rsid w:val="00094716"/>
    <w:rsid w:val="000949F9"/>
    <w:rsid w:val="000A00C1"/>
    <w:rsid w:val="000A1C29"/>
    <w:rsid w:val="000A5C72"/>
    <w:rsid w:val="000A70A4"/>
    <w:rsid w:val="000B1230"/>
    <w:rsid w:val="000B4CC3"/>
    <w:rsid w:val="000B5039"/>
    <w:rsid w:val="000B7D11"/>
    <w:rsid w:val="000C00F4"/>
    <w:rsid w:val="000D0A5B"/>
    <w:rsid w:val="000D1586"/>
    <w:rsid w:val="000D293D"/>
    <w:rsid w:val="000D3438"/>
    <w:rsid w:val="000D343B"/>
    <w:rsid w:val="000D592A"/>
    <w:rsid w:val="000E16C0"/>
    <w:rsid w:val="000E194D"/>
    <w:rsid w:val="000E19D0"/>
    <w:rsid w:val="000E3C88"/>
    <w:rsid w:val="000E4773"/>
    <w:rsid w:val="000E7E1F"/>
    <w:rsid w:val="000F4378"/>
    <w:rsid w:val="000F667D"/>
    <w:rsid w:val="00101765"/>
    <w:rsid w:val="001030ED"/>
    <w:rsid w:val="001039C8"/>
    <w:rsid w:val="00103A89"/>
    <w:rsid w:val="00104D12"/>
    <w:rsid w:val="001064F9"/>
    <w:rsid w:val="0011092F"/>
    <w:rsid w:val="001109CD"/>
    <w:rsid w:val="00110DC1"/>
    <w:rsid w:val="0011412A"/>
    <w:rsid w:val="00115202"/>
    <w:rsid w:val="00115769"/>
    <w:rsid w:val="00117A4C"/>
    <w:rsid w:val="00121D74"/>
    <w:rsid w:val="00122186"/>
    <w:rsid w:val="00124673"/>
    <w:rsid w:val="00124ADA"/>
    <w:rsid w:val="0012674A"/>
    <w:rsid w:val="00126E92"/>
    <w:rsid w:val="001276C7"/>
    <w:rsid w:val="0013392A"/>
    <w:rsid w:val="00135161"/>
    <w:rsid w:val="00136AA5"/>
    <w:rsid w:val="001427DB"/>
    <w:rsid w:val="00142832"/>
    <w:rsid w:val="00146F5B"/>
    <w:rsid w:val="00153958"/>
    <w:rsid w:val="00156191"/>
    <w:rsid w:val="00157E4D"/>
    <w:rsid w:val="001603E8"/>
    <w:rsid w:val="0016225D"/>
    <w:rsid w:val="00165F3E"/>
    <w:rsid w:val="00167173"/>
    <w:rsid w:val="00180832"/>
    <w:rsid w:val="00185457"/>
    <w:rsid w:val="00186ABF"/>
    <w:rsid w:val="00192777"/>
    <w:rsid w:val="00193D48"/>
    <w:rsid w:val="00193F34"/>
    <w:rsid w:val="001A0CF2"/>
    <w:rsid w:val="001A1CB2"/>
    <w:rsid w:val="001A5B71"/>
    <w:rsid w:val="001A7D6A"/>
    <w:rsid w:val="001B24B5"/>
    <w:rsid w:val="001B2674"/>
    <w:rsid w:val="001B5B1E"/>
    <w:rsid w:val="001B6D10"/>
    <w:rsid w:val="001B6EFE"/>
    <w:rsid w:val="001C0C3D"/>
    <w:rsid w:val="001C4C10"/>
    <w:rsid w:val="001C500E"/>
    <w:rsid w:val="001C58CD"/>
    <w:rsid w:val="001D692F"/>
    <w:rsid w:val="001E2635"/>
    <w:rsid w:val="001E3D20"/>
    <w:rsid w:val="001E654A"/>
    <w:rsid w:val="001E73C3"/>
    <w:rsid w:val="001F28D8"/>
    <w:rsid w:val="001F3A2C"/>
    <w:rsid w:val="001F5566"/>
    <w:rsid w:val="001F5787"/>
    <w:rsid w:val="001F71AC"/>
    <w:rsid w:val="00201FF0"/>
    <w:rsid w:val="00202634"/>
    <w:rsid w:val="002044A3"/>
    <w:rsid w:val="002079DD"/>
    <w:rsid w:val="00210364"/>
    <w:rsid w:val="0021717E"/>
    <w:rsid w:val="002172B5"/>
    <w:rsid w:val="0022080F"/>
    <w:rsid w:val="00221103"/>
    <w:rsid w:val="00222B35"/>
    <w:rsid w:val="0022479F"/>
    <w:rsid w:val="00226962"/>
    <w:rsid w:val="00233F5D"/>
    <w:rsid w:val="00235623"/>
    <w:rsid w:val="00235E58"/>
    <w:rsid w:val="00242FDA"/>
    <w:rsid w:val="002472B6"/>
    <w:rsid w:val="002517EB"/>
    <w:rsid w:val="00257A0A"/>
    <w:rsid w:val="00257DF5"/>
    <w:rsid w:val="002635DC"/>
    <w:rsid w:val="0026754A"/>
    <w:rsid w:val="0027145A"/>
    <w:rsid w:val="002722E4"/>
    <w:rsid w:val="00275263"/>
    <w:rsid w:val="00277653"/>
    <w:rsid w:val="00277B93"/>
    <w:rsid w:val="00281838"/>
    <w:rsid w:val="00283285"/>
    <w:rsid w:val="00291687"/>
    <w:rsid w:val="00292A01"/>
    <w:rsid w:val="00294DE8"/>
    <w:rsid w:val="00296FEF"/>
    <w:rsid w:val="00297F23"/>
    <w:rsid w:val="002A0538"/>
    <w:rsid w:val="002A13BF"/>
    <w:rsid w:val="002A3427"/>
    <w:rsid w:val="002A6C2F"/>
    <w:rsid w:val="002B582A"/>
    <w:rsid w:val="002B64D9"/>
    <w:rsid w:val="002C2EDD"/>
    <w:rsid w:val="002C6E04"/>
    <w:rsid w:val="002E258C"/>
    <w:rsid w:val="002E2787"/>
    <w:rsid w:val="002E4B88"/>
    <w:rsid w:val="002E5BA5"/>
    <w:rsid w:val="002E69C8"/>
    <w:rsid w:val="002F4FF4"/>
    <w:rsid w:val="003011DD"/>
    <w:rsid w:val="00301FA3"/>
    <w:rsid w:val="003025FF"/>
    <w:rsid w:val="003037D1"/>
    <w:rsid w:val="00304AB9"/>
    <w:rsid w:val="003051F4"/>
    <w:rsid w:val="00305588"/>
    <w:rsid w:val="00306875"/>
    <w:rsid w:val="00313081"/>
    <w:rsid w:val="00313E47"/>
    <w:rsid w:val="00317F6A"/>
    <w:rsid w:val="00320B0D"/>
    <w:rsid w:val="003221E3"/>
    <w:rsid w:val="00325F40"/>
    <w:rsid w:val="00326E89"/>
    <w:rsid w:val="0033013A"/>
    <w:rsid w:val="00340122"/>
    <w:rsid w:val="003407BD"/>
    <w:rsid w:val="00341601"/>
    <w:rsid w:val="00341A68"/>
    <w:rsid w:val="00342940"/>
    <w:rsid w:val="003501FB"/>
    <w:rsid w:val="00353DB9"/>
    <w:rsid w:val="003609B8"/>
    <w:rsid w:val="0036332B"/>
    <w:rsid w:val="0036737D"/>
    <w:rsid w:val="003678DC"/>
    <w:rsid w:val="00373A1B"/>
    <w:rsid w:val="00374C77"/>
    <w:rsid w:val="00376BEE"/>
    <w:rsid w:val="00377621"/>
    <w:rsid w:val="00381F2C"/>
    <w:rsid w:val="00383491"/>
    <w:rsid w:val="0039083D"/>
    <w:rsid w:val="00392E0A"/>
    <w:rsid w:val="00394110"/>
    <w:rsid w:val="00395A5A"/>
    <w:rsid w:val="0039648D"/>
    <w:rsid w:val="003A39A2"/>
    <w:rsid w:val="003A4C65"/>
    <w:rsid w:val="003A4FC5"/>
    <w:rsid w:val="003A6A8B"/>
    <w:rsid w:val="003B29B0"/>
    <w:rsid w:val="003B3958"/>
    <w:rsid w:val="003B3A1A"/>
    <w:rsid w:val="003B54D1"/>
    <w:rsid w:val="003B6600"/>
    <w:rsid w:val="003C2DBC"/>
    <w:rsid w:val="003C3C39"/>
    <w:rsid w:val="003C5716"/>
    <w:rsid w:val="003C6D37"/>
    <w:rsid w:val="003C7EA2"/>
    <w:rsid w:val="003E267C"/>
    <w:rsid w:val="003E3C92"/>
    <w:rsid w:val="003E5A91"/>
    <w:rsid w:val="003E602B"/>
    <w:rsid w:val="003E63B4"/>
    <w:rsid w:val="003E7DE2"/>
    <w:rsid w:val="003F1AEF"/>
    <w:rsid w:val="003F28DA"/>
    <w:rsid w:val="003F3FD1"/>
    <w:rsid w:val="003F5AF6"/>
    <w:rsid w:val="003F71AE"/>
    <w:rsid w:val="00400975"/>
    <w:rsid w:val="00401C8A"/>
    <w:rsid w:val="00402F60"/>
    <w:rsid w:val="00404296"/>
    <w:rsid w:val="004042F0"/>
    <w:rsid w:val="00404B6D"/>
    <w:rsid w:val="0040511A"/>
    <w:rsid w:val="004067D2"/>
    <w:rsid w:val="00414F5E"/>
    <w:rsid w:val="004167AD"/>
    <w:rsid w:val="00416B7B"/>
    <w:rsid w:val="004208E5"/>
    <w:rsid w:val="0042384F"/>
    <w:rsid w:val="00424689"/>
    <w:rsid w:val="00430A3C"/>
    <w:rsid w:val="00431B72"/>
    <w:rsid w:val="00450A13"/>
    <w:rsid w:val="00452DB7"/>
    <w:rsid w:val="004535C7"/>
    <w:rsid w:val="00454D37"/>
    <w:rsid w:val="004559B8"/>
    <w:rsid w:val="00455AEB"/>
    <w:rsid w:val="00462A25"/>
    <w:rsid w:val="00463711"/>
    <w:rsid w:val="00467A2F"/>
    <w:rsid w:val="00471A39"/>
    <w:rsid w:val="00471C10"/>
    <w:rsid w:val="004729F3"/>
    <w:rsid w:val="00473029"/>
    <w:rsid w:val="00473CA6"/>
    <w:rsid w:val="00477956"/>
    <w:rsid w:val="00480E36"/>
    <w:rsid w:val="00482149"/>
    <w:rsid w:val="004823BE"/>
    <w:rsid w:val="00482414"/>
    <w:rsid w:val="00483372"/>
    <w:rsid w:val="00486DB5"/>
    <w:rsid w:val="00486F89"/>
    <w:rsid w:val="0048754F"/>
    <w:rsid w:val="00491BF4"/>
    <w:rsid w:val="00491CD1"/>
    <w:rsid w:val="00493433"/>
    <w:rsid w:val="004954D7"/>
    <w:rsid w:val="00496DC9"/>
    <w:rsid w:val="004A08D2"/>
    <w:rsid w:val="004A09FF"/>
    <w:rsid w:val="004A0AF3"/>
    <w:rsid w:val="004A0CB2"/>
    <w:rsid w:val="004A16A2"/>
    <w:rsid w:val="004A1760"/>
    <w:rsid w:val="004A48AA"/>
    <w:rsid w:val="004A4D97"/>
    <w:rsid w:val="004A50FA"/>
    <w:rsid w:val="004A5338"/>
    <w:rsid w:val="004A56E7"/>
    <w:rsid w:val="004B223E"/>
    <w:rsid w:val="004B348E"/>
    <w:rsid w:val="004B64AF"/>
    <w:rsid w:val="004C018A"/>
    <w:rsid w:val="004C4205"/>
    <w:rsid w:val="004C54F8"/>
    <w:rsid w:val="004C6154"/>
    <w:rsid w:val="004C6187"/>
    <w:rsid w:val="004C64F5"/>
    <w:rsid w:val="004C665D"/>
    <w:rsid w:val="004C7D75"/>
    <w:rsid w:val="004D0597"/>
    <w:rsid w:val="004D3715"/>
    <w:rsid w:val="004D38A3"/>
    <w:rsid w:val="004D4B4F"/>
    <w:rsid w:val="004D5018"/>
    <w:rsid w:val="004D6F53"/>
    <w:rsid w:val="004E26F5"/>
    <w:rsid w:val="004E376C"/>
    <w:rsid w:val="004F27F0"/>
    <w:rsid w:val="004F6785"/>
    <w:rsid w:val="00501538"/>
    <w:rsid w:val="00503319"/>
    <w:rsid w:val="00503C37"/>
    <w:rsid w:val="00503F1E"/>
    <w:rsid w:val="00504576"/>
    <w:rsid w:val="00507A54"/>
    <w:rsid w:val="00507DBE"/>
    <w:rsid w:val="00512062"/>
    <w:rsid w:val="005125C6"/>
    <w:rsid w:val="00513A39"/>
    <w:rsid w:val="00513C86"/>
    <w:rsid w:val="005142B7"/>
    <w:rsid w:val="00524FA5"/>
    <w:rsid w:val="00525F1E"/>
    <w:rsid w:val="00526420"/>
    <w:rsid w:val="00527893"/>
    <w:rsid w:val="00530301"/>
    <w:rsid w:val="00532606"/>
    <w:rsid w:val="00532A2C"/>
    <w:rsid w:val="005343B7"/>
    <w:rsid w:val="005354A7"/>
    <w:rsid w:val="005355B7"/>
    <w:rsid w:val="00544987"/>
    <w:rsid w:val="005453AB"/>
    <w:rsid w:val="005471ED"/>
    <w:rsid w:val="005547BE"/>
    <w:rsid w:val="00556A89"/>
    <w:rsid w:val="00563B63"/>
    <w:rsid w:val="00565525"/>
    <w:rsid w:val="005655C5"/>
    <w:rsid w:val="00567422"/>
    <w:rsid w:val="00571644"/>
    <w:rsid w:val="00572D96"/>
    <w:rsid w:val="005819B0"/>
    <w:rsid w:val="00583BAE"/>
    <w:rsid w:val="00591C84"/>
    <w:rsid w:val="00592051"/>
    <w:rsid w:val="005924EF"/>
    <w:rsid w:val="00593C6E"/>
    <w:rsid w:val="00595799"/>
    <w:rsid w:val="005A26BF"/>
    <w:rsid w:val="005A4DBB"/>
    <w:rsid w:val="005B08F0"/>
    <w:rsid w:val="005B3B72"/>
    <w:rsid w:val="005B4AA8"/>
    <w:rsid w:val="005B61C5"/>
    <w:rsid w:val="005B6AE6"/>
    <w:rsid w:val="005B6DA1"/>
    <w:rsid w:val="005C278F"/>
    <w:rsid w:val="005C683F"/>
    <w:rsid w:val="005D00B0"/>
    <w:rsid w:val="005D0C4C"/>
    <w:rsid w:val="005D0D7B"/>
    <w:rsid w:val="005D263D"/>
    <w:rsid w:val="005D3117"/>
    <w:rsid w:val="005D43FE"/>
    <w:rsid w:val="005E1A22"/>
    <w:rsid w:val="005E36AC"/>
    <w:rsid w:val="005E7C6A"/>
    <w:rsid w:val="005F1DC5"/>
    <w:rsid w:val="005F4419"/>
    <w:rsid w:val="005F4BB2"/>
    <w:rsid w:val="006014EE"/>
    <w:rsid w:val="00602804"/>
    <w:rsid w:val="00606A57"/>
    <w:rsid w:val="00607E7A"/>
    <w:rsid w:val="006101B2"/>
    <w:rsid w:val="0061087F"/>
    <w:rsid w:val="00610F03"/>
    <w:rsid w:val="00617FA5"/>
    <w:rsid w:val="0062082D"/>
    <w:rsid w:val="00620CE0"/>
    <w:rsid w:val="006218A6"/>
    <w:rsid w:val="00625BFA"/>
    <w:rsid w:val="0062724C"/>
    <w:rsid w:val="00631B0A"/>
    <w:rsid w:val="006368C2"/>
    <w:rsid w:val="00637E48"/>
    <w:rsid w:val="006403C1"/>
    <w:rsid w:val="0064193D"/>
    <w:rsid w:val="00641BF3"/>
    <w:rsid w:val="006423BB"/>
    <w:rsid w:val="00642425"/>
    <w:rsid w:val="006439B5"/>
    <w:rsid w:val="00643A32"/>
    <w:rsid w:val="00643B0E"/>
    <w:rsid w:val="006461C4"/>
    <w:rsid w:val="0064763B"/>
    <w:rsid w:val="006519D2"/>
    <w:rsid w:val="00655251"/>
    <w:rsid w:val="00655357"/>
    <w:rsid w:val="00657F7E"/>
    <w:rsid w:val="006605F3"/>
    <w:rsid w:val="00666E67"/>
    <w:rsid w:val="006678CD"/>
    <w:rsid w:val="00670EC7"/>
    <w:rsid w:val="00671F50"/>
    <w:rsid w:val="00672035"/>
    <w:rsid w:val="00672332"/>
    <w:rsid w:val="00673B0F"/>
    <w:rsid w:val="00673EEA"/>
    <w:rsid w:val="00676E2D"/>
    <w:rsid w:val="006803E3"/>
    <w:rsid w:val="0068367F"/>
    <w:rsid w:val="00683BA2"/>
    <w:rsid w:val="006848EF"/>
    <w:rsid w:val="00687A0B"/>
    <w:rsid w:val="00687EFF"/>
    <w:rsid w:val="00693E7F"/>
    <w:rsid w:val="00696F0D"/>
    <w:rsid w:val="00697E31"/>
    <w:rsid w:val="006A041E"/>
    <w:rsid w:val="006A07A2"/>
    <w:rsid w:val="006A1C8A"/>
    <w:rsid w:val="006A50E0"/>
    <w:rsid w:val="006A5ABA"/>
    <w:rsid w:val="006A6AB2"/>
    <w:rsid w:val="006B0448"/>
    <w:rsid w:val="006B0CFB"/>
    <w:rsid w:val="006B149A"/>
    <w:rsid w:val="006B1665"/>
    <w:rsid w:val="006B2411"/>
    <w:rsid w:val="006B3C2B"/>
    <w:rsid w:val="006B54A8"/>
    <w:rsid w:val="006B5C14"/>
    <w:rsid w:val="006B61F5"/>
    <w:rsid w:val="006B76EC"/>
    <w:rsid w:val="006C130A"/>
    <w:rsid w:val="006D54FA"/>
    <w:rsid w:val="006D63D9"/>
    <w:rsid w:val="006E2333"/>
    <w:rsid w:val="006E4247"/>
    <w:rsid w:val="006F028C"/>
    <w:rsid w:val="006F07DA"/>
    <w:rsid w:val="006F1D68"/>
    <w:rsid w:val="006F41D3"/>
    <w:rsid w:val="006F6575"/>
    <w:rsid w:val="006F6665"/>
    <w:rsid w:val="006F7A83"/>
    <w:rsid w:val="007003AF"/>
    <w:rsid w:val="00704B32"/>
    <w:rsid w:val="00710152"/>
    <w:rsid w:val="00715AB5"/>
    <w:rsid w:val="00717ACE"/>
    <w:rsid w:val="007229EE"/>
    <w:rsid w:val="00723EA3"/>
    <w:rsid w:val="00726037"/>
    <w:rsid w:val="00727E12"/>
    <w:rsid w:val="00730AC5"/>
    <w:rsid w:val="00730D27"/>
    <w:rsid w:val="00731176"/>
    <w:rsid w:val="00735AC5"/>
    <w:rsid w:val="007369D5"/>
    <w:rsid w:val="00742E2F"/>
    <w:rsid w:val="007442EE"/>
    <w:rsid w:val="007471B8"/>
    <w:rsid w:val="007522AE"/>
    <w:rsid w:val="00752CFC"/>
    <w:rsid w:val="00752FD1"/>
    <w:rsid w:val="007558F9"/>
    <w:rsid w:val="007570A2"/>
    <w:rsid w:val="00764110"/>
    <w:rsid w:val="007663E6"/>
    <w:rsid w:val="00767EFE"/>
    <w:rsid w:val="007748C7"/>
    <w:rsid w:val="00776548"/>
    <w:rsid w:val="007815B1"/>
    <w:rsid w:val="00784490"/>
    <w:rsid w:val="0078503C"/>
    <w:rsid w:val="00785541"/>
    <w:rsid w:val="0078576A"/>
    <w:rsid w:val="00787A96"/>
    <w:rsid w:val="0079715B"/>
    <w:rsid w:val="007A28EA"/>
    <w:rsid w:val="007A4152"/>
    <w:rsid w:val="007B0986"/>
    <w:rsid w:val="007B285C"/>
    <w:rsid w:val="007B477E"/>
    <w:rsid w:val="007B59A5"/>
    <w:rsid w:val="007B60A8"/>
    <w:rsid w:val="007B6762"/>
    <w:rsid w:val="007B7348"/>
    <w:rsid w:val="007B7C42"/>
    <w:rsid w:val="007C19B6"/>
    <w:rsid w:val="007C5E50"/>
    <w:rsid w:val="007D1D67"/>
    <w:rsid w:val="007D33DB"/>
    <w:rsid w:val="007D3997"/>
    <w:rsid w:val="007D685D"/>
    <w:rsid w:val="007D6DC6"/>
    <w:rsid w:val="007E0F6A"/>
    <w:rsid w:val="007E1129"/>
    <w:rsid w:val="007E3CCB"/>
    <w:rsid w:val="007E4D06"/>
    <w:rsid w:val="007E6B88"/>
    <w:rsid w:val="00800AE5"/>
    <w:rsid w:val="008037BF"/>
    <w:rsid w:val="00804B58"/>
    <w:rsid w:val="00810445"/>
    <w:rsid w:val="00810A23"/>
    <w:rsid w:val="00810A6E"/>
    <w:rsid w:val="00814713"/>
    <w:rsid w:val="0081767E"/>
    <w:rsid w:val="00820278"/>
    <w:rsid w:val="008208F9"/>
    <w:rsid w:val="008219C1"/>
    <w:rsid w:val="008272C4"/>
    <w:rsid w:val="00830F27"/>
    <w:rsid w:val="00832330"/>
    <w:rsid w:val="008325EA"/>
    <w:rsid w:val="00842630"/>
    <w:rsid w:val="00842FA0"/>
    <w:rsid w:val="00843939"/>
    <w:rsid w:val="008467BD"/>
    <w:rsid w:val="0085224F"/>
    <w:rsid w:val="00852E70"/>
    <w:rsid w:val="008533B4"/>
    <w:rsid w:val="00854C55"/>
    <w:rsid w:val="00856543"/>
    <w:rsid w:val="0086712A"/>
    <w:rsid w:val="00871B6F"/>
    <w:rsid w:val="008733D0"/>
    <w:rsid w:val="008738C6"/>
    <w:rsid w:val="00873E36"/>
    <w:rsid w:val="00876518"/>
    <w:rsid w:val="0088061E"/>
    <w:rsid w:val="0088519C"/>
    <w:rsid w:val="00886167"/>
    <w:rsid w:val="00886416"/>
    <w:rsid w:val="00886D90"/>
    <w:rsid w:val="00887B90"/>
    <w:rsid w:val="00891F6C"/>
    <w:rsid w:val="00892A5A"/>
    <w:rsid w:val="00892DCE"/>
    <w:rsid w:val="008A61B6"/>
    <w:rsid w:val="008A61F2"/>
    <w:rsid w:val="008A6A08"/>
    <w:rsid w:val="008A7759"/>
    <w:rsid w:val="008B0A49"/>
    <w:rsid w:val="008B4674"/>
    <w:rsid w:val="008B46A3"/>
    <w:rsid w:val="008C19A1"/>
    <w:rsid w:val="008C1C25"/>
    <w:rsid w:val="008C1E99"/>
    <w:rsid w:val="008C58FB"/>
    <w:rsid w:val="008C5A62"/>
    <w:rsid w:val="008C5A72"/>
    <w:rsid w:val="008C7FB8"/>
    <w:rsid w:val="008D7559"/>
    <w:rsid w:val="008E131E"/>
    <w:rsid w:val="008E418F"/>
    <w:rsid w:val="008E6F79"/>
    <w:rsid w:val="008E7005"/>
    <w:rsid w:val="008F0BD4"/>
    <w:rsid w:val="008F4C32"/>
    <w:rsid w:val="008F5DB6"/>
    <w:rsid w:val="008F6AFC"/>
    <w:rsid w:val="00904EF0"/>
    <w:rsid w:val="00907332"/>
    <w:rsid w:val="0090757E"/>
    <w:rsid w:val="00910682"/>
    <w:rsid w:val="00911950"/>
    <w:rsid w:val="00912229"/>
    <w:rsid w:val="00913A72"/>
    <w:rsid w:val="009140A4"/>
    <w:rsid w:val="009159C0"/>
    <w:rsid w:val="00916DE9"/>
    <w:rsid w:val="00916EE5"/>
    <w:rsid w:val="009201CF"/>
    <w:rsid w:val="00920A06"/>
    <w:rsid w:val="00920C09"/>
    <w:rsid w:val="009221F9"/>
    <w:rsid w:val="00923983"/>
    <w:rsid w:val="00926DFC"/>
    <w:rsid w:val="00927847"/>
    <w:rsid w:val="00927D23"/>
    <w:rsid w:val="0093338B"/>
    <w:rsid w:val="009415A7"/>
    <w:rsid w:val="00947AB3"/>
    <w:rsid w:val="00950D9F"/>
    <w:rsid w:val="00954F6C"/>
    <w:rsid w:val="00961FEB"/>
    <w:rsid w:val="00965C3F"/>
    <w:rsid w:val="009666E9"/>
    <w:rsid w:val="00972D9B"/>
    <w:rsid w:val="00974515"/>
    <w:rsid w:val="00974EBB"/>
    <w:rsid w:val="00976244"/>
    <w:rsid w:val="009765D0"/>
    <w:rsid w:val="00977552"/>
    <w:rsid w:val="009779AD"/>
    <w:rsid w:val="00980A9E"/>
    <w:rsid w:val="00984481"/>
    <w:rsid w:val="009852A0"/>
    <w:rsid w:val="0098550B"/>
    <w:rsid w:val="0098608A"/>
    <w:rsid w:val="00991708"/>
    <w:rsid w:val="009933BA"/>
    <w:rsid w:val="00993879"/>
    <w:rsid w:val="00994D5C"/>
    <w:rsid w:val="009979BC"/>
    <w:rsid w:val="009A33F7"/>
    <w:rsid w:val="009A4D7E"/>
    <w:rsid w:val="009A644E"/>
    <w:rsid w:val="009B0090"/>
    <w:rsid w:val="009B3D9A"/>
    <w:rsid w:val="009B5700"/>
    <w:rsid w:val="009B676F"/>
    <w:rsid w:val="009B7D7C"/>
    <w:rsid w:val="009C1A23"/>
    <w:rsid w:val="009C39BB"/>
    <w:rsid w:val="009C7417"/>
    <w:rsid w:val="009C7932"/>
    <w:rsid w:val="009D3084"/>
    <w:rsid w:val="009D51DD"/>
    <w:rsid w:val="009D616F"/>
    <w:rsid w:val="009D7302"/>
    <w:rsid w:val="009D7A9A"/>
    <w:rsid w:val="009E2903"/>
    <w:rsid w:val="009E67EC"/>
    <w:rsid w:val="009E6DBD"/>
    <w:rsid w:val="009E7577"/>
    <w:rsid w:val="009F1F07"/>
    <w:rsid w:val="009F20BC"/>
    <w:rsid w:val="009F33BF"/>
    <w:rsid w:val="009F4245"/>
    <w:rsid w:val="00A02258"/>
    <w:rsid w:val="00A02F65"/>
    <w:rsid w:val="00A03635"/>
    <w:rsid w:val="00A04BA8"/>
    <w:rsid w:val="00A10674"/>
    <w:rsid w:val="00A12281"/>
    <w:rsid w:val="00A150C2"/>
    <w:rsid w:val="00A22F56"/>
    <w:rsid w:val="00A23C64"/>
    <w:rsid w:val="00A23E71"/>
    <w:rsid w:val="00A24FFD"/>
    <w:rsid w:val="00A25B22"/>
    <w:rsid w:val="00A26168"/>
    <w:rsid w:val="00A30EEA"/>
    <w:rsid w:val="00A32505"/>
    <w:rsid w:val="00A33853"/>
    <w:rsid w:val="00A374A4"/>
    <w:rsid w:val="00A41011"/>
    <w:rsid w:val="00A45745"/>
    <w:rsid w:val="00A4786C"/>
    <w:rsid w:val="00A5149B"/>
    <w:rsid w:val="00A576F7"/>
    <w:rsid w:val="00A60096"/>
    <w:rsid w:val="00A61B44"/>
    <w:rsid w:val="00A622BC"/>
    <w:rsid w:val="00A62BEE"/>
    <w:rsid w:val="00A6456A"/>
    <w:rsid w:val="00A673DF"/>
    <w:rsid w:val="00A67743"/>
    <w:rsid w:val="00A71FAD"/>
    <w:rsid w:val="00A72536"/>
    <w:rsid w:val="00A73018"/>
    <w:rsid w:val="00A77264"/>
    <w:rsid w:val="00A77DF1"/>
    <w:rsid w:val="00A80FB3"/>
    <w:rsid w:val="00A85855"/>
    <w:rsid w:val="00A91732"/>
    <w:rsid w:val="00A91CD9"/>
    <w:rsid w:val="00A939AE"/>
    <w:rsid w:val="00AA09CB"/>
    <w:rsid w:val="00AA10F1"/>
    <w:rsid w:val="00AA2784"/>
    <w:rsid w:val="00AA3845"/>
    <w:rsid w:val="00AA3B3C"/>
    <w:rsid w:val="00AA6C2F"/>
    <w:rsid w:val="00AB0D31"/>
    <w:rsid w:val="00AB0DB1"/>
    <w:rsid w:val="00AB1FEC"/>
    <w:rsid w:val="00AB43ED"/>
    <w:rsid w:val="00AC2CFD"/>
    <w:rsid w:val="00AC363C"/>
    <w:rsid w:val="00AC5F8B"/>
    <w:rsid w:val="00AC7F96"/>
    <w:rsid w:val="00AD3E66"/>
    <w:rsid w:val="00AD4BF7"/>
    <w:rsid w:val="00AD56FE"/>
    <w:rsid w:val="00AD5B0A"/>
    <w:rsid w:val="00AE58C1"/>
    <w:rsid w:val="00AF36D7"/>
    <w:rsid w:val="00AF5F66"/>
    <w:rsid w:val="00AF7829"/>
    <w:rsid w:val="00B004C1"/>
    <w:rsid w:val="00B02864"/>
    <w:rsid w:val="00B029E1"/>
    <w:rsid w:val="00B043C0"/>
    <w:rsid w:val="00B04754"/>
    <w:rsid w:val="00B0570E"/>
    <w:rsid w:val="00B06222"/>
    <w:rsid w:val="00B0634A"/>
    <w:rsid w:val="00B077F8"/>
    <w:rsid w:val="00B10ECC"/>
    <w:rsid w:val="00B1185D"/>
    <w:rsid w:val="00B11F9D"/>
    <w:rsid w:val="00B17462"/>
    <w:rsid w:val="00B17E13"/>
    <w:rsid w:val="00B22B9D"/>
    <w:rsid w:val="00B23DBB"/>
    <w:rsid w:val="00B26927"/>
    <w:rsid w:val="00B310ED"/>
    <w:rsid w:val="00B32E03"/>
    <w:rsid w:val="00B35648"/>
    <w:rsid w:val="00B35FEC"/>
    <w:rsid w:val="00B37158"/>
    <w:rsid w:val="00B40554"/>
    <w:rsid w:val="00B41EAF"/>
    <w:rsid w:val="00B51C18"/>
    <w:rsid w:val="00B54CA5"/>
    <w:rsid w:val="00B55279"/>
    <w:rsid w:val="00B60202"/>
    <w:rsid w:val="00B634BF"/>
    <w:rsid w:val="00B67779"/>
    <w:rsid w:val="00B67FC9"/>
    <w:rsid w:val="00B72763"/>
    <w:rsid w:val="00B732FB"/>
    <w:rsid w:val="00B7363E"/>
    <w:rsid w:val="00B73BDC"/>
    <w:rsid w:val="00B80D89"/>
    <w:rsid w:val="00B80EA4"/>
    <w:rsid w:val="00B8330F"/>
    <w:rsid w:val="00B83D62"/>
    <w:rsid w:val="00B8776C"/>
    <w:rsid w:val="00B9649E"/>
    <w:rsid w:val="00B976CB"/>
    <w:rsid w:val="00BA008F"/>
    <w:rsid w:val="00BA0090"/>
    <w:rsid w:val="00BA0E54"/>
    <w:rsid w:val="00BA31BF"/>
    <w:rsid w:val="00BA4142"/>
    <w:rsid w:val="00BA4159"/>
    <w:rsid w:val="00BB23C6"/>
    <w:rsid w:val="00BB30CC"/>
    <w:rsid w:val="00BB5321"/>
    <w:rsid w:val="00BB6459"/>
    <w:rsid w:val="00BB67B7"/>
    <w:rsid w:val="00BB724E"/>
    <w:rsid w:val="00BB77E3"/>
    <w:rsid w:val="00BC1719"/>
    <w:rsid w:val="00BC277F"/>
    <w:rsid w:val="00BC4D61"/>
    <w:rsid w:val="00BC76F0"/>
    <w:rsid w:val="00BD30E0"/>
    <w:rsid w:val="00BD5624"/>
    <w:rsid w:val="00BD6C7E"/>
    <w:rsid w:val="00BD7335"/>
    <w:rsid w:val="00BF3AB4"/>
    <w:rsid w:val="00BF3AE0"/>
    <w:rsid w:val="00BF5BE0"/>
    <w:rsid w:val="00BF7134"/>
    <w:rsid w:val="00BF74E2"/>
    <w:rsid w:val="00BF764C"/>
    <w:rsid w:val="00C16653"/>
    <w:rsid w:val="00C20F94"/>
    <w:rsid w:val="00C2346F"/>
    <w:rsid w:val="00C23C11"/>
    <w:rsid w:val="00C25F21"/>
    <w:rsid w:val="00C27512"/>
    <w:rsid w:val="00C337E0"/>
    <w:rsid w:val="00C33F1C"/>
    <w:rsid w:val="00C418C7"/>
    <w:rsid w:val="00C41E21"/>
    <w:rsid w:val="00C47248"/>
    <w:rsid w:val="00C5054C"/>
    <w:rsid w:val="00C50697"/>
    <w:rsid w:val="00C53CEE"/>
    <w:rsid w:val="00C60F99"/>
    <w:rsid w:val="00C632C8"/>
    <w:rsid w:val="00C63431"/>
    <w:rsid w:val="00C637B6"/>
    <w:rsid w:val="00C66DF0"/>
    <w:rsid w:val="00C676D6"/>
    <w:rsid w:val="00C71F68"/>
    <w:rsid w:val="00C73581"/>
    <w:rsid w:val="00C73662"/>
    <w:rsid w:val="00C74725"/>
    <w:rsid w:val="00C747F2"/>
    <w:rsid w:val="00C74BDD"/>
    <w:rsid w:val="00C771FC"/>
    <w:rsid w:val="00C815C5"/>
    <w:rsid w:val="00C83B98"/>
    <w:rsid w:val="00C90E35"/>
    <w:rsid w:val="00C96707"/>
    <w:rsid w:val="00CA1D54"/>
    <w:rsid w:val="00CA5FF9"/>
    <w:rsid w:val="00CA67C6"/>
    <w:rsid w:val="00CA700C"/>
    <w:rsid w:val="00CB25D2"/>
    <w:rsid w:val="00CB40B7"/>
    <w:rsid w:val="00CB7E6C"/>
    <w:rsid w:val="00CC00EF"/>
    <w:rsid w:val="00CC06D8"/>
    <w:rsid w:val="00CC485B"/>
    <w:rsid w:val="00CC5153"/>
    <w:rsid w:val="00CC5C00"/>
    <w:rsid w:val="00CC7821"/>
    <w:rsid w:val="00CD0F28"/>
    <w:rsid w:val="00CD130F"/>
    <w:rsid w:val="00CD45FE"/>
    <w:rsid w:val="00CD4969"/>
    <w:rsid w:val="00CD5115"/>
    <w:rsid w:val="00CD6C4A"/>
    <w:rsid w:val="00CE2810"/>
    <w:rsid w:val="00CE31AB"/>
    <w:rsid w:val="00CE7CB6"/>
    <w:rsid w:val="00CF2366"/>
    <w:rsid w:val="00D0049D"/>
    <w:rsid w:val="00D00807"/>
    <w:rsid w:val="00D011AD"/>
    <w:rsid w:val="00D02415"/>
    <w:rsid w:val="00D03363"/>
    <w:rsid w:val="00D10F26"/>
    <w:rsid w:val="00D118A4"/>
    <w:rsid w:val="00D13D09"/>
    <w:rsid w:val="00D14F6B"/>
    <w:rsid w:val="00D233D7"/>
    <w:rsid w:val="00D2520D"/>
    <w:rsid w:val="00D26719"/>
    <w:rsid w:val="00D331C4"/>
    <w:rsid w:val="00D33DC3"/>
    <w:rsid w:val="00D350E4"/>
    <w:rsid w:val="00D351CB"/>
    <w:rsid w:val="00D471A1"/>
    <w:rsid w:val="00D508C4"/>
    <w:rsid w:val="00D542BC"/>
    <w:rsid w:val="00D60401"/>
    <w:rsid w:val="00D60710"/>
    <w:rsid w:val="00D60E1F"/>
    <w:rsid w:val="00D61EA5"/>
    <w:rsid w:val="00D62950"/>
    <w:rsid w:val="00D63765"/>
    <w:rsid w:val="00D67763"/>
    <w:rsid w:val="00D704E2"/>
    <w:rsid w:val="00D72DD0"/>
    <w:rsid w:val="00D7371D"/>
    <w:rsid w:val="00D739B8"/>
    <w:rsid w:val="00D73C71"/>
    <w:rsid w:val="00D7492C"/>
    <w:rsid w:val="00D752B9"/>
    <w:rsid w:val="00D76289"/>
    <w:rsid w:val="00D814AB"/>
    <w:rsid w:val="00D83666"/>
    <w:rsid w:val="00D8490C"/>
    <w:rsid w:val="00D85320"/>
    <w:rsid w:val="00D872BB"/>
    <w:rsid w:val="00D87A56"/>
    <w:rsid w:val="00D87B6F"/>
    <w:rsid w:val="00D908DD"/>
    <w:rsid w:val="00D93A85"/>
    <w:rsid w:val="00D96DB2"/>
    <w:rsid w:val="00DA18F4"/>
    <w:rsid w:val="00DA1E63"/>
    <w:rsid w:val="00DA5C8C"/>
    <w:rsid w:val="00DA7592"/>
    <w:rsid w:val="00DB37B8"/>
    <w:rsid w:val="00DB56DE"/>
    <w:rsid w:val="00DB594B"/>
    <w:rsid w:val="00DB64F8"/>
    <w:rsid w:val="00DC1CCE"/>
    <w:rsid w:val="00DC430D"/>
    <w:rsid w:val="00DC64D5"/>
    <w:rsid w:val="00DC7D2F"/>
    <w:rsid w:val="00DD1583"/>
    <w:rsid w:val="00DD768D"/>
    <w:rsid w:val="00DE0A72"/>
    <w:rsid w:val="00DE37CD"/>
    <w:rsid w:val="00DE380C"/>
    <w:rsid w:val="00DE7029"/>
    <w:rsid w:val="00DF1155"/>
    <w:rsid w:val="00DF19CB"/>
    <w:rsid w:val="00DF3240"/>
    <w:rsid w:val="00DF3710"/>
    <w:rsid w:val="00DF5FB1"/>
    <w:rsid w:val="00E00111"/>
    <w:rsid w:val="00E02F49"/>
    <w:rsid w:val="00E03B14"/>
    <w:rsid w:val="00E04294"/>
    <w:rsid w:val="00E04844"/>
    <w:rsid w:val="00E0771E"/>
    <w:rsid w:val="00E07B68"/>
    <w:rsid w:val="00E10DA7"/>
    <w:rsid w:val="00E13EFA"/>
    <w:rsid w:val="00E14D8F"/>
    <w:rsid w:val="00E166D3"/>
    <w:rsid w:val="00E17883"/>
    <w:rsid w:val="00E25ABA"/>
    <w:rsid w:val="00E25FDF"/>
    <w:rsid w:val="00E40A9F"/>
    <w:rsid w:val="00E411FB"/>
    <w:rsid w:val="00E41757"/>
    <w:rsid w:val="00E4227D"/>
    <w:rsid w:val="00E42631"/>
    <w:rsid w:val="00E45DEF"/>
    <w:rsid w:val="00E47F91"/>
    <w:rsid w:val="00E504F0"/>
    <w:rsid w:val="00E514AA"/>
    <w:rsid w:val="00E6444F"/>
    <w:rsid w:val="00E64D34"/>
    <w:rsid w:val="00E65821"/>
    <w:rsid w:val="00E6718B"/>
    <w:rsid w:val="00E720B8"/>
    <w:rsid w:val="00E72C0A"/>
    <w:rsid w:val="00E73722"/>
    <w:rsid w:val="00E77FC0"/>
    <w:rsid w:val="00E805C9"/>
    <w:rsid w:val="00E83422"/>
    <w:rsid w:val="00E87AF6"/>
    <w:rsid w:val="00E90252"/>
    <w:rsid w:val="00E9140F"/>
    <w:rsid w:val="00E944EA"/>
    <w:rsid w:val="00E97B1D"/>
    <w:rsid w:val="00EA2E71"/>
    <w:rsid w:val="00EA34BB"/>
    <w:rsid w:val="00EA5AEC"/>
    <w:rsid w:val="00EB0406"/>
    <w:rsid w:val="00EB0E86"/>
    <w:rsid w:val="00EB19D0"/>
    <w:rsid w:val="00EB2899"/>
    <w:rsid w:val="00EB2BD0"/>
    <w:rsid w:val="00EB4B64"/>
    <w:rsid w:val="00EB7732"/>
    <w:rsid w:val="00EB7EBC"/>
    <w:rsid w:val="00EC0D2E"/>
    <w:rsid w:val="00EC0FBF"/>
    <w:rsid w:val="00EC105A"/>
    <w:rsid w:val="00EC4F37"/>
    <w:rsid w:val="00EC503D"/>
    <w:rsid w:val="00EC60D9"/>
    <w:rsid w:val="00EC744B"/>
    <w:rsid w:val="00ED0A29"/>
    <w:rsid w:val="00ED11B7"/>
    <w:rsid w:val="00ED3CEE"/>
    <w:rsid w:val="00ED756D"/>
    <w:rsid w:val="00EE1103"/>
    <w:rsid w:val="00EE52B2"/>
    <w:rsid w:val="00EE5393"/>
    <w:rsid w:val="00EE635D"/>
    <w:rsid w:val="00EF039F"/>
    <w:rsid w:val="00EF1A4B"/>
    <w:rsid w:val="00EF5028"/>
    <w:rsid w:val="00EF7317"/>
    <w:rsid w:val="00F01D22"/>
    <w:rsid w:val="00F02AAC"/>
    <w:rsid w:val="00F045F0"/>
    <w:rsid w:val="00F057B4"/>
    <w:rsid w:val="00F0635F"/>
    <w:rsid w:val="00F131CA"/>
    <w:rsid w:val="00F30855"/>
    <w:rsid w:val="00F31084"/>
    <w:rsid w:val="00F321EF"/>
    <w:rsid w:val="00F3233C"/>
    <w:rsid w:val="00F32FE2"/>
    <w:rsid w:val="00F344FB"/>
    <w:rsid w:val="00F345E7"/>
    <w:rsid w:val="00F44010"/>
    <w:rsid w:val="00F441BE"/>
    <w:rsid w:val="00F443B3"/>
    <w:rsid w:val="00F45111"/>
    <w:rsid w:val="00F45D60"/>
    <w:rsid w:val="00F47E3B"/>
    <w:rsid w:val="00F514F2"/>
    <w:rsid w:val="00F5318A"/>
    <w:rsid w:val="00F531B6"/>
    <w:rsid w:val="00F55372"/>
    <w:rsid w:val="00F55C67"/>
    <w:rsid w:val="00F60034"/>
    <w:rsid w:val="00F611D1"/>
    <w:rsid w:val="00F66C7E"/>
    <w:rsid w:val="00F671CF"/>
    <w:rsid w:val="00F71A75"/>
    <w:rsid w:val="00F71C51"/>
    <w:rsid w:val="00F7228C"/>
    <w:rsid w:val="00F758FC"/>
    <w:rsid w:val="00F75A79"/>
    <w:rsid w:val="00F77061"/>
    <w:rsid w:val="00F80E48"/>
    <w:rsid w:val="00F83787"/>
    <w:rsid w:val="00F86A50"/>
    <w:rsid w:val="00F86BC1"/>
    <w:rsid w:val="00F902AE"/>
    <w:rsid w:val="00F91543"/>
    <w:rsid w:val="00F9217C"/>
    <w:rsid w:val="00F93DDC"/>
    <w:rsid w:val="00F964E4"/>
    <w:rsid w:val="00F9708B"/>
    <w:rsid w:val="00F9763C"/>
    <w:rsid w:val="00FA07A2"/>
    <w:rsid w:val="00FA324C"/>
    <w:rsid w:val="00FA3817"/>
    <w:rsid w:val="00FB147A"/>
    <w:rsid w:val="00FB1A84"/>
    <w:rsid w:val="00FB42B4"/>
    <w:rsid w:val="00FB5F5F"/>
    <w:rsid w:val="00FB6425"/>
    <w:rsid w:val="00FC0CB4"/>
    <w:rsid w:val="00FC21E3"/>
    <w:rsid w:val="00FC5147"/>
    <w:rsid w:val="00FC5E91"/>
    <w:rsid w:val="00FC61A7"/>
    <w:rsid w:val="00FD43FB"/>
    <w:rsid w:val="00FD4BA4"/>
    <w:rsid w:val="00FD7461"/>
    <w:rsid w:val="00FE1FAA"/>
    <w:rsid w:val="00FE2712"/>
    <w:rsid w:val="00FE4812"/>
    <w:rsid w:val="00FE60B1"/>
    <w:rsid w:val="00FE6592"/>
    <w:rsid w:val="00FE6733"/>
    <w:rsid w:val="00FE7C0E"/>
    <w:rsid w:val="00FF1AFD"/>
    <w:rsid w:val="00FF1B9A"/>
    <w:rsid w:val="00FF56CD"/>
    <w:rsid w:val="00FF58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A269E7"/>
  <w14:defaultImageDpi w14:val="300"/>
  <w15:docId w15:val="{3830CA8E-606B-44BF-A50E-F79984CA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F20BC"/>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974EB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0F667D"/>
    <w:rPr>
      <w:vertAlign w:val="superscript"/>
    </w:rPr>
  </w:style>
  <w:style w:type="paragraph" w:styleId="FootnoteText">
    <w:name w:val="footnote text"/>
    <w:basedOn w:val="Normal"/>
    <w:link w:val="FootnoteTextChar"/>
    <w:rsid w:val="000F667D"/>
    <w:pPr>
      <w:tabs>
        <w:tab w:val="left" w:pos="284"/>
      </w:tabs>
      <w:spacing w:line="360" w:lineRule="auto"/>
      <w:ind w:left="568" w:hanging="284"/>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F667D"/>
    <w:rPr>
      <w:rFonts w:ascii="Times New Roman" w:eastAsia="Times New Roman" w:hAnsi="Times New Roman" w:cs="Times New Roman"/>
      <w:sz w:val="20"/>
      <w:szCs w:val="20"/>
    </w:rPr>
  </w:style>
  <w:style w:type="paragraph" w:customStyle="1" w:styleId="AQuotation">
    <w:name w:val="A Quotation"/>
    <w:basedOn w:val="Normal"/>
    <w:autoRedefine/>
    <w:rsid w:val="001A1CB2"/>
    <w:pPr>
      <w:spacing w:before="320" w:after="320"/>
      <w:ind w:left="720"/>
    </w:pPr>
    <w:rPr>
      <w:rFonts w:ascii="Palatino Linotype" w:eastAsia="Times New Roman" w:hAnsi="Palatino Linotype" w:cs="Times New Roman"/>
      <w:snapToGrid w:val="0"/>
    </w:rPr>
  </w:style>
  <w:style w:type="paragraph" w:styleId="Header">
    <w:name w:val="header"/>
    <w:basedOn w:val="Normal"/>
    <w:link w:val="HeaderChar"/>
    <w:semiHidden/>
    <w:rsid w:val="00E72C0A"/>
    <w:pPr>
      <w:tabs>
        <w:tab w:val="center" w:pos="4153"/>
        <w:tab w:val="right" w:pos="8306"/>
      </w:tabs>
      <w:spacing w:line="480" w:lineRule="auto"/>
    </w:pPr>
    <w:rPr>
      <w:rFonts w:ascii="Times New Roman" w:eastAsia="Times New Roman" w:hAnsi="Times New Roman" w:cs="Times New Roman"/>
      <w:szCs w:val="20"/>
    </w:rPr>
  </w:style>
  <w:style w:type="character" w:customStyle="1" w:styleId="HeaderChar">
    <w:name w:val="Header Char"/>
    <w:basedOn w:val="DefaultParagraphFont"/>
    <w:link w:val="Header"/>
    <w:semiHidden/>
    <w:rsid w:val="00E72C0A"/>
    <w:rPr>
      <w:rFonts w:ascii="Times New Roman" w:eastAsia="Times New Roman" w:hAnsi="Times New Roman" w:cs="Times New Roman"/>
      <w:szCs w:val="20"/>
    </w:rPr>
  </w:style>
  <w:style w:type="character" w:styleId="Hyperlink">
    <w:name w:val="Hyperlink"/>
    <w:basedOn w:val="DefaultParagraphFont"/>
    <w:uiPriority w:val="99"/>
    <w:unhideWhenUsed/>
    <w:rsid w:val="004D4B4F"/>
    <w:rPr>
      <w:color w:val="0000FF" w:themeColor="hyperlink"/>
      <w:u w:val="single"/>
    </w:rPr>
  </w:style>
  <w:style w:type="paragraph" w:styleId="BodyText2">
    <w:name w:val="Body Text 2"/>
    <w:basedOn w:val="Normal"/>
    <w:link w:val="BodyText2Char"/>
    <w:semiHidden/>
    <w:rsid w:val="008E418F"/>
    <w:pPr>
      <w:widowControl w:val="0"/>
      <w:autoSpaceDE w:val="0"/>
      <w:autoSpaceDN w:val="0"/>
      <w:adjustRightInd w:val="0"/>
      <w:spacing w:after="100"/>
      <w:jc w:val="center"/>
    </w:pPr>
    <w:rPr>
      <w:rFonts w:ascii="Palatino Linotype" w:eastAsia="Times New Roman" w:hAnsi="Palatino Linotype" w:cs="Times New Roman"/>
      <w:b/>
      <w:noProof/>
      <w:sz w:val="28"/>
      <w:szCs w:val="30"/>
      <w:lang w:val="en-US"/>
    </w:rPr>
  </w:style>
  <w:style w:type="character" w:customStyle="1" w:styleId="BodyText2Char">
    <w:name w:val="Body Text 2 Char"/>
    <w:basedOn w:val="DefaultParagraphFont"/>
    <w:link w:val="BodyText2"/>
    <w:semiHidden/>
    <w:rsid w:val="008E418F"/>
    <w:rPr>
      <w:rFonts w:ascii="Palatino Linotype" w:eastAsia="Times New Roman" w:hAnsi="Palatino Linotype" w:cs="Times New Roman"/>
      <w:b/>
      <w:noProof/>
      <w:sz w:val="28"/>
      <w:szCs w:val="30"/>
      <w:lang w:val="en-US"/>
    </w:rPr>
  </w:style>
  <w:style w:type="table" w:styleId="TableGrid">
    <w:name w:val="Table Grid"/>
    <w:basedOn w:val="TableNormal"/>
    <w:uiPriority w:val="59"/>
    <w:rsid w:val="00535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F5787"/>
  </w:style>
  <w:style w:type="paragraph" w:styleId="NormalWeb">
    <w:name w:val="Normal (Web)"/>
    <w:basedOn w:val="Normal"/>
    <w:uiPriority w:val="99"/>
    <w:semiHidden/>
    <w:unhideWhenUsed/>
    <w:rsid w:val="001F5787"/>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4D5018"/>
    <w:pPr>
      <w:ind w:left="720"/>
      <w:contextualSpacing/>
    </w:pPr>
  </w:style>
  <w:style w:type="paragraph" w:styleId="BalloonText">
    <w:name w:val="Balloon Text"/>
    <w:basedOn w:val="Normal"/>
    <w:link w:val="BalloonTextChar"/>
    <w:uiPriority w:val="99"/>
    <w:semiHidden/>
    <w:unhideWhenUsed/>
    <w:rsid w:val="00EF1A4B"/>
    <w:rPr>
      <w:rFonts w:ascii="Lucida Grande" w:hAnsi="Lucida Grande"/>
      <w:sz w:val="18"/>
      <w:szCs w:val="18"/>
    </w:rPr>
  </w:style>
  <w:style w:type="character" w:customStyle="1" w:styleId="BalloonTextChar">
    <w:name w:val="Balloon Text Char"/>
    <w:basedOn w:val="DefaultParagraphFont"/>
    <w:link w:val="BalloonText"/>
    <w:uiPriority w:val="99"/>
    <w:semiHidden/>
    <w:rsid w:val="00EF1A4B"/>
    <w:rPr>
      <w:rFonts w:ascii="Lucida Grande" w:hAnsi="Lucida Grande"/>
      <w:sz w:val="18"/>
      <w:szCs w:val="18"/>
    </w:rPr>
  </w:style>
  <w:style w:type="character" w:customStyle="1" w:styleId="highwire-cite-metadata-journal-title">
    <w:name w:val="highwire-cite-metadata-journal-title"/>
    <w:basedOn w:val="DefaultParagraphFont"/>
    <w:rsid w:val="002B582A"/>
  </w:style>
  <w:style w:type="character" w:styleId="Emphasis">
    <w:name w:val="Emphasis"/>
    <w:basedOn w:val="DefaultParagraphFont"/>
    <w:uiPriority w:val="20"/>
    <w:qFormat/>
    <w:rsid w:val="002B582A"/>
    <w:rPr>
      <w:i/>
      <w:iCs/>
    </w:rPr>
  </w:style>
  <w:style w:type="character" w:customStyle="1" w:styleId="highwire-cite-metadata-volume">
    <w:name w:val="highwire-cite-metadata-volume"/>
    <w:basedOn w:val="DefaultParagraphFont"/>
    <w:rsid w:val="002B582A"/>
  </w:style>
  <w:style w:type="character" w:customStyle="1" w:styleId="highwire-cite-metadata-issue">
    <w:name w:val="highwire-cite-metadata-issue"/>
    <w:basedOn w:val="DefaultParagraphFont"/>
    <w:rsid w:val="002B582A"/>
  </w:style>
  <w:style w:type="character" w:customStyle="1" w:styleId="highwire-cite-metadata-date">
    <w:name w:val="highwire-cite-metadata-date"/>
    <w:basedOn w:val="DefaultParagraphFont"/>
    <w:rsid w:val="002B582A"/>
  </w:style>
  <w:style w:type="character" w:customStyle="1" w:styleId="highwire-cite-metadata-pages">
    <w:name w:val="highwire-cite-metadata-pages"/>
    <w:basedOn w:val="DefaultParagraphFont"/>
    <w:rsid w:val="002B582A"/>
  </w:style>
  <w:style w:type="character" w:customStyle="1" w:styleId="Heading1Char">
    <w:name w:val="Heading 1 Char"/>
    <w:basedOn w:val="DefaultParagraphFont"/>
    <w:link w:val="Heading1"/>
    <w:uiPriority w:val="9"/>
    <w:rsid w:val="009F20BC"/>
    <w:rPr>
      <w:rFonts w:ascii="Times" w:hAnsi="Times"/>
      <w:b/>
      <w:bCs/>
      <w:kern w:val="36"/>
      <w:sz w:val="48"/>
      <w:szCs w:val="48"/>
    </w:rPr>
  </w:style>
  <w:style w:type="character" w:customStyle="1" w:styleId="Heading2Char">
    <w:name w:val="Heading 2 Char"/>
    <w:basedOn w:val="DefaultParagraphFont"/>
    <w:link w:val="Heading2"/>
    <w:uiPriority w:val="9"/>
    <w:rsid w:val="00974EBB"/>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unhideWhenUsed/>
    <w:rsid w:val="00136AA5"/>
  </w:style>
  <w:style w:type="character" w:customStyle="1" w:styleId="EndnoteTextChar">
    <w:name w:val="Endnote Text Char"/>
    <w:basedOn w:val="DefaultParagraphFont"/>
    <w:link w:val="EndnoteText"/>
    <w:uiPriority w:val="99"/>
    <w:rsid w:val="00136AA5"/>
  </w:style>
  <w:style w:type="character" w:styleId="EndnoteReference">
    <w:name w:val="endnote reference"/>
    <w:basedOn w:val="DefaultParagraphFont"/>
    <w:uiPriority w:val="99"/>
    <w:unhideWhenUsed/>
    <w:rsid w:val="00136AA5"/>
    <w:rPr>
      <w:vertAlign w:val="superscript"/>
    </w:rPr>
  </w:style>
  <w:style w:type="character" w:styleId="PageNumber">
    <w:name w:val="page number"/>
    <w:basedOn w:val="DefaultParagraphFont"/>
    <w:uiPriority w:val="99"/>
    <w:semiHidden/>
    <w:unhideWhenUsed/>
    <w:rsid w:val="000D5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22885">
      <w:bodyDiv w:val="1"/>
      <w:marLeft w:val="0"/>
      <w:marRight w:val="0"/>
      <w:marTop w:val="0"/>
      <w:marBottom w:val="0"/>
      <w:divBdr>
        <w:top w:val="none" w:sz="0" w:space="0" w:color="auto"/>
        <w:left w:val="none" w:sz="0" w:space="0" w:color="auto"/>
        <w:bottom w:val="none" w:sz="0" w:space="0" w:color="auto"/>
        <w:right w:val="none" w:sz="0" w:space="0" w:color="auto"/>
      </w:divBdr>
    </w:div>
    <w:div w:id="611862467">
      <w:bodyDiv w:val="1"/>
      <w:marLeft w:val="0"/>
      <w:marRight w:val="0"/>
      <w:marTop w:val="0"/>
      <w:marBottom w:val="0"/>
      <w:divBdr>
        <w:top w:val="none" w:sz="0" w:space="0" w:color="auto"/>
        <w:left w:val="none" w:sz="0" w:space="0" w:color="auto"/>
        <w:bottom w:val="none" w:sz="0" w:space="0" w:color="auto"/>
        <w:right w:val="none" w:sz="0" w:space="0" w:color="auto"/>
      </w:divBdr>
    </w:div>
    <w:div w:id="655500398">
      <w:bodyDiv w:val="1"/>
      <w:marLeft w:val="0"/>
      <w:marRight w:val="0"/>
      <w:marTop w:val="0"/>
      <w:marBottom w:val="0"/>
      <w:divBdr>
        <w:top w:val="none" w:sz="0" w:space="0" w:color="auto"/>
        <w:left w:val="none" w:sz="0" w:space="0" w:color="auto"/>
        <w:bottom w:val="none" w:sz="0" w:space="0" w:color="auto"/>
        <w:right w:val="none" w:sz="0" w:space="0" w:color="auto"/>
      </w:divBdr>
    </w:div>
    <w:div w:id="720400110">
      <w:bodyDiv w:val="1"/>
      <w:marLeft w:val="0"/>
      <w:marRight w:val="0"/>
      <w:marTop w:val="0"/>
      <w:marBottom w:val="0"/>
      <w:divBdr>
        <w:top w:val="none" w:sz="0" w:space="0" w:color="auto"/>
        <w:left w:val="none" w:sz="0" w:space="0" w:color="auto"/>
        <w:bottom w:val="none" w:sz="0" w:space="0" w:color="auto"/>
        <w:right w:val="none" w:sz="0" w:space="0" w:color="auto"/>
      </w:divBdr>
    </w:div>
    <w:div w:id="750662481">
      <w:bodyDiv w:val="1"/>
      <w:marLeft w:val="0"/>
      <w:marRight w:val="0"/>
      <w:marTop w:val="0"/>
      <w:marBottom w:val="0"/>
      <w:divBdr>
        <w:top w:val="none" w:sz="0" w:space="0" w:color="auto"/>
        <w:left w:val="none" w:sz="0" w:space="0" w:color="auto"/>
        <w:bottom w:val="none" w:sz="0" w:space="0" w:color="auto"/>
        <w:right w:val="none" w:sz="0" w:space="0" w:color="auto"/>
      </w:divBdr>
    </w:div>
    <w:div w:id="1012951610">
      <w:bodyDiv w:val="1"/>
      <w:marLeft w:val="0"/>
      <w:marRight w:val="0"/>
      <w:marTop w:val="0"/>
      <w:marBottom w:val="0"/>
      <w:divBdr>
        <w:top w:val="none" w:sz="0" w:space="0" w:color="auto"/>
        <w:left w:val="none" w:sz="0" w:space="0" w:color="auto"/>
        <w:bottom w:val="none" w:sz="0" w:space="0" w:color="auto"/>
        <w:right w:val="none" w:sz="0" w:space="0" w:color="auto"/>
      </w:divBdr>
    </w:div>
    <w:div w:id="1369992870">
      <w:bodyDiv w:val="1"/>
      <w:marLeft w:val="0"/>
      <w:marRight w:val="0"/>
      <w:marTop w:val="0"/>
      <w:marBottom w:val="0"/>
      <w:divBdr>
        <w:top w:val="none" w:sz="0" w:space="0" w:color="auto"/>
        <w:left w:val="none" w:sz="0" w:space="0" w:color="auto"/>
        <w:bottom w:val="none" w:sz="0" w:space="0" w:color="auto"/>
        <w:right w:val="none" w:sz="0" w:space="0" w:color="auto"/>
      </w:divBdr>
    </w:div>
    <w:div w:id="1428964897">
      <w:bodyDiv w:val="1"/>
      <w:marLeft w:val="0"/>
      <w:marRight w:val="0"/>
      <w:marTop w:val="0"/>
      <w:marBottom w:val="0"/>
      <w:divBdr>
        <w:top w:val="none" w:sz="0" w:space="0" w:color="auto"/>
        <w:left w:val="none" w:sz="0" w:space="0" w:color="auto"/>
        <w:bottom w:val="none" w:sz="0" w:space="0" w:color="auto"/>
        <w:right w:val="none" w:sz="0" w:space="0" w:color="auto"/>
      </w:divBdr>
    </w:div>
    <w:div w:id="1642805679">
      <w:bodyDiv w:val="1"/>
      <w:marLeft w:val="0"/>
      <w:marRight w:val="0"/>
      <w:marTop w:val="0"/>
      <w:marBottom w:val="0"/>
      <w:divBdr>
        <w:top w:val="none" w:sz="0" w:space="0" w:color="auto"/>
        <w:left w:val="none" w:sz="0" w:space="0" w:color="auto"/>
        <w:bottom w:val="none" w:sz="0" w:space="0" w:color="auto"/>
        <w:right w:val="none" w:sz="0" w:space="0" w:color="auto"/>
      </w:divBdr>
    </w:div>
    <w:div w:id="1750998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epubs.surrey.ac.uk/813547/"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_rels/endnotes.xml.rels><?xml version="1.0" encoding="UTF-8" standalone="yes"?>
<Relationships xmlns="http://schemas.openxmlformats.org/package/2006/relationships"><Relationship Id="rId1" Type="http://schemas.openxmlformats.org/officeDocument/2006/relationships/hyperlink" Target="http://epubs.surrey.ac.uk/8135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76</Pages>
  <Words>11027</Words>
  <Characters>62854</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UWL</Company>
  <LinksUpToDate>false</LinksUpToDate>
  <CharactersWithSpaces>73734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Sholl</dc:creator>
  <cp:keywords/>
  <dc:description/>
  <cp:lastModifiedBy>Camille Regnault</cp:lastModifiedBy>
  <cp:revision>2</cp:revision>
  <cp:lastPrinted>2018-10-16T08:03:00Z</cp:lastPrinted>
  <dcterms:created xsi:type="dcterms:W3CDTF">2019-02-08T09:59:00Z</dcterms:created>
  <dcterms:modified xsi:type="dcterms:W3CDTF">2019-02-08T09:59:00Z</dcterms:modified>
</cp:coreProperties>
</file>