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8B1" w:rsidRPr="003F19E8" w:rsidRDefault="00EF6465" w:rsidP="004F1C65">
      <w:r w:rsidRPr="003F19E8">
        <w:t>Design</w:t>
      </w:r>
      <w:r w:rsidR="00194F82" w:rsidRPr="003F19E8">
        <w:t>in</w:t>
      </w:r>
      <w:r w:rsidRPr="003F19E8">
        <w:t>g</w:t>
      </w:r>
      <w:r w:rsidR="00194F82" w:rsidRPr="003F19E8">
        <w:t xml:space="preserve"> Gold Extraction Processes: Performance</w:t>
      </w:r>
      <w:r w:rsidR="0085466B" w:rsidRPr="003F19E8">
        <w:t xml:space="preserve"> Study</w:t>
      </w:r>
      <w:r w:rsidR="00E25480" w:rsidRPr="003F19E8">
        <w:t xml:space="preserve"> of a Case-based Reasoning System</w:t>
      </w:r>
    </w:p>
    <w:p w:rsidR="00C45357" w:rsidRPr="003F19E8" w:rsidRDefault="00C45357" w:rsidP="00166BB5">
      <w:pPr>
        <w:jc w:val="both"/>
        <w:rPr>
          <w:rFonts w:cs="Times New Roman"/>
        </w:rPr>
      </w:pPr>
    </w:p>
    <w:p w:rsidR="00166BB5" w:rsidRPr="003F19E8" w:rsidRDefault="00166BB5" w:rsidP="00166BB5">
      <w:pPr>
        <w:jc w:val="both"/>
        <w:rPr>
          <w:rFonts w:cs="Times New Roman"/>
        </w:rPr>
      </w:pPr>
      <w:proofErr w:type="spellStart"/>
      <w:r w:rsidRPr="003F19E8">
        <w:rPr>
          <w:rFonts w:cs="Times New Roman"/>
        </w:rPr>
        <w:t>Lotta</w:t>
      </w:r>
      <w:proofErr w:type="spellEnd"/>
      <w:r w:rsidRPr="003F19E8">
        <w:rPr>
          <w:rFonts w:cs="Times New Roman"/>
        </w:rPr>
        <w:t xml:space="preserve"> </w:t>
      </w:r>
      <w:proofErr w:type="spellStart"/>
      <w:r w:rsidRPr="003F19E8">
        <w:rPr>
          <w:rFonts w:cs="Times New Roman"/>
        </w:rPr>
        <w:t>Rintala</w:t>
      </w:r>
      <w:r w:rsidRPr="003F19E8">
        <w:rPr>
          <w:rFonts w:cs="Times New Roman"/>
          <w:vertAlign w:val="superscript"/>
        </w:rPr>
        <w:t>a</w:t>
      </w:r>
      <w:proofErr w:type="spellEnd"/>
      <w:r w:rsidRPr="003F19E8">
        <w:rPr>
          <w:rFonts w:cs="Times New Roman"/>
        </w:rPr>
        <w:t xml:space="preserve">, Maria </w:t>
      </w:r>
      <w:proofErr w:type="spellStart"/>
      <w:r w:rsidRPr="003F19E8">
        <w:rPr>
          <w:rFonts w:cs="Times New Roman"/>
        </w:rPr>
        <w:t>Leikola</w:t>
      </w:r>
      <w:r w:rsidRPr="003F19E8">
        <w:rPr>
          <w:rFonts w:cs="Times New Roman"/>
          <w:vertAlign w:val="superscript"/>
        </w:rPr>
        <w:t>a</w:t>
      </w:r>
      <w:proofErr w:type="spellEnd"/>
      <w:r w:rsidRPr="003F19E8">
        <w:rPr>
          <w:rFonts w:cs="Times New Roman"/>
        </w:rPr>
        <w:t xml:space="preserve">, Christian </w:t>
      </w:r>
      <w:proofErr w:type="spellStart"/>
      <w:r w:rsidRPr="003F19E8">
        <w:rPr>
          <w:rFonts w:cs="Times New Roman"/>
        </w:rPr>
        <w:t>Sauer</w:t>
      </w:r>
      <w:r w:rsidRPr="003F19E8">
        <w:rPr>
          <w:rFonts w:cs="Times New Roman"/>
          <w:vertAlign w:val="superscript"/>
        </w:rPr>
        <w:t>b</w:t>
      </w:r>
      <w:proofErr w:type="spellEnd"/>
      <w:r w:rsidRPr="003F19E8">
        <w:rPr>
          <w:rFonts w:cs="Times New Roman"/>
        </w:rPr>
        <w:t xml:space="preserve">, Jari </w:t>
      </w:r>
      <w:proofErr w:type="spellStart"/>
      <w:r w:rsidRPr="003F19E8">
        <w:rPr>
          <w:rFonts w:cs="Times New Roman"/>
        </w:rPr>
        <w:t>Aromaa</w:t>
      </w:r>
      <w:r w:rsidRPr="003F19E8">
        <w:rPr>
          <w:rFonts w:cs="Times New Roman"/>
          <w:vertAlign w:val="superscript"/>
        </w:rPr>
        <w:t>a</w:t>
      </w:r>
      <w:proofErr w:type="spellEnd"/>
      <w:r w:rsidRPr="003F19E8">
        <w:rPr>
          <w:rFonts w:cs="Times New Roman"/>
        </w:rPr>
        <w:t>, Thomas Roth-</w:t>
      </w:r>
      <w:proofErr w:type="spellStart"/>
      <w:r w:rsidRPr="003F19E8">
        <w:rPr>
          <w:rFonts w:cs="Times New Roman"/>
        </w:rPr>
        <w:t>Berghofer</w:t>
      </w:r>
      <w:r w:rsidRPr="003F19E8">
        <w:rPr>
          <w:rFonts w:cs="Times New Roman"/>
          <w:vertAlign w:val="superscript"/>
        </w:rPr>
        <w:t>b</w:t>
      </w:r>
      <w:proofErr w:type="spellEnd"/>
      <w:r w:rsidRPr="003F19E8">
        <w:rPr>
          <w:rFonts w:cs="Times New Roman"/>
        </w:rPr>
        <w:t xml:space="preserve">, Olof </w:t>
      </w:r>
      <w:proofErr w:type="spellStart"/>
      <w:r w:rsidRPr="003F19E8">
        <w:rPr>
          <w:rFonts w:cs="Times New Roman"/>
        </w:rPr>
        <w:t>Forsén</w:t>
      </w:r>
      <w:r w:rsidRPr="003F19E8">
        <w:rPr>
          <w:rFonts w:cs="Times New Roman"/>
          <w:vertAlign w:val="superscript"/>
        </w:rPr>
        <w:t>a</w:t>
      </w:r>
      <w:proofErr w:type="spellEnd"/>
      <w:r w:rsidRPr="003F19E8">
        <w:rPr>
          <w:rFonts w:cs="Times New Roman"/>
        </w:rPr>
        <w:t xml:space="preserve">, Mari </w:t>
      </w:r>
      <w:proofErr w:type="spellStart"/>
      <w:r w:rsidRPr="003F19E8">
        <w:rPr>
          <w:rFonts w:cs="Times New Roman"/>
        </w:rPr>
        <w:t>Lundström</w:t>
      </w:r>
      <w:r w:rsidRPr="003F19E8">
        <w:rPr>
          <w:rFonts w:cs="Times New Roman"/>
          <w:vertAlign w:val="superscript"/>
        </w:rPr>
        <w:t>a</w:t>
      </w:r>
      <w:proofErr w:type="spellEnd"/>
    </w:p>
    <w:p w:rsidR="00166BB5" w:rsidRPr="003F19E8" w:rsidRDefault="00166BB5" w:rsidP="00166BB5">
      <w:pPr>
        <w:jc w:val="both"/>
        <w:rPr>
          <w:rFonts w:cs="Times New Roman"/>
        </w:rPr>
      </w:pPr>
    </w:p>
    <w:p w:rsidR="00166BB5" w:rsidRPr="003F19E8" w:rsidRDefault="00166BB5" w:rsidP="00166BB5">
      <w:pPr>
        <w:jc w:val="both"/>
        <w:rPr>
          <w:rFonts w:cs="Times New Roman"/>
          <w:sz w:val="20"/>
          <w:lang w:val="en-GB"/>
        </w:rPr>
      </w:pPr>
      <w:proofErr w:type="gramStart"/>
      <w:r w:rsidRPr="003F19E8">
        <w:rPr>
          <w:rFonts w:cs="Times New Roman"/>
          <w:sz w:val="20"/>
          <w:vertAlign w:val="superscript"/>
          <w:lang w:val="en-GB"/>
        </w:rPr>
        <w:t>a</w:t>
      </w:r>
      <w:proofErr w:type="gramEnd"/>
      <w:r w:rsidRPr="003F19E8">
        <w:rPr>
          <w:rFonts w:cs="Times New Roman"/>
          <w:sz w:val="20"/>
          <w:lang w:val="en-GB"/>
        </w:rPr>
        <w:t xml:space="preserve"> Department of Materials Science and Engineering, Aalto University, Helsinki, Finland, e-mail: lotta.rintala@aalto.fi, maria.leikola@aalto.fi, jari.aromaa@aalto.fi, </w:t>
      </w:r>
      <w:r w:rsidR="007D3C0E" w:rsidRPr="003F19E8">
        <w:rPr>
          <w:rFonts w:cs="Times New Roman"/>
          <w:sz w:val="20"/>
          <w:lang w:val="en-GB"/>
        </w:rPr>
        <w:t>olof.forsen@aalto.fi, mari.lundstrom@aalto.fi</w:t>
      </w:r>
    </w:p>
    <w:p w:rsidR="00166BB5" w:rsidRPr="003F19E8" w:rsidRDefault="00166BB5" w:rsidP="00166BB5">
      <w:pPr>
        <w:jc w:val="both"/>
        <w:rPr>
          <w:rFonts w:cs="Times New Roman"/>
          <w:sz w:val="20"/>
          <w:lang w:val="en-GB"/>
        </w:rPr>
      </w:pPr>
      <w:proofErr w:type="gramStart"/>
      <w:r w:rsidRPr="003F19E8">
        <w:rPr>
          <w:rFonts w:cs="Times New Roman"/>
          <w:sz w:val="20"/>
          <w:vertAlign w:val="superscript"/>
          <w:lang w:val="en-GB"/>
        </w:rPr>
        <w:t>b</w:t>
      </w:r>
      <w:proofErr w:type="gramEnd"/>
      <w:r w:rsidRPr="003F19E8">
        <w:rPr>
          <w:rFonts w:cs="Times New Roman"/>
          <w:sz w:val="20"/>
          <w:lang w:val="en-GB"/>
        </w:rPr>
        <w:t xml:space="preserve"> School of Computing and Engineering, University of West London, St Mary’s Road, London W5 5RF, United Kingdom, e-mail: christian.sauer@uwl.ac.uk, thomas.roth-berghofer@uwl.ac.uk</w:t>
      </w:r>
    </w:p>
    <w:p w:rsidR="00166BB5" w:rsidRPr="003F19E8" w:rsidRDefault="00166BB5" w:rsidP="004F1C65"/>
    <w:p w:rsidR="00DD62EB" w:rsidRPr="003F19E8" w:rsidRDefault="00DD62EB" w:rsidP="004F1C65">
      <w:r w:rsidRPr="003F19E8">
        <w:t>Abstract</w:t>
      </w:r>
      <w:r w:rsidR="001B2543" w:rsidRPr="003F19E8">
        <w:t xml:space="preserve"> </w:t>
      </w:r>
    </w:p>
    <w:p w:rsidR="001A7C01" w:rsidRPr="003F19E8" w:rsidRDefault="001A7C01" w:rsidP="001A7C01">
      <w:pPr>
        <w:jc w:val="both"/>
        <w:rPr>
          <w:rFonts w:cs="Times New Roman"/>
          <w:i/>
          <w:lang w:val="en-GB"/>
        </w:rPr>
      </w:pPr>
      <w:r w:rsidRPr="003F19E8">
        <w:rPr>
          <w:rFonts w:cs="Times New Roman"/>
        </w:rPr>
        <w:t>This paper presents a</w:t>
      </w:r>
      <w:r w:rsidR="001A67B8" w:rsidRPr="003F19E8">
        <w:rPr>
          <w:rFonts w:cs="Times New Roman"/>
        </w:rPr>
        <w:t xml:space="preserve"> method </w:t>
      </w:r>
      <w:r w:rsidR="004F0F48" w:rsidRPr="003F19E8">
        <w:rPr>
          <w:rFonts w:cs="Times New Roman"/>
        </w:rPr>
        <w:t>for</w:t>
      </w:r>
      <w:r w:rsidRPr="003F19E8">
        <w:rPr>
          <w:rFonts w:cs="Times New Roman"/>
        </w:rPr>
        <w:t xml:space="preserve"> ex</w:t>
      </w:r>
      <w:proofErr w:type="spellStart"/>
      <w:r w:rsidRPr="003F19E8">
        <w:rPr>
          <w:rFonts w:cs="Times New Roman"/>
          <w:lang w:val="en-GB"/>
        </w:rPr>
        <w:t>ternali</w:t>
      </w:r>
      <w:r w:rsidR="004F0F48" w:rsidRPr="003F19E8">
        <w:rPr>
          <w:rFonts w:cs="Times New Roman"/>
          <w:lang w:val="en-GB"/>
        </w:rPr>
        <w:t>s</w:t>
      </w:r>
      <w:r w:rsidRPr="003F19E8">
        <w:rPr>
          <w:rFonts w:cs="Times New Roman"/>
          <w:lang w:val="en-GB"/>
        </w:rPr>
        <w:t>ing</w:t>
      </w:r>
      <w:proofErr w:type="spellEnd"/>
      <w:r w:rsidRPr="003F19E8">
        <w:rPr>
          <w:rFonts w:cs="Times New Roman"/>
          <w:lang w:val="en-GB"/>
        </w:rPr>
        <w:t xml:space="preserve"> and formalising knowledge involving the selection of h</w:t>
      </w:r>
      <w:r w:rsidR="00C127B5" w:rsidRPr="003F19E8">
        <w:rPr>
          <w:rFonts w:cs="Times New Roman"/>
          <w:lang w:val="en-GB"/>
        </w:rPr>
        <w:t xml:space="preserve">ydrometallurgical process </w:t>
      </w:r>
      <w:proofErr w:type="spellStart"/>
      <w:r w:rsidR="00C127B5" w:rsidRPr="003F19E8">
        <w:rPr>
          <w:rFonts w:cs="Times New Roman"/>
          <w:lang w:val="en-GB"/>
        </w:rPr>
        <w:t>flowsheets</w:t>
      </w:r>
      <w:proofErr w:type="spellEnd"/>
      <w:r w:rsidRPr="003F19E8">
        <w:rPr>
          <w:rFonts w:cs="Times New Roman"/>
          <w:lang w:val="en-GB"/>
        </w:rPr>
        <w:t xml:space="preserve"> for gold extraction from ores. </w:t>
      </w:r>
      <w:r w:rsidR="004F0F48" w:rsidRPr="003F19E8">
        <w:rPr>
          <w:rFonts w:cs="Times New Roman"/>
          <w:lang w:val="en-GB"/>
        </w:rPr>
        <w:t>A</w:t>
      </w:r>
      <w:r w:rsidRPr="003F19E8">
        <w:rPr>
          <w:rFonts w:cs="Times New Roman"/>
          <w:lang w:val="en-GB"/>
        </w:rPr>
        <w:t xml:space="preserve"> case-based reasoning system was built using</w:t>
      </w:r>
      <w:r w:rsidR="00530B14" w:rsidRPr="003F19E8">
        <w:rPr>
          <w:rFonts w:cs="Times New Roman"/>
          <w:lang w:val="en-GB"/>
        </w:rPr>
        <w:t xml:space="preserve"> an open source software</w:t>
      </w:r>
      <w:r w:rsidRPr="003F19E8">
        <w:rPr>
          <w:rFonts w:cs="Times New Roman"/>
          <w:lang w:val="en-GB"/>
        </w:rPr>
        <w:t xml:space="preserve"> </w:t>
      </w:r>
      <w:proofErr w:type="spellStart"/>
      <w:r w:rsidRPr="003F19E8">
        <w:rPr>
          <w:rFonts w:cs="Times New Roman"/>
          <w:lang w:val="en-GB"/>
        </w:rPr>
        <w:t>myCBR</w:t>
      </w:r>
      <w:proofErr w:type="spellEnd"/>
      <w:r w:rsidRPr="003F19E8">
        <w:rPr>
          <w:rFonts w:cs="Times New Roman"/>
          <w:lang w:val="en-GB"/>
        </w:rPr>
        <w:t xml:space="preserve"> 3.0. The aim of the systems is to recommend </w:t>
      </w:r>
      <w:proofErr w:type="spellStart"/>
      <w:r w:rsidRPr="003F19E8">
        <w:rPr>
          <w:rFonts w:cs="Times New Roman"/>
          <w:lang w:val="en-GB"/>
        </w:rPr>
        <w:t>flowsheet</w:t>
      </w:r>
      <w:proofErr w:type="spellEnd"/>
      <w:r w:rsidRPr="003F19E8">
        <w:rPr>
          <w:rFonts w:cs="Times New Roman"/>
          <w:lang w:val="en-GB"/>
        </w:rPr>
        <w:t xml:space="preserve"> alternatives</w:t>
      </w:r>
      <w:r w:rsidR="00D37411" w:rsidRPr="003F19E8">
        <w:rPr>
          <w:rFonts w:cs="Times New Roman"/>
          <w:lang w:val="en-GB"/>
        </w:rPr>
        <w:t xml:space="preserve"> </w:t>
      </w:r>
      <w:r w:rsidRPr="003F19E8">
        <w:rPr>
          <w:rFonts w:cs="Times New Roman"/>
          <w:lang w:val="en-GB"/>
        </w:rPr>
        <w:t xml:space="preserve">for processing a potential gold ore deposit. Nine attributes: </w:t>
      </w:r>
      <w:r w:rsidRPr="003F19E8">
        <w:rPr>
          <w:rFonts w:cs="Times New Roman"/>
          <w:i/>
          <w:lang w:val="en-GB"/>
        </w:rPr>
        <w:t>Ore type</w:t>
      </w:r>
      <w:r w:rsidRPr="003F19E8">
        <w:rPr>
          <w:rFonts w:cs="Times New Roman"/>
          <w:lang w:val="en-GB"/>
        </w:rPr>
        <w:t xml:space="preserve">, </w:t>
      </w:r>
      <w:r w:rsidRPr="003F19E8">
        <w:rPr>
          <w:rFonts w:cs="Times New Roman"/>
          <w:i/>
          <w:lang w:val="en-GB"/>
        </w:rPr>
        <w:t>Gold ore grade</w:t>
      </w:r>
      <w:r w:rsidRPr="003F19E8">
        <w:rPr>
          <w:rFonts w:cs="Times New Roman"/>
          <w:lang w:val="en-GB"/>
        </w:rPr>
        <w:t xml:space="preserve">, </w:t>
      </w:r>
      <w:r w:rsidRPr="003F19E8">
        <w:rPr>
          <w:rFonts w:cs="Times New Roman"/>
          <w:i/>
          <w:lang w:val="en-GB"/>
        </w:rPr>
        <w:t>Gold distribution</w:t>
      </w:r>
      <w:r w:rsidRPr="003F19E8">
        <w:rPr>
          <w:rFonts w:cs="Times New Roman"/>
          <w:lang w:val="en-GB"/>
        </w:rPr>
        <w:t xml:space="preserve">, </w:t>
      </w:r>
      <w:r w:rsidRPr="003F19E8">
        <w:rPr>
          <w:rFonts w:cs="Times New Roman"/>
          <w:i/>
          <w:lang w:val="en-GB"/>
        </w:rPr>
        <w:t>Gold grain size</w:t>
      </w:r>
      <w:r w:rsidRPr="003F19E8">
        <w:rPr>
          <w:rFonts w:cs="Times New Roman"/>
          <w:lang w:val="en-GB"/>
        </w:rPr>
        <w:t xml:space="preserve">, </w:t>
      </w:r>
      <w:proofErr w:type="spellStart"/>
      <w:r w:rsidR="00826BDF" w:rsidRPr="003F19E8">
        <w:rPr>
          <w:rFonts w:cs="Times New Roman"/>
          <w:i/>
          <w:lang w:val="en-GB"/>
        </w:rPr>
        <w:t>Sulf</w:t>
      </w:r>
      <w:r w:rsidRPr="003F19E8">
        <w:rPr>
          <w:rFonts w:cs="Times New Roman"/>
          <w:i/>
          <w:lang w:val="en-GB"/>
        </w:rPr>
        <w:t>ide</w:t>
      </w:r>
      <w:proofErr w:type="spellEnd"/>
      <w:r w:rsidRPr="003F19E8">
        <w:rPr>
          <w:rFonts w:cs="Times New Roman"/>
          <w:i/>
          <w:lang w:val="en-GB"/>
        </w:rPr>
        <w:t xml:space="preserve"> present</w:t>
      </w:r>
      <w:r w:rsidRPr="003F19E8">
        <w:rPr>
          <w:rFonts w:cs="Times New Roman"/>
          <w:lang w:val="en-GB"/>
        </w:rPr>
        <w:t xml:space="preserve">, </w:t>
      </w:r>
      <w:r w:rsidR="00826BDF" w:rsidRPr="003F19E8">
        <w:rPr>
          <w:rFonts w:cs="Times New Roman"/>
          <w:i/>
          <w:lang w:val="en-GB"/>
        </w:rPr>
        <w:t xml:space="preserve">Arsenic </w:t>
      </w:r>
      <w:proofErr w:type="spellStart"/>
      <w:r w:rsidR="00826BDF" w:rsidRPr="003F19E8">
        <w:rPr>
          <w:rFonts w:cs="Times New Roman"/>
          <w:i/>
          <w:lang w:val="en-GB"/>
        </w:rPr>
        <w:t>sulf</w:t>
      </w:r>
      <w:r w:rsidRPr="003F19E8">
        <w:rPr>
          <w:rFonts w:cs="Times New Roman"/>
          <w:i/>
          <w:lang w:val="en-GB"/>
        </w:rPr>
        <w:t>ide</w:t>
      </w:r>
      <w:proofErr w:type="spellEnd"/>
      <w:r w:rsidRPr="003F19E8">
        <w:rPr>
          <w:rFonts w:cs="Times New Roman"/>
          <w:lang w:val="en-GB"/>
        </w:rPr>
        <w:t xml:space="preserve">, </w:t>
      </w:r>
      <w:r w:rsidR="00826BDF" w:rsidRPr="003F19E8">
        <w:rPr>
          <w:rFonts w:cs="Times New Roman"/>
          <w:i/>
          <w:lang w:val="en-GB"/>
        </w:rPr>
        <w:t xml:space="preserve">Copper </w:t>
      </w:r>
      <w:proofErr w:type="spellStart"/>
      <w:r w:rsidR="00826BDF" w:rsidRPr="003F19E8">
        <w:rPr>
          <w:rFonts w:cs="Times New Roman"/>
          <w:i/>
          <w:lang w:val="en-GB"/>
        </w:rPr>
        <w:t>sulf</w:t>
      </w:r>
      <w:r w:rsidRPr="003F19E8">
        <w:rPr>
          <w:rFonts w:cs="Times New Roman"/>
          <w:i/>
          <w:lang w:val="en-GB"/>
        </w:rPr>
        <w:t>ide</w:t>
      </w:r>
      <w:proofErr w:type="spellEnd"/>
      <w:r w:rsidRPr="003F19E8">
        <w:rPr>
          <w:rFonts w:cs="Times New Roman"/>
          <w:lang w:val="en-GB"/>
        </w:rPr>
        <w:t xml:space="preserve">, </w:t>
      </w:r>
      <w:r w:rsidR="00826BDF" w:rsidRPr="003F19E8">
        <w:rPr>
          <w:rFonts w:cs="Times New Roman"/>
          <w:i/>
          <w:lang w:val="en-GB"/>
        </w:rPr>
        <w:t xml:space="preserve">Iron </w:t>
      </w:r>
      <w:proofErr w:type="spellStart"/>
      <w:r w:rsidR="00826BDF" w:rsidRPr="003F19E8">
        <w:rPr>
          <w:rFonts w:cs="Times New Roman"/>
          <w:i/>
          <w:lang w:val="en-GB"/>
        </w:rPr>
        <w:t>sulf</w:t>
      </w:r>
      <w:r w:rsidRPr="003F19E8">
        <w:rPr>
          <w:rFonts w:cs="Times New Roman"/>
          <w:i/>
          <w:lang w:val="en-GB"/>
        </w:rPr>
        <w:t>ide</w:t>
      </w:r>
      <w:proofErr w:type="spellEnd"/>
      <w:r w:rsidRPr="003F19E8">
        <w:rPr>
          <w:rFonts w:cs="Times New Roman"/>
          <w:lang w:val="en-GB"/>
        </w:rPr>
        <w:t xml:space="preserve"> and </w:t>
      </w:r>
      <w:r w:rsidRPr="003F19E8">
        <w:rPr>
          <w:rFonts w:cs="Times New Roman"/>
          <w:i/>
          <w:lang w:val="en-GB"/>
        </w:rPr>
        <w:t>Clay present</w:t>
      </w:r>
      <w:r w:rsidRPr="003F19E8">
        <w:rPr>
          <w:rFonts w:cs="Times New Roman"/>
          <w:lang w:val="en-GB"/>
        </w:rPr>
        <w:t xml:space="preserve"> were modelled and several literature sources of </w:t>
      </w:r>
      <w:r w:rsidR="00690C44" w:rsidRPr="003F19E8">
        <w:rPr>
          <w:rFonts w:cs="Times New Roman"/>
          <w:lang w:val="en-GB"/>
        </w:rPr>
        <w:t>actual</w:t>
      </w:r>
      <w:r w:rsidRPr="003F19E8">
        <w:rPr>
          <w:rFonts w:cs="Times New Roman"/>
          <w:lang w:val="en-GB"/>
        </w:rPr>
        <w:t xml:space="preserve"> gold mines and processes were used for acquiring cases for the </w:t>
      </w:r>
      <w:r w:rsidR="00FB2739" w:rsidRPr="003F19E8">
        <w:rPr>
          <w:rFonts w:cs="Times New Roman"/>
          <w:lang w:val="en-GB"/>
        </w:rPr>
        <w:t>system</w:t>
      </w:r>
      <w:r w:rsidRPr="003F19E8">
        <w:rPr>
          <w:rFonts w:cs="Times New Roman"/>
          <w:lang w:val="en-GB"/>
        </w:rPr>
        <w:t xml:space="preserve">. After preliminary testing, functional evaluation of the </w:t>
      </w:r>
      <w:r w:rsidR="00FB2739" w:rsidRPr="003F19E8">
        <w:rPr>
          <w:rFonts w:cs="Times New Roman"/>
          <w:lang w:val="en-GB"/>
        </w:rPr>
        <w:t>built CBR system</w:t>
      </w:r>
      <w:r w:rsidRPr="003F19E8">
        <w:rPr>
          <w:rFonts w:cs="Times New Roman"/>
          <w:lang w:val="en-GB"/>
        </w:rPr>
        <w:t xml:space="preserve"> was carried out by using five real mining projects as test cases.</w:t>
      </w:r>
      <w:r w:rsidR="00D37411" w:rsidRPr="003F19E8">
        <w:rPr>
          <w:rFonts w:cs="Times New Roman"/>
          <w:color w:val="FF0000"/>
          <w:lang w:val="en-GB"/>
        </w:rPr>
        <w:t xml:space="preserve"> </w:t>
      </w:r>
      <w:r w:rsidRPr="003F19E8">
        <w:rPr>
          <w:rFonts w:cs="Times New Roman"/>
          <w:lang w:val="en-GB"/>
        </w:rPr>
        <w:t>Additionally, human experts in the field of gold hydrometallurgy were interviewed to demonstrate the benefits of the CBR system as it holds no human biases towards any processing techniques. It was found that the su</w:t>
      </w:r>
      <w:r w:rsidR="003C19A1" w:rsidRPr="003F19E8">
        <w:rPr>
          <w:rFonts w:cs="Times New Roman"/>
          <w:lang w:val="en-GB"/>
        </w:rPr>
        <w:t>ggestions of the CBR system provided</w:t>
      </w:r>
      <w:r w:rsidRPr="003F19E8">
        <w:rPr>
          <w:rFonts w:cs="Times New Roman"/>
          <w:lang w:val="en-GB"/>
        </w:rPr>
        <w:t xml:space="preserve"> useful information and</w:t>
      </w:r>
      <w:r w:rsidR="00D37411" w:rsidRPr="003F19E8">
        <w:rPr>
          <w:rFonts w:cs="Times New Roman"/>
          <w:color w:val="FF0000"/>
          <w:lang w:val="en-GB"/>
        </w:rPr>
        <w:t xml:space="preserve"> </w:t>
      </w:r>
      <w:r w:rsidR="00AE6A19" w:rsidRPr="003F19E8">
        <w:rPr>
          <w:rFonts w:cs="Times New Roman"/>
          <w:lang w:val="en-GB"/>
        </w:rPr>
        <w:t>direction</w:t>
      </w:r>
      <w:r w:rsidRPr="003F19E8">
        <w:rPr>
          <w:rFonts w:cs="Times New Roman"/>
          <w:lang w:val="en-GB"/>
        </w:rPr>
        <w:t xml:space="preserve"> for further proc</w:t>
      </w:r>
      <w:r w:rsidR="00C51EFF" w:rsidRPr="003F19E8">
        <w:rPr>
          <w:rFonts w:cs="Times New Roman"/>
          <w:lang w:val="en-GB"/>
        </w:rPr>
        <w:t>ess d</w:t>
      </w:r>
      <w:r w:rsidR="00C3732B" w:rsidRPr="003F19E8">
        <w:rPr>
          <w:rFonts w:cs="Times New Roman"/>
          <w:lang w:val="en-GB"/>
        </w:rPr>
        <w:t>esign and performed well compared to</w:t>
      </w:r>
      <w:r w:rsidR="00C51EFF" w:rsidRPr="003F19E8">
        <w:rPr>
          <w:rFonts w:cs="Times New Roman"/>
          <w:lang w:val="en-GB"/>
        </w:rPr>
        <w:t xml:space="preserve"> </w:t>
      </w:r>
      <w:r w:rsidR="00C127B5" w:rsidRPr="003F19E8">
        <w:rPr>
          <w:rFonts w:cs="Times New Roman"/>
          <w:lang w:val="en-GB"/>
        </w:rPr>
        <w:t>the interviewed human experts, t</w:t>
      </w:r>
      <w:r w:rsidR="00D3583B" w:rsidRPr="003F19E8">
        <w:rPr>
          <w:rFonts w:cs="Times New Roman"/>
          <w:lang w:val="en-GB"/>
        </w:rPr>
        <w:t>hus</w:t>
      </w:r>
      <w:r w:rsidR="003C19A1" w:rsidRPr="003F19E8">
        <w:rPr>
          <w:rFonts w:cs="Times New Roman"/>
          <w:lang w:val="en-GB"/>
        </w:rPr>
        <w:t xml:space="preserve"> confirming that the</w:t>
      </w:r>
      <w:r w:rsidRPr="003F19E8">
        <w:rPr>
          <w:rFonts w:cs="Times New Roman"/>
          <w:lang w:val="en-GB"/>
        </w:rPr>
        <w:t xml:space="preserve"> system is of practical relevance to the process engineer designing a</w:t>
      </w:r>
      <w:r w:rsidR="00AE6A19" w:rsidRPr="003F19E8">
        <w:rPr>
          <w:rFonts w:cs="Times New Roman"/>
          <w:lang w:val="en-GB"/>
        </w:rPr>
        <w:t>n industrial</w:t>
      </w:r>
      <w:r w:rsidR="00C127B5" w:rsidRPr="003F19E8">
        <w:rPr>
          <w:rFonts w:cs="Times New Roman"/>
          <w:lang w:val="en-GB"/>
        </w:rPr>
        <w:t xml:space="preserve"> gold</w:t>
      </w:r>
      <w:r w:rsidRPr="003F19E8">
        <w:rPr>
          <w:rFonts w:cs="Times New Roman"/>
          <w:lang w:val="en-GB"/>
        </w:rPr>
        <w:t xml:space="preserve"> processing plant. The current model </w:t>
      </w:r>
      <w:r w:rsidR="00EE4D26" w:rsidRPr="003F19E8">
        <w:rPr>
          <w:rFonts w:cs="Times New Roman"/>
          <w:lang w:val="en-GB"/>
        </w:rPr>
        <w:t>wa</w:t>
      </w:r>
      <w:r w:rsidRPr="003F19E8">
        <w:rPr>
          <w:rFonts w:cs="Times New Roman"/>
          <w:lang w:val="en-GB"/>
        </w:rPr>
        <w:t>s</w:t>
      </w:r>
      <w:r w:rsidR="00EE4D26" w:rsidRPr="003F19E8">
        <w:rPr>
          <w:rFonts w:cs="Times New Roman"/>
          <w:lang w:val="en-GB"/>
        </w:rPr>
        <w:t xml:space="preserve"> found to be</w:t>
      </w:r>
      <w:r w:rsidRPr="003F19E8">
        <w:rPr>
          <w:rFonts w:cs="Times New Roman"/>
          <w:lang w:val="en-GB"/>
        </w:rPr>
        <w:t xml:space="preserve"> a fu</w:t>
      </w:r>
      <w:r w:rsidR="00AE6A19" w:rsidRPr="003F19E8">
        <w:rPr>
          <w:rFonts w:cs="Times New Roman"/>
          <w:lang w:val="en-GB"/>
        </w:rPr>
        <w:t>nctioning basis for further</w:t>
      </w:r>
      <w:r w:rsidRPr="003F19E8">
        <w:rPr>
          <w:rFonts w:cs="Times New Roman"/>
          <w:lang w:val="en-GB"/>
        </w:rPr>
        <w:t xml:space="preserve"> development through additional attributes, adjusted attribute </w:t>
      </w:r>
      <w:r w:rsidR="00D3583B" w:rsidRPr="003F19E8">
        <w:rPr>
          <w:rFonts w:cs="Times New Roman"/>
          <w:lang w:val="en-GB"/>
        </w:rPr>
        <w:t>weighting and increased number of cases</w:t>
      </w:r>
      <w:r w:rsidRPr="003F19E8">
        <w:rPr>
          <w:rFonts w:cs="Times New Roman"/>
          <w:lang w:val="en-GB"/>
        </w:rPr>
        <w:t>.</w:t>
      </w:r>
    </w:p>
    <w:p w:rsidR="00DD62EB" w:rsidRPr="003F19E8" w:rsidRDefault="00EF79BB" w:rsidP="004F1C65">
      <w:pPr>
        <w:rPr>
          <w:sz w:val="22"/>
          <w:lang w:val="en-GB"/>
        </w:rPr>
      </w:pPr>
      <w:r w:rsidRPr="003F19E8">
        <w:rPr>
          <w:i/>
          <w:sz w:val="22"/>
          <w:lang w:val="en-GB"/>
        </w:rPr>
        <w:t>Keywords:</w:t>
      </w:r>
      <w:r w:rsidRPr="003F19E8">
        <w:rPr>
          <w:sz w:val="22"/>
          <w:lang w:val="en-GB"/>
        </w:rPr>
        <w:t xml:space="preserve"> </w:t>
      </w:r>
      <w:r w:rsidR="000E61E9" w:rsidRPr="003F19E8">
        <w:rPr>
          <w:sz w:val="22"/>
          <w:lang w:val="en-GB"/>
        </w:rPr>
        <w:t>Knowledge modelling; Process de</w:t>
      </w:r>
      <w:r w:rsidRPr="003F19E8">
        <w:rPr>
          <w:sz w:val="22"/>
          <w:lang w:val="en-GB"/>
        </w:rPr>
        <w:t>sign</w:t>
      </w:r>
      <w:r w:rsidR="000E61E9" w:rsidRPr="003F19E8">
        <w:rPr>
          <w:sz w:val="22"/>
          <w:lang w:val="en-GB"/>
        </w:rPr>
        <w:t xml:space="preserve">; Decision support system; </w:t>
      </w:r>
      <w:proofErr w:type="spellStart"/>
      <w:r w:rsidR="000E61E9" w:rsidRPr="003F19E8">
        <w:rPr>
          <w:sz w:val="22"/>
          <w:lang w:val="en-GB"/>
        </w:rPr>
        <w:t>Flowsheet</w:t>
      </w:r>
      <w:proofErr w:type="spellEnd"/>
      <w:r w:rsidR="000E61E9" w:rsidRPr="003F19E8">
        <w:rPr>
          <w:sz w:val="22"/>
          <w:lang w:val="en-GB"/>
        </w:rPr>
        <w:t xml:space="preserve"> recommendation</w:t>
      </w:r>
    </w:p>
    <w:p w:rsidR="00194F82" w:rsidRPr="003F19E8" w:rsidRDefault="00194F82" w:rsidP="004F1C65">
      <w:pPr>
        <w:pStyle w:val="Heading1"/>
      </w:pPr>
      <w:r w:rsidRPr="003F19E8">
        <w:t>Introduction</w:t>
      </w:r>
    </w:p>
    <w:p w:rsidR="0018663C" w:rsidRPr="003F19E8" w:rsidRDefault="004A5154" w:rsidP="0011724C">
      <w:pPr>
        <w:jc w:val="both"/>
        <w:rPr>
          <w:rFonts w:cs="Times New Roman"/>
          <w:szCs w:val="20"/>
          <w:lang w:val="en-GB"/>
        </w:rPr>
      </w:pPr>
      <w:r w:rsidRPr="003F19E8">
        <w:t>The governing method for gold ore processing has been cyanide leaching since the late 19</w:t>
      </w:r>
      <w:r w:rsidRPr="003F19E8">
        <w:rPr>
          <w:vertAlign w:val="superscript"/>
        </w:rPr>
        <w:t>th</w:t>
      </w:r>
      <w:r w:rsidRPr="003F19E8">
        <w:t xml:space="preserve"> century (Marsden</w:t>
      </w:r>
      <w:r w:rsidR="00D9254E" w:rsidRPr="003F19E8">
        <w:t xml:space="preserve"> and</w:t>
      </w:r>
      <w:r w:rsidR="0018663C" w:rsidRPr="003F19E8">
        <w:t xml:space="preserve"> House</w:t>
      </w:r>
      <w:r w:rsidRPr="003F19E8">
        <w:t>, 2006)</w:t>
      </w:r>
      <w:r w:rsidR="0018663C" w:rsidRPr="003F19E8">
        <w:t xml:space="preserve">. After decades of active development of the process for various types of ores </w:t>
      </w:r>
      <w:r w:rsidR="00AE6A19" w:rsidRPr="003F19E8">
        <w:t xml:space="preserve">and concentrates, </w:t>
      </w:r>
      <w:r w:rsidR="0018663C" w:rsidRPr="003F19E8">
        <w:t xml:space="preserve">there are </w:t>
      </w:r>
      <w:r w:rsidR="00AE6A19" w:rsidRPr="003F19E8">
        <w:t xml:space="preserve">several different hydrometallurgical </w:t>
      </w:r>
      <w:proofErr w:type="spellStart"/>
      <w:r w:rsidR="00AE6A19" w:rsidRPr="003F19E8">
        <w:t>flowsheets</w:t>
      </w:r>
      <w:proofErr w:type="spellEnd"/>
      <w:r w:rsidR="00AE6A19" w:rsidRPr="003F19E8">
        <w:t xml:space="preserve"> for</w:t>
      </w:r>
      <w:r w:rsidR="0018663C" w:rsidRPr="003F19E8">
        <w:t xml:space="preserve"> cyanide leaching. As ores differ greatly, the </w:t>
      </w:r>
      <w:proofErr w:type="spellStart"/>
      <w:r w:rsidR="0018663C" w:rsidRPr="003F19E8">
        <w:t>flowsheet</w:t>
      </w:r>
      <w:proofErr w:type="spellEnd"/>
      <w:r w:rsidR="0018663C" w:rsidRPr="003F19E8">
        <w:t xml:space="preserve"> needs to be tailored for the deposit in question</w:t>
      </w:r>
      <w:r w:rsidR="00FC0941" w:rsidRPr="003F19E8">
        <w:t>. The process design is initially based on existing knowledge and then on experimental results</w:t>
      </w:r>
      <w:r w:rsidR="0018663C" w:rsidRPr="003F19E8">
        <w:t>.</w:t>
      </w:r>
      <w:r w:rsidR="0018663C" w:rsidRPr="003F19E8">
        <w:rPr>
          <w:color w:val="FF0000"/>
        </w:rPr>
        <w:t xml:space="preserve"> </w:t>
      </w:r>
      <w:r w:rsidR="00DD62EB" w:rsidRPr="003F19E8">
        <w:rPr>
          <w:rFonts w:cs="Times New Roman"/>
          <w:lang w:val="en-GB"/>
        </w:rPr>
        <w:t xml:space="preserve">The amount of </w:t>
      </w:r>
      <w:r w:rsidR="00B46422" w:rsidRPr="003F19E8">
        <w:rPr>
          <w:rFonts w:cs="Times New Roman"/>
          <w:lang w:val="en-GB"/>
        </w:rPr>
        <w:t>information</w:t>
      </w:r>
      <w:r w:rsidR="00DD62EB" w:rsidRPr="003F19E8">
        <w:rPr>
          <w:rFonts w:cs="Times New Roman"/>
          <w:lang w:val="en-GB"/>
        </w:rPr>
        <w:t xml:space="preserve"> available in</w:t>
      </w:r>
      <w:r w:rsidR="00B46422" w:rsidRPr="003F19E8">
        <w:rPr>
          <w:rFonts w:cs="Times New Roman"/>
          <w:lang w:val="en-GB"/>
        </w:rPr>
        <w:t xml:space="preserve"> </w:t>
      </w:r>
      <w:r w:rsidR="00DD62EB" w:rsidRPr="003F19E8">
        <w:rPr>
          <w:rFonts w:cs="Times New Roman"/>
          <w:lang w:val="en-GB"/>
        </w:rPr>
        <w:t>journal articles and industry reports concerning the processing of g</w:t>
      </w:r>
      <w:r w:rsidR="00AE6A19" w:rsidRPr="003F19E8">
        <w:rPr>
          <w:rFonts w:cs="Times New Roman"/>
          <w:lang w:val="en-GB"/>
        </w:rPr>
        <w:t>old ores is large and increases</w:t>
      </w:r>
      <w:r w:rsidR="00C127B5" w:rsidRPr="003F19E8">
        <w:rPr>
          <w:rFonts w:cs="Times New Roman"/>
          <w:lang w:val="en-GB"/>
        </w:rPr>
        <w:t xml:space="preserve"> continuously. Therefore, the</w:t>
      </w:r>
      <w:r w:rsidR="00DD62EB" w:rsidRPr="003F19E8">
        <w:rPr>
          <w:rFonts w:cs="Times New Roman"/>
          <w:szCs w:val="20"/>
          <w:lang w:val="en-GB"/>
        </w:rPr>
        <w:t xml:space="preserve"> challenge is </w:t>
      </w:r>
      <w:r w:rsidR="00C127B5" w:rsidRPr="003F19E8">
        <w:rPr>
          <w:rFonts w:cs="Times New Roman"/>
          <w:szCs w:val="20"/>
          <w:lang w:val="en-GB"/>
        </w:rPr>
        <w:t xml:space="preserve">not the task of acquiring knowledge, but </w:t>
      </w:r>
      <w:r w:rsidR="00DD62EB" w:rsidRPr="003F19E8">
        <w:rPr>
          <w:rFonts w:cs="Times New Roman"/>
          <w:szCs w:val="20"/>
          <w:lang w:val="en-GB"/>
        </w:rPr>
        <w:t>rather the task of managing, classifying and performing comparative analysis of the available information.</w:t>
      </w:r>
      <w:r w:rsidR="00DD62EB" w:rsidRPr="003F19E8">
        <w:rPr>
          <w:rFonts w:cs="Times New Roman"/>
          <w:lang w:val="en-GB"/>
        </w:rPr>
        <w:t xml:space="preserve"> Efficient exploitation of the existing </w:t>
      </w:r>
      <w:r w:rsidR="00DD62EB" w:rsidRPr="003F19E8">
        <w:rPr>
          <w:rFonts w:cs="Times New Roman"/>
          <w:lang w:val="en-GB"/>
        </w:rPr>
        <w:lastRenderedPageBreak/>
        <w:t>information</w:t>
      </w:r>
      <w:r w:rsidR="00C127B5" w:rsidRPr="003F19E8">
        <w:rPr>
          <w:rFonts w:cs="Times New Roman"/>
          <w:lang w:val="en-GB"/>
        </w:rPr>
        <w:t xml:space="preserve"> aids the professional</w:t>
      </w:r>
      <w:r w:rsidR="00DD62EB" w:rsidRPr="003F19E8">
        <w:rPr>
          <w:rFonts w:cs="Times New Roman"/>
          <w:lang w:val="en-GB"/>
        </w:rPr>
        <w:t xml:space="preserve"> </w:t>
      </w:r>
      <w:r w:rsidR="005220E5" w:rsidRPr="003F19E8">
        <w:rPr>
          <w:rFonts w:cs="Times New Roman"/>
          <w:lang w:val="en-GB"/>
        </w:rPr>
        <w:t xml:space="preserve">in </w:t>
      </w:r>
      <w:r w:rsidR="00C3732B" w:rsidRPr="003F19E8">
        <w:rPr>
          <w:rFonts w:cs="Times New Roman"/>
          <w:lang w:val="en-GB"/>
        </w:rPr>
        <w:t>defining</w:t>
      </w:r>
      <w:r w:rsidR="00C127B5" w:rsidRPr="003F19E8">
        <w:rPr>
          <w:rFonts w:cs="Times New Roman"/>
          <w:lang w:val="en-GB"/>
        </w:rPr>
        <w:t xml:space="preserve"> the needed experiments for developing </w:t>
      </w:r>
      <w:r w:rsidR="00AE6A19" w:rsidRPr="003F19E8">
        <w:rPr>
          <w:rFonts w:cs="Times New Roman"/>
          <w:lang w:val="en-GB"/>
        </w:rPr>
        <w:t xml:space="preserve">a </w:t>
      </w:r>
      <w:r w:rsidR="00C127B5" w:rsidRPr="003F19E8">
        <w:rPr>
          <w:rFonts w:cs="Times New Roman"/>
          <w:lang w:val="en-GB"/>
        </w:rPr>
        <w:t xml:space="preserve">process </w:t>
      </w:r>
      <w:proofErr w:type="spellStart"/>
      <w:r w:rsidR="00AE6A19" w:rsidRPr="003F19E8">
        <w:rPr>
          <w:rFonts w:cs="Times New Roman"/>
          <w:lang w:val="en-GB"/>
        </w:rPr>
        <w:t>flowsheet</w:t>
      </w:r>
      <w:proofErr w:type="spellEnd"/>
      <w:r w:rsidR="006222BA" w:rsidRPr="003F19E8">
        <w:rPr>
          <w:rFonts w:cs="Times New Roman"/>
          <w:lang w:val="en-GB"/>
        </w:rPr>
        <w:t xml:space="preserve"> for an ore of interest</w:t>
      </w:r>
      <w:r w:rsidR="00DD62EB" w:rsidRPr="003F19E8">
        <w:rPr>
          <w:rFonts w:cs="Times New Roman"/>
          <w:lang w:val="en-GB"/>
        </w:rPr>
        <w:t>,</w:t>
      </w:r>
      <w:r w:rsidR="005220E5" w:rsidRPr="003F19E8">
        <w:rPr>
          <w:rFonts w:cs="Times New Roman"/>
          <w:lang w:val="en-GB"/>
        </w:rPr>
        <w:t xml:space="preserve"> and in consequence of this, </w:t>
      </w:r>
      <w:r w:rsidR="00DD62EB" w:rsidRPr="003F19E8">
        <w:rPr>
          <w:rFonts w:cs="Times New Roman"/>
          <w:lang w:val="en-GB"/>
        </w:rPr>
        <w:t xml:space="preserve">achieve bench and </w:t>
      </w:r>
      <w:r w:rsidR="005220E5" w:rsidRPr="003F19E8">
        <w:rPr>
          <w:rFonts w:cs="Times New Roman"/>
          <w:lang w:val="en-GB"/>
        </w:rPr>
        <w:t xml:space="preserve">pilot scale experiments sooner. </w:t>
      </w:r>
      <w:r w:rsidR="00E440B6" w:rsidRPr="003F19E8">
        <w:rPr>
          <w:rFonts w:cs="Times New Roman"/>
          <w:lang w:val="en-GB"/>
        </w:rPr>
        <w:t>Additionally, r</w:t>
      </w:r>
      <w:r w:rsidR="005220E5" w:rsidRPr="003F19E8">
        <w:rPr>
          <w:rFonts w:cs="Times New Roman"/>
          <w:lang w:val="en-GB"/>
        </w:rPr>
        <w:t xml:space="preserve">apid financial analysis and cost comparison of possible </w:t>
      </w:r>
      <w:proofErr w:type="spellStart"/>
      <w:r w:rsidR="005220E5" w:rsidRPr="003F19E8">
        <w:rPr>
          <w:rFonts w:cs="Times New Roman"/>
          <w:lang w:val="en-GB"/>
        </w:rPr>
        <w:t>flowsheets</w:t>
      </w:r>
      <w:proofErr w:type="spellEnd"/>
      <w:r w:rsidR="005220E5" w:rsidRPr="003F19E8">
        <w:rPr>
          <w:rFonts w:cs="Times New Roman"/>
          <w:lang w:val="en-GB"/>
        </w:rPr>
        <w:t xml:space="preserve"> can be made more attainable through </w:t>
      </w:r>
      <w:r w:rsidR="00AE151B" w:rsidRPr="003F19E8">
        <w:rPr>
          <w:rFonts w:cs="Times New Roman"/>
          <w:lang w:val="en-GB"/>
        </w:rPr>
        <w:t>effective comparing techniques.</w:t>
      </w:r>
      <w:r w:rsidR="00316A05" w:rsidRPr="003F19E8">
        <w:rPr>
          <w:rFonts w:cs="Times New Roman"/>
          <w:lang w:val="en-GB"/>
        </w:rPr>
        <w:t xml:space="preserve"> </w:t>
      </w:r>
      <w:r w:rsidR="00E440B6" w:rsidRPr="003F19E8">
        <w:rPr>
          <w:rFonts w:cs="Times New Roman"/>
          <w:lang w:val="en-GB"/>
        </w:rPr>
        <w:t>I</w:t>
      </w:r>
      <w:r w:rsidR="00316A05" w:rsidRPr="003F19E8">
        <w:t xml:space="preserve">t is well known that ore </w:t>
      </w:r>
      <w:proofErr w:type="spellStart"/>
      <w:r w:rsidR="00316A05" w:rsidRPr="003F19E8">
        <w:t>mineralogies</w:t>
      </w:r>
      <w:proofErr w:type="spellEnd"/>
      <w:r w:rsidR="00316A05" w:rsidRPr="003F19E8">
        <w:t xml:space="preserve"> often change in composition within the same deposit. If the composition variations are known before planning the initial processing plant, comparing possible processes for the different </w:t>
      </w:r>
      <w:proofErr w:type="spellStart"/>
      <w:r w:rsidR="00316A05" w:rsidRPr="003F19E8">
        <w:t>mineralogies</w:t>
      </w:r>
      <w:proofErr w:type="spellEnd"/>
      <w:r w:rsidR="00316A05" w:rsidRPr="003F19E8">
        <w:t xml:space="preserve"> in the deposit can lead to a compromise that remains </w:t>
      </w:r>
      <w:r w:rsidR="00E9081A" w:rsidRPr="003F19E8">
        <w:t xml:space="preserve">more </w:t>
      </w:r>
      <w:r w:rsidR="00316A05" w:rsidRPr="003F19E8">
        <w:t>feasible over time.</w:t>
      </w:r>
    </w:p>
    <w:p w:rsidR="00DD62EB" w:rsidRPr="003F19E8" w:rsidRDefault="004E7FA4" w:rsidP="0011724C">
      <w:pPr>
        <w:jc w:val="both"/>
        <w:rPr>
          <w:rFonts w:cs="Times New Roman"/>
          <w:szCs w:val="20"/>
          <w:lang w:val="en-GB"/>
        </w:rPr>
      </w:pPr>
      <w:r w:rsidRPr="003F19E8">
        <w:rPr>
          <w:rFonts w:cs="Times New Roman"/>
          <w:lang w:val="en-GB"/>
        </w:rPr>
        <w:t>Modelling all facets of a processing plant</w:t>
      </w:r>
      <w:r w:rsidR="00DD62EB" w:rsidRPr="003F19E8">
        <w:rPr>
          <w:rFonts w:cs="Times New Roman"/>
          <w:lang w:val="en-GB"/>
        </w:rPr>
        <w:t xml:space="preserve"> with a vast number of </w:t>
      </w:r>
      <w:r w:rsidR="001B73E2" w:rsidRPr="003F19E8">
        <w:rPr>
          <w:rFonts w:cs="Times New Roman"/>
          <w:lang w:val="en-GB"/>
        </w:rPr>
        <w:t xml:space="preserve">straightforward </w:t>
      </w:r>
      <w:r w:rsidR="00DD62EB" w:rsidRPr="003F19E8">
        <w:rPr>
          <w:rFonts w:cs="Times New Roman"/>
          <w:lang w:val="en-GB"/>
        </w:rPr>
        <w:t>rules</w:t>
      </w:r>
      <w:r w:rsidR="001B73E2" w:rsidRPr="003F19E8">
        <w:rPr>
          <w:rFonts w:cs="Times New Roman"/>
          <w:lang w:val="en-GB"/>
        </w:rPr>
        <w:t xml:space="preserve"> and deterministic equations</w:t>
      </w:r>
      <w:r w:rsidRPr="003F19E8">
        <w:rPr>
          <w:rFonts w:cs="Times New Roman"/>
          <w:lang w:val="en-GB"/>
        </w:rPr>
        <w:t xml:space="preserve"> is highly challenging</w:t>
      </w:r>
      <w:r w:rsidR="00DD62EB" w:rsidRPr="003F19E8">
        <w:rPr>
          <w:rFonts w:cs="Times New Roman"/>
          <w:lang w:val="en-GB"/>
        </w:rPr>
        <w:t>, as the available data is often incomplete and fuzzy (</w:t>
      </w:r>
      <w:proofErr w:type="spellStart"/>
      <w:r w:rsidR="00DD62EB" w:rsidRPr="003F19E8">
        <w:rPr>
          <w:rFonts w:cs="Times New Roman"/>
          <w:lang w:val="en-GB"/>
        </w:rPr>
        <w:t>Rintala</w:t>
      </w:r>
      <w:proofErr w:type="spellEnd"/>
      <w:r w:rsidR="00DD62EB" w:rsidRPr="003F19E8">
        <w:rPr>
          <w:rFonts w:cs="Times New Roman"/>
          <w:lang w:val="en-GB"/>
        </w:rPr>
        <w:t xml:space="preserve"> et al., 2012</w:t>
      </w:r>
      <w:r w:rsidR="00954ED8" w:rsidRPr="003F19E8">
        <w:rPr>
          <w:rFonts w:cs="Times New Roman"/>
          <w:lang w:val="en-GB"/>
        </w:rPr>
        <w:t xml:space="preserve"> and 2015</w:t>
      </w:r>
      <w:r w:rsidR="00DD62EB" w:rsidRPr="003F19E8">
        <w:rPr>
          <w:rFonts w:cs="Times New Roman"/>
          <w:lang w:val="en-GB"/>
        </w:rPr>
        <w:t>). Instead</w:t>
      </w:r>
      <w:r w:rsidRPr="003F19E8">
        <w:rPr>
          <w:rFonts w:cs="Times New Roman"/>
          <w:lang w:val="en-GB"/>
        </w:rPr>
        <w:t>,</w:t>
      </w:r>
      <w:r w:rsidR="00DD62EB" w:rsidRPr="003F19E8">
        <w:rPr>
          <w:rFonts w:cs="Times New Roman"/>
          <w:lang w:val="en-GB"/>
        </w:rPr>
        <w:t xml:space="preserve"> the target</w:t>
      </w:r>
      <w:r w:rsidRPr="003F19E8">
        <w:rPr>
          <w:rFonts w:cs="Times New Roman"/>
          <w:lang w:val="en-GB"/>
        </w:rPr>
        <w:t xml:space="preserve"> of this </w:t>
      </w:r>
      <w:r w:rsidR="00AD7A29" w:rsidRPr="003F19E8">
        <w:rPr>
          <w:rFonts w:cs="Times New Roman"/>
          <w:lang w:val="en-GB"/>
        </w:rPr>
        <w:t>study</w:t>
      </w:r>
      <w:r w:rsidR="00DD62EB" w:rsidRPr="003F19E8">
        <w:rPr>
          <w:rFonts w:cs="Times New Roman"/>
          <w:lang w:val="en-GB"/>
        </w:rPr>
        <w:t xml:space="preserve"> is to develop a </w:t>
      </w:r>
      <w:r w:rsidR="00AD7A29" w:rsidRPr="003F19E8">
        <w:rPr>
          <w:rFonts w:cs="Times New Roman"/>
          <w:lang w:val="en-GB"/>
        </w:rPr>
        <w:t xml:space="preserve">software </w:t>
      </w:r>
      <w:r w:rsidR="00DD62EB" w:rsidRPr="003F19E8">
        <w:rPr>
          <w:rFonts w:cs="Times New Roman"/>
          <w:lang w:val="en-GB"/>
        </w:rPr>
        <w:t xml:space="preserve">system that is able to give starting points for gold ore </w:t>
      </w:r>
      <w:r w:rsidRPr="003F19E8">
        <w:rPr>
          <w:rFonts w:cs="Times New Roman"/>
          <w:lang w:val="en-GB"/>
        </w:rPr>
        <w:t xml:space="preserve">process </w:t>
      </w:r>
      <w:r w:rsidR="001B73E2" w:rsidRPr="003F19E8">
        <w:rPr>
          <w:rFonts w:cs="Times New Roman"/>
          <w:lang w:val="en-GB"/>
        </w:rPr>
        <w:t>design</w:t>
      </w:r>
      <w:r w:rsidRPr="003F19E8">
        <w:rPr>
          <w:rFonts w:cs="Times New Roman"/>
          <w:lang w:val="en-GB"/>
        </w:rPr>
        <w:t xml:space="preserve"> by helping the</w:t>
      </w:r>
      <w:r w:rsidR="00DD62EB" w:rsidRPr="003F19E8">
        <w:rPr>
          <w:rFonts w:cs="Times New Roman"/>
          <w:lang w:val="en-GB"/>
        </w:rPr>
        <w:t xml:space="preserve"> user to </w:t>
      </w:r>
      <w:r w:rsidR="00DD62EB" w:rsidRPr="003F19E8">
        <w:rPr>
          <w:rFonts w:cs="Times New Roman"/>
          <w:szCs w:val="20"/>
          <w:lang w:val="en-GB"/>
        </w:rPr>
        <w:t>remember and compare previously successfully applied processing options on similar mining sites (Sauer et al. 2013 and 2014). To develop such a decision-support method, systematic knowledge formalisation is required (</w:t>
      </w:r>
      <w:proofErr w:type="spellStart"/>
      <w:r w:rsidR="00DD62EB" w:rsidRPr="003F19E8">
        <w:rPr>
          <w:rFonts w:cs="Times New Roman"/>
          <w:szCs w:val="20"/>
          <w:lang w:val="en-GB"/>
        </w:rPr>
        <w:t>Kolodner</w:t>
      </w:r>
      <w:proofErr w:type="spellEnd"/>
      <w:r w:rsidR="00DD62EB" w:rsidRPr="003F19E8">
        <w:rPr>
          <w:rFonts w:cs="Times New Roman"/>
          <w:szCs w:val="20"/>
          <w:lang w:val="en-GB"/>
        </w:rPr>
        <w:t>, 1992).</w:t>
      </w:r>
    </w:p>
    <w:p w:rsidR="00363EC3" w:rsidRPr="003F19E8" w:rsidRDefault="00363EC3" w:rsidP="0018663C">
      <w:pPr>
        <w:jc w:val="both"/>
        <w:rPr>
          <w:rFonts w:cs="Times New Roman"/>
          <w:lang w:val="en-GB"/>
        </w:rPr>
      </w:pPr>
      <w:r w:rsidRPr="003F19E8">
        <w:rPr>
          <w:rFonts w:cs="Times New Roman"/>
          <w:lang w:val="en-GB"/>
        </w:rPr>
        <w:t>The three most prominent reasoning methodologi</w:t>
      </w:r>
      <w:r w:rsidR="0024390F" w:rsidRPr="003F19E8">
        <w:rPr>
          <w:rFonts w:cs="Times New Roman"/>
          <w:lang w:val="en-GB"/>
        </w:rPr>
        <w:t>es available to create a decision support</w:t>
      </w:r>
      <w:r w:rsidRPr="003F19E8">
        <w:rPr>
          <w:rFonts w:cs="Times New Roman"/>
          <w:lang w:val="en-GB"/>
        </w:rPr>
        <w:t xml:space="preserve"> system are rule-based, case-based and model-based reasoning. Of these three, only case-based reasoning (CBR) is able to handle incomplete and fuzzy knowledge </w:t>
      </w:r>
      <w:r w:rsidR="00A66F09" w:rsidRPr="003F19E8">
        <w:rPr>
          <w:rFonts w:cs="Times New Roman"/>
          <w:lang w:val="en-GB"/>
        </w:rPr>
        <w:t>in a way suitable for recommending hydrometallurgical process alternatives</w:t>
      </w:r>
      <w:r w:rsidR="007A173A" w:rsidRPr="003F19E8">
        <w:rPr>
          <w:rFonts w:cs="Times New Roman"/>
          <w:lang w:val="en-GB"/>
        </w:rPr>
        <w:t xml:space="preserve"> (</w:t>
      </w:r>
      <w:proofErr w:type="spellStart"/>
      <w:r w:rsidR="007A173A" w:rsidRPr="003F19E8">
        <w:rPr>
          <w:rFonts w:cs="Times New Roman"/>
          <w:lang w:val="en-GB"/>
        </w:rPr>
        <w:t>Rintala</w:t>
      </w:r>
      <w:proofErr w:type="spellEnd"/>
      <w:r w:rsidR="007A173A" w:rsidRPr="003F19E8">
        <w:rPr>
          <w:rFonts w:cs="Times New Roman"/>
          <w:lang w:val="en-GB"/>
        </w:rPr>
        <w:t xml:space="preserve"> et al. 2011)</w:t>
      </w:r>
      <w:r w:rsidR="00A66F09" w:rsidRPr="003F19E8">
        <w:rPr>
          <w:rFonts w:cs="Times New Roman"/>
          <w:lang w:val="en-GB"/>
        </w:rPr>
        <w:t xml:space="preserve">, </w:t>
      </w:r>
      <w:r w:rsidRPr="003F19E8">
        <w:rPr>
          <w:rFonts w:cs="Times New Roman"/>
          <w:lang w:val="en-GB"/>
        </w:rPr>
        <w:t>and was therefore chosen as the reaso</w:t>
      </w:r>
      <w:r w:rsidR="00AD7A29" w:rsidRPr="003F19E8">
        <w:rPr>
          <w:rFonts w:cs="Times New Roman"/>
          <w:lang w:val="en-GB"/>
        </w:rPr>
        <w:t>ning methodology for this study</w:t>
      </w:r>
      <w:r w:rsidR="007A173A" w:rsidRPr="003F19E8">
        <w:rPr>
          <w:rFonts w:cs="Times New Roman"/>
          <w:lang w:val="en-GB"/>
        </w:rPr>
        <w:t>.</w:t>
      </w:r>
      <w:r w:rsidR="00AD7A29" w:rsidRPr="003F19E8">
        <w:rPr>
          <w:rFonts w:cs="Times New Roman"/>
          <w:lang w:val="en-GB"/>
        </w:rPr>
        <w:t xml:space="preserve"> </w:t>
      </w:r>
      <w:r w:rsidR="00210756" w:rsidRPr="003F19E8">
        <w:rPr>
          <w:rFonts w:cs="Times New Roman"/>
          <w:lang w:val="en-GB"/>
        </w:rPr>
        <w:t>CBR</w:t>
      </w:r>
      <w:r w:rsidRPr="003F19E8">
        <w:rPr>
          <w:rFonts w:cs="Times New Roman"/>
          <w:lang w:val="en-GB"/>
        </w:rPr>
        <w:t xml:space="preserve"> has already been applied in various fields of engineering and process design. </w:t>
      </w:r>
      <w:r w:rsidR="0024390F" w:rsidRPr="003F19E8">
        <w:rPr>
          <w:rFonts w:cs="Times New Roman"/>
          <w:lang w:val="en-GB"/>
        </w:rPr>
        <w:t xml:space="preserve">To name a few examples, </w:t>
      </w:r>
      <w:proofErr w:type="spellStart"/>
      <w:r w:rsidRPr="003F19E8">
        <w:rPr>
          <w:rFonts w:cs="Times New Roman"/>
          <w:lang w:val="en-GB"/>
        </w:rPr>
        <w:t>Vong</w:t>
      </w:r>
      <w:proofErr w:type="spellEnd"/>
      <w:r w:rsidRPr="003F19E8">
        <w:rPr>
          <w:rFonts w:cs="Times New Roman"/>
          <w:lang w:val="en-GB"/>
        </w:rPr>
        <w:t xml:space="preserve"> et al.</w:t>
      </w:r>
      <w:r w:rsidR="00AE151B" w:rsidRPr="003F19E8">
        <w:rPr>
          <w:rFonts w:cs="Times New Roman"/>
          <w:lang w:val="en-GB"/>
        </w:rPr>
        <w:t xml:space="preserve"> (2002)</w:t>
      </w:r>
      <w:r w:rsidRPr="003F19E8">
        <w:rPr>
          <w:rFonts w:cs="Times New Roman"/>
          <w:lang w:val="en-GB"/>
        </w:rPr>
        <w:t xml:space="preserve"> have utilised </w:t>
      </w:r>
      <w:r w:rsidR="0024390F" w:rsidRPr="003F19E8">
        <w:rPr>
          <w:rFonts w:cs="Times New Roman"/>
          <w:lang w:val="en-GB"/>
        </w:rPr>
        <w:t>CBR</w:t>
      </w:r>
      <w:r w:rsidR="001B73E2" w:rsidRPr="003F19E8">
        <w:rPr>
          <w:rFonts w:cs="Times New Roman"/>
          <w:lang w:val="en-GB"/>
        </w:rPr>
        <w:t xml:space="preserve"> to support</w:t>
      </w:r>
      <w:r w:rsidRPr="003F19E8">
        <w:rPr>
          <w:rFonts w:cs="Times New Roman"/>
          <w:lang w:val="en-GB"/>
        </w:rPr>
        <w:t xml:space="preserve"> hydraulic production machi</w:t>
      </w:r>
      <w:r w:rsidR="001B73E2" w:rsidRPr="003F19E8">
        <w:rPr>
          <w:rFonts w:cs="Times New Roman"/>
          <w:lang w:val="en-GB"/>
        </w:rPr>
        <w:t>ne des</w:t>
      </w:r>
      <w:r w:rsidR="00AE151B" w:rsidRPr="003F19E8">
        <w:rPr>
          <w:rFonts w:cs="Times New Roman"/>
          <w:lang w:val="en-GB"/>
        </w:rPr>
        <w:t>ign</w:t>
      </w:r>
      <w:r w:rsidR="0024390F" w:rsidRPr="003F19E8">
        <w:rPr>
          <w:rFonts w:cs="Times New Roman"/>
          <w:lang w:val="en-GB"/>
        </w:rPr>
        <w:t>, and</w:t>
      </w:r>
      <w:r w:rsidRPr="003F19E8">
        <w:rPr>
          <w:rFonts w:cs="Times New Roman"/>
          <w:lang w:val="en-GB"/>
        </w:rPr>
        <w:t xml:space="preserve"> </w:t>
      </w:r>
      <w:proofErr w:type="spellStart"/>
      <w:r w:rsidRPr="003F19E8">
        <w:rPr>
          <w:rFonts w:cs="Times New Roman"/>
          <w:lang w:val="en-GB"/>
        </w:rPr>
        <w:t>Seuranen</w:t>
      </w:r>
      <w:proofErr w:type="spellEnd"/>
      <w:r w:rsidRPr="003F19E8">
        <w:rPr>
          <w:rFonts w:cs="Times New Roman"/>
          <w:lang w:val="en-GB"/>
        </w:rPr>
        <w:t xml:space="preserve"> et al</w:t>
      </w:r>
      <w:r w:rsidRPr="003F19E8">
        <w:rPr>
          <w:rFonts w:cs="Times New Roman"/>
          <w:color w:val="0070C0"/>
          <w:lang w:val="en-GB"/>
        </w:rPr>
        <w:t>.</w:t>
      </w:r>
      <w:r w:rsidR="00AE151B" w:rsidRPr="003F19E8">
        <w:rPr>
          <w:rFonts w:cs="Times New Roman"/>
          <w:color w:val="0070C0"/>
          <w:lang w:val="en-GB"/>
        </w:rPr>
        <w:t xml:space="preserve"> </w:t>
      </w:r>
      <w:r w:rsidRPr="003F19E8">
        <w:rPr>
          <w:rFonts w:cs="Times New Roman"/>
          <w:color w:val="0070C0"/>
          <w:lang w:val="en-GB"/>
        </w:rPr>
        <w:t xml:space="preserve"> </w:t>
      </w:r>
      <w:r w:rsidR="00AE151B" w:rsidRPr="003F19E8">
        <w:rPr>
          <w:rFonts w:cs="Times New Roman"/>
          <w:lang w:val="en-GB"/>
        </w:rPr>
        <w:t xml:space="preserve">(2005) </w:t>
      </w:r>
      <w:r w:rsidRPr="003F19E8">
        <w:rPr>
          <w:rFonts w:cs="Times New Roman"/>
          <w:lang w:val="en-GB"/>
        </w:rPr>
        <w:t>have studied how to develop a method for recommending feasible separation process sequences and a separation process structure in chemical te</w:t>
      </w:r>
      <w:r w:rsidR="00AE151B" w:rsidRPr="003F19E8">
        <w:rPr>
          <w:rFonts w:cs="Times New Roman"/>
          <w:lang w:val="en-GB"/>
        </w:rPr>
        <w:t>chnology</w:t>
      </w:r>
      <w:r w:rsidRPr="003F19E8">
        <w:rPr>
          <w:rFonts w:cs="Times New Roman"/>
          <w:lang w:val="en-GB"/>
        </w:rPr>
        <w:t>.</w:t>
      </w:r>
    </w:p>
    <w:p w:rsidR="00AE1C8A" w:rsidRPr="003F19E8" w:rsidRDefault="00363EC3" w:rsidP="004F0F48">
      <w:pPr>
        <w:jc w:val="both"/>
        <w:rPr>
          <w:rFonts w:cs="Times New Roman"/>
          <w:sz w:val="20"/>
          <w:lang w:val="en-GB"/>
        </w:rPr>
      </w:pPr>
      <w:r w:rsidRPr="003F19E8">
        <w:rPr>
          <w:rFonts w:cs="Times New Roman"/>
          <w:lang w:val="en-GB"/>
        </w:rPr>
        <w:t>CBR uses the knowledge of past problems, cases, and predicts the likely outcome or applicable so</w:t>
      </w:r>
      <w:r w:rsidR="00210756" w:rsidRPr="003F19E8">
        <w:rPr>
          <w:rFonts w:cs="Times New Roman"/>
          <w:lang w:val="en-GB"/>
        </w:rPr>
        <w:t>lution to a current problem. It performs</w:t>
      </w:r>
      <w:r w:rsidRPr="003F19E8">
        <w:rPr>
          <w:rFonts w:cs="Times New Roman"/>
          <w:lang w:val="en-GB"/>
        </w:rPr>
        <w:t xml:space="preserve"> this</w:t>
      </w:r>
      <w:r w:rsidR="00210756" w:rsidRPr="003F19E8">
        <w:rPr>
          <w:rFonts w:cs="Times New Roman"/>
          <w:lang w:val="en-GB"/>
        </w:rPr>
        <w:t xml:space="preserve"> prediction</w:t>
      </w:r>
      <w:r w:rsidRPr="003F19E8">
        <w:rPr>
          <w:rFonts w:cs="Times New Roman"/>
          <w:lang w:val="en-GB"/>
        </w:rPr>
        <w:t xml:space="preserve"> based on the knowledge stored in previous cases </w:t>
      </w:r>
      <w:r w:rsidR="0024390F" w:rsidRPr="003F19E8">
        <w:rPr>
          <w:rFonts w:cs="Times New Roman"/>
          <w:lang w:val="en-GB"/>
        </w:rPr>
        <w:t xml:space="preserve">which are </w:t>
      </w:r>
      <w:r w:rsidRPr="003F19E8">
        <w:rPr>
          <w:rFonts w:cs="Times New Roman"/>
          <w:lang w:val="en-GB"/>
        </w:rPr>
        <w:t>gathered in a case base (</w:t>
      </w:r>
      <w:proofErr w:type="spellStart"/>
      <w:r w:rsidRPr="003F19E8">
        <w:rPr>
          <w:rFonts w:cs="Times New Roman"/>
          <w:lang w:val="en-GB"/>
        </w:rPr>
        <w:t>Aamodt</w:t>
      </w:r>
      <w:proofErr w:type="spellEnd"/>
      <w:r w:rsidRPr="003F19E8">
        <w:rPr>
          <w:rFonts w:cs="Times New Roman"/>
          <w:lang w:val="en-GB"/>
        </w:rPr>
        <w:t xml:space="preserve"> and Plaza, 1994; Lenz et al., 1998).</w:t>
      </w:r>
      <w:r w:rsidR="0024390F" w:rsidRPr="003F19E8">
        <w:rPr>
          <w:rFonts w:cs="Times New Roman"/>
          <w:lang w:val="en-GB"/>
        </w:rPr>
        <w:t xml:space="preserve"> The knowledge is stored in the case’s va</w:t>
      </w:r>
      <w:r w:rsidR="00C3732B" w:rsidRPr="003F19E8">
        <w:rPr>
          <w:rFonts w:cs="Times New Roman"/>
          <w:lang w:val="en-GB"/>
        </w:rPr>
        <w:t xml:space="preserve">rious attributes, such as </w:t>
      </w:r>
      <w:r w:rsidR="0024390F" w:rsidRPr="003F19E8">
        <w:rPr>
          <w:rFonts w:cs="Times New Roman"/>
          <w:lang w:val="en-GB"/>
        </w:rPr>
        <w:t>pH, chemical formula,</w:t>
      </w:r>
      <w:r w:rsidR="00FA58E0" w:rsidRPr="003F19E8">
        <w:rPr>
          <w:rFonts w:cs="Times New Roman"/>
          <w:lang w:val="en-GB"/>
        </w:rPr>
        <w:t xml:space="preserve"> price, </w:t>
      </w:r>
      <w:r w:rsidR="0024390F" w:rsidRPr="003F19E8">
        <w:rPr>
          <w:rFonts w:cs="Times New Roman"/>
          <w:lang w:val="en-GB"/>
        </w:rPr>
        <w:t>location, symptom,</w:t>
      </w:r>
      <w:r w:rsidR="00FA58E0" w:rsidRPr="003F19E8">
        <w:rPr>
          <w:rFonts w:cs="Times New Roman"/>
          <w:lang w:val="en-GB"/>
        </w:rPr>
        <w:t xml:space="preserve"> </w:t>
      </w:r>
      <w:proofErr w:type="spellStart"/>
      <w:r w:rsidR="00FA58E0" w:rsidRPr="003F19E8">
        <w:rPr>
          <w:rFonts w:cs="Times New Roman"/>
          <w:lang w:val="en-GB"/>
        </w:rPr>
        <w:t>color</w:t>
      </w:r>
      <w:proofErr w:type="spellEnd"/>
      <w:r w:rsidR="00FA58E0" w:rsidRPr="003F19E8">
        <w:rPr>
          <w:rFonts w:cs="Times New Roman"/>
          <w:lang w:val="en-GB"/>
        </w:rPr>
        <w:t xml:space="preserve">, </w:t>
      </w:r>
      <w:r w:rsidR="0024390F" w:rsidRPr="003F19E8">
        <w:rPr>
          <w:rFonts w:cs="Times New Roman"/>
          <w:lang w:val="en-GB"/>
        </w:rPr>
        <w:t>etc.</w:t>
      </w:r>
      <w:r w:rsidRPr="003F19E8">
        <w:rPr>
          <w:rFonts w:cs="Times New Roman"/>
          <w:lang w:val="en-GB"/>
        </w:rPr>
        <w:t xml:space="preserve"> </w:t>
      </w:r>
      <w:r w:rsidR="001D0897" w:rsidRPr="003F19E8">
        <w:rPr>
          <w:rFonts w:cs="Times New Roman"/>
          <w:lang w:val="en-GB"/>
        </w:rPr>
        <w:t>T</w:t>
      </w:r>
      <w:r w:rsidR="00FC0941" w:rsidRPr="003F19E8">
        <w:rPr>
          <w:rFonts w:cs="Times New Roman"/>
          <w:lang w:val="en-GB"/>
        </w:rPr>
        <w:t>he</w:t>
      </w:r>
      <w:r w:rsidR="00094589" w:rsidRPr="003F19E8">
        <w:rPr>
          <w:rFonts w:cs="Times New Roman"/>
          <w:lang w:val="en-GB"/>
        </w:rPr>
        <w:t xml:space="preserve"> current</w:t>
      </w:r>
      <w:r w:rsidR="00AE1C8A" w:rsidRPr="003F19E8">
        <w:rPr>
          <w:rFonts w:cs="Times New Roman"/>
          <w:lang w:val="en-GB"/>
        </w:rPr>
        <w:t xml:space="preserve"> problem is</w:t>
      </w:r>
      <w:r w:rsidR="001D0897" w:rsidRPr="003F19E8">
        <w:rPr>
          <w:rFonts w:cs="Times New Roman"/>
          <w:lang w:val="en-GB"/>
        </w:rPr>
        <w:t xml:space="preserve"> </w:t>
      </w:r>
      <w:r w:rsidR="00094589" w:rsidRPr="003F19E8">
        <w:rPr>
          <w:rFonts w:cs="Times New Roman"/>
          <w:lang w:val="en-GB"/>
        </w:rPr>
        <w:t>formulated into a case by defining its attribute values and is referred to</w:t>
      </w:r>
      <w:r w:rsidR="0024390F" w:rsidRPr="003F19E8">
        <w:rPr>
          <w:rFonts w:cs="Times New Roman"/>
          <w:lang w:val="en-GB"/>
        </w:rPr>
        <w:t xml:space="preserve"> as the</w:t>
      </w:r>
      <w:r w:rsidR="00AE1C8A" w:rsidRPr="003F19E8">
        <w:rPr>
          <w:rFonts w:cs="Times New Roman"/>
          <w:lang w:val="en-GB"/>
        </w:rPr>
        <w:t xml:space="preserve"> query case. </w:t>
      </w:r>
    </w:p>
    <w:p w:rsidR="00AE1C8A" w:rsidRPr="003F19E8" w:rsidRDefault="008668B4" w:rsidP="00AE1C8A">
      <w:pPr>
        <w:jc w:val="both"/>
        <w:rPr>
          <w:rFonts w:cs="Times New Roman"/>
          <w:lang w:val="en-GB"/>
        </w:rPr>
      </w:pPr>
      <w:r w:rsidRPr="003F19E8">
        <w:rPr>
          <w:rFonts w:cs="Times New Roman"/>
          <w:lang w:val="en-GB"/>
        </w:rPr>
        <w:t xml:space="preserve">When using the </w:t>
      </w:r>
      <w:r w:rsidR="006663C0" w:rsidRPr="003F19E8">
        <w:rPr>
          <w:rFonts w:cs="Times New Roman"/>
          <w:lang w:val="en-GB"/>
        </w:rPr>
        <w:t xml:space="preserve">CBR </w:t>
      </w:r>
      <w:r w:rsidRPr="003F19E8">
        <w:rPr>
          <w:rFonts w:cs="Times New Roman"/>
          <w:lang w:val="en-GB"/>
        </w:rPr>
        <w:t>system, a</w:t>
      </w:r>
      <w:r w:rsidR="006663C0" w:rsidRPr="003F19E8">
        <w:rPr>
          <w:rFonts w:cs="Times New Roman"/>
          <w:lang w:val="en-GB"/>
        </w:rPr>
        <w:t xml:space="preserve"> user</w:t>
      </w:r>
      <w:r w:rsidR="000A5C38" w:rsidRPr="003F19E8">
        <w:rPr>
          <w:rFonts w:cs="Times New Roman"/>
          <w:lang w:val="en-GB"/>
        </w:rPr>
        <w:t xml:space="preserve"> </w:t>
      </w:r>
      <w:r w:rsidRPr="003F19E8">
        <w:rPr>
          <w:rFonts w:cs="Times New Roman"/>
          <w:lang w:val="en-GB"/>
        </w:rPr>
        <w:t>makes a query by entering values for each attribute and then t</w:t>
      </w:r>
      <w:r w:rsidR="009D55D1" w:rsidRPr="003F19E8">
        <w:rPr>
          <w:rFonts w:cs="Times New Roman"/>
          <w:lang w:val="en-GB"/>
        </w:rPr>
        <w:t>he</w:t>
      </w:r>
      <w:r w:rsidRPr="003F19E8">
        <w:rPr>
          <w:rFonts w:cs="Times New Roman"/>
          <w:lang w:val="en-GB"/>
        </w:rPr>
        <w:t xml:space="preserve"> system retrieves cases from the case base organised by their </w:t>
      </w:r>
      <w:r w:rsidR="001D0897" w:rsidRPr="003F19E8">
        <w:rPr>
          <w:rFonts w:cs="Times New Roman"/>
          <w:lang w:val="en-GB"/>
        </w:rPr>
        <w:t>similarity with the query</w:t>
      </w:r>
      <w:r w:rsidRPr="003F19E8">
        <w:rPr>
          <w:rFonts w:cs="Times New Roman"/>
          <w:lang w:val="en-GB"/>
        </w:rPr>
        <w:t xml:space="preserve">. These </w:t>
      </w:r>
      <w:r w:rsidR="001D0897" w:rsidRPr="003F19E8">
        <w:rPr>
          <w:rFonts w:cs="Times New Roman"/>
          <w:lang w:val="en-GB"/>
        </w:rPr>
        <w:t xml:space="preserve">similarity </w:t>
      </w:r>
      <w:r w:rsidRPr="003F19E8">
        <w:rPr>
          <w:rFonts w:cs="Times New Roman"/>
          <w:lang w:val="en-GB"/>
        </w:rPr>
        <w:t>measures get values be</w:t>
      </w:r>
      <w:r w:rsidR="001B73E2" w:rsidRPr="003F19E8">
        <w:rPr>
          <w:rFonts w:cs="Times New Roman"/>
          <w:lang w:val="en-GB"/>
        </w:rPr>
        <w:t>tween 0 to 1, the former denoting</w:t>
      </w:r>
      <w:r w:rsidRPr="003F19E8">
        <w:rPr>
          <w:rFonts w:cs="Times New Roman"/>
          <w:lang w:val="en-GB"/>
        </w:rPr>
        <w:t xml:space="preserve"> that the query case and retrieved case are complete</w:t>
      </w:r>
      <w:r w:rsidR="001D0897" w:rsidRPr="003F19E8">
        <w:rPr>
          <w:rFonts w:cs="Times New Roman"/>
          <w:lang w:val="en-GB"/>
        </w:rPr>
        <w:t>ly</w:t>
      </w:r>
      <w:r w:rsidRPr="003F19E8">
        <w:rPr>
          <w:rFonts w:cs="Times New Roman"/>
          <w:lang w:val="en-GB"/>
        </w:rPr>
        <w:t xml:space="preserve"> dis</w:t>
      </w:r>
      <w:r w:rsidR="001B73E2" w:rsidRPr="003F19E8">
        <w:rPr>
          <w:rFonts w:cs="Times New Roman"/>
          <w:lang w:val="en-GB"/>
        </w:rPr>
        <w:t>similar and the latter indicating</w:t>
      </w:r>
      <w:r w:rsidRPr="003F19E8">
        <w:rPr>
          <w:rFonts w:cs="Times New Roman"/>
          <w:lang w:val="en-GB"/>
        </w:rPr>
        <w:t xml:space="preserve"> that </w:t>
      </w:r>
      <w:r w:rsidR="005F056A" w:rsidRPr="003F19E8">
        <w:rPr>
          <w:rFonts w:cs="Times New Roman"/>
          <w:lang w:val="en-GB"/>
        </w:rPr>
        <w:t xml:space="preserve">they are </w:t>
      </w:r>
      <w:r w:rsidRPr="003F19E8">
        <w:rPr>
          <w:rFonts w:cs="Times New Roman"/>
          <w:lang w:val="en-GB"/>
        </w:rPr>
        <w:t>identica</w:t>
      </w:r>
      <w:r w:rsidR="005F056A" w:rsidRPr="003F19E8">
        <w:rPr>
          <w:rFonts w:cs="Times New Roman"/>
          <w:lang w:val="en-GB"/>
        </w:rPr>
        <w:t>l.</w:t>
      </w:r>
      <w:r w:rsidRPr="003F19E8">
        <w:rPr>
          <w:rFonts w:cs="Times New Roman"/>
          <w:lang w:val="en-GB"/>
        </w:rPr>
        <w:t xml:space="preserve"> </w:t>
      </w:r>
      <w:r w:rsidR="00AE1C8A" w:rsidRPr="003F19E8">
        <w:rPr>
          <w:rFonts w:cs="Times New Roman"/>
          <w:lang w:val="en-GB"/>
        </w:rPr>
        <w:t xml:space="preserve">The </w:t>
      </w:r>
      <w:r w:rsidR="005F056A" w:rsidRPr="003F19E8">
        <w:rPr>
          <w:rFonts w:cs="Times New Roman"/>
          <w:lang w:val="en-GB"/>
        </w:rPr>
        <w:t xml:space="preserve">total similarity (global </w:t>
      </w:r>
      <w:r w:rsidR="00AE1C8A" w:rsidRPr="003F19E8">
        <w:rPr>
          <w:rFonts w:cs="Times New Roman"/>
          <w:lang w:val="en-GB"/>
        </w:rPr>
        <w:t>similarity</w:t>
      </w:r>
      <w:r w:rsidR="005F056A" w:rsidRPr="003F19E8">
        <w:rPr>
          <w:rFonts w:cs="Times New Roman"/>
          <w:lang w:val="en-GB"/>
        </w:rPr>
        <w:t>)</w:t>
      </w:r>
      <w:r w:rsidR="00AE1C8A" w:rsidRPr="003F19E8">
        <w:rPr>
          <w:rFonts w:cs="Times New Roman"/>
          <w:lang w:val="en-GB"/>
        </w:rPr>
        <w:t xml:space="preserve"> between case and query is a result of the combination of attribute specific similarities (local similarities) by applying a suitable amalgamation function. </w:t>
      </w:r>
      <w:r w:rsidR="001D0897" w:rsidRPr="003F19E8">
        <w:rPr>
          <w:rFonts w:cs="Times New Roman"/>
          <w:lang w:val="en-GB"/>
        </w:rPr>
        <w:t>When a case consists</w:t>
      </w:r>
      <w:r w:rsidR="00AE1C8A" w:rsidRPr="003F19E8">
        <w:rPr>
          <w:rFonts w:cs="Times New Roman"/>
          <w:lang w:val="en-GB"/>
        </w:rPr>
        <w:t xml:space="preserve"> of n attributes, the </w:t>
      </w:r>
      <w:r w:rsidR="000A5C38" w:rsidRPr="003F19E8">
        <w:rPr>
          <w:rFonts w:cs="Times New Roman"/>
          <w:lang w:val="en-GB"/>
        </w:rPr>
        <w:t xml:space="preserve">global </w:t>
      </w:r>
      <w:r w:rsidR="00AE1C8A" w:rsidRPr="003F19E8">
        <w:rPr>
          <w:rFonts w:cs="Times New Roman"/>
          <w:lang w:val="en-GB"/>
        </w:rPr>
        <w:t>similarity</w:t>
      </w:r>
      <w:r w:rsidR="000A5C38" w:rsidRPr="003F19E8">
        <w:rPr>
          <w:rFonts w:cs="Times New Roman"/>
          <w:lang w:val="en-GB"/>
        </w:rPr>
        <w:t xml:space="preserve">, </w:t>
      </w:r>
      <w:proofErr w:type="spellStart"/>
      <w:r w:rsidR="000A5C38" w:rsidRPr="003F19E8">
        <w:rPr>
          <w:rFonts w:cs="Times New Roman"/>
          <w:i/>
          <w:lang w:val="en-GB"/>
        </w:rPr>
        <w:t>Sim</w:t>
      </w:r>
      <w:proofErr w:type="spellEnd"/>
      <w:r w:rsidR="000A5C38" w:rsidRPr="003F19E8">
        <w:rPr>
          <w:rFonts w:cs="Times New Roman"/>
          <w:i/>
          <w:lang w:val="en-GB"/>
        </w:rPr>
        <w:t xml:space="preserve"> (</w:t>
      </w:r>
      <w:proofErr w:type="spellStart"/>
      <w:r w:rsidR="000A5C38" w:rsidRPr="003F19E8">
        <w:rPr>
          <w:rFonts w:cs="Times New Roman"/>
          <w:i/>
          <w:lang w:val="en-GB"/>
        </w:rPr>
        <w:t>q,c</w:t>
      </w:r>
      <w:proofErr w:type="spellEnd"/>
      <w:r w:rsidR="000A5C38" w:rsidRPr="003F19E8">
        <w:rPr>
          <w:rFonts w:cs="Times New Roman"/>
          <w:i/>
          <w:lang w:val="en-GB"/>
        </w:rPr>
        <w:t>),</w:t>
      </w:r>
      <w:r w:rsidR="00AE1C8A" w:rsidRPr="003F19E8">
        <w:rPr>
          <w:rFonts w:cs="Times New Roman"/>
          <w:lang w:val="en-GB"/>
        </w:rPr>
        <w:t xml:space="preserve"> between query </w:t>
      </w:r>
      <w:r w:rsidR="00AE1C8A" w:rsidRPr="003F19E8">
        <w:rPr>
          <w:rFonts w:cs="Times New Roman"/>
          <w:i/>
          <w:lang w:val="en-GB"/>
        </w:rPr>
        <w:t>q</w:t>
      </w:r>
      <w:r w:rsidR="00AE1C8A" w:rsidRPr="003F19E8">
        <w:rPr>
          <w:rFonts w:cs="Times New Roman"/>
          <w:lang w:val="en-GB"/>
        </w:rPr>
        <w:t xml:space="preserve"> and case </w:t>
      </w:r>
      <w:r w:rsidR="00AE1C8A" w:rsidRPr="003F19E8">
        <w:rPr>
          <w:rFonts w:cs="Times New Roman"/>
          <w:i/>
          <w:lang w:val="en-GB"/>
        </w:rPr>
        <w:t>c</w:t>
      </w:r>
      <w:r w:rsidR="000A5C38" w:rsidRPr="003F19E8">
        <w:rPr>
          <w:rFonts w:cs="Times New Roman"/>
          <w:lang w:val="en-GB"/>
        </w:rPr>
        <w:t xml:space="preserve"> in the case base</w:t>
      </w:r>
      <w:r w:rsidRPr="003F19E8">
        <w:rPr>
          <w:rFonts w:cs="Times New Roman"/>
          <w:lang w:val="en-GB"/>
        </w:rPr>
        <w:t xml:space="preserve"> is calculated a</w:t>
      </w:r>
      <w:r w:rsidR="00AE1C8A" w:rsidRPr="003F19E8">
        <w:rPr>
          <w:rFonts w:cs="Times New Roman"/>
          <w:lang w:val="en-GB"/>
        </w:rPr>
        <w:t>s</w:t>
      </w:r>
      <w:r w:rsidR="001D0897" w:rsidRPr="003F19E8">
        <w:rPr>
          <w:rFonts w:cs="Times New Roman"/>
          <w:lang w:val="en-GB"/>
        </w:rPr>
        <w:t xml:space="preserve"> the weighted sum</w:t>
      </w:r>
      <w:r w:rsidRPr="003F19E8">
        <w:rPr>
          <w:rFonts w:cs="Times New Roman"/>
          <w:lang w:val="en-GB"/>
        </w:rPr>
        <w:t xml:space="preserve"> of</w:t>
      </w:r>
      <w:r w:rsidR="001D0897" w:rsidRPr="003F19E8">
        <w:rPr>
          <w:rFonts w:cs="Times New Roman"/>
          <w:lang w:val="en-GB"/>
        </w:rPr>
        <w:t xml:space="preserve"> the</w:t>
      </w:r>
      <w:r w:rsidRPr="003F19E8">
        <w:rPr>
          <w:rFonts w:cs="Times New Roman"/>
          <w:lang w:val="en-GB"/>
        </w:rPr>
        <w:t xml:space="preserve"> attribute specific local similarities</w:t>
      </w:r>
      <w:r w:rsidR="00C5560E" w:rsidRPr="003F19E8">
        <w:rPr>
          <w:rFonts w:cs="Times New Roman"/>
          <w:lang w:val="en-GB"/>
        </w:rPr>
        <w:t xml:space="preserve"> according to Equation (1)</w:t>
      </w:r>
      <w:r w:rsidRPr="003F19E8">
        <w:rPr>
          <w:rFonts w:cs="Times New Roman"/>
          <w:lang w:val="en-GB"/>
        </w:rPr>
        <w:t xml:space="preserve"> </w:t>
      </w:r>
      <w:r w:rsidR="00AE1C8A" w:rsidRPr="003F19E8">
        <w:rPr>
          <w:rFonts w:cs="Times New Roman"/>
          <w:lang w:val="en-GB"/>
        </w:rPr>
        <w:t>(Stahl and Roth-Berghofer, 2008):</w:t>
      </w:r>
      <w:r w:rsidR="00AE1C8A" w:rsidRPr="003F19E8">
        <w:rPr>
          <w:rFonts w:cs="Times New Roman"/>
          <w:noProof/>
          <w:lang w:val="en-GB"/>
        </w:rPr>
        <w:t xml:space="preserve"> </w:t>
      </w:r>
    </w:p>
    <w:p w:rsidR="00AE1C8A" w:rsidRPr="003F19E8" w:rsidRDefault="00AE1C8A" w:rsidP="00AE1C8A">
      <w:pPr>
        <w:ind w:left="1440" w:firstLine="720"/>
        <w:jc w:val="both"/>
        <w:rPr>
          <w:rFonts w:cs="Times New Roman"/>
          <w:noProof/>
          <w:lang w:val="en-GB"/>
        </w:rPr>
      </w:pPr>
      <m:oMath>
        <m:r>
          <w:rPr>
            <w:rFonts w:ascii="STIXGeneral-Regular" w:hAnsi="STIXGeneral-Regular" w:cs="STIXGeneral-Regular"/>
            <w:noProof/>
            <w:lang w:val="en-GB"/>
          </w:rPr>
          <w:lastRenderedPageBreak/>
          <m:t>Sim</m:t>
        </m:r>
        <m:r>
          <w:rPr>
            <w:rFonts w:ascii="Cambria Math" w:hAnsi="Cambria Math" w:cs="Times New Roman"/>
            <w:noProof/>
            <w:lang w:val="en-GB"/>
          </w:rPr>
          <m:t xml:space="preserve"> </m:t>
        </m:r>
        <m:d>
          <m:dPr>
            <m:ctrlPr>
              <w:rPr>
                <w:rFonts w:ascii="Cambria Math" w:hAnsi="Cambria Math" w:cs="Times New Roman"/>
                <w:i/>
                <w:noProof/>
                <w:lang w:val="en-GB"/>
              </w:rPr>
            </m:ctrlPr>
          </m:dPr>
          <m:e>
            <m:r>
              <w:rPr>
                <w:rFonts w:ascii="STIXGeneral-Regular" w:hAnsi="STIXGeneral-Regular" w:cs="STIXGeneral-Regular"/>
                <w:noProof/>
                <w:lang w:val="en-GB"/>
              </w:rPr>
              <m:t>q</m:t>
            </m:r>
            <m:r>
              <w:rPr>
                <w:rFonts w:ascii="Cambria Math" w:hAnsi="Cambria Math" w:cs="Times New Roman"/>
                <w:noProof/>
                <w:lang w:val="en-GB"/>
              </w:rPr>
              <m:t>,</m:t>
            </m:r>
            <m:r>
              <w:rPr>
                <w:rFonts w:ascii="STIXGeneral-Regular" w:hAnsi="STIXGeneral-Regular" w:cs="STIXGeneral-Regular"/>
                <w:noProof/>
                <w:lang w:val="en-GB"/>
              </w:rPr>
              <m:t>c</m:t>
            </m:r>
          </m:e>
        </m:d>
        <m:r>
          <w:rPr>
            <w:rFonts w:ascii="Cambria Math" w:eastAsia="Cambria Math" w:hAnsi="Cambria Math" w:cs="Times New Roman"/>
            <w:noProof/>
            <w:lang w:val="en-GB"/>
          </w:rPr>
          <m:t>=</m:t>
        </m:r>
        <m:nary>
          <m:naryPr>
            <m:chr m:val="∑"/>
            <m:grow m:val="1"/>
            <m:ctrlPr>
              <w:rPr>
                <w:rFonts w:ascii="Cambria Math" w:hAnsi="Cambria Math" w:cs="Times New Roman"/>
                <w:i/>
                <w:noProof/>
                <w:lang w:val="en-GB"/>
              </w:rPr>
            </m:ctrlPr>
          </m:naryPr>
          <m:sub>
            <m:r>
              <w:rPr>
                <w:rFonts w:ascii="STIXGeneral-Regular" w:eastAsia="Cambria Math" w:hAnsi="STIXGeneral-Regular" w:cs="STIXGeneral-Regular"/>
                <w:noProof/>
                <w:lang w:val="en-GB"/>
              </w:rPr>
              <m:t>i</m:t>
            </m:r>
            <m:r>
              <w:rPr>
                <w:rFonts w:ascii="Cambria Math" w:eastAsia="Cambria Math" w:hAnsi="Cambria Math" w:cs="Times New Roman"/>
                <w:noProof/>
                <w:lang w:val="en-GB"/>
              </w:rPr>
              <m:t>=1</m:t>
            </m:r>
          </m:sub>
          <m:sup>
            <m:r>
              <w:rPr>
                <w:rFonts w:ascii="STIXGeneral-Regular" w:eastAsia="Cambria Math" w:hAnsi="STIXGeneral-Regular" w:cs="STIXGeneral-Regular"/>
                <w:noProof/>
                <w:lang w:val="en-GB"/>
              </w:rPr>
              <m:t>n</m:t>
            </m:r>
          </m:sup>
          <m:e>
            <m:sSub>
              <m:sSubPr>
                <m:ctrlPr>
                  <w:rPr>
                    <w:rFonts w:ascii="Cambria Math" w:hAnsi="Cambria Math" w:cs="Times New Roman"/>
                    <w:i/>
                    <w:noProof/>
                    <w:lang w:val="en-GB"/>
                  </w:rPr>
                </m:ctrlPr>
              </m:sSubPr>
              <m:e>
                <m:r>
                  <w:rPr>
                    <w:rFonts w:ascii="STIXGeneral-Regular" w:hAnsi="STIXGeneral-Regular" w:cs="STIXGeneral-Regular"/>
                    <w:noProof/>
                    <w:lang w:val="en-GB"/>
                  </w:rPr>
                  <m:t>ω</m:t>
                </m:r>
              </m:e>
              <m:sub>
                <m:r>
                  <w:rPr>
                    <w:rFonts w:ascii="STIXGeneral-Regular" w:hAnsi="STIXGeneral-Regular" w:cs="STIXGeneral-Regular"/>
                    <w:noProof/>
                    <w:lang w:val="en-GB"/>
                  </w:rPr>
                  <m:t>i</m:t>
                </m:r>
              </m:sub>
            </m:sSub>
            <m:r>
              <w:rPr>
                <w:rFonts w:ascii="Cambria Math" w:hAnsi="Cambria Math" w:cs="Times New Roman"/>
                <w:noProof/>
                <w:lang w:val="en-GB"/>
              </w:rPr>
              <m:t xml:space="preserve"> ∙</m:t>
            </m:r>
            <m:sSub>
              <m:sSubPr>
                <m:ctrlPr>
                  <w:rPr>
                    <w:rFonts w:ascii="Cambria Math" w:hAnsi="Cambria Math" w:cs="Times New Roman"/>
                    <w:i/>
                    <w:noProof/>
                    <w:lang w:val="en-GB"/>
                  </w:rPr>
                </m:ctrlPr>
              </m:sSubPr>
              <m:e>
                <m:r>
                  <w:rPr>
                    <w:rFonts w:ascii="STIXGeneral-Regular" w:hAnsi="STIXGeneral-Regular" w:cs="STIXGeneral-Regular"/>
                    <w:noProof/>
                    <w:lang w:val="en-GB"/>
                  </w:rPr>
                  <m:t>sim</m:t>
                </m:r>
              </m:e>
              <m:sub>
                <m:r>
                  <w:rPr>
                    <w:rFonts w:ascii="STIXGeneral-Regular" w:hAnsi="STIXGeneral-Regular" w:cs="STIXGeneral-Regular"/>
                    <w:noProof/>
                    <w:lang w:val="en-GB"/>
                  </w:rPr>
                  <m:t>i</m:t>
                </m:r>
              </m:sub>
            </m:sSub>
            <m:r>
              <w:rPr>
                <w:rFonts w:ascii="Cambria Math" w:hAnsi="Cambria Math" w:cs="Times New Roman"/>
                <w:noProof/>
                <w:lang w:val="en-GB"/>
              </w:rPr>
              <m:t xml:space="preserve"> (</m:t>
            </m:r>
            <m:sSub>
              <m:sSubPr>
                <m:ctrlPr>
                  <w:rPr>
                    <w:rFonts w:ascii="Cambria Math" w:hAnsi="Cambria Math" w:cs="Times New Roman"/>
                    <w:i/>
                    <w:noProof/>
                    <w:lang w:val="en-GB"/>
                  </w:rPr>
                </m:ctrlPr>
              </m:sSubPr>
              <m:e>
                <m:r>
                  <w:rPr>
                    <w:rFonts w:ascii="STIXGeneral-Regular" w:hAnsi="STIXGeneral-Regular" w:cs="STIXGeneral-Regular"/>
                    <w:noProof/>
                    <w:lang w:val="en-GB"/>
                  </w:rPr>
                  <m:t>q</m:t>
                </m:r>
              </m:e>
              <m:sub>
                <m:r>
                  <w:rPr>
                    <w:rFonts w:ascii="STIXGeneral-Regular" w:hAnsi="STIXGeneral-Regular" w:cs="STIXGeneral-Regular"/>
                    <w:noProof/>
                    <w:lang w:val="en-GB"/>
                  </w:rPr>
                  <m:t>i</m:t>
                </m:r>
              </m:sub>
            </m:sSub>
            <m:r>
              <w:rPr>
                <w:rFonts w:ascii="Cambria Math" w:hAnsi="Cambria Math" w:cs="Times New Roman"/>
                <w:noProof/>
                <w:lang w:val="en-GB"/>
              </w:rPr>
              <m:t xml:space="preserve">, </m:t>
            </m:r>
            <m:sSub>
              <m:sSubPr>
                <m:ctrlPr>
                  <w:rPr>
                    <w:rFonts w:ascii="Cambria Math" w:hAnsi="Cambria Math" w:cs="Times New Roman"/>
                    <w:i/>
                    <w:noProof/>
                    <w:lang w:val="en-GB"/>
                  </w:rPr>
                </m:ctrlPr>
              </m:sSubPr>
              <m:e>
                <m:r>
                  <w:rPr>
                    <w:rFonts w:ascii="STIXGeneral-Regular" w:hAnsi="STIXGeneral-Regular" w:cs="STIXGeneral-Regular"/>
                    <w:noProof/>
                    <w:lang w:val="en-GB"/>
                  </w:rPr>
                  <m:t>c</m:t>
                </m:r>
              </m:e>
              <m:sub>
                <m:r>
                  <w:rPr>
                    <w:rFonts w:ascii="STIXGeneral-Regular" w:hAnsi="STIXGeneral-Regular" w:cs="STIXGeneral-Regular"/>
                    <w:noProof/>
                    <w:lang w:val="en-GB"/>
                  </w:rPr>
                  <m:t>i</m:t>
                </m:r>
              </m:sub>
            </m:sSub>
            <m:r>
              <w:rPr>
                <w:rFonts w:ascii="Cambria Math" w:hAnsi="Cambria Math" w:cs="Times New Roman"/>
                <w:noProof/>
                <w:lang w:val="en-GB"/>
              </w:rPr>
              <m:t>)</m:t>
            </m:r>
          </m:e>
        </m:nary>
      </m:oMath>
      <w:r w:rsidRPr="003F19E8">
        <w:rPr>
          <w:rFonts w:eastAsiaTheme="minorEastAsia" w:cs="Times New Roman"/>
          <w:i/>
          <w:noProof/>
          <w:lang w:val="en-GB"/>
        </w:rPr>
        <w:tab/>
      </w:r>
      <w:r w:rsidRPr="003F19E8">
        <w:rPr>
          <w:rFonts w:eastAsiaTheme="minorEastAsia" w:cs="Times New Roman"/>
          <w:noProof/>
          <w:lang w:val="en-GB"/>
        </w:rPr>
        <w:tab/>
      </w:r>
      <w:r w:rsidRPr="003F19E8">
        <w:rPr>
          <w:rFonts w:eastAsiaTheme="minorEastAsia" w:cs="Times New Roman"/>
          <w:noProof/>
          <w:lang w:val="en-GB"/>
        </w:rPr>
        <w:tab/>
      </w:r>
      <w:r w:rsidRPr="003F19E8">
        <w:rPr>
          <w:rFonts w:eastAsiaTheme="minorEastAsia" w:cs="Times New Roman"/>
          <w:noProof/>
          <w:lang w:val="en-GB"/>
        </w:rPr>
        <w:tab/>
        <w:t>(1)</w:t>
      </w:r>
    </w:p>
    <w:p w:rsidR="00AE1C8A" w:rsidRPr="003F19E8" w:rsidRDefault="00C5560E" w:rsidP="00AE1C8A">
      <w:pPr>
        <w:jc w:val="both"/>
        <w:rPr>
          <w:rFonts w:cs="Times New Roman"/>
          <w:lang w:val="en-GB"/>
        </w:rPr>
      </w:pPr>
      <w:r w:rsidRPr="003F19E8">
        <w:rPr>
          <w:rFonts w:cs="Times New Roman"/>
          <w:lang w:val="en-GB"/>
        </w:rPr>
        <w:t>Here</w:t>
      </w:r>
      <w:r w:rsidRPr="003F19E8">
        <w:rPr>
          <w:rFonts w:cs="Times New Roman"/>
          <w:i/>
          <w:lang w:val="en-GB"/>
        </w:rPr>
        <w:t xml:space="preserve"> </w:t>
      </w:r>
      <w:proofErr w:type="spellStart"/>
      <w:r w:rsidR="00AE1C8A" w:rsidRPr="003F19E8">
        <w:rPr>
          <w:rFonts w:cs="Times New Roman"/>
          <w:i/>
          <w:lang w:val="en-GB"/>
        </w:rPr>
        <w:t>sim</w:t>
      </w:r>
      <w:r w:rsidR="00AE1C8A" w:rsidRPr="003F19E8">
        <w:rPr>
          <w:rFonts w:cs="Times New Roman"/>
          <w:i/>
          <w:vertAlign w:val="subscript"/>
          <w:lang w:val="en-GB"/>
        </w:rPr>
        <w:t>i</w:t>
      </w:r>
      <w:proofErr w:type="spellEnd"/>
      <w:r w:rsidR="00AE1C8A" w:rsidRPr="003F19E8">
        <w:rPr>
          <w:rFonts w:cs="Times New Roman"/>
          <w:lang w:val="en-GB"/>
        </w:rPr>
        <w:t xml:space="preserve"> and </w:t>
      </w:r>
      <w:r w:rsidR="00AE1C8A" w:rsidRPr="003F19E8">
        <w:rPr>
          <w:rFonts w:cs="Times New Roman"/>
          <w:i/>
          <w:lang w:val="en-GB"/>
        </w:rPr>
        <w:sym w:font="Symbol" w:char="F077"/>
      </w:r>
      <w:proofErr w:type="spellStart"/>
      <w:r w:rsidR="00AE1C8A" w:rsidRPr="003F19E8">
        <w:rPr>
          <w:rFonts w:cs="Times New Roman"/>
          <w:i/>
          <w:vertAlign w:val="subscript"/>
          <w:lang w:val="en-GB"/>
        </w:rPr>
        <w:t>i</w:t>
      </w:r>
      <w:proofErr w:type="spellEnd"/>
      <w:r w:rsidR="00AE1C8A" w:rsidRPr="003F19E8">
        <w:rPr>
          <w:rFonts w:cs="Times New Roman"/>
          <w:lang w:val="en-GB"/>
        </w:rPr>
        <w:t xml:space="preserve"> denote the local similarity measure and the weight of attribute </w:t>
      </w:r>
      <w:proofErr w:type="spellStart"/>
      <w:r w:rsidR="00AE1C8A" w:rsidRPr="003F19E8">
        <w:rPr>
          <w:rFonts w:cs="Times New Roman"/>
          <w:i/>
          <w:lang w:val="en-GB"/>
        </w:rPr>
        <w:t>i</w:t>
      </w:r>
      <w:proofErr w:type="spellEnd"/>
      <w:r w:rsidR="00AE1C8A" w:rsidRPr="003F19E8">
        <w:rPr>
          <w:rFonts w:cs="Times New Roman"/>
          <w:lang w:val="en-GB"/>
        </w:rPr>
        <w:t>.</w:t>
      </w:r>
    </w:p>
    <w:p w:rsidR="0093137E" w:rsidRPr="003F19E8" w:rsidRDefault="00AE1C8A" w:rsidP="004F0F48">
      <w:pPr>
        <w:jc w:val="both"/>
        <w:rPr>
          <w:rFonts w:cs="Times New Roman"/>
          <w:lang w:val="en-GB"/>
        </w:rPr>
      </w:pPr>
      <w:r w:rsidRPr="003F19E8">
        <w:rPr>
          <w:rFonts w:cs="Times New Roman"/>
          <w:szCs w:val="20"/>
          <w:lang w:val="en-GB"/>
        </w:rPr>
        <w:t>The aim of this research is to</w:t>
      </w:r>
      <w:r w:rsidR="00D96BDC" w:rsidRPr="003F19E8">
        <w:rPr>
          <w:rFonts w:cs="Times New Roman"/>
          <w:szCs w:val="20"/>
          <w:lang w:val="en-GB"/>
        </w:rPr>
        <w:t xml:space="preserve"> construct and</w:t>
      </w:r>
      <w:r w:rsidRPr="003F19E8">
        <w:rPr>
          <w:rFonts w:cs="Times New Roman"/>
          <w:szCs w:val="20"/>
          <w:lang w:val="en-GB"/>
        </w:rPr>
        <w:t xml:space="preserve"> study the functio</w:t>
      </w:r>
      <w:r w:rsidR="006269AA" w:rsidRPr="003F19E8">
        <w:rPr>
          <w:rFonts w:cs="Times New Roman"/>
          <w:szCs w:val="20"/>
          <w:lang w:val="en-GB"/>
        </w:rPr>
        <w:t>nality of a CBR system</w:t>
      </w:r>
      <w:r w:rsidRPr="003F19E8">
        <w:rPr>
          <w:rFonts w:cs="Times New Roman"/>
          <w:szCs w:val="20"/>
          <w:lang w:val="en-GB"/>
        </w:rPr>
        <w:t xml:space="preserve">, designed to recommend possible processing </w:t>
      </w:r>
      <w:proofErr w:type="spellStart"/>
      <w:r w:rsidRPr="003F19E8">
        <w:rPr>
          <w:rFonts w:cs="Times New Roman"/>
          <w:szCs w:val="20"/>
          <w:lang w:val="en-GB"/>
        </w:rPr>
        <w:t>flowsheets</w:t>
      </w:r>
      <w:proofErr w:type="spellEnd"/>
      <w:r w:rsidRPr="003F19E8">
        <w:rPr>
          <w:rFonts w:cs="Times New Roman"/>
          <w:szCs w:val="20"/>
          <w:lang w:val="en-GB"/>
        </w:rPr>
        <w:t xml:space="preserve"> for a gold ore</w:t>
      </w:r>
      <w:r w:rsidR="001B73E2" w:rsidRPr="003F19E8">
        <w:rPr>
          <w:rFonts w:cs="Times New Roman"/>
          <w:szCs w:val="20"/>
          <w:lang w:val="en-GB"/>
        </w:rPr>
        <w:t xml:space="preserve"> of interest</w:t>
      </w:r>
      <w:r w:rsidRPr="003F19E8">
        <w:rPr>
          <w:rFonts w:cs="Times New Roman"/>
          <w:szCs w:val="20"/>
          <w:lang w:val="en-GB"/>
        </w:rPr>
        <w:t xml:space="preserve">. </w:t>
      </w:r>
      <w:r w:rsidR="00D96BDC" w:rsidRPr="003F19E8">
        <w:rPr>
          <w:rFonts w:cs="Times New Roman"/>
          <w:szCs w:val="20"/>
          <w:lang w:val="en-GB"/>
        </w:rPr>
        <w:t xml:space="preserve">The </w:t>
      </w:r>
      <w:r w:rsidR="00AB4BAB" w:rsidRPr="003F19E8">
        <w:rPr>
          <w:rFonts w:cs="Times New Roman"/>
          <w:lang w:val="en-GB"/>
        </w:rPr>
        <w:t xml:space="preserve">CBR </w:t>
      </w:r>
      <w:r w:rsidRPr="003F19E8">
        <w:rPr>
          <w:rFonts w:cs="Times New Roman"/>
          <w:lang w:val="en-GB"/>
        </w:rPr>
        <w:t xml:space="preserve">methodology </w:t>
      </w:r>
      <w:r w:rsidR="003653F0" w:rsidRPr="003F19E8">
        <w:rPr>
          <w:rFonts w:cs="Times New Roman"/>
          <w:lang w:val="en-GB"/>
        </w:rPr>
        <w:t xml:space="preserve">is applied </w:t>
      </w:r>
      <w:r w:rsidRPr="003F19E8">
        <w:rPr>
          <w:rFonts w:cs="Times New Roman"/>
          <w:lang w:val="en-GB"/>
        </w:rPr>
        <w:t xml:space="preserve">to compare and rank process alternatives based on similarities </w:t>
      </w:r>
      <w:r w:rsidR="009D288B" w:rsidRPr="003F19E8">
        <w:rPr>
          <w:rFonts w:cs="Times New Roman"/>
          <w:lang w:val="en-GB"/>
        </w:rPr>
        <w:t>between ore properties as defined by the selected nine attributes</w:t>
      </w:r>
      <w:r w:rsidRPr="003F19E8">
        <w:rPr>
          <w:rFonts w:cs="Times New Roman"/>
          <w:lang w:val="en-GB"/>
        </w:rPr>
        <w:t>. Additi</w:t>
      </w:r>
      <w:r w:rsidR="006269AA" w:rsidRPr="003F19E8">
        <w:rPr>
          <w:rFonts w:cs="Times New Roman"/>
          <w:lang w:val="en-GB"/>
        </w:rPr>
        <w:t>onally, the constructed CBR system</w:t>
      </w:r>
      <w:r w:rsidRPr="003F19E8">
        <w:rPr>
          <w:rFonts w:cs="Times New Roman"/>
          <w:lang w:val="en-GB"/>
        </w:rPr>
        <w:t xml:space="preserve"> is tested through preliminary retrieval test and its functionality is evaluated against the expertise of senior level hydrometallurgical experts. </w:t>
      </w:r>
    </w:p>
    <w:p w:rsidR="00E632A9" w:rsidRPr="003F19E8" w:rsidRDefault="00194F82" w:rsidP="00E632A9">
      <w:pPr>
        <w:pStyle w:val="Heading1"/>
      </w:pPr>
      <w:r w:rsidRPr="003F19E8">
        <w:t>Methods</w:t>
      </w:r>
    </w:p>
    <w:p w:rsidR="00A06DA3" w:rsidRPr="003F19E8" w:rsidRDefault="00A06DA3" w:rsidP="00A06DA3">
      <w:r w:rsidRPr="003F19E8">
        <w:t>This sec</w:t>
      </w:r>
      <w:r w:rsidR="006269AA" w:rsidRPr="003F19E8">
        <w:t xml:space="preserve">tion describes the </w:t>
      </w:r>
      <w:r w:rsidR="00F76370" w:rsidRPr="003F19E8">
        <w:t xml:space="preserve">construction of the </w:t>
      </w:r>
      <w:r w:rsidR="006269AA" w:rsidRPr="003F19E8">
        <w:t>CBR system</w:t>
      </w:r>
      <w:r w:rsidRPr="003F19E8">
        <w:t xml:space="preserve">, </w:t>
      </w:r>
      <w:r w:rsidR="00E63683" w:rsidRPr="003F19E8">
        <w:t xml:space="preserve">methodology of the </w:t>
      </w:r>
      <w:r w:rsidRPr="003F19E8">
        <w:t>retrieval tests and interviewing techniques</w:t>
      </w:r>
      <w:r w:rsidR="00D96BDC" w:rsidRPr="003F19E8">
        <w:t xml:space="preserve"> applied during knowledge a</w:t>
      </w:r>
      <w:r w:rsidR="00C3732B" w:rsidRPr="003F19E8">
        <w:t>c</w:t>
      </w:r>
      <w:r w:rsidR="00D96BDC" w:rsidRPr="003F19E8">
        <w:t>quisition</w:t>
      </w:r>
      <w:r w:rsidRPr="003F19E8">
        <w:t xml:space="preserve">. </w:t>
      </w:r>
    </w:p>
    <w:p w:rsidR="0093137E" w:rsidRPr="003F19E8" w:rsidRDefault="0093137E" w:rsidP="004F1C65">
      <w:pPr>
        <w:pStyle w:val="Heading2"/>
        <w:rPr>
          <w:lang w:val="en-GB"/>
        </w:rPr>
      </w:pPr>
      <w:r w:rsidRPr="003F19E8">
        <w:t>Knowledge</w:t>
      </w:r>
      <w:r w:rsidRPr="003F19E8">
        <w:rPr>
          <w:lang w:val="en-GB"/>
        </w:rPr>
        <w:t xml:space="preserve"> formalisation</w:t>
      </w:r>
    </w:p>
    <w:p w:rsidR="00237C92" w:rsidRPr="003F19E8" w:rsidRDefault="00A06DA3" w:rsidP="00237C92">
      <w:pPr>
        <w:jc w:val="both"/>
        <w:rPr>
          <w:rFonts w:cs="Times New Roman"/>
          <w:lang w:val="en-GB"/>
        </w:rPr>
      </w:pPr>
      <w:r w:rsidRPr="003F19E8">
        <w:rPr>
          <w:rFonts w:cs="Times New Roman"/>
          <w:lang w:val="en-GB"/>
        </w:rPr>
        <w:t xml:space="preserve">The knowledge formalisation described in this paper was performed using the open source similarity-based retrieval tool </w:t>
      </w:r>
      <w:proofErr w:type="spellStart"/>
      <w:r w:rsidRPr="003F19E8">
        <w:rPr>
          <w:rFonts w:cs="Times New Roman"/>
          <w:lang w:val="en-GB"/>
        </w:rPr>
        <w:t>myCBR</w:t>
      </w:r>
      <w:proofErr w:type="spellEnd"/>
      <w:r w:rsidRPr="003F19E8">
        <w:rPr>
          <w:rFonts w:cs="Times New Roman"/>
          <w:lang w:val="en-GB"/>
        </w:rPr>
        <w:t xml:space="preserve"> in its latest version 3.0 (</w:t>
      </w:r>
      <w:proofErr w:type="spellStart"/>
      <w:r w:rsidRPr="003F19E8">
        <w:rPr>
          <w:rFonts w:cs="Times New Roman"/>
          <w:lang w:val="en-GB"/>
        </w:rPr>
        <w:t>myCBR</w:t>
      </w:r>
      <w:proofErr w:type="spellEnd"/>
      <w:r w:rsidRPr="003F19E8">
        <w:rPr>
          <w:rFonts w:cs="Times New Roman"/>
          <w:lang w:val="en-GB"/>
        </w:rPr>
        <w:t>, 2012)</w:t>
      </w:r>
      <w:r w:rsidR="00237C92" w:rsidRPr="003F19E8">
        <w:rPr>
          <w:rFonts w:cs="Times New Roman"/>
          <w:lang w:val="en-GB"/>
        </w:rPr>
        <w:t xml:space="preserve">. The </w:t>
      </w:r>
      <w:proofErr w:type="spellStart"/>
      <w:r w:rsidR="00237C92" w:rsidRPr="003F19E8">
        <w:rPr>
          <w:rFonts w:cs="Times New Roman"/>
          <w:lang w:val="en-GB"/>
        </w:rPr>
        <w:t>myCBR</w:t>
      </w:r>
      <w:proofErr w:type="spellEnd"/>
      <w:r w:rsidR="00237C92" w:rsidRPr="003F19E8">
        <w:rPr>
          <w:rFonts w:cs="Times New Roman"/>
          <w:lang w:val="en-GB"/>
        </w:rPr>
        <w:t xml:space="preserve"> tool offers a set of </w:t>
      </w:r>
      <w:r w:rsidR="00BA7561" w:rsidRPr="003F19E8">
        <w:rPr>
          <w:rFonts w:cs="Times New Roman"/>
          <w:lang w:val="en-GB"/>
        </w:rPr>
        <w:t>graphical user interphases (</w:t>
      </w:r>
      <w:r w:rsidR="00237C92" w:rsidRPr="003F19E8">
        <w:rPr>
          <w:rFonts w:cs="Times New Roman"/>
          <w:lang w:val="en-GB"/>
        </w:rPr>
        <w:t>GUIs</w:t>
      </w:r>
      <w:r w:rsidR="00BA7561" w:rsidRPr="003F19E8">
        <w:rPr>
          <w:rFonts w:cs="Times New Roman"/>
          <w:lang w:val="en-GB"/>
        </w:rPr>
        <w:t>)</w:t>
      </w:r>
      <w:r w:rsidR="00237C92" w:rsidRPr="003F19E8">
        <w:rPr>
          <w:rFonts w:cs="Times New Roman"/>
          <w:lang w:val="en-GB"/>
        </w:rPr>
        <w:t xml:space="preserve"> </w:t>
      </w:r>
      <w:r w:rsidRPr="003F19E8">
        <w:rPr>
          <w:rFonts w:cs="Times New Roman"/>
          <w:lang w:val="en-GB"/>
        </w:rPr>
        <w:t xml:space="preserve">called </w:t>
      </w:r>
      <w:proofErr w:type="spellStart"/>
      <w:r w:rsidRPr="003F19E8">
        <w:rPr>
          <w:rFonts w:cs="Times New Roman"/>
          <w:lang w:val="en-GB"/>
        </w:rPr>
        <w:t>myCBR</w:t>
      </w:r>
      <w:proofErr w:type="spellEnd"/>
      <w:r w:rsidRPr="003F19E8">
        <w:rPr>
          <w:rFonts w:cs="Times New Roman"/>
          <w:lang w:val="en-GB"/>
        </w:rPr>
        <w:t xml:space="preserve"> workbench, which </w:t>
      </w:r>
      <w:r w:rsidR="00237C92" w:rsidRPr="003F19E8">
        <w:rPr>
          <w:rFonts w:cs="Times New Roman"/>
          <w:lang w:val="en-GB"/>
        </w:rPr>
        <w:t xml:space="preserve">can be employed for rapid </w:t>
      </w:r>
      <w:r w:rsidR="00BA7561" w:rsidRPr="003F19E8">
        <w:rPr>
          <w:rFonts w:cs="Times New Roman"/>
          <w:lang w:val="en-GB"/>
        </w:rPr>
        <w:t xml:space="preserve">knowledge modelling and </w:t>
      </w:r>
      <w:r w:rsidR="00237C92" w:rsidRPr="003F19E8">
        <w:rPr>
          <w:rFonts w:cs="Times New Roman"/>
          <w:lang w:val="en-GB"/>
        </w:rPr>
        <w:t>prototyping of CBR systems (Stahl and Roth-Berghofer</w:t>
      </w:r>
      <w:r w:rsidR="003759C2" w:rsidRPr="003F19E8">
        <w:rPr>
          <w:rFonts w:cs="Times New Roman"/>
          <w:lang w:val="en-GB"/>
        </w:rPr>
        <w:t>,</w:t>
      </w:r>
      <w:r w:rsidR="00237C92" w:rsidRPr="003F19E8">
        <w:rPr>
          <w:rFonts w:cs="Times New Roman"/>
          <w:lang w:val="en-GB"/>
        </w:rPr>
        <w:t xml:space="preserve"> 2008</w:t>
      </w:r>
      <w:r w:rsidRPr="003F19E8">
        <w:rPr>
          <w:rFonts w:cs="Times New Roman"/>
          <w:lang w:val="en-GB"/>
        </w:rPr>
        <w:t>).</w:t>
      </w:r>
      <w:r w:rsidR="00005592" w:rsidRPr="003F19E8">
        <w:rPr>
          <w:rFonts w:cs="Times New Roman"/>
          <w:lang w:val="en-GB"/>
        </w:rPr>
        <w:t xml:space="preserve"> This specific </w:t>
      </w:r>
      <w:r w:rsidR="00E63683" w:rsidRPr="003F19E8">
        <w:rPr>
          <w:rFonts w:cs="Times New Roman"/>
          <w:lang w:val="en-GB"/>
        </w:rPr>
        <w:t xml:space="preserve">CBR </w:t>
      </w:r>
      <w:r w:rsidR="00005592" w:rsidRPr="003F19E8">
        <w:rPr>
          <w:rFonts w:cs="Times New Roman"/>
          <w:lang w:val="en-GB"/>
        </w:rPr>
        <w:t>t</w:t>
      </w:r>
      <w:r w:rsidR="001B73E2" w:rsidRPr="003F19E8">
        <w:rPr>
          <w:rFonts w:cs="Times New Roman"/>
          <w:lang w:val="en-GB"/>
        </w:rPr>
        <w:t>ool was selected due to its various</w:t>
      </w:r>
      <w:r w:rsidR="00005592" w:rsidRPr="003F19E8">
        <w:rPr>
          <w:rFonts w:cs="Times New Roman"/>
          <w:lang w:val="en-GB"/>
        </w:rPr>
        <w:t xml:space="preserve"> useful functionalities such as </w:t>
      </w:r>
      <w:r w:rsidR="00982585" w:rsidRPr="003F19E8">
        <w:rPr>
          <w:rFonts w:cs="Times New Roman"/>
          <w:lang w:val="en-GB"/>
        </w:rPr>
        <w:t xml:space="preserve">the possibility to </w:t>
      </w:r>
      <w:r w:rsidR="008D7925" w:rsidRPr="003F19E8">
        <w:rPr>
          <w:rFonts w:cs="Times New Roman"/>
          <w:lang w:val="en-GB"/>
        </w:rPr>
        <w:t>model several local similarity measures</w:t>
      </w:r>
      <w:r w:rsidR="00982585" w:rsidRPr="003F19E8">
        <w:rPr>
          <w:rFonts w:cs="Times New Roman"/>
          <w:lang w:val="en-GB"/>
        </w:rPr>
        <w:t xml:space="preserve"> for one attribute and then select which one is used in the retrieval step.</w:t>
      </w:r>
      <w:r w:rsidRPr="003F19E8">
        <w:rPr>
          <w:rFonts w:cs="Times New Roman"/>
          <w:lang w:val="en-GB"/>
        </w:rPr>
        <w:t xml:space="preserve"> </w:t>
      </w:r>
    </w:p>
    <w:p w:rsidR="00005592" w:rsidRPr="003F19E8" w:rsidRDefault="00005592" w:rsidP="00005592">
      <w:pPr>
        <w:pStyle w:val="Heading3"/>
        <w:rPr>
          <w:lang w:val="en-GB"/>
        </w:rPr>
      </w:pPr>
      <w:r w:rsidRPr="003F19E8">
        <w:rPr>
          <w:lang w:val="en-GB"/>
        </w:rPr>
        <w:t>Defining case attributes</w:t>
      </w:r>
    </w:p>
    <w:p w:rsidR="00DF2A5C" w:rsidRPr="003F19E8" w:rsidRDefault="00BA7561" w:rsidP="00237C92">
      <w:pPr>
        <w:jc w:val="both"/>
        <w:rPr>
          <w:rFonts w:cs="Times New Roman"/>
          <w:lang w:val="en-GB"/>
        </w:rPr>
      </w:pPr>
      <w:r w:rsidRPr="003F19E8">
        <w:rPr>
          <w:rFonts w:cs="Times New Roman"/>
          <w:lang w:val="en-GB"/>
        </w:rPr>
        <w:t xml:space="preserve">At </w:t>
      </w:r>
      <w:r w:rsidR="000D1669" w:rsidRPr="003F19E8">
        <w:rPr>
          <w:rFonts w:cs="Times New Roman"/>
          <w:lang w:val="en-GB"/>
        </w:rPr>
        <w:t>the beginning of</w:t>
      </w:r>
      <w:r w:rsidR="00237C92" w:rsidRPr="003F19E8">
        <w:rPr>
          <w:rFonts w:cs="Times New Roman"/>
          <w:lang w:val="en-GB"/>
        </w:rPr>
        <w:t xml:space="preserve"> knowledge formalisation</w:t>
      </w:r>
      <w:r w:rsidR="000D1669" w:rsidRPr="003F19E8">
        <w:rPr>
          <w:rFonts w:cs="Times New Roman"/>
          <w:lang w:val="en-GB"/>
        </w:rPr>
        <w:t>,</w:t>
      </w:r>
      <w:r w:rsidR="00237C92" w:rsidRPr="003F19E8">
        <w:rPr>
          <w:rFonts w:cs="Times New Roman"/>
          <w:lang w:val="en-GB"/>
        </w:rPr>
        <w:t xml:space="preserve"> the r</w:t>
      </w:r>
      <w:r w:rsidR="000D1669" w:rsidRPr="003F19E8">
        <w:rPr>
          <w:rFonts w:cs="Times New Roman"/>
          <w:lang w:val="en-GB"/>
        </w:rPr>
        <w:t>elevant entities in the</w:t>
      </w:r>
      <w:r w:rsidRPr="003F19E8">
        <w:rPr>
          <w:rFonts w:cs="Times New Roman"/>
          <w:lang w:val="en-GB"/>
        </w:rPr>
        <w:t xml:space="preserve"> </w:t>
      </w:r>
      <w:r w:rsidR="000D1669" w:rsidRPr="003F19E8">
        <w:rPr>
          <w:rFonts w:cs="Times New Roman"/>
          <w:lang w:val="en-GB"/>
        </w:rPr>
        <w:t>domain need to be</w:t>
      </w:r>
      <w:r w:rsidR="00237C92" w:rsidRPr="003F19E8">
        <w:rPr>
          <w:rFonts w:cs="Times New Roman"/>
          <w:lang w:val="en-GB"/>
        </w:rPr>
        <w:t xml:space="preserve"> identified, as w</w:t>
      </w:r>
      <w:r w:rsidR="00005592" w:rsidRPr="003F19E8">
        <w:rPr>
          <w:rFonts w:cs="Times New Roman"/>
          <w:lang w:val="en-GB"/>
        </w:rPr>
        <w:t>ell as their relationships with</w:t>
      </w:r>
      <w:r w:rsidR="00237C92" w:rsidRPr="003F19E8">
        <w:rPr>
          <w:rFonts w:cs="Times New Roman"/>
          <w:lang w:val="en-GB"/>
        </w:rPr>
        <w:t xml:space="preserve"> each other. In this study</w:t>
      </w:r>
      <w:r w:rsidR="003E69DA" w:rsidRPr="003F19E8">
        <w:rPr>
          <w:rFonts w:cs="Times New Roman"/>
          <w:lang w:val="en-GB"/>
        </w:rPr>
        <w:t>,</w:t>
      </w:r>
      <w:r w:rsidR="00237C92" w:rsidRPr="003F19E8">
        <w:rPr>
          <w:rFonts w:cs="Times New Roman"/>
          <w:lang w:val="en-GB"/>
        </w:rPr>
        <w:t xml:space="preserve"> the </w:t>
      </w:r>
      <w:r w:rsidR="003E69DA" w:rsidRPr="003F19E8">
        <w:rPr>
          <w:rFonts w:cs="Times New Roman"/>
          <w:lang w:val="en-GB"/>
        </w:rPr>
        <w:t>relevant</w:t>
      </w:r>
      <w:r w:rsidR="008939C3" w:rsidRPr="003F19E8">
        <w:rPr>
          <w:rFonts w:cs="Times New Roman"/>
          <w:lang w:val="en-GB"/>
        </w:rPr>
        <w:t xml:space="preserve"> entities</w:t>
      </w:r>
      <w:r w:rsidR="003E69DA" w:rsidRPr="003F19E8">
        <w:rPr>
          <w:rFonts w:cs="Times New Roman"/>
          <w:lang w:val="en-GB"/>
        </w:rPr>
        <w:t xml:space="preserve"> </w:t>
      </w:r>
      <w:r w:rsidR="00DE6CBC" w:rsidRPr="003F19E8">
        <w:rPr>
          <w:rFonts w:cs="Times New Roman"/>
          <w:lang w:val="en-GB"/>
        </w:rPr>
        <w:t xml:space="preserve">were the </w:t>
      </w:r>
      <w:r w:rsidR="00D4200D" w:rsidRPr="003F19E8">
        <w:rPr>
          <w:rFonts w:cs="Times New Roman"/>
          <w:lang w:val="en-GB"/>
        </w:rPr>
        <w:t>mineralogical</w:t>
      </w:r>
      <w:r w:rsidR="003653F0" w:rsidRPr="003F19E8">
        <w:rPr>
          <w:rFonts w:cs="Times New Roman"/>
          <w:lang w:val="en-GB"/>
        </w:rPr>
        <w:t xml:space="preserve"> properties of</w:t>
      </w:r>
      <w:r w:rsidR="00237C92" w:rsidRPr="003F19E8">
        <w:rPr>
          <w:rFonts w:cs="Times New Roman"/>
          <w:lang w:val="en-GB"/>
        </w:rPr>
        <w:t xml:space="preserve"> </w:t>
      </w:r>
      <w:r w:rsidR="001864F9" w:rsidRPr="003F19E8">
        <w:rPr>
          <w:rFonts w:cs="Times New Roman"/>
          <w:lang w:val="en-GB"/>
        </w:rPr>
        <w:t xml:space="preserve">gold </w:t>
      </w:r>
      <w:r w:rsidR="00237C92" w:rsidRPr="003F19E8">
        <w:rPr>
          <w:rFonts w:cs="Times New Roman"/>
          <w:lang w:val="en-GB"/>
        </w:rPr>
        <w:t>ore</w:t>
      </w:r>
      <w:r w:rsidRPr="003F19E8">
        <w:rPr>
          <w:rFonts w:cs="Times New Roman"/>
          <w:lang w:val="en-GB"/>
        </w:rPr>
        <w:t>s</w:t>
      </w:r>
      <w:r w:rsidR="00237C92" w:rsidRPr="003F19E8">
        <w:rPr>
          <w:rFonts w:cs="Times New Roman"/>
          <w:lang w:val="en-GB"/>
        </w:rPr>
        <w:t xml:space="preserve">. Marsden and House (2006) </w:t>
      </w:r>
      <w:r w:rsidR="00A36121" w:rsidRPr="003F19E8">
        <w:rPr>
          <w:rFonts w:cs="Times New Roman"/>
          <w:lang w:val="en-GB"/>
        </w:rPr>
        <w:t xml:space="preserve">have </w:t>
      </w:r>
      <w:r w:rsidR="003E69DA" w:rsidRPr="003F19E8">
        <w:rPr>
          <w:rFonts w:cs="Times New Roman"/>
          <w:lang w:val="en-GB"/>
        </w:rPr>
        <w:t>suggested</w:t>
      </w:r>
      <w:r w:rsidR="004533DE" w:rsidRPr="003F19E8">
        <w:rPr>
          <w:rFonts w:cs="Times New Roman"/>
          <w:lang w:val="en-GB"/>
        </w:rPr>
        <w:t xml:space="preserve"> that</w:t>
      </w:r>
      <w:r w:rsidR="00E3224A" w:rsidRPr="003F19E8">
        <w:rPr>
          <w:rFonts w:cs="Times New Roman"/>
          <w:lang w:val="en-GB"/>
        </w:rPr>
        <w:t xml:space="preserve"> after determining the gold mineral type,</w:t>
      </w:r>
      <w:r w:rsidR="00237C92" w:rsidRPr="003F19E8">
        <w:rPr>
          <w:rFonts w:cs="Times New Roman"/>
          <w:lang w:val="en-GB"/>
        </w:rPr>
        <w:t xml:space="preserve"> the</w:t>
      </w:r>
      <w:r w:rsidR="004533DE" w:rsidRPr="003F19E8">
        <w:rPr>
          <w:rFonts w:cs="Times New Roman"/>
          <w:lang w:val="en-GB"/>
        </w:rPr>
        <w:t xml:space="preserve"> </w:t>
      </w:r>
      <w:r w:rsidR="009B4A81" w:rsidRPr="003F19E8">
        <w:rPr>
          <w:rFonts w:cs="Times New Roman"/>
          <w:lang w:val="en-GB"/>
        </w:rPr>
        <w:t>ore composition, especially the concentration of gold, other valuable minerals,</w:t>
      </w:r>
      <w:r w:rsidR="00E3224A" w:rsidRPr="003F19E8">
        <w:rPr>
          <w:rFonts w:cs="Times New Roman"/>
          <w:lang w:val="en-GB"/>
        </w:rPr>
        <w:t xml:space="preserve"> and minerals detrimental to processing,</w:t>
      </w:r>
      <w:r w:rsidR="00237C92" w:rsidRPr="003F19E8">
        <w:rPr>
          <w:rFonts w:cs="Times New Roman"/>
          <w:lang w:val="en-GB"/>
        </w:rPr>
        <w:t xml:space="preserve"> must be determined</w:t>
      </w:r>
      <w:r w:rsidR="003E69DA" w:rsidRPr="003F19E8">
        <w:rPr>
          <w:rFonts w:cs="Times New Roman"/>
          <w:lang w:val="en-GB"/>
        </w:rPr>
        <w:t xml:space="preserve"> prior to gold process design</w:t>
      </w:r>
      <w:r w:rsidR="00E3224A" w:rsidRPr="003F19E8">
        <w:rPr>
          <w:rFonts w:cs="Times New Roman"/>
          <w:lang w:val="en-GB"/>
        </w:rPr>
        <w:t xml:space="preserve">. They also </w:t>
      </w:r>
      <w:r w:rsidR="00DF2A5C" w:rsidRPr="003F19E8">
        <w:rPr>
          <w:rFonts w:cs="Times New Roman"/>
          <w:lang w:val="en-GB"/>
        </w:rPr>
        <w:t>discuss</w:t>
      </w:r>
      <w:r w:rsidR="00E3224A" w:rsidRPr="003F19E8">
        <w:rPr>
          <w:rFonts w:cs="Times New Roman"/>
          <w:lang w:val="en-GB"/>
        </w:rPr>
        <w:t xml:space="preserve"> the importance of gold grain size distribution and liberation charac</w:t>
      </w:r>
      <w:r w:rsidR="00E45D91" w:rsidRPr="003F19E8">
        <w:rPr>
          <w:rFonts w:cs="Times New Roman"/>
          <w:lang w:val="en-GB"/>
        </w:rPr>
        <w:t>teristics of valuable minerals.</w:t>
      </w:r>
      <w:r w:rsidR="00DF2A5C" w:rsidRPr="003F19E8">
        <w:rPr>
          <w:rFonts w:cs="Times New Roman"/>
          <w:lang w:val="en-GB"/>
        </w:rPr>
        <w:t xml:space="preserve"> In this study, nine attributes: </w:t>
      </w:r>
      <w:r w:rsidR="00DF2A5C" w:rsidRPr="003F19E8">
        <w:rPr>
          <w:rFonts w:cs="Times New Roman"/>
          <w:i/>
          <w:lang w:val="en-GB"/>
        </w:rPr>
        <w:t>Ore type</w:t>
      </w:r>
      <w:r w:rsidR="00DF2A5C" w:rsidRPr="003F19E8">
        <w:rPr>
          <w:rFonts w:cs="Times New Roman"/>
          <w:lang w:val="en-GB"/>
        </w:rPr>
        <w:t xml:space="preserve">, </w:t>
      </w:r>
      <w:r w:rsidR="00DF2A5C" w:rsidRPr="003F19E8">
        <w:rPr>
          <w:rFonts w:cs="Times New Roman"/>
          <w:i/>
          <w:lang w:val="en-GB"/>
        </w:rPr>
        <w:t>Gold ore grade</w:t>
      </w:r>
      <w:r w:rsidR="00DF2A5C" w:rsidRPr="003F19E8">
        <w:rPr>
          <w:rFonts w:cs="Times New Roman"/>
          <w:lang w:val="en-GB"/>
        </w:rPr>
        <w:t xml:space="preserve">, </w:t>
      </w:r>
      <w:r w:rsidR="00DF2A5C" w:rsidRPr="003F19E8">
        <w:rPr>
          <w:rFonts w:cs="Times New Roman"/>
          <w:i/>
          <w:lang w:val="en-GB"/>
        </w:rPr>
        <w:t>Gold distribution</w:t>
      </w:r>
      <w:r w:rsidR="00DF2A5C" w:rsidRPr="003F19E8">
        <w:rPr>
          <w:rFonts w:cs="Times New Roman"/>
          <w:lang w:val="en-GB"/>
        </w:rPr>
        <w:t xml:space="preserve">, </w:t>
      </w:r>
      <w:r w:rsidR="00DF2A5C" w:rsidRPr="003F19E8">
        <w:rPr>
          <w:rFonts w:cs="Times New Roman"/>
          <w:i/>
          <w:lang w:val="en-GB"/>
        </w:rPr>
        <w:t>Gold grain size</w:t>
      </w:r>
      <w:r w:rsidR="00DF2A5C" w:rsidRPr="003F19E8">
        <w:rPr>
          <w:rFonts w:cs="Times New Roman"/>
          <w:lang w:val="en-GB"/>
        </w:rPr>
        <w:t xml:space="preserve">, </w:t>
      </w:r>
      <w:proofErr w:type="spellStart"/>
      <w:r w:rsidR="00DF2A5C" w:rsidRPr="003F19E8">
        <w:rPr>
          <w:rFonts w:cs="Times New Roman"/>
          <w:i/>
          <w:lang w:val="en-GB"/>
        </w:rPr>
        <w:t>Sulfide</w:t>
      </w:r>
      <w:proofErr w:type="spellEnd"/>
      <w:r w:rsidR="00DF2A5C" w:rsidRPr="003F19E8">
        <w:rPr>
          <w:rFonts w:cs="Times New Roman"/>
          <w:i/>
          <w:lang w:val="en-GB"/>
        </w:rPr>
        <w:t xml:space="preserve"> present</w:t>
      </w:r>
      <w:r w:rsidR="00DF2A5C" w:rsidRPr="003F19E8">
        <w:rPr>
          <w:rFonts w:cs="Times New Roman"/>
          <w:lang w:val="en-GB"/>
        </w:rPr>
        <w:t xml:space="preserve">, </w:t>
      </w:r>
      <w:r w:rsidR="00DF2A5C" w:rsidRPr="003F19E8">
        <w:rPr>
          <w:rFonts w:cs="Times New Roman"/>
          <w:i/>
          <w:lang w:val="en-GB"/>
        </w:rPr>
        <w:t xml:space="preserve">Arsenic </w:t>
      </w:r>
      <w:proofErr w:type="spellStart"/>
      <w:r w:rsidR="00DF2A5C" w:rsidRPr="003F19E8">
        <w:rPr>
          <w:rFonts w:cs="Times New Roman"/>
          <w:i/>
          <w:lang w:val="en-GB"/>
        </w:rPr>
        <w:t>sulfide</w:t>
      </w:r>
      <w:proofErr w:type="spellEnd"/>
      <w:r w:rsidR="00DF2A5C" w:rsidRPr="003F19E8">
        <w:rPr>
          <w:rFonts w:cs="Times New Roman"/>
          <w:lang w:val="en-GB"/>
        </w:rPr>
        <w:t xml:space="preserve">, </w:t>
      </w:r>
      <w:r w:rsidR="00DF2A5C" w:rsidRPr="003F19E8">
        <w:rPr>
          <w:rFonts w:cs="Times New Roman"/>
          <w:i/>
          <w:lang w:val="en-GB"/>
        </w:rPr>
        <w:t xml:space="preserve">Copper </w:t>
      </w:r>
      <w:proofErr w:type="spellStart"/>
      <w:r w:rsidR="00DF2A5C" w:rsidRPr="003F19E8">
        <w:rPr>
          <w:rFonts w:cs="Times New Roman"/>
          <w:i/>
          <w:lang w:val="en-GB"/>
        </w:rPr>
        <w:t>sulfide</w:t>
      </w:r>
      <w:proofErr w:type="spellEnd"/>
      <w:r w:rsidR="00DF2A5C" w:rsidRPr="003F19E8">
        <w:rPr>
          <w:rFonts w:cs="Times New Roman"/>
          <w:lang w:val="en-GB"/>
        </w:rPr>
        <w:t xml:space="preserve">, </w:t>
      </w:r>
      <w:r w:rsidR="00DF2A5C" w:rsidRPr="003F19E8">
        <w:rPr>
          <w:rFonts w:cs="Times New Roman"/>
          <w:i/>
          <w:lang w:val="en-GB"/>
        </w:rPr>
        <w:t xml:space="preserve">Iron </w:t>
      </w:r>
      <w:proofErr w:type="spellStart"/>
      <w:r w:rsidR="00DF2A5C" w:rsidRPr="003F19E8">
        <w:rPr>
          <w:rFonts w:cs="Times New Roman"/>
          <w:i/>
          <w:lang w:val="en-GB"/>
        </w:rPr>
        <w:t>sulfide</w:t>
      </w:r>
      <w:proofErr w:type="spellEnd"/>
      <w:r w:rsidR="00DF2A5C" w:rsidRPr="003F19E8">
        <w:rPr>
          <w:rFonts w:cs="Times New Roman"/>
          <w:lang w:val="en-GB"/>
        </w:rPr>
        <w:t xml:space="preserve"> and </w:t>
      </w:r>
      <w:r w:rsidR="00DF2A5C" w:rsidRPr="003F19E8">
        <w:rPr>
          <w:rFonts w:cs="Times New Roman"/>
          <w:i/>
          <w:lang w:val="en-GB"/>
        </w:rPr>
        <w:t>Clay present</w:t>
      </w:r>
      <w:r w:rsidR="00DF2A5C" w:rsidRPr="003F19E8">
        <w:rPr>
          <w:rFonts w:cs="Times New Roman"/>
          <w:lang w:val="en-GB"/>
        </w:rPr>
        <w:t xml:space="preserve"> were modelled. </w:t>
      </w:r>
    </w:p>
    <w:p w:rsidR="004533DE" w:rsidRPr="003F19E8" w:rsidRDefault="00B47497" w:rsidP="00237C92">
      <w:pPr>
        <w:jc w:val="both"/>
        <w:rPr>
          <w:rFonts w:cs="Times New Roman"/>
          <w:lang w:val="en-GB"/>
        </w:rPr>
      </w:pPr>
      <w:r w:rsidRPr="003F19E8">
        <w:rPr>
          <w:rFonts w:cs="Times New Roman"/>
          <w:lang w:val="en-GB"/>
        </w:rPr>
        <w:t>Gold mineral type, referring to the most general description of the ore, such as “</w:t>
      </w:r>
      <w:r w:rsidRPr="003F19E8">
        <w:rPr>
          <w:rFonts w:cs="Times New Roman"/>
          <w:i/>
          <w:lang w:val="en-GB"/>
        </w:rPr>
        <w:t>Free milling</w:t>
      </w:r>
      <w:r w:rsidRPr="003F19E8">
        <w:rPr>
          <w:rFonts w:cs="Times New Roman"/>
          <w:lang w:val="en-GB"/>
        </w:rPr>
        <w:t>” or “</w:t>
      </w:r>
      <w:r w:rsidRPr="003F19E8">
        <w:rPr>
          <w:rFonts w:cs="Times New Roman"/>
          <w:i/>
          <w:lang w:val="en-GB"/>
        </w:rPr>
        <w:t>Silver rich</w:t>
      </w:r>
      <w:r w:rsidRPr="003F19E8">
        <w:rPr>
          <w:rFonts w:cs="Times New Roman"/>
          <w:lang w:val="en-GB"/>
        </w:rPr>
        <w:t xml:space="preserve">”, and gold concentration, or </w:t>
      </w:r>
      <w:r w:rsidRPr="003F19E8">
        <w:rPr>
          <w:rFonts w:cs="Times New Roman"/>
          <w:i/>
          <w:lang w:val="en-GB"/>
        </w:rPr>
        <w:t>Gold ore grade</w:t>
      </w:r>
      <w:r w:rsidRPr="003F19E8">
        <w:rPr>
          <w:rFonts w:cs="Times New Roman"/>
          <w:lang w:val="en-GB"/>
        </w:rPr>
        <w:t xml:space="preserve">, were relatively straightforward to model into attributes. </w:t>
      </w:r>
      <w:r w:rsidR="004318A2" w:rsidRPr="003F19E8">
        <w:rPr>
          <w:rFonts w:cs="Times New Roman"/>
          <w:lang w:val="en-GB"/>
        </w:rPr>
        <w:t>Other valuable minerals, such as silver, were not seen being as characterising as gold with regards to process design and profitability. Overall mineralogical</w:t>
      </w:r>
      <w:r w:rsidR="00BC6CE5" w:rsidRPr="003F19E8">
        <w:rPr>
          <w:rFonts w:cs="Times New Roman"/>
          <w:lang w:val="en-GB"/>
        </w:rPr>
        <w:t xml:space="preserve"> composition is also </w:t>
      </w:r>
      <w:r w:rsidR="004318A2" w:rsidRPr="003F19E8">
        <w:rPr>
          <w:rFonts w:cs="Times New Roman"/>
          <w:lang w:val="en-GB"/>
        </w:rPr>
        <w:t>important</w:t>
      </w:r>
      <w:r w:rsidR="00BC6CE5" w:rsidRPr="003F19E8">
        <w:rPr>
          <w:rFonts w:cs="Times New Roman"/>
          <w:lang w:val="en-GB"/>
        </w:rPr>
        <w:t xml:space="preserve">, but significantly more complicated to model into attributes. However, some minerals are more influential than others. The </w:t>
      </w:r>
      <w:proofErr w:type="spellStart"/>
      <w:r w:rsidR="00BC6CE5" w:rsidRPr="003F19E8">
        <w:rPr>
          <w:rFonts w:cs="Times New Roman"/>
          <w:lang w:val="en-GB"/>
        </w:rPr>
        <w:t>flowsheet</w:t>
      </w:r>
      <w:proofErr w:type="spellEnd"/>
      <w:r w:rsidR="00BC6CE5" w:rsidRPr="003F19E8">
        <w:rPr>
          <w:rFonts w:cs="Times New Roman"/>
          <w:lang w:val="en-GB"/>
        </w:rPr>
        <w:t xml:space="preserve"> design is </w:t>
      </w:r>
      <w:r w:rsidR="00E3224A" w:rsidRPr="003F19E8">
        <w:rPr>
          <w:rFonts w:cs="Times New Roman"/>
          <w:lang w:val="en-GB"/>
        </w:rPr>
        <w:t>significantly</w:t>
      </w:r>
      <w:r w:rsidR="00BC6CE5" w:rsidRPr="003F19E8">
        <w:rPr>
          <w:rFonts w:cs="Times New Roman"/>
          <w:lang w:val="en-GB"/>
        </w:rPr>
        <w:t xml:space="preserve"> different for </w:t>
      </w:r>
      <w:proofErr w:type="spellStart"/>
      <w:r w:rsidR="00BC6CE5" w:rsidRPr="003F19E8">
        <w:rPr>
          <w:rFonts w:cs="Times New Roman"/>
          <w:lang w:val="en-GB"/>
        </w:rPr>
        <w:t>sulfidic</w:t>
      </w:r>
      <w:proofErr w:type="spellEnd"/>
      <w:r w:rsidR="00BC6CE5" w:rsidRPr="003F19E8">
        <w:rPr>
          <w:rFonts w:cs="Times New Roman"/>
          <w:lang w:val="en-GB"/>
        </w:rPr>
        <w:t xml:space="preserve"> gold ores compared to other types, such as free milling</w:t>
      </w:r>
      <w:r w:rsidR="004318A2" w:rsidRPr="003F19E8">
        <w:rPr>
          <w:rFonts w:cs="Times New Roman"/>
          <w:lang w:val="en-GB"/>
        </w:rPr>
        <w:t xml:space="preserve"> ores</w:t>
      </w:r>
      <w:r w:rsidR="00BC6CE5" w:rsidRPr="003F19E8">
        <w:rPr>
          <w:rFonts w:cs="Times New Roman"/>
          <w:lang w:val="en-GB"/>
        </w:rPr>
        <w:t xml:space="preserve">, because </w:t>
      </w:r>
      <w:proofErr w:type="spellStart"/>
      <w:r w:rsidR="00CD1396" w:rsidRPr="003F19E8">
        <w:rPr>
          <w:rFonts w:cs="Times New Roman"/>
          <w:lang w:val="en-GB"/>
        </w:rPr>
        <w:t>sulf</w:t>
      </w:r>
      <w:r w:rsidR="00BC6CE5" w:rsidRPr="003F19E8">
        <w:rPr>
          <w:rFonts w:cs="Times New Roman"/>
          <w:lang w:val="en-GB"/>
        </w:rPr>
        <w:t>ides</w:t>
      </w:r>
      <w:proofErr w:type="spellEnd"/>
      <w:r w:rsidR="00BC6CE5" w:rsidRPr="003F19E8">
        <w:rPr>
          <w:rFonts w:cs="Times New Roman"/>
          <w:lang w:val="en-GB"/>
        </w:rPr>
        <w:t xml:space="preserve"> </w:t>
      </w:r>
      <w:r w:rsidR="00CD1396" w:rsidRPr="003F19E8">
        <w:rPr>
          <w:rFonts w:cs="Times New Roman"/>
          <w:lang w:val="en-GB"/>
        </w:rPr>
        <w:t>consume cyanide during leaching.</w:t>
      </w:r>
      <w:r w:rsidR="00BC6CE5" w:rsidRPr="003F19E8">
        <w:rPr>
          <w:rFonts w:cs="Times New Roman"/>
          <w:lang w:val="en-GB"/>
        </w:rPr>
        <w:t xml:space="preserve"> Therefore, three mineral attributes were selected to describe the </w:t>
      </w:r>
      <w:proofErr w:type="spellStart"/>
      <w:r w:rsidR="00BC6CE5" w:rsidRPr="003F19E8">
        <w:rPr>
          <w:rFonts w:cs="Times New Roman"/>
          <w:lang w:val="en-GB"/>
        </w:rPr>
        <w:t>s</w:t>
      </w:r>
      <w:r w:rsidR="00CD1396" w:rsidRPr="003F19E8">
        <w:rPr>
          <w:rFonts w:cs="Times New Roman"/>
          <w:lang w:val="en-GB"/>
        </w:rPr>
        <w:t>ulf</w:t>
      </w:r>
      <w:r w:rsidR="00BC6CE5" w:rsidRPr="003F19E8">
        <w:rPr>
          <w:rFonts w:cs="Times New Roman"/>
          <w:lang w:val="en-GB"/>
        </w:rPr>
        <w:t>idic</w:t>
      </w:r>
      <w:proofErr w:type="spellEnd"/>
      <w:r w:rsidR="00BC6CE5" w:rsidRPr="003F19E8">
        <w:rPr>
          <w:rFonts w:cs="Times New Roman"/>
          <w:lang w:val="en-GB"/>
        </w:rPr>
        <w:t xml:space="preserve"> mineralogy of the ore: </w:t>
      </w:r>
      <w:r w:rsidR="00BC6CE5" w:rsidRPr="003F19E8">
        <w:rPr>
          <w:rFonts w:cs="Times New Roman"/>
          <w:i/>
          <w:lang w:val="en-GB"/>
        </w:rPr>
        <w:t xml:space="preserve">Arsenic </w:t>
      </w:r>
      <w:proofErr w:type="spellStart"/>
      <w:r w:rsidR="00BC6CE5" w:rsidRPr="003F19E8">
        <w:rPr>
          <w:rFonts w:cs="Times New Roman"/>
          <w:i/>
          <w:lang w:val="en-GB"/>
        </w:rPr>
        <w:t>sulfide</w:t>
      </w:r>
      <w:proofErr w:type="spellEnd"/>
      <w:r w:rsidR="00BC6CE5" w:rsidRPr="003F19E8">
        <w:rPr>
          <w:rFonts w:cs="Times New Roman"/>
          <w:lang w:val="en-GB"/>
        </w:rPr>
        <w:t xml:space="preserve">, </w:t>
      </w:r>
      <w:r w:rsidR="00CD1396" w:rsidRPr="003F19E8">
        <w:rPr>
          <w:rFonts w:cs="Times New Roman"/>
          <w:i/>
          <w:lang w:val="en-GB"/>
        </w:rPr>
        <w:t xml:space="preserve">Copper </w:t>
      </w:r>
      <w:proofErr w:type="spellStart"/>
      <w:r w:rsidR="00CD1396" w:rsidRPr="003F19E8">
        <w:rPr>
          <w:rFonts w:cs="Times New Roman"/>
          <w:i/>
          <w:lang w:val="en-GB"/>
        </w:rPr>
        <w:t>sulf</w:t>
      </w:r>
      <w:r w:rsidR="00BC6CE5" w:rsidRPr="003F19E8">
        <w:rPr>
          <w:rFonts w:cs="Times New Roman"/>
          <w:i/>
          <w:lang w:val="en-GB"/>
        </w:rPr>
        <w:t>ide</w:t>
      </w:r>
      <w:proofErr w:type="spellEnd"/>
      <w:r w:rsidR="00BC6CE5" w:rsidRPr="003F19E8">
        <w:rPr>
          <w:rFonts w:cs="Times New Roman"/>
          <w:lang w:val="en-GB"/>
        </w:rPr>
        <w:t xml:space="preserve">, and </w:t>
      </w:r>
      <w:r w:rsidR="00BC6CE5" w:rsidRPr="003F19E8">
        <w:rPr>
          <w:rFonts w:cs="Times New Roman"/>
          <w:i/>
          <w:lang w:val="en-GB"/>
        </w:rPr>
        <w:t xml:space="preserve">Iron </w:t>
      </w:r>
      <w:proofErr w:type="spellStart"/>
      <w:r w:rsidR="00BC6CE5" w:rsidRPr="003F19E8">
        <w:rPr>
          <w:rFonts w:cs="Times New Roman"/>
          <w:i/>
          <w:lang w:val="en-GB"/>
        </w:rPr>
        <w:t>sulfide</w:t>
      </w:r>
      <w:proofErr w:type="spellEnd"/>
      <w:r w:rsidR="00BC6CE5" w:rsidRPr="003F19E8">
        <w:rPr>
          <w:rFonts w:cs="Times New Roman"/>
          <w:lang w:val="en-GB"/>
        </w:rPr>
        <w:t xml:space="preserve">. </w:t>
      </w:r>
      <w:r w:rsidR="00BC6CE5" w:rsidRPr="003F19E8">
        <w:rPr>
          <w:rFonts w:cs="Times New Roman"/>
          <w:lang w:val="en-GB"/>
        </w:rPr>
        <w:lastRenderedPageBreak/>
        <w:t xml:space="preserve">Additionally, a simple attribute stating the presence of </w:t>
      </w:r>
      <w:proofErr w:type="spellStart"/>
      <w:r w:rsidR="00CD1396" w:rsidRPr="003F19E8">
        <w:rPr>
          <w:rFonts w:cs="Times New Roman"/>
          <w:lang w:val="en-GB"/>
        </w:rPr>
        <w:t>sulf</w:t>
      </w:r>
      <w:r w:rsidR="00BC6CE5" w:rsidRPr="003F19E8">
        <w:rPr>
          <w:rFonts w:cs="Times New Roman"/>
          <w:lang w:val="en-GB"/>
        </w:rPr>
        <w:t>ides</w:t>
      </w:r>
      <w:proofErr w:type="spellEnd"/>
      <w:r w:rsidR="00BC6CE5" w:rsidRPr="003F19E8">
        <w:rPr>
          <w:rFonts w:cs="Times New Roman"/>
          <w:lang w:val="en-GB"/>
        </w:rPr>
        <w:t xml:space="preserve">, without determining the kind of </w:t>
      </w:r>
      <w:proofErr w:type="spellStart"/>
      <w:r w:rsidR="00BC6CE5" w:rsidRPr="003F19E8">
        <w:rPr>
          <w:rFonts w:cs="Times New Roman"/>
          <w:lang w:val="en-GB"/>
        </w:rPr>
        <w:t>sulfidic</w:t>
      </w:r>
      <w:proofErr w:type="spellEnd"/>
      <w:r w:rsidR="00BC6CE5" w:rsidRPr="003F19E8">
        <w:rPr>
          <w:rFonts w:cs="Times New Roman"/>
          <w:lang w:val="en-GB"/>
        </w:rPr>
        <w:t xml:space="preserve"> mineral was included in the model. </w:t>
      </w:r>
      <w:r w:rsidR="00CD1396" w:rsidRPr="003F19E8">
        <w:rPr>
          <w:rFonts w:cs="Times New Roman"/>
          <w:lang w:val="en-GB"/>
        </w:rPr>
        <w:t xml:space="preserve">Another aspect of ore </w:t>
      </w:r>
      <w:r w:rsidRPr="003F19E8">
        <w:rPr>
          <w:rFonts w:cs="Times New Roman"/>
          <w:lang w:val="en-GB"/>
        </w:rPr>
        <w:t>composition</w:t>
      </w:r>
      <w:r w:rsidR="00CD1396" w:rsidRPr="003F19E8">
        <w:rPr>
          <w:rFonts w:cs="Times New Roman"/>
          <w:lang w:val="en-GB"/>
        </w:rPr>
        <w:t xml:space="preserve"> that affects the process design is the presence of </w:t>
      </w:r>
      <w:r w:rsidR="001B2543" w:rsidRPr="003F19E8">
        <w:rPr>
          <w:rFonts w:cs="Times New Roman"/>
          <w:lang w:val="en-GB"/>
        </w:rPr>
        <w:t>clay;</w:t>
      </w:r>
      <w:r w:rsidR="00CD1396" w:rsidRPr="003F19E8">
        <w:rPr>
          <w:rFonts w:cs="Times New Roman"/>
          <w:lang w:val="en-GB"/>
        </w:rPr>
        <w:t xml:space="preserve"> hence an attribute </w:t>
      </w:r>
      <w:r w:rsidR="00CD1396" w:rsidRPr="003F19E8">
        <w:rPr>
          <w:rFonts w:cs="Times New Roman"/>
          <w:i/>
          <w:lang w:val="en-GB"/>
        </w:rPr>
        <w:t>Clay present</w:t>
      </w:r>
      <w:r w:rsidR="00CD1396" w:rsidRPr="003F19E8">
        <w:rPr>
          <w:rFonts w:cs="Times New Roman"/>
          <w:lang w:val="en-GB"/>
        </w:rPr>
        <w:t xml:space="preserve"> was included in the system. </w:t>
      </w:r>
      <w:r w:rsidR="00EA46F6" w:rsidRPr="003F19E8">
        <w:rPr>
          <w:rFonts w:cs="Times New Roman"/>
          <w:lang w:val="en-GB"/>
        </w:rPr>
        <w:t>C</w:t>
      </w:r>
      <w:r w:rsidR="00753F76" w:rsidRPr="003F19E8">
        <w:rPr>
          <w:rFonts w:cs="Times New Roman"/>
          <w:lang w:val="en-GB"/>
        </w:rPr>
        <w:t>lay minerals reduce the gold dissolution rates, whether directly associated with the gold, or just present in the ore. C</w:t>
      </w:r>
      <w:r w:rsidR="00EA46F6" w:rsidRPr="003F19E8">
        <w:rPr>
          <w:rFonts w:cs="Times New Roman"/>
          <w:lang w:val="en-GB"/>
        </w:rPr>
        <w:t xml:space="preserve">lays tend to hinder the </w:t>
      </w:r>
      <w:proofErr w:type="spellStart"/>
      <w:r w:rsidR="00EA46F6" w:rsidRPr="003F19E8">
        <w:rPr>
          <w:rFonts w:cs="Times New Roman"/>
          <w:lang w:val="en-GB"/>
        </w:rPr>
        <w:t>cyanidation</w:t>
      </w:r>
      <w:proofErr w:type="spellEnd"/>
      <w:r w:rsidR="00EA46F6" w:rsidRPr="003F19E8">
        <w:rPr>
          <w:rFonts w:cs="Times New Roman"/>
          <w:lang w:val="en-GB"/>
        </w:rPr>
        <w:t xml:space="preserve"> process for example by forming impermeable coatings over the surface of the gold which </w:t>
      </w:r>
      <w:proofErr w:type="gramStart"/>
      <w:r w:rsidR="00EA46F6" w:rsidRPr="003F19E8">
        <w:rPr>
          <w:rFonts w:cs="Times New Roman"/>
          <w:lang w:val="en-GB"/>
        </w:rPr>
        <w:t>develop</w:t>
      </w:r>
      <w:proofErr w:type="gramEnd"/>
      <w:r w:rsidR="00EA46F6" w:rsidRPr="003F19E8">
        <w:rPr>
          <w:rFonts w:cs="Times New Roman"/>
          <w:lang w:val="en-GB"/>
        </w:rPr>
        <w:t xml:space="preserve"> after grinding (</w:t>
      </w:r>
      <w:proofErr w:type="spellStart"/>
      <w:r w:rsidR="00EA46F6" w:rsidRPr="003F19E8">
        <w:rPr>
          <w:rFonts w:cs="Times New Roman"/>
          <w:lang w:val="en-GB"/>
        </w:rPr>
        <w:t>Gasparrini</w:t>
      </w:r>
      <w:proofErr w:type="spellEnd"/>
      <w:r w:rsidR="00EA46F6" w:rsidRPr="003F19E8">
        <w:rPr>
          <w:rFonts w:cs="Times New Roman"/>
          <w:lang w:val="en-GB"/>
        </w:rPr>
        <w:t>, 1993</w:t>
      </w:r>
      <w:r w:rsidR="00ED6A25" w:rsidRPr="003F19E8">
        <w:rPr>
          <w:rFonts w:cs="Times New Roman"/>
          <w:lang w:val="en-GB"/>
        </w:rPr>
        <w:t>)</w:t>
      </w:r>
      <w:r w:rsidR="00EA46F6" w:rsidRPr="003F19E8">
        <w:rPr>
          <w:rFonts w:cs="Times New Roman"/>
          <w:lang w:val="en-GB"/>
        </w:rPr>
        <w:t xml:space="preserve">. </w:t>
      </w:r>
      <w:r w:rsidR="00CD1396" w:rsidRPr="003F19E8">
        <w:rPr>
          <w:rFonts w:cs="Times New Roman"/>
          <w:lang w:val="en-GB"/>
        </w:rPr>
        <w:t xml:space="preserve">Gold grain size distribution is often described rather vaguely in literature with terms such as “Fine grains”. It was however included in the model, despite the possible loss of information related to its modelling. </w:t>
      </w:r>
      <w:r w:rsidR="00E27711" w:rsidRPr="003F19E8">
        <w:rPr>
          <w:rFonts w:cs="Times New Roman"/>
          <w:lang w:val="en-GB"/>
        </w:rPr>
        <w:t xml:space="preserve">The liberation characteristics of all valuable minerals affect the processing methods, but gold was seen as the most defining, and therefore the attribute </w:t>
      </w:r>
      <w:r w:rsidR="00E27711" w:rsidRPr="003F19E8">
        <w:rPr>
          <w:rFonts w:cs="Times New Roman"/>
          <w:i/>
          <w:lang w:val="en-GB"/>
        </w:rPr>
        <w:t>Gold distribution</w:t>
      </w:r>
      <w:r w:rsidR="00E27711" w:rsidRPr="003F19E8">
        <w:rPr>
          <w:rFonts w:cs="Times New Roman"/>
          <w:lang w:val="en-GB"/>
        </w:rPr>
        <w:t xml:space="preserve"> was formulated to model the mode of gold occurrence as either “</w:t>
      </w:r>
      <w:r w:rsidR="00E27711" w:rsidRPr="003F19E8">
        <w:rPr>
          <w:rFonts w:cs="Times New Roman"/>
          <w:i/>
          <w:lang w:val="en-GB"/>
        </w:rPr>
        <w:t>Free</w:t>
      </w:r>
      <w:r w:rsidR="00E27711" w:rsidRPr="003F19E8">
        <w:rPr>
          <w:rFonts w:cs="Times New Roman"/>
          <w:lang w:val="en-GB"/>
        </w:rPr>
        <w:t>” or “</w:t>
      </w:r>
      <w:r w:rsidR="00E27711" w:rsidRPr="003F19E8">
        <w:rPr>
          <w:rFonts w:cs="Times New Roman"/>
          <w:i/>
          <w:lang w:val="en-GB"/>
        </w:rPr>
        <w:t>Enclosed in mineral</w:t>
      </w:r>
      <w:r w:rsidR="00E27711" w:rsidRPr="003F19E8">
        <w:rPr>
          <w:rFonts w:cs="Times New Roman"/>
          <w:lang w:val="en-GB"/>
        </w:rPr>
        <w:t>”.</w:t>
      </w:r>
    </w:p>
    <w:p w:rsidR="00DE6CBC" w:rsidRPr="003F19E8" w:rsidRDefault="00E27711" w:rsidP="00237C92">
      <w:pPr>
        <w:jc w:val="both"/>
        <w:rPr>
          <w:rFonts w:cs="Times New Roman"/>
          <w:lang w:val="en-GB"/>
        </w:rPr>
      </w:pPr>
      <w:r w:rsidRPr="003F19E8">
        <w:rPr>
          <w:rFonts w:cs="Times New Roman"/>
          <w:lang w:val="en-GB"/>
        </w:rPr>
        <w:t>In conclusion</w:t>
      </w:r>
      <w:r w:rsidR="004533DE" w:rsidRPr="003F19E8">
        <w:rPr>
          <w:rFonts w:cs="Times New Roman"/>
          <w:lang w:val="en-GB"/>
        </w:rPr>
        <w:t xml:space="preserve">, the </w:t>
      </w:r>
      <w:r w:rsidR="00237C92" w:rsidRPr="003F19E8">
        <w:rPr>
          <w:rFonts w:cs="Times New Roman"/>
          <w:lang w:val="en-GB"/>
        </w:rPr>
        <w:t>following attributes were selected to be modelled in the first version of the</w:t>
      </w:r>
      <w:r w:rsidR="003E69DA" w:rsidRPr="003F19E8">
        <w:rPr>
          <w:rFonts w:cs="Times New Roman"/>
          <w:lang w:val="en-GB"/>
        </w:rPr>
        <w:t xml:space="preserve"> CBR</w:t>
      </w:r>
      <w:r w:rsidR="00237C92" w:rsidRPr="003F19E8">
        <w:rPr>
          <w:rFonts w:cs="Times New Roman"/>
          <w:lang w:val="en-GB"/>
        </w:rPr>
        <w:t xml:space="preserve"> </w:t>
      </w:r>
      <w:r w:rsidR="00FB2739" w:rsidRPr="003F19E8">
        <w:rPr>
          <w:rFonts w:cs="Times New Roman"/>
          <w:lang w:val="en-GB"/>
        </w:rPr>
        <w:t>system</w:t>
      </w:r>
      <w:r w:rsidR="00237C92" w:rsidRPr="003F19E8">
        <w:rPr>
          <w:rFonts w:cs="Times New Roman"/>
          <w:lang w:val="en-GB"/>
        </w:rPr>
        <w:t xml:space="preserve">: </w:t>
      </w:r>
      <w:r w:rsidR="00237C92" w:rsidRPr="003F19E8">
        <w:rPr>
          <w:rFonts w:cs="Times New Roman"/>
          <w:i/>
          <w:lang w:val="en-GB"/>
        </w:rPr>
        <w:t>Ore type</w:t>
      </w:r>
      <w:r w:rsidR="00237C92" w:rsidRPr="003F19E8">
        <w:rPr>
          <w:rFonts w:cs="Times New Roman"/>
          <w:lang w:val="en-GB"/>
        </w:rPr>
        <w:t xml:space="preserve">, </w:t>
      </w:r>
      <w:r w:rsidR="00237C92" w:rsidRPr="003F19E8">
        <w:rPr>
          <w:rFonts w:cs="Times New Roman"/>
          <w:i/>
          <w:lang w:val="en-GB"/>
        </w:rPr>
        <w:t>Gold ore grade</w:t>
      </w:r>
      <w:r w:rsidR="00237C92" w:rsidRPr="003F19E8">
        <w:rPr>
          <w:rFonts w:cs="Times New Roman"/>
          <w:lang w:val="en-GB"/>
        </w:rPr>
        <w:t xml:space="preserve">, </w:t>
      </w:r>
      <w:r w:rsidR="00237C92" w:rsidRPr="003F19E8">
        <w:rPr>
          <w:rFonts w:cs="Times New Roman"/>
          <w:i/>
          <w:lang w:val="en-GB"/>
        </w:rPr>
        <w:t>Gold distribution</w:t>
      </w:r>
      <w:r w:rsidR="00237C92" w:rsidRPr="003F19E8">
        <w:rPr>
          <w:rFonts w:cs="Times New Roman"/>
          <w:lang w:val="en-GB"/>
        </w:rPr>
        <w:t xml:space="preserve">, </w:t>
      </w:r>
      <w:r w:rsidR="00237C92" w:rsidRPr="003F19E8">
        <w:rPr>
          <w:rFonts w:cs="Times New Roman"/>
          <w:i/>
          <w:lang w:val="en-GB"/>
        </w:rPr>
        <w:t>Gold grain size</w:t>
      </w:r>
      <w:r w:rsidR="00237C92" w:rsidRPr="003F19E8">
        <w:rPr>
          <w:rFonts w:cs="Times New Roman"/>
          <w:lang w:val="en-GB"/>
        </w:rPr>
        <w:t xml:space="preserve">, </w:t>
      </w:r>
      <w:proofErr w:type="spellStart"/>
      <w:r w:rsidR="00826BDF" w:rsidRPr="003F19E8">
        <w:rPr>
          <w:rFonts w:cs="Times New Roman"/>
          <w:i/>
          <w:lang w:val="en-GB"/>
        </w:rPr>
        <w:t>Sulf</w:t>
      </w:r>
      <w:r w:rsidR="00237C92" w:rsidRPr="003F19E8">
        <w:rPr>
          <w:rFonts w:cs="Times New Roman"/>
          <w:i/>
          <w:lang w:val="en-GB"/>
        </w:rPr>
        <w:t>ide</w:t>
      </w:r>
      <w:proofErr w:type="spellEnd"/>
      <w:r w:rsidR="00237C92" w:rsidRPr="003F19E8">
        <w:rPr>
          <w:rFonts w:cs="Times New Roman"/>
          <w:i/>
          <w:lang w:val="en-GB"/>
        </w:rPr>
        <w:t xml:space="preserve"> present</w:t>
      </w:r>
      <w:r w:rsidR="00237C92" w:rsidRPr="003F19E8">
        <w:rPr>
          <w:rFonts w:cs="Times New Roman"/>
          <w:lang w:val="en-GB"/>
        </w:rPr>
        <w:t xml:space="preserve">, </w:t>
      </w:r>
      <w:r w:rsidR="00237C92" w:rsidRPr="003F19E8">
        <w:rPr>
          <w:rFonts w:cs="Times New Roman"/>
          <w:i/>
          <w:lang w:val="en-GB"/>
        </w:rPr>
        <w:t>Arsenic</w:t>
      </w:r>
      <w:r w:rsidR="00826BDF" w:rsidRPr="003F19E8">
        <w:rPr>
          <w:rFonts w:cs="Times New Roman"/>
          <w:i/>
          <w:lang w:val="en-GB"/>
        </w:rPr>
        <w:t xml:space="preserve"> </w:t>
      </w:r>
      <w:proofErr w:type="spellStart"/>
      <w:r w:rsidR="00826BDF" w:rsidRPr="003F19E8">
        <w:rPr>
          <w:rFonts w:cs="Times New Roman"/>
          <w:i/>
          <w:lang w:val="en-GB"/>
        </w:rPr>
        <w:t>sulf</w:t>
      </w:r>
      <w:r w:rsidR="00237C92" w:rsidRPr="003F19E8">
        <w:rPr>
          <w:rFonts w:cs="Times New Roman"/>
          <w:i/>
          <w:lang w:val="en-GB"/>
        </w:rPr>
        <w:t>ide</w:t>
      </w:r>
      <w:proofErr w:type="spellEnd"/>
      <w:r w:rsidR="00237C92" w:rsidRPr="003F19E8">
        <w:rPr>
          <w:rFonts w:cs="Times New Roman"/>
          <w:lang w:val="en-GB"/>
        </w:rPr>
        <w:t xml:space="preserve">, </w:t>
      </w:r>
      <w:r w:rsidR="00826BDF" w:rsidRPr="003F19E8">
        <w:rPr>
          <w:rFonts w:cs="Times New Roman"/>
          <w:i/>
          <w:lang w:val="en-GB"/>
        </w:rPr>
        <w:t xml:space="preserve">Copper </w:t>
      </w:r>
      <w:proofErr w:type="spellStart"/>
      <w:r w:rsidR="00826BDF" w:rsidRPr="003F19E8">
        <w:rPr>
          <w:rFonts w:cs="Times New Roman"/>
          <w:i/>
          <w:lang w:val="en-GB"/>
        </w:rPr>
        <w:t>sulf</w:t>
      </w:r>
      <w:r w:rsidR="00237C92" w:rsidRPr="003F19E8">
        <w:rPr>
          <w:rFonts w:cs="Times New Roman"/>
          <w:i/>
          <w:lang w:val="en-GB"/>
        </w:rPr>
        <w:t>ide</w:t>
      </w:r>
      <w:proofErr w:type="spellEnd"/>
      <w:r w:rsidR="00237C92" w:rsidRPr="003F19E8">
        <w:rPr>
          <w:rFonts w:cs="Times New Roman"/>
          <w:lang w:val="en-GB"/>
        </w:rPr>
        <w:t xml:space="preserve">, </w:t>
      </w:r>
      <w:r w:rsidR="00826BDF" w:rsidRPr="003F19E8">
        <w:rPr>
          <w:rFonts w:cs="Times New Roman"/>
          <w:i/>
          <w:lang w:val="en-GB"/>
        </w:rPr>
        <w:t xml:space="preserve">Iron </w:t>
      </w:r>
      <w:proofErr w:type="spellStart"/>
      <w:r w:rsidR="00826BDF" w:rsidRPr="003F19E8">
        <w:rPr>
          <w:rFonts w:cs="Times New Roman"/>
          <w:i/>
          <w:lang w:val="en-GB"/>
        </w:rPr>
        <w:t>sulf</w:t>
      </w:r>
      <w:r w:rsidR="00237C92" w:rsidRPr="003F19E8">
        <w:rPr>
          <w:rFonts w:cs="Times New Roman"/>
          <w:i/>
          <w:lang w:val="en-GB"/>
        </w:rPr>
        <w:t>ide</w:t>
      </w:r>
      <w:proofErr w:type="spellEnd"/>
      <w:r w:rsidR="00BC6CE5" w:rsidRPr="003F19E8">
        <w:rPr>
          <w:rFonts w:cs="Times New Roman"/>
          <w:lang w:val="en-GB"/>
        </w:rPr>
        <w:t>,</w:t>
      </w:r>
      <w:r w:rsidR="00237C92" w:rsidRPr="003F19E8">
        <w:rPr>
          <w:rFonts w:cs="Times New Roman"/>
          <w:lang w:val="en-GB"/>
        </w:rPr>
        <w:t xml:space="preserve"> and </w:t>
      </w:r>
      <w:r w:rsidR="00237C92" w:rsidRPr="003F19E8">
        <w:rPr>
          <w:rFonts w:cs="Times New Roman"/>
          <w:i/>
          <w:lang w:val="en-GB"/>
        </w:rPr>
        <w:t>Clay present.</w:t>
      </w:r>
      <w:r w:rsidR="00005592" w:rsidRPr="003F19E8">
        <w:rPr>
          <w:rFonts w:cs="Times New Roman"/>
          <w:lang w:val="en-GB"/>
        </w:rPr>
        <w:t xml:space="preserve"> </w:t>
      </w:r>
    </w:p>
    <w:p w:rsidR="00005592" w:rsidRPr="003F19E8" w:rsidRDefault="00005592" w:rsidP="00005592">
      <w:pPr>
        <w:pStyle w:val="Heading3"/>
        <w:rPr>
          <w:lang w:val="en-GB"/>
        </w:rPr>
      </w:pPr>
      <w:r w:rsidRPr="003F19E8">
        <w:rPr>
          <w:lang w:val="en-GB"/>
        </w:rPr>
        <w:t>Case representation</w:t>
      </w:r>
    </w:p>
    <w:p w:rsidR="005928E4" w:rsidRPr="003F19E8" w:rsidRDefault="00237C92" w:rsidP="00237C92">
      <w:pPr>
        <w:jc w:val="both"/>
        <w:rPr>
          <w:rFonts w:cs="Times New Roman"/>
          <w:lang w:val="en-GB"/>
        </w:rPr>
      </w:pPr>
      <w:r w:rsidRPr="003F19E8">
        <w:rPr>
          <w:rFonts w:cs="Times New Roman"/>
          <w:lang w:val="en-GB"/>
        </w:rPr>
        <w:t xml:space="preserve">Attribute-value </w:t>
      </w:r>
      <w:r w:rsidR="003653F0" w:rsidRPr="003F19E8">
        <w:rPr>
          <w:rFonts w:cs="Times New Roman"/>
          <w:lang w:val="en-GB"/>
        </w:rPr>
        <w:t>pairs</w:t>
      </w:r>
      <w:r w:rsidRPr="003F19E8">
        <w:rPr>
          <w:rFonts w:cs="Times New Roman"/>
          <w:lang w:val="en-GB"/>
        </w:rPr>
        <w:t xml:space="preserve"> were selected for case representation</w:t>
      </w:r>
      <w:r w:rsidR="001864F9" w:rsidRPr="003F19E8">
        <w:rPr>
          <w:rFonts w:cs="Times New Roman"/>
          <w:lang w:val="en-GB"/>
        </w:rPr>
        <w:t>, describing the mineralogy of an industrially utilized gold ore/concentrate</w:t>
      </w:r>
      <w:r w:rsidRPr="003F19E8">
        <w:rPr>
          <w:rFonts w:cs="Times New Roman"/>
          <w:lang w:val="en-GB"/>
        </w:rPr>
        <w:t>.</w:t>
      </w:r>
      <w:r w:rsidR="00982585" w:rsidRPr="003F19E8">
        <w:rPr>
          <w:rFonts w:cs="Times New Roman"/>
          <w:lang w:val="en-GB"/>
        </w:rPr>
        <w:t xml:space="preserve"> </w:t>
      </w:r>
      <w:r w:rsidR="003653F0" w:rsidRPr="003F19E8">
        <w:rPr>
          <w:rFonts w:cs="Times New Roman"/>
          <w:lang w:val="en-GB"/>
        </w:rPr>
        <w:t xml:space="preserve">In </w:t>
      </w:r>
      <w:proofErr w:type="spellStart"/>
      <w:r w:rsidR="003653F0" w:rsidRPr="003F19E8">
        <w:rPr>
          <w:rFonts w:cs="Times New Roman"/>
          <w:lang w:val="en-GB"/>
        </w:rPr>
        <w:t>myCBR</w:t>
      </w:r>
      <w:proofErr w:type="spellEnd"/>
      <w:r w:rsidR="003653F0" w:rsidRPr="003F19E8">
        <w:rPr>
          <w:rFonts w:cs="Times New Roman"/>
          <w:lang w:val="en-GB"/>
        </w:rPr>
        <w:t xml:space="preserve"> the user can select from </w:t>
      </w:r>
      <w:r w:rsidR="00005592" w:rsidRPr="003F19E8">
        <w:rPr>
          <w:rFonts w:cs="Times New Roman"/>
          <w:lang w:val="en-GB"/>
        </w:rPr>
        <w:t xml:space="preserve">several attribute data </w:t>
      </w:r>
      <w:r w:rsidRPr="003F19E8">
        <w:rPr>
          <w:rFonts w:cs="Times New Roman"/>
          <w:lang w:val="en-GB"/>
        </w:rPr>
        <w:t>types</w:t>
      </w:r>
      <w:r w:rsidR="001864F9" w:rsidRPr="003F19E8">
        <w:rPr>
          <w:rFonts w:cs="Times New Roman"/>
          <w:lang w:val="en-GB"/>
        </w:rPr>
        <w:t>, which indic</w:t>
      </w:r>
      <w:r w:rsidR="008D7925" w:rsidRPr="003F19E8">
        <w:rPr>
          <w:rFonts w:cs="Times New Roman"/>
          <w:lang w:val="en-GB"/>
        </w:rPr>
        <w:t xml:space="preserve">ate the nature of the attribute. Examples of data types are </w:t>
      </w:r>
      <w:r w:rsidR="001864F9" w:rsidRPr="003F19E8">
        <w:rPr>
          <w:rFonts w:cs="Times New Roman"/>
          <w:lang w:val="en-GB"/>
        </w:rPr>
        <w:t>numerical value</w:t>
      </w:r>
      <w:r w:rsidR="008D7925" w:rsidRPr="003F19E8">
        <w:rPr>
          <w:rFonts w:cs="Times New Roman"/>
          <w:lang w:val="en-GB"/>
        </w:rPr>
        <w:t>s</w:t>
      </w:r>
      <w:r w:rsidR="001864F9" w:rsidRPr="003F19E8">
        <w:rPr>
          <w:rFonts w:cs="Times New Roman"/>
          <w:lang w:val="en-GB"/>
        </w:rPr>
        <w:t xml:space="preserve"> </w:t>
      </w:r>
      <w:r w:rsidR="008D7925" w:rsidRPr="003F19E8">
        <w:rPr>
          <w:rFonts w:cs="Times New Roman"/>
          <w:lang w:val="en-GB"/>
        </w:rPr>
        <w:t>and symbolic values, such as names of substances</w:t>
      </w:r>
      <w:r w:rsidRPr="003F19E8">
        <w:rPr>
          <w:rFonts w:cs="Times New Roman"/>
          <w:lang w:val="en-GB"/>
        </w:rPr>
        <w:t xml:space="preserve">. </w:t>
      </w:r>
      <w:r w:rsidR="00FB2739" w:rsidRPr="003F19E8">
        <w:rPr>
          <w:rFonts w:cs="Times New Roman"/>
          <w:lang w:val="en-GB"/>
        </w:rPr>
        <w:t>T</w:t>
      </w:r>
      <w:r w:rsidRPr="003F19E8">
        <w:rPr>
          <w:rFonts w:cs="Times New Roman"/>
          <w:lang w:val="en-GB"/>
        </w:rPr>
        <w:t>he attribute types employed</w:t>
      </w:r>
      <w:r w:rsidR="00FB2739" w:rsidRPr="003F19E8">
        <w:rPr>
          <w:rFonts w:cs="Times New Roman"/>
          <w:lang w:val="en-GB"/>
        </w:rPr>
        <w:t xml:space="preserve"> in the built system</w:t>
      </w:r>
      <w:r w:rsidRPr="003F19E8">
        <w:rPr>
          <w:rFonts w:cs="Times New Roman"/>
          <w:lang w:val="en-GB"/>
        </w:rPr>
        <w:t xml:space="preserve"> were symbols, </w:t>
      </w:r>
      <w:proofErr w:type="gramStart"/>
      <w:r w:rsidRPr="003F19E8">
        <w:rPr>
          <w:rFonts w:cs="Times New Roman"/>
          <w:lang w:val="en-GB"/>
        </w:rPr>
        <w:t>Boolean,</w:t>
      </w:r>
      <w:proofErr w:type="gramEnd"/>
      <w:r w:rsidRPr="003F19E8">
        <w:rPr>
          <w:rFonts w:cs="Times New Roman"/>
          <w:lang w:val="en-GB"/>
        </w:rPr>
        <w:t xml:space="preserve"> and floating point numbers. </w:t>
      </w:r>
      <w:r w:rsidR="00BA7E49" w:rsidRPr="003F19E8">
        <w:rPr>
          <w:rFonts w:cs="Times New Roman"/>
          <w:lang w:val="en-GB"/>
        </w:rPr>
        <w:t>The attributes and their respective data</w:t>
      </w:r>
      <w:r w:rsidR="00352B62" w:rsidRPr="003F19E8">
        <w:rPr>
          <w:rFonts w:cs="Times New Roman"/>
          <w:lang w:val="en-GB"/>
        </w:rPr>
        <w:t xml:space="preserve"> types are presented in Table 1</w:t>
      </w:r>
      <w:r w:rsidR="00BA7E49" w:rsidRPr="003F19E8">
        <w:rPr>
          <w:rFonts w:cs="Times New Roman"/>
          <w:lang w:val="en-GB"/>
        </w:rPr>
        <w:t>.</w:t>
      </w:r>
    </w:p>
    <w:p w:rsidR="004D25D0" w:rsidRPr="003F19E8" w:rsidRDefault="004D25D0" w:rsidP="00237C92">
      <w:pPr>
        <w:jc w:val="both"/>
        <w:rPr>
          <w:rFonts w:cs="Times New Roman"/>
          <w:lang w:val="en-GB"/>
        </w:rPr>
      </w:pPr>
    </w:p>
    <w:p w:rsidR="004D25D0" w:rsidRPr="003F19E8" w:rsidRDefault="00352B62" w:rsidP="00237C92">
      <w:pPr>
        <w:jc w:val="both"/>
        <w:rPr>
          <w:rFonts w:cs="Times New Roman"/>
          <w:sz w:val="20"/>
          <w:szCs w:val="20"/>
          <w:lang w:val="en-GB"/>
        </w:rPr>
      </w:pPr>
      <w:proofErr w:type="gramStart"/>
      <w:r w:rsidRPr="003F19E8">
        <w:rPr>
          <w:rFonts w:cs="Times New Roman"/>
          <w:sz w:val="20"/>
          <w:szCs w:val="20"/>
          <w:lang w:val="en-GB"/>
        </w:rPr>
        <w:t>Table 1</w:t>
      </w:r>
      <w:r w:rsidR="004D25D0" w:rsidRPr="003F19E8">
        <w:rPr>
          <w:rFonts w:cs="Times New Roman"/>
          <w:sz w:val="20"/>
          <w:szCs w:val="20"/>
          <w:lang w:val="en-GB"/>
        </w:rPr>
        <w:t>.</w:t>
      </w:r>
      <w:proofErr w:type="gramEnd"/>
      <w:r w:rsidR="004D25D0" w:rsidRPr="003F19E8">
        <w:rPr>
          <w:rFonts w:cs="Times New Roman"/>
          <w:sz w:val="20"/>
          <w:szCs w:val="20"/>
          <w:lang w:val="en-GB"/>
        </w:rPr>
        <w:t xml:space="preserve"> Case representation including the data types of attributes</w:t>
      </w:r>
      <w:r w:rsidR="00437002" w:rsidRPr="003F19E8">
        <w:rPr>
          <w:rFonts w:cs="Times New Roman"/>
          <w:sz w:val="20"/>
          <w:szCs w:val="20"/>
          <w:lang w:val="en-G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4961"/>
        <w:gridCol w:w="2409"/>
      </w:tblGrid>
      <w:tr w:rsidR="005928E4" w:rsidRPr="003F19E8">
        <w:trPr>
          <w:trHeight w:val="283"/>
        </w:trPr>
        <w:tc>
          <w:tcPr>
            <w:tcW w:w="1980" w:type="dxa"/>
            <w:tcBorders>
              <w:top w:val="single" w:sz="4" w:space="0" w:color="auto"/>
              <w:bottom w:val="single" w:sz="4" w:space="0" w:color="auto"/>
            </w:tcBorders>
          </w:tcPr>
          <w:p w:rsidR="005928E4" w:rsidRPr="003F19E8" w:rsidRDefault="005928E4" w:rsidP="00237C92">
            <w:pPr>
              <w:jc w:val="both"/>
              <w:rPr>
                <w:sz w:val="22"/>
                <w:lang w:val="en-GB"/>
              </w:rPr>
            </w:pPr>
            <w:r w:rsidRPr="003F19E8">
              <w:rPr>
                <w:sz w:val="22"/>
                <w:lang w:val="en-GB"/>
              </w:rPr>
              <w:t>Attribute</w:t>
            </w:r>
          </w:p>
        </w:tc>
        <w:tc>
          <w:tcPr>
            <w:tcW w:w="4961" w:type="dxa"/>
            <w:tcBorders>
              <w:top w:val="single" w:sz="4" w:space="0" w:color="auto"/>
              <w:bottom w:val="single" w:sz="4" w:space="0" w:color="auto"/>
            </w:tcBorders>
          </w:tcPr>
          <w:p w:rsidR="005928E4" w:rsidRPr="003F19E8" w:rsidRDefault="005928E4" w:rsidP="00237C92">
            <w:pPr>
              <w:jc w:val="both"/>
              <w:rPr>
                <w:sz w:val="22"/>
                <w:lang w:val="en-GB"/>
              </w:rPr>
            </w:pPr>
            <w:r w:rsidRPr="003F19E8">
              <w:rPr>
                <w:sz w:val="22"/>
                <w:lang w:val="en-GB"/>
              </w:rPr>
              <w:t>Possible values</w:t>
            </w:r>
          </w:p>
        </w:tc>
        <w:tc>
          <w:tcPr>
            <w:tcW w:w="2409" w:type="dxa"/>
            <w:tcBorders>
              <w:top w:val="single" w:sz="4" w:space="0" w:color="auto"/>
              <w:bottom w:val="single" w:sz="4" w:space="0" w:color="auto"/>
            </w:tcBorders>
          </w:tcPr>
          <w:p w:rsidR="005928E4" w:rsidRPr="003F19E8" w:rsidRDefault="005928E4" w:rsidP="00237C92">
            <w:pPr>
              <w:jc w:val="both"/>
              <w:rPr>
                <w:sz w:val="22"/>
                <w:lang w:val="en-GB"/>
              </w:rPr>
            </w:pPr>
            <w:r w:rsidRPr="003F19E8">
              <w:rPr>
                <w:sz w:val="22"/>
                <w:lang w:val="en-GB"/>
              </w:rPr>
              <w:t>Data type</w:t>
            </w:r>
          </w:p>
        </w:tc>
      </w:tr>
      <w:tr w:rsidR="005928E4" w:rsidRPr="003F19E8">
        <w:trPr>
          <w:trHeight w:val="283"/>
        </w:trPr>
        <w:tc>
          <w:tcPr>
            <w:tcW w:w="1980" w:type="dxa"/>
            <w:tcBorders>
              <w:top w:val="single" w:sz="4" w:space="0" w:color="auto"/>
            </w:tcBorders>
          </w:tcPr>
          <w:p w:rsidR="005928E4" w:rsidRPr="003F19E8" w:rsidRDefault="005928E4" w:rsidP="00237C92">
            <w:pPr>
              <w:jc w:val="both"/>
              <w:rPr>
                <w:sz w:val="22"/>
                <w:lang w:val="en-GB"/>
              </w:rPr>
            </w:pPr>
            <w:r w:rsidRPr="003F19E8">
              <w:rPr>
                <w:sz w:val="22"/>
                <w:lang w:val="en-GB"/>
              </w:rPr>
              <w:t>Ore type</w:t>
            </w:r>
          </w:p>
        </w:tc>
        <w:tc>
          <w:tcPr>
            <w:tcW w:w="4961" w:type="dxa"/>
            <w:tcBorders>
              <w:top w:val="single" w:sz="4" w:space="0" w:color="auto"/>
            </w:tcBorders>
          </w:tcPr>
          <w:p w:rsidR="005928E4" w:rsidRPr="003F19E8" w:rsidRDefault="00826BDF" w:rsidP="00826BDF">
            <w:pPr>
              <w:rPr>
                <w:sz w:val="22"/>
                <w:lang w:val="en-GB"/>
              </w:rPr>
            </w:pPr>
            <w:r w:rsidRPr="003F19E8">
              <w:rPr>
                <w:sz w:val="22"/>
                <w:lang w:val="en-GB"/>
              </w:rPr>
              <w:t>Carbonaceous, Copper rich, F</w:t>
            </w:r>
            <w:r w:rsidR="005928E4" w:rsidRPr="003F19E8">
              <w:rPr>
                <w:sz w:val="22"/>
                <w:lang w:val="en-GB"/>
              </w:rPr>
              <w:t xml:space="preserve">ree milling, </w:t>
            </w:r>
            <w:r w:rsidRPr="003F19E8">
              <w:rPr>
                <w:sz w:val="22"/>
                <w:lang w:val="en-GB"/>
              </w:rPr>
              <w:t>R</w:t>
            </w:r>
            <w:r w:rsidR="0068128A" w:rsidRPr="003F19E8">
              <w:rPr>
                <w:sz w:val="22"/>
                <w:lang w:val="en-GB"/>
              </w:rPr>
              <w:t xml:space="preserve">efractory </w:t>
            </w:r>
            <w:proofErr w:type="spellStart"/>
            <w:r w:rsidRPr="003F19E8">
              <w:rPr>
                <w:sz w:val="22"/>
                <w:lang w:val="en-GB"/>
              </w:rPr>
              <w:t>A</w:t>
            </w:r>
            <w:r w:rsidR="0068128A" w:rsidRPr="003F19E8">
              <w:rPr>
                <w:sz w:val="22"/>
                <w:lang w:val="en-GB"/>
              </w:rPr>
              <w:t>rsenopyritic</w:t>
            </w:r>
            <w:proofErr w:type="spellEnd"/>
            <w:r w:rsidR="0068128A" w:rsidRPr="003F19E8">
              <w:rPr>
                <w:sz w:val="22"/>
                <w:lang w:val="en-GB"/>
              </w:rPr>
              <w:t xml:space="preserve">, </w:t>
            </w:r>
            <w:r w:rsidRPr="003F19E8">
              <w:rPr>
                <w:sz w:val="22"/>
                <w:lang w:val="en-GB"/>
              </w:rPr>
              <w:t xml:space="preserve">Refractory antimony </w:t>
            </w:r>
            <w:proofErr w:type="spellStart"/>
            <w:r w:rsidRPr="003F19E8">
              <w:rPr>
                <w:sz w:val="22"/>
                <w:lang w:val="en-GB"/>
              </w:rPr>
              <w:t>sulfide</w:t>
            </w:r>
            <w:proofErr w:type="spellEnd"/>
            <w:r w:rsidRPr="003F19E8">
              <w:rPr>
                <w:sz w:val="22"/>
                <w:lang w:val="en-GB"/>
              </w:rPr>
              <w:t>, R</w:t>
            </w:r>
            <w:r w:rsidR="005928E4" w:rsidRPr="003F19E8">
              <w:rPr>
                <w:sz w:val="22"/>
                <w:lang w:val="en-GB"/>
              </w:rPr>
              <w:t>efractory</w:t>
            </w:r>
            <w:r w:rsidRPr="003F19E8">
              <w:rPr>
                <w:sz w:val="22"/>
                <w:lang w:val="en-GB"/>
              </w:rPr>
              <w:t xml:space="preserve"> iron </w:t>
            </w:r>
            <w:proofErr w:type="spellStart"/>
            <w:r w:rsidRPr="003F19E8">
              <w:rPr>
                <w:sz w:val="22"/>
                <w:lang w:val="en-GB"/>
              </w:rPr>
              <w:t>sulfide</w:t>
            </w:r>
            <w:proofErr w:type="spellEnd"/>
            <w:r w:rsidRPr="003F19E8">
              <w:rPr>
                <w:sz w:val="22"/>
                <w:lang w:val="en-GB"/>
              </w:rPr>
              <w:t>, Silver rich, T</w:t>
            </w:r>
            <w:r w:rsidR="005928E4" w:rsidRPr="003F19E8">
              <w:rPr>
                <w:sz w:val="22"/>
                <w:lang w:val="en-GB"/>
              </w:rPr>
              <w:t>elluride</w:t>
            </w:r>
          </w:p>
        </w:tc>
        <w:tc>
          <w:tcPr>
            <w:tcW w:w="2409" w:type="dxa"/>
            <w:tcBorders>
              <w:top w:val="single" w:sz="4" w:space="0" w:color="auto"/>
            </w:tcBorders>
          </w:tcPr>
          <w:p w:rsidR="005928E4" w:rsidRPr="003F19E8" w:rsidRDefault="00AD7A29" w:rsidP="00237C92">
            <w:pPr>
              <w:jc w:val="both"/>
              <w:rPr>
                <w:sz w:val="22"/>
                <w:lang w:val="en-GB"/>
              </w:rPr>
            </w:pPr>
            <w:r w:rsidRPr="003F19E8">
              <w:rPr>
                <w:sz w:val="22"/>
                <w:lang w:val="en-GB"/>
              </w:rPr>
              <w:t>S</w:t>
            </w:r>
            <w:r w:rsidR="005928E4" w:rsidRPr="003F19E8">
              <w:rPr>
                <w:sz w:val="22"/>
                <w:lang w:val="en-GB"/>
              </w:rPr>
              <w:t>ymbol</w:t>
            </w:r>
          </w:p>
        </w:tc>
      </w:tr>
      <w:tr w:rsidR="005928E4" w:rsidRPr="003F19E8">
        <w:trPr>
          <w:trHeight w:val="283"/>
        </w:trPr>
        <w:tc>
          <w:tcPr>
            <w:tcW w:w="1980" w:type="dxa"/>
          </w:tcPr>
          <w:p w:rsidR="005928E4" w:rsidRPr="003F19E8" w:rsidRDefault="005928E4" w:rsidP="00237C92">
            <w:pPr>
              <w:jc w:val="both"/>
              <w:rPr>
                <w:sz w:val="22"/>
                <w:lang w:val="en-GB"/>
              </w:rPr>
            </w:pPr>
            <w:r w:rsidRPr="003F19E8">
              <w:rPr>
                <w:sz w:val="22"/>
                <w:lang w:val="en-GB"/>
              </w:rPr>
              <w:t>Gold ore grade</w:t>
            </w:r>
          </w:p>
        </w:tc>
        <w:tc>
          <w:tcPr>
            <w:tcW w:w="4961" w:type="dxa"/>
          </w:tcPr>
          <w:p w:rsidR="005928E4" w:rsidRPr="003F19E8" w:rsidRDefault="005928E4" w:rsidP="00237C92">
            <w:pPr>
              <w:jc w:val="both"/>
              <w:rPr>
                <w:sz w:val="22"/>
                <w:lang w:val="en-GB"/>
              </w:rPr>
            </w:pPr>
            <w:r w:rsidRPr="003F19E8">
              <w:rPr>
                <w:sz w:val="22"/>
                <w:lang w:val="en-GB"/>
              </w:rPr>
              <w:t>[g/t]</w:t>
            </w:r>
          </w:p>
        </w:tc>
        <w:tc>
          <w:tcPr>
            <w:tcW w:w="2409" w:type="dxa"/>
          </w:tcPr>
          <w:p w:rsidR="005928E4" w:rsidRPr="003F19E8" w:rsidRDefault="00AD7A29" w:rsidP="00237C92">
            <w:pPr>
              <w:jc w:val="both"/>
              <w:rPr>
                <w:sz w:val="22"/>
                <w:lang w:val="en-GB"/>
              </w:rPr>
            </w:pPr>
            <w:r w:rsidRPr="003F19E8">
              <w:rPr>
                <w:sz w:val="22"/>
                <w:lang w:val="en-GB"/>
              </w:rPr>
              <w:t>F</w:t>
            </w:r>
            <w:r w:rsidR="005928E4" w:rsidRPr="003F19E8">
              <w:rPr>
                <w:sz w:val="22"/>
                <w:lang w:val="en-GB"/>
              </w:rPr>
              <w:t>loating point number</w:t>
            </w:r>
          </w:p>
        </w:tc>
      </w:tr>
      <w:tr w:rsidR="005928E4" w:rsidRPr="003F19E8">
        <w:trPr>
          <w:trHeight w:val="283"/>
        </w:trPr>
        <w:tc>
          <w:tcPr>
            <w:tcW w:w="1980" w:type="dxa"/>
          </w:tcPr>
          <w:p w:rsidR="005928E4" w:rsidRPr="003F19E8" w:rsidRDefault="005928E4" w:rsidP="00237C92">
            <w:pPr>
              <w:jc w:val="both"/>
              <w:rPr>
                <w:sz w:val="22"/>
                <w:lang w:val="en-GB"/>
              </w:rPr>
            </w:pPr>
            <w:r w:rsidRPr="003F19E8">
              <w:rPr>
                <w:sz w:val="22"/>
                <w:lang w:val="en-GB"/>
              </w:rPr>
              <w:t>Gold distribution</w:t>
            </w:r>
          </w:p>
        </w:tc>
        <w:tc>
          <w:tcPr>
            <w:tcW w:w="4961" w:type="dxa"/>
          </w:tcPr>
          <w:p w:rsidR="005928E4" w:rsidRPr="003F19E8" w:rsidRDefault="00BB3F3D" w:rsidP="00237C92">
            <w:pPr>
              <w:jc w:val="both"/>
              <w:rPr>
                <w:sz w:val="22"/>
                <w:lang w:val="en-GB"/>
              </w:rPr>
            </w:pPr>
            <w:r w:rsidRPr="003F19E8">
              <w:rPr>
                <w:sz w:val="22"/>
                <w:lang w:val="en-GB"/>
              </w:rPr>
              <w:t>Free, G</w:t>
            </w:r>
            <w:r w:rsidR="005928E4" w:rsidRPr="003F19E8">
              <w:rPr>
                <w:sz w:val="22"/>
                <w:lang w:val="en-GB"/>
              </w:rPr>
              <w:t>rain enclosed in mineral</w:t>
            </w:r>
          </w:p>
        </w:tc>
        <w:tc>
          <w:tcPr>
            <w:tcW w:w="2409" w:type="dxa"/>
          </w:tcPr>
          <w:p w:rsidR="005928E4" w:rsidRPr="003F19E8" w:rsidRDefault="00AD7A29" w:rsidP="00237C92">
            <w:pPr>
              <w:jc w:val="both"/>
              <w:rPr>
                <w:sz w:val="22"/>
                <w:lang w:val="en-GB"/>
              </w:rPr>
            </w:pPr>
            <w:r w:rsidRPr="003F19E8">
              <w:rPr>
                <w:sz w:val="22"/>
                <w:lang w:val="en-GB"/>
              </w:rPr>
              <w:t>S</w:t>
            </w:r>
            <w:r w:rsidR="005928E4" w:rsidRPr="003F19E8">
              <w:rPr>
                <w:sz w:val="22"/>
                <w:lang w:val="en-GB"/>
              </w:rPr>
              <w:t>ymbol</w:t>
            </w:r>
          </w:p>
        </w:tc>
      </w:tr>
      <w:tr w:rsidR="005928E4" w:rsidRPr="003F19E8">
        <w:trPr>
          <w:trHeight w:val="283"/>
        </w:trPr>
        <w:tc>
          <w:tcPr>
            <w:tcW w:w="1980" w:type="dxa"/>
          </w:tcPr>
          <w:p w:rsidR="005928E4" w:rsidRPr="003F19E8" w:rsidRDefault="005928E4" w:rsidP="00237C92">
            <w:pPr>
              <w:jc w:val="both"/>
              <w:rPr>
                <w:sz w:val="22"/>
                <w:lang w:val="en-GB"/>
              </w:rPr>
            </w:pPr>
            <w:r w:rsidRPr="003F19E8">
              <w:rPr>
                <w:sz w:val="22"/>
                <w:lang w:val="en-GB"/>
              </w:rPr>
              <w:t>Gold grain size</w:t>
            </w:r>
          </w:p>
        </w:tc>
        <w:tc>
          <w:tcPr>
            <w:tcW w:w="4961" w:type="dxa"/>
          </w:tcPr>
          <w:p w:rsidR="005928E4" w:rsidRPr="003F19E8" w:rsidRDefault="00BB3F3D" w:rsidP="00237C92">
            <w:pPr>
              <w:jc w:val="both"/>
              <w:rPr>
                <w:sz w:val="22"/>
                <w:lang w:val="en-GB"/>
              </w:rPr>
            </w:pPr>
            <w:r w:rsidRPr="003F19E8">
              <w:rPr>
                <w:sz w:val="22"/>
                <w:lang w:val="en-GB"/>
              </w:rPr>
              <w:t xml:space="preserve">Coarse, Fine, </w:t>
            </w:r>
            <w:proofErr w:type="spellStart"/>
            <w:r w:rsidRPr="003F19E8">
              <w:rPr>
                <w:sz w:val="22"/>
                <w:lang w:val="en-GB"/>
              </w:rPr>
              <w:t>Micronsized</w:t>
            </w:r>
            <w:proofErr w:type="spellEnd"/>
            <w:r w:rsidRPr="003F19E8">
              <w:rPr>
                <w:sz w:val="22"/>
                <w:lang w:val="en-GB"/>
              </w:rPr>
              <w:t>, S</w:t>
            </w:r>
            <w:r w:rsidR="005928E4" w:rsidRPr="003F19E8">
              <w:rPr>
                <w:sz w:val="22"/>
                <w:lang w:val="en-GB"/>
              </w:rPr>
              <w:t>ub-</w:t>
            </w:r>
            <w:proofErr w:type="spellStart"/>
            <w:r w:rsidR="005928E4" w:rsidRPr="003F19E8">
              <w:rPr>
                <w:sz w:val="22"/>
                <w:lang w:val="en-GB"/>
              </w:rPr>
              <w:t>micronsized</w:t>
            </w:r>
            <w:proofErr w:type="spellEnd"/>
          </w:p>
        </w:tc>
        <w:tc>
          <w:tcPr>
            <w:tcW w:w="2409" w:type="dxa"/>
          </w:tcPr>
          <w:p w:rsidR="005928E4" w:rsidRPr="003F19E8" w:rsidRDefault="00AD7A29" w:rsidP="00237C92">
            <w:pPr>
              <w:jc w:val="both"/>
              <w:rPr>
                <w:sz w:val="22"/>
                <w:lang w:val="en-GB"/>
              </w:rPr>
            </w:pPr>
            <w:r w:rsidRPr="003F19E8">
              <w:rPr>
                <w:sz w:val="22"/>
                <w:lang w:val="en-GB"/>
              </w:rPr>
              <w:t>S</w:t>
            </w:r>
            <w:r w:rsidR="005928E4" w:rsidRPr="003F19E8">
              <w:rPr>
                <w:sz w:val="22"/>
                <w:lang w:val="en-GB"/>
              </w:rPr>
              <w:t>ymbol</w:t>
            </w:r>
          </w:p>
        </w:tc>
      </w:tr>
      <w:tr w:rsidR="005928E4" w:rsidRPr="003F19E8">
        <w:trPr>
          <w:trHeight w:val="283"/>
        </w:trPr>
        <w:tc>
          <w:tcPr>
            <w:tcW w:w="1980" w:type="dxa"/>
          </w:tcPr>
          <w:p w:rsidR="005928E4" w:rsidRPr="003F19E8" w:rsidRDefault="00826BDF" w:rsidP="00237C92">
            <w:pPr>
              <w:jc w:val="both"/>
              <w:rPr>
                <w:sz w:val="22"/>
                <w:lang w:val="en-GB"/>
              </w:rPr>
            </w:pPr>
            <w:proofErr w:type="spellStart"/>
            <w:r w:rsidRPr="003F19E8">
              <w:rPr>
                <w:sz w:val="22"/>
                <w:lang w:val="en-GB"/>
              </w:rPr>
              <w:t>Sulf</w:t>
            </w:r>
            <w:r w:rsidR="005928E4" w:rsidRPr="003F19E8">
              <w:rPr>
                <w:sz w:val="22"/>
                <w:lang w:val="en-GB"/>
              </w:rPr>
              <w:t>ide</w:t>
            </w:r>
            <w:proofErr w:type="spellEnd"/>
            <w:r w:rsidR="005928E4" w:rsidRPr="003F19E8">
              <w:rPr>
                <w:sz w:val="22"/>
                <w:lang w:val="en-GB"/>
              </w:rPr>
              <w:t xml:space="preserve"> present</w:t>
            </w:r>
          </w:p>
        </w:tc>
        <w:tc>
          <w:tcPr>
            <w:tcW w:w="4961" w:type="dxa"/>
          </w:tcPr>
          <w:p w:rsidR="005928E4" w:rsidRPr="003F19E8" w:rsidRDefault="00BB3F3D" w:rsidP="00237C92">
            <w:pPr>
              <w:jc w:val="both"/>
              <w:rPr>
                <w:sz w:val="22"/>
                <w:lang w:val="en-GB"/>
              </w:rPr>
            </w:pPr>
            <w:r w:rsidRPr="003F19E8">
              <w:rPr>
                <w:sz w:val="22"/>
                <w:lang w:val="en-GB"/>
              </w:rPr>
              <w:t>Yes, N</w:t>
            </w:r>
            <w:r w:rsidR="005928E4" w:rsidRPr="003F19E8">
              <w:rPr>
                <w:sz w:val="22"/>
                <w:lang w:val="en-GB"/>
              </w:rPr>
              <w:t>o</w:t>
            </w:r>
          </w:p>
        </w:tc>
        <w:tc>
          <w:tcPr>
            <w:tcW w:w="2409" w:type="dxa"/>
          </w:tcPr>
          <w:p w:rsidR="005928E4" w:rsidRPr="003F19E8" w:rsidRDefault="005928E4" w:rsidP="00237C92">
            <w:pPr>
              <w:jc w:val="both"/>
              <w:rPr>
                <w:sz w:val="22"/>
                <w:lang w:val="en-GB"/>
              </w:rPr>
            </w:pPr>
            <w:r w:rsidRPr="003F19E8">
              <w:rPr>
                <w:sz w:val="22"/>
                <w:lang w:val="en-GB"/>
              </w:rPr>
              <w:t>Boolean</w:t>
            </w:r>
          </w:p>
        </w:tc>
      </w:tr>
      <w:tr w:rsidR="005928E4" w:rsidRPr="003F19E8">
        <w:trPr>
          <w:trHeight w:val="283"/>
        </w:trPr>
        <w:tc>
          <w:tcPr>
            <w:tcW w:w="1980" w:type="dxa"/>
          </w:tcPr>
          <w:p w:rsidR="005928E4" w:rsidRPr="003F19E8" w:rsidRDefault="00826BDF" w:rsidP="00237C92">
            <w:pPr>
              <w:jc w:val="both"/>
              <w:rPr>
                <w:sz w:val="22"/>
                <w:lang w:val="en-GB"/>
              </w:rPr>
            </w:pPr>
            <w:r w:rsidRPr="003F19E8">
              <w:rPr>
                <w:sz w:val="22"/>
                <w:lang w:val="en-GB"/>
              </w:rPr>
              <w:t xml:space="preserve">Arsenic </w:t>
            </w:r>
            <w:proofErr w:type="spellStart"/>
            <w:r w:rsidRPr="003F19E8">
              <w:rPr>
                <w:sz w:val="22"/>
                <w:lang w:val="en-GB"/>
              </w:rPr>
              <w:t>sulf</w:t>
            </w:r>
            <w:r w:rsidR="005928E4" w:rsidRPr="003F19E8">
              <w:rPr>
                <w:sz w:val="22"/>
                <w:lang w:val="en-GB"/>
              </w:rPr>
              <w:t>ide</w:t>
            </w:r>
            <w:proofErr w:type="spellEnd"/>
          </w:p>
        </w:tc>
        <w:tc>
          <w:tcPr>
            <w:tcW w:w="4961" w:type="dxa"/>
          </w:tcPr>
          <w:p w:rsidR="005928E4" w:rsidRPr="003F19E8" w:rsidRDefault="00826BDF" w:rsidP="00237C92">
            <w:pPr>
              <w:jc w:val="both"/>
              <w:rPr>
                <w:sz w:val="22"/>
                <w:lang w:val="en-GB"/>
              </w:rPr>
            </w:pPr>
            <w:r w:rsidRPr="003F19E8">
              <w:rPr>
                <w:sz w:val="22"/>
                <w:lang w:val="en-GB"/>
              </w:rPr>
              <w:t xml:space="preserve">Arsenic </w:t>
            </w:r>
            <w:proofErr w:type="spellStart"/>
            <w:r w:rsidRPr="003F19E8">
              <w:rPr>
                <w:sz w:val="22"/>
                <w:lang w:val="en-GB"/>
              </w:rPr>
              <w:t>sulf</w:t>
            </w:r>
            <w:r w:rsidR="00BB3F3D" w:rsidRPr="003F19E8">
              <w:rPr>
                <w:sz w:val="22"/>
                <w:lang w:val="en-GB"/>
              </w:rPr>
              <w:t>ide</w:t>
            </w:r>
            <w:proofErr w:type="spellEnd"/>
            <w:r w:rsidR="00BB3F3D" w:rsidRPr="003F19E8">
              <w:rPr>
                <w:sz w:val="22"/>
                <w:lang w:val="en-GB"/>
              </w:rPr>
              <w:t xml:space="preserve">, </w:t>
            </w:r>
            <w:proofErr w:type="spellStart"/>
            <w:r w:rsidR="00BB3F3D" w:rsidRPr="003F19E8">
              <w:rPr>
                <w:sz w:val="22"/>
                <w:lang w:val="en-GB"/>
              </w:rPr>
              <w:t>Arsenopyrite</w:t>
            </w:r>
            <w:proofErr w:type="spellEnd"/>
            <w:r w:rsidR="00BB3F3D" w:rsidRPr="003F19E8">
              <w:rPr>
                <w:sz w:val="22"/>
                <w:lang w:val="en-GB"/>
              </w:rPr>
              <w:t xml:space="preserve">, Orpiment, </w:t>
            </w:r>
            <w:proofErr w:type="spellStart"/>
            <w:r w:rsidR="00BB3F3D" w:rsidRPr="003F19E8">
              <w:rPr>
                <w:sz w:val="22"/>
                <w:lang w:val="en-GB"/>
              </w:rPr>
              <w:t>Realgar</w:t>
            </w:r>
            <w:proofErr w:type="spellEnd"/>
            <w:r w:rsidR="00BB3F3D" w:rsidRPr="003F19E8">
              <w:rPr>
                <w:sz w:val="22"/>
                <w:lang w:val="en-GB"/>
              </w:rPr>
              <w:t>, Any, N</w:t>
            </w:r>
            <w:r w:rsidR="005928E4" w:rsidRPr="003F19E8">
              <w:rPr>
                <w:sz w:val="22"/>
                <w:lang w:val="en-GB"/>
              </w:rPr>
              <w:t>one</w:t>
            </w:r>
          </w:p>
        </w:tc>
        <w:tc>
          <w:tcPr>
            <w:tcW w:w="2409" w:type="dxa"/>
          </w:tcPr>
          <w:p w:rsidR="005928E4" w:rsidRPr="003F19E8" w:rsidRDefault="00AD7A29" w:rsidP="00237C92">
            <w:pPr>
              <w:jc w:val="both"/>
              <w:rPr>
                <w:sz w:val="22"/>
                <w:lang w:val="en-GB"/>
              </w:rPr>
            </w:pPr>
            <w:r w:rsidRPr="003F19E8">
              <w:rPr>
                <w:sz w:val="22"/>
                <w:lang w:val="en-GB"/>
              </w:rPr>
              <w:t>S</w:t>
            </w:r>
            <w:r w:rsidR="005928E4" w:rsidRPr="003F19E8">
              <w:rPr>
                <w:sz w:val="22"/>
                <w:lang w:val="en-GB"/>
              </w:rPr>
              <w:t>ymbol</w:t>
            </w:r>
          </w:p>
        </w:tc>
      </w:tr>
      <w:tr w:rsidR="005928E4" w:rsidRPr="003F19E8">
        <w:trPr>
          <w:trHeight w:val="283"/>
        </w:trPr>
        <w:tc>
          <w:tcPr>
            <w:tcW w:w="1980" w:type="dxa"/>
          </w:tcPr>
          <w:p w:rsidR="005928E4" w:rsidRPr="003F19E8" w:rsidRDefault="00826BDF" w:rsidP="00237C92">
            <w:pPr>
              <w:jc w:val="both"/>
              <w:rPr>
                <w:sz w:val="22"/>
                <w:lang w:val="en-GB"/>
              </w:rPr>
            </w:pPr>
            <w:r w:rsidRPr="003F19E8">
              <w:rPr>
                <w:sz w:val="22"/>
                <w:lang w:val="en-GB"/>
              </w:rPr>
              <w:t xml:space="preserve">Copper </w:t>
            </w:r>
            <w:proofErr w:type="spellStart"/>
            <w:r w:rsidRPr="003F19E8">
              <w:rPr>
                <w:sz w:val="22"/>
                <w:lang w:val="en-GB"/>
              </w:rPr>
              <w:t>sulf</w:t>
            </w:r>
            <w:r w:rsidR="005928E4" w:rsidRPr="003F19E8">
              <w:rPr>
                <w:sz w:val="22"/>
                <w:lang w:val="en-GB"/>
              </w:rPr>
              <w:t>ide</w:t>
            </w:r>
            <w:proofErr w:type="spellEnd"/>
          </w:p>
        </w:tc>
        <w:tc>
          <w:tcPr>
            <w:tcW w:w="4961" w:type="dxa"/>
          </w:tcPr>
          <w:p w:rsidR="005928E4" w:rsidRPr="003F19E8" w:rsidRDefault="00BB3F3D" w:rsidP="00237C92">
            <w:pPr>
              <w:jc w:val="both"/>
              <w:rPr>
                <w:sz w:val="22"/>
                <w:lang w:val="en-GB"/>
              </w:rPr>
            </w:pPr>
            <w:proofErr w:type="spellStart"/>
            <w:r w:rsidRPr="003F19E8">
              <w:rPr>
                <w:sz w:val="22"/>
                <w:lang w:val="en-GB"/>
              </w:rPr>
              <w:t>Bornite</w:t>
            </w:r>
            <w:proofErr w:type="spellEnd"/>
            <w:r w:rsidRPr="003F19E8">
              <w:rPr>
                <w:sz w:val="22"/>
                <w:lang w:val="en-GB"/>
              </w:rPr>
              <w:t>, Chalcopyrite, C</w:t>
            </w:r>
            <w:r w:rsidR="00826BDF" w:rsidRPr="003F19E8">
              <w:rPr>
                <w:sz w:val="22"/>
                <w:lang w:val="en-GB"/>
              </w:rPr>
              <w:t xml:space="preserve">opper </w:t>
            </w:r>
            <w:proofErr w:type="spellStart"/>
            <w:r w:rsidR="00826BDF" w:rsidRPr="003F19E8">
              <w:rPr>
                <w:sz w:val="22"/>
                <w:lang w:val="en-GB"/>
              </w:rPr>
              <w:t>sulfide</w:t>
            </w:r>
            <w:proofErr w:type="spellEnd"/>
            <w:r w:rsidR="00826BDF" w:rsidRPr="003F19E8">
              <w:rPr>
                <w:sz w:val="22"/>
                <w:lang w:val="en-GB"/>
              </w:rPr>
              <w:t xml:space="preserve">, </w:t>
            </w:r>
            <w:proofErr w:type="spellStart"/>
            <w:r w:rsidR="00826BDF" w:rsidRPr="003F19E8">
              <w:rPr>
                <w:sz w:val="22"/>
                <w:lang w:val="en-GB"/>
              </w:rPr>
              <w:t>Covellite</w:t>
            </w:r>
            <w:proofErr w:type="spellEnd"/>
            <w:r w:rsidR="00826BDF" w:rsidRPr="003F19E8">
              <w:rPr>
                <w:sz w:val="22"/>
                <w:lang w:val="en-GB"/>
              </w:rPr>
              <w:t xml:space="preserve">, </w:t>
            </w:r>
            <w:proofErr w:type="spellStart"/>
            <w:r w:rsidR="00826BDF" w:rsidRPr="003F19E8">
              <w:rPr>
                <w:sz w:val="22"/>
                <w:lang w:val="en-GB"/>
              </w:rPr>
              <w:t>Digenite</w:t>
            </w:r>
            <w:proofErr w:type="spellEnd"/>
            <w:r w:rsidR="00826BDF" w:rsidRPr="003F19E8">
              <w:rPr>
                <w:sz w:val="22"/>
                <w:lang w:val="en-GB"/>
              </w:rPr>
              <w:t>, Any, N</w:t>
            </w:r>
            <w:r w:rsidR="005928E4" w:rsidRPr="003F19E8">
              <w:rPr>
                <w:sz w:val="22"/>
                <w:lang w:val="en-GB"/>
              </w:rPr>
              <w:t>one</w:t>
            </w:r>
          </w:p>
        </w:tc>
        <w:tc>
          <w:tcPr>
            <w:tcW w:w="2409" w:type="dxa"/>
          </w:tcPr>
          <w:p w:rsidR="005928E4" w:rsidRPr="003F19E8" w:rsidRDefault="00AD7A29" w:rsidP="00237C92">
            <w:pPr>
              <w:jc w:val="both"/>
              <w:rPr>
                <w:sz w:val="22"/>
                <w:lang w:val="en-GB"/>
              </w:rPr>
            </w:pPr>
            <w:r w:rsidRPr="003F19E8">
              <w:rPr>
                <w:sz w:val="22"/>
                <w:lang w:val="en-GB"/>
              </w:rPr>
              <w:t>S</w:t>
            </w:r>
            <w:r w:rsidR="005928E4" w:rsidRPr="003F19E8">
              <w:rPr>
                <w:sz w:val="22"/>
                <w:lang w:val="en-GB"/>
              </w:rPr>
              <w:t>ymbol</w:t>
            </w:r>
          </w:p>
        </w:tc>
      </w:tr>
      <w:tr w:rsidR="005928E4" w:rsidRPr="003F19E8">
        <w:trPr>
          <w:trHeight w:val="283"/>
        </w:trPr>
        <w:tc>
          <w:tcPr>
            <w:tcW w:w="1980" w:type="dxa"/>
          </w:tcPr>
          <w:p w:rsidR="005928E4" w:rsidRPr="003F19E8" w:rsidRDefault="00826BDF" w:rsidP="00237C92">
            <w:pPr>
              <w:jc w:val="both"/>
              <w:rPr>
                <w:sz w:val="22"/>
                <w:lang w:val="en-GB"/>
              </w:rPr>
            </w:pPr>
            <w:r w:rsidRPr="003F19E8">
              <w:rPr>
                <w:sz w:val="22"/>
                <w:lang w:val="en-GB"/>
              </w:rPr>
              <w:t xml:space="preserve">Iron </w:t>
            </w:r>
            <w:proofErr w:type="spellStart"/>
            <w:r w:rsidRPr="003F19E8">
              <w:rPr>
                <w:sz w:val="22"/>
                <w:lang w:val="en-GB"/>
              </w:rPr>
              <w:t>sulf</w:t>
            </w:r>
            <w:r w:rsidR="005928E4" w:rsidRPr="003F19E8">
              <w:rPr>
                <w:sz w:val="22"/>
                <w:lang w:val="en-GB"/>
              </w:rPr>
              <w:t>ide</w:t>
            </w:r>
            <w:proofErr w:type="spellEnd"/>
          </w:p>
        </w:tc>
        <w:tc>
          <w:tcPr>
            <w:tcW w:w="4961" w:type="dxa"/>
          </w:tcPr>
          <w:p w:rsidR="005928E4" w:rsidRPr="003F19E8" w:rsidRDefault="00826BDF" w:rsidP="00237C92">
            <w:pPr>
              <w:jc w:val="both"/>
              <w:rPr>
                <w:sz w:val="22"/>
                <w:lang w:val="en-GB"/>
              </w:rPr>
            </w:pPr>
            <w:r w:rsidRPr="003F19E8">
              <w:rPr>
                <w:sz w:val="22"/>
                <w:lang w:val="en-GB"/>
              </w:rPr>
              <w:t xml:space="preserve">Iron </w:t>
            </w:r>
            <w:proofErr w:type="spellStart"/>
            <w:r w:rsidRPr="003F19E8">
              <w:rPr>
                <w:sz w:val="22"/>
                <w:lang w:val="en-GB"/>
              </w:rPr>
              <w:t>sulfide</w:t>
            </w:r>
            <w:proofErr w:type="spellEnd"/>
            <w:r w:rsidRPr="003F19E8">
              <w:rPr>
                <w:sz w:val="22"/>
                <w:lang w:val="en-GB"/>
              </w:rPr>
              <w:t xml:space="preserve">, Marcasite, Pyrite, </w:t>
            </w:r>
            <w:proofErr w:type="spellStart"/>
            <w:r w:rsidRPr="003F19E8">
              <w:rPr>
                <w:sz w:val="22"/>
                <w:lang w:val="en-GB"/>
              </w:rPr>
              <w:t>Pyrrhotite</w:t>
            </w:r>
            <w:proofErr w:type="spellEnd"/>
            <w:r w:rsidRPr="003F19E8">
              <w:rPr>
                <w:sz w:val="22"/>
                <w:lang w:val="en-GB"/>
              </w:rPr>
              <w:t>, N</w:t>
            </w:r>
            <w:r w:rsidR="005928E4" w:rsidRPr="003F19E8">
              <w:rPr>
                <w:sz w:val="22"/>
                <w:lang w:val="en-GB"/>
              </w:rPr>
              <w:t>one</w:t>
            </w:r>
          </w:p>
        </w:tc>
        <w:tc>
          <w:tcPr>
            <w:tcW w:w="2409" w:type="dxa"/>
          </w:tcPr>
          <w:p w:rsidR="005928E4" w:rsidRPr="003F19E8" w:rsidRDefault="00AD7A29" w:rsidP="00237C92">
            <w:pPr>
              <w:jc w:val="both"/>
              <w:rPr>
                <w:sz w:val="22"/>
                <w:lang w:val="en-GB"/>
              </w:rPr>
            </w:pPr>
            <w:r w:rsidRPr="003F19E8">
              <w:rPr>
                <w:sz w:val="22"/>
                <w:lang w:val="en-GB"/>
              </w:rPr>
              <w:t>S</w:t>
            </w:r>
            <w:r w:rsidR="005928E4" w:rsidRPr="003F19E8">
              <w:rPr>
                <w:sz w:val="22"/>
                <w:lang w:val="en-GB"/>
              </w:rPr>
              <w:t>ymbol</w:t>
            </w:r>
          </w:p>
        </w:tc>
      </w:tr>
      <w:tr w:rsidR="005928E4" w:rsidRPr="003F19E8">
        <w:trPr>
          <w:trHeight w:val="283"/>
        </w:trPr>
        <w:tc>
          <w:tcPr>
            <w:tcW w:w="1980" w:type="dxa"/>
            <w:tcBorders>
              <w:bottom w:val="single" w:sz="4" w:space="0" w:color="auto"/>
            </w:tcBorders>
          </w:tcPr>
          <w:p w:rsidR="005928E4" w:rsidRPr="003F19E8" w:rsidRDefault="005928E4" w:rsidP="00237C92">
            <w:pPr>
              <w:jc w:val="both"/>
              <w:rPr>
                <w:sz w:val="22"/>
                <w:lang w:val="en-GB"/>
              </w:rPr>
            </w:pPr>
            <w:r w:rsidRPr="003F19E8">
              <w:rPr>
                <w:sz w:val="22"/>
                <w:lang w:val="en-GB"/>
              </w:rPr>
              <w:t>Clay present</w:t>
            </w:r>
          </w:p>
        </w:tc>
        <w:tc>
          <w:tcPr>
            <w:tcW w:w="4961" w:type="dxa"/>
            <w:tcBorders>
              <w:bottom w:val="single" w:sz="4" w:space="0" w:color="auto"/>
            </w:tcBorders>
          </w:tcPr>
          <w:p w:rsidR="005928E4" w:rsidRPr="003F19E8" w:rsidRDefault="00826BDF" w:rsidP="00237C92">
            <w:pPr>
              <w:jc w:val="both"/>
              <w:rPr>
                <w:sz w:val="22"/>
                <w:lang w:val="en-GB"/>
              </w:rPr>
            </w:pPr>
            <w:r w:rsidRPr="003F19E8">
              <w:rPr>
                <w:sz w:val="22"/>
                <w:lang w:val="en-GB"/>
              </w:rPr>
              <w:t>Yes, N</w:t>
            </w:r>
            <w:r w:rsidR="005928E4" w:rsidRPr="003F19E8">
              <w:rPr>
                <w:sz w:val="22"/>
                <w:lang w:val="en-GB"/>
              </w:rPr>
              <w:t>o</w:t>
            </w:r>
          </w:p>
        </w:tc>
        <w:tc>
          <w:tcPr>
            <w:tcW w:w="2409" w:type="dxa"/>
            <w:tcBorders>
              <w:bottom w:val="single" w:sz="4" w:space="0" w:color="auto"/>
            </w:tcBorders>
          </w:tcPr>
          <w:p w:rsidR="005928E4" w:rsidRPr="003F19E8" w:rsidRDefault="005928E4" w:rsidP="00237C92">
            <w:pPr>
              <w:jc w:val="both"/>
              <w:rPr>
                <w:sz w:val="22"/>
                <w:lang w:val="en-GB"/>
              </w:rPr>
            </w:pPr>
            <w:r w:rsidRPr="003F19E8">
              <w:rPr>
                <w:sz w:val="22"/>
                <w:lang w:val="en-GB"/>
              </w:rPr>
              <w:t>Boolean</w:t>
            </w:r>
          </w:p>
        </w:tc>
      </w:tr>
    </w:tbl>
    <w:p w:rsidR="002B3BF2" w:rsidRPr="003F19E8" w:rsidRDefault="002B3BF2" w:rsidP="00237C92">
      <w:pPr>
        <w:jc w:val="both"/>
        <w:rPr>
          <w:rFonts w:cs="Times New Roman"/>
          <w:lang w:val="en-GB"/>
        </w:rPr>
      </w:pPr>
    </w:p>
    <w:p w:rsidR="00B309DC" w:rsidRPr="003F19E8" w:rsidRDefault="00BA7E49" w:rsidP="004D25D0">
      <w:pPr>
        <w:jc w:val="both"/>
        <w:rPr>
          <w:rFonts w:cs="Times New Roman"/>
          <w:lang w:val="en-GB"/>
        </w:rPr>
      </w:pPr>
      <w:r w:rsidRPr="003F19E8">
        <w:rPr>
          <w:rFonts w:cs="Times New Roman"/>
          <w:lang w:val="en-GB"/>
        </w:rPr>
        <w:t xml:space="preserve">The </w:t>
      </w:r>
      <w:proofErr w:type="spellStart"/>
      <w:r w:rsidRPr="003F19E8">
        <w:rPr>
          <w:rFonts w:cs="Times New Roman"/>
          <w:lang w:val="en-GB"/>
        </w:rPr>
        <w:t>flowsheets</w:t>
      </w:r>
      <w:proofErr w:type="spellEnd"/>
      <w:r w:rsidR="0072588F" w:rsidRPr="003F19E8">
        <w:rPr>
          <w:rFonts w:cs="Times New Roman"/>
          <w:lang w:val="en-GB"/>
        </w:rPr>
        <w:t xml:space="preserve"> related to the ores in the case base</w:t>
      </w:r>
      <w:r w:rsidRPr="003F19E8">
        <w:rPr>
          <w:rFonts w:cs="Times New Roman"/>
          <w:lang w:val="en-GB"/>
        </w:rPr>
        <w:t xml:space="preserve"> were also </w:t>
      </w:r>
      <w:r w:rsidR="003653F0" w:rsidRPr="003F19E8">
        <w:rPr>
          <w:rFonts w:cs="Times New Roman"/>
          <w:lang w:val="en-GB"/>
        </w:rPr>
        <w:t>gathered</w:t>
      </w:r>
      <w:r w:rsidRPr="003F19E8">
        <w:rPr>
          <w:rFonts w:cs="Times New Roman"/>
          <w:lang w:val="en-GB"/>
        </w:rPr>
        <w:t xml:space="preserve"> to be used as starting points for </w:t>
      </w:r>
      <w:r w:rsidR="0072588F" w:rsidRPr="003F19E8">
        <w:rPr>
          <w:rFonts w:cs="Times New Roman"/>
          <w:lang w:val="en-GB"/>
        </w:rPr>
        <w:t>process design</w:t>
      </w:r>
      <w:r w:rsidRPr="003F19E8">
        <w:rPr>
          <w:rFonts w:cs="Times New Roman"/>
          <w:lang w:val="en-GB"/>
        </w:rPr>
        <w:t xml:space="preserve"> for the</w:t>
      </w:r>
      <w:r w:rsidR="0072588F" w:rsidRPr="003F19E8">
        <w:rPr>
          <w:rFonts w:cs="Times New Roman"/>
          <w:lang w:val="en-GB"/>
        </w:rPr>
        <w:t xml:space="preserve"> ore of interest i.e.</w:t>
      </w:r>
      <w:r w:rsidRPr="003F19E8">
        <w:rPr>
          <w:rFonts w:cs="Times New Roman"/>
          <w:lang w:val="en-GB"/>
        </w:rPr>
        <w:t xml:space="preserve"> </w:t>
      </w:r>
      <w:r w:rsidR="003653F0" w:rsidRPr="003F19E8">
        <w:rPr>
          <w:rFonts w:cs="Times New Roman"/>
          <w:lang w:val="en-GB"/>
        </w:rPr>
        <w:t>the queried ore. The</w:t>
      </w:r>
      <w:r w:rsidR="0072588F" w:rsidRPr="003F19E8">
        <w:rPr>
          <w:rFonts w:cs="Times New Roman"/>
          <w:lang w:val="en-GB"/>
        </w:rPr>
        <w:t xml:space="preserve"> </w:t>
      </w:r>
      <w:proofErr w:type="spellStart"/>
      <w:r w:rsidR="0072588F" w:rsidRPr="003F19E8">
        <w:rPr>
          <w:rFonts w:cs="Times New Roman"/>
          <w:lang w:val="en-GB"/>
        </w:rPr>
        <w:t>flowsheets</w:t>
      </w:r>
      <w:proofErr w:type="spellEnd"/>
      <w:r w:rsidRPr="003F19E8">
        <w:rPr>
          <w:rFonts w:cs="Times New Roman"/>
          <w:lang w:val="en-GB"/>
        </w:rPr>
        <w:t xml:space="preserve"> were </w:t>
      </w:r>
      <w:r w:rsidR="003653F0" w:rsidRPr="003F19E8">
        <w:rPr>
          <w:rFonts w:cs="Times New Roman"/>
          <w:lang w:val="en-GB"/>
        </w:rPr>
        <w:lastRenderedPageBreak/>
        <w:t>formalized</w:t>
      </w:r>
      <w:r w:rsidRPr="003F19E8">
        <w:rPr>
          <w:rFonts w:cs="Times New Roman"/>
          <w:lang w:val="en-GB"/>
        </w:rPr>
        <w:t xml:space="preserve"> in</w:t>
      </w:r>
      <w:r w:rsidR="003653F0" w:rsidRPr="003F19E8">
        <w:rPr>
          <w:rFonts w:cs="Times New Roman"/>
          <w:lang w:val="en-GB"/>
        </w:rPr>
        <w:t>to</w:t>
      </w:r>
      <w:r w:rsidRPr="003F19E8">
        <w:rPr>
          <w:rFonts w:cs="Times New Roman"/>
          <w:lang w:val="en-GB"/>
        </w:rPr>
        <w:t xml:space="preserve"> a separate data base</w:t>
      </w:r>
      <w:r w:rsidR="003653F0" w:rsidRPr="003F19E8">
        <w:rPr>
          <w:rFonts w:cs="Times New Roman"/>
          <w:lang w:val="en-GB"/>
        </w:rPr>
        <w:t>, where the user can examine</w:t>
      </w:r>
      <w:r w:rsidRPr="003F19E8">
        <w:rPr>
          <w:rFonts w:cs="Times New Roman"/>
          <w:lang w:val="en-GB"/>
        </w:rPr>
        <w:t xml:space="preserve"> them. </w:t>
      </w:r>
      <w:r w:rsidR="003653F0" w:rsidRPr="003F19E8">
        <w:rPr>
          <w:rFonts w:cs="Times New Roman"/>
          <w:lang w:val="en-GB"/>
        </w:rPr>
        <w:t>Similarity modelling</w:t>
      </w:r>
      <w:r w:rsidRPr="003F19E8">
        <w:rPr>
          <w:rFonts w:cs="Times New Roman"/>
          <w:lang w:val="en-GB"/>
        </w:rPr>
        <w:t xml:space="preserve"> of the </w:t>
      </w:r>
      <w:proofErr w:type="spellStart"/>
      <w:r w:rsidRPr="003F19E8">
        <w:rPr>
          <w:rFonts w:cs="Times New Roman"/>
          <w:lang w:val="en-GB"/>
        </w:rPr>
        <w:t>flowsheets</w:t>
      </w:r>
      <w:proofErr w:type="spellEnd"/>
      <w:r w:rsidRPr="003F19E8">
        <w:rPr>
          <w:rFonts w:cs="Times New Roman"/>
          <w:lang w:val="en-GB"/>
        </w:rPr>
        <w:t xml:space="preserve"> was not in the scope of this research. </w:t>
      </w:r>
      <w:r w:rsidR="00B309DC" w:rsidRPr="003F19E8">
        <w:rPr>
          <w:rFonts w:cs="Times New Roman"/>
          <w:lang w:val="en-GB"/>
        </w:rPr>
        <w:t>Table 2 presents t</w:t>
      </w:r>
      <w:r w:rsidRPr="003F19E8">
        <w:rPr>
          <w:rFonts w:cs="Times New Roman"/>
          <w:lang w:val="en-GB"/>
        </w:rPr>
        <w:t xml:space="preserve">he structure of the </w:t>
      </w:r>
      <w:proofErr w:type="spellStart"/>
      <w:r w:rsidRPr="003F19E8">
        <w:rPr>
          <w:rFonts w:cs="Times New Roman"/>
          <w:lang w:val="en-GB"/>
        </w:rPr>
        <w:t>flowsheet</w:t>
      </w:r>
      <w:proofErr w:type="spellEnd"/>
      <w:r w:rsidRPr="003F19E8">
        <w:rPr>
          <w:rFonts w:cs="Times New Roman"/>
          <w:lang w:val="en-GB"/>
        </w:rPr>
        <w:t xml:space="preserve"> forma</w:t>
      </w:r>
      <w:r w:rsidR="00B309DC" w:rsidRPr="003F19E8">
        <w:rPr>
          <w:rFonts w:cs="Times New Roman"/>
          <w:lang w:val="en-GB"/>
        </w:rPr>
        <w:t>lization</w:t>
      </w:r>
      <w:r w:rsidR="00D4200D" w:rsidRPr="003F19E8">
        <w:rPr>
          <w:rFonts w:cs="Times New Roman"/>
          <w:lang w:val="en-GB"/>
        </w:rPr>
        <w:t xml:space="preserve"> </w:t>
      </w:r>
      <w:r w:rsidR="00B309DC" w:rsidRPr="003F19E8">
        <w:rPr>
          <w:rFonts w:cs="Times New Roman"/>
          <w:lang w:val="en-GB"/>
        </w:rPr>
        <w:t>by two example cases:</w:t>
      </w:r>
      <w:r w:rsidR="00E47E8C" w:rsidRPr="003F19E8">
        <w:rPr>
          <w:rFonts w:cs="Times New Roman"/>
          <w:lang w:val="en-GB"/>
        </w:rPr>
        <w:t xml:space="preserve"> </w:t>
      </w:r>
      <w:r w:rsidR="00B309DC" w:rsidRPr="003F19E8">
        <w:rPr>
          <w:rFonts w:cs="Times New Roman"/>
          <w:lang w:val="en-GB"/>
        </w:rPr>
        <w:t xml:space="preserve">East </w:t>
      </w:r>
      <w:proofErr w:type="spellStart"/>
      <w:r w:rsidR="00B309DC" w:rsidRPr="003F19E8">
        <w:rPr>
          <w:rFonts w:cs="Times New Roman"/>
          <w:lang w:val="en-GB"/>
        </w:rPr>
        <w:t>Driefontein</w:t>
      </w:r>
      <w:proofErr w:type="spellEnd"/>
      <w:r w:rsidR="00B309DC" w:rsidRPr="003F19E8">
        <w:rPr>
          <w:rFonts w:cs="Times New Roman"/>
          <w:lang w:val="en-GB"/>
        </w:rPr>
        <w:t xml:space="preserve"> and Sao Bento. The latter utilizes gravity concentration and then the concentrate and tailings are processed in separate streams. </w:t>
      </w:r>
    </w:p>
    <w:p w:rsidR="00153537" w:rsidRPr="003F19E8" w:rsidRDefault="00153537" w:rsidP="004D25D0">
      <w:pPr>
        <w:jc w:val="both"/>
        <w:rPr>
          <w:rFonts w:cs="Times New Roman"/>
          <w:lang w:val="en-GB"/>
        </w:rPr>
      </w:pPr>
    </w:p>
    <w:p w:rsidR="00153537" w:rsidRPr="003F19E8" w:rsidRDefault="00153537" w:rsidP="004D25D0">
      <w:pPr>
        <w:jc w:val="both"/>
        <w:rPr>
          <w:rFonts w:cs="Times New Roman"/>
          <w:lang w:val="en-GB"/>
        </w:rPr>
      </w:pPr>
    </w:p>
    <w:p w:rsidR="00153537" w:rsidRPr="003F19E8" w:rsidRDefault="00153537" w:rsidP="004D25D0">
      <w:pPr>
        <w:jc w:val="both"/>
        <w:rPr>
          <w:rFonts w:cs="Times New Roman"/>
          <w:lang w:val="en-GB"/>
        </w:rPr>
      </w:pPr>
    </w:p>
    <w:p w:rsidR="004D25D0" w:rsidRPr="003F19E8" w:rsidRDefault="00352B62" w:rsidP="00237C92">
      <w:pPr>
        <w:jc w:val="both"/>
        <w:rPr>
          <w:rFonts w:cs="Times New Roman"/>
          <w:sz w:val="20"/>
          <w:szCs w:val="20"/>
          <w:lang w:val="en-GB"/>
        </w:rPr>
      </w:pPr>
      <w:proofErr w:type="gramStart"/>
      <w:r w:rsidRPr="003F19E8">
        <w:rPr>
          <w:rFonts w:cs="Times New Roman"/>
          <w:sz w:val="20"/>
          <w:szCs w:val="20"/>
          <w:lang w:val="en-GB"/>
        </w:rPr>
        <w:t>Table 2</w:t>
      </w:r>
      <w:r w:rsidR="004D25D0" w:rsidRPr="003F19E8">
        <w:rPr>
          <w:rFonts w:cs="Times New Roman"/>
          <w:sz w:val="20"/>
          <w:szCs w:val="20"/>
          <w:lang w:val="en-GB"/>
        </w:rPr>
        <w:t>.</w:t>
      </w:r>
      <w:proofErr w:type="gramEnd"/>
      <w:r w:rsidR="004D25D0" w:rsidRPr="003F19E8">
        <w:rPr>
          <w:rFonts w:cs="Times New Roman"/>
          <w:sz w:val="20"/>
          <w:szCs w:val="20"/>
          <w:lang w:val="en-GB"/>
        </w:rPr>
        <w:t xml:space="preserve"> </w:t>
      </w:r>
      <w:proofErr w:type="gramStart"/>
      <w:r w:rsidR="004D25D0" w:rsidRPr="003F19E8">
        <w:rPr>
          <w:rFonts w:cs="Times New Roman"/>
          <w:sz w:val="20"/>
          <w:szCs w:val="20"/>
          <w:lang w:val="en-GB"/>
        </w:rPr>
        <w:t xml:space="preserve">Structure of </w:t>
      </w:r>
      <w:proofErr w:type="spellStart"/>
      <w:r w:rsidR="004D25D0" w:rsidRPr="003F19E8">
        <w:rPr>
          <w:rFonts w:cs="Times New Roman"/>
          <w:sz w:val="20"/>
          <w:szCs w:val="20"/>
          <w:lang w:val="en-GB"/>
        </w:rPr>
        <w:t>flowsheet</w:t>
      </w:r>
      <w:proofErr w:type="spellEnd"/>
      <w:r w:rsidR="004D25D0" w:rsidRPr="003F19E8">
        <w:rPr>
          <w:rFonts w:cs="Times New Roman"/>
          <w:sz w:val="20"/>
          <w:szCs w:val="20"/>
          <w:lang w:val="en-GB"/>
        </w:rPr>
        <w:t xml:space="preserve"> formalization</w:t>
      </w:r>
      <w:r w:rsidR="0072588F" w:rsidRPr="003F19E8">
        <w:rPr>
          <w:rFonts w:cs="Times New Roman"/>
          <w:sz w:val="20"/>
          <w:szCs w:val="20"/>
          <w:lang w:val="en-GB"/>
        </w:rPr>
        <w:t xml:space="preserve"> demonstrated by two example</w:t>
      </w:r>
      <w:r w:rsidR="00E62829" w:rsidRPr="003F19E8">
        <w:rPr>
          <w:rFonts w:cs="Times New Roman"/>
          <w:sz w:val="20"/>
          <w:szCs w:val="20"/>
          <w:lang w:val="en-GB"/>
        </w:rPr>
        <w:t xml:space="preserve">s; </w:t>
      </w:r>
      <w:r w:rsidR="00680AFA" w:rsidRPr="003F19E8">
        <w:rPr>
          <w:rFonts w:cs="Times New Roman"/>
          <w:sz w:val="20"/>
          <w:szCs w:val="20"/>
          <w:lang w:val="en-GB"/>
        </w:rPr>
        <w:t xml:space="preserve">East </w:t>
      </w:r>
      <w:proofErr w:type="spellStart"/>
      <w:r w:rsidR="00680AFA" w:rsidRPr="003F19E8">
        <w:rPr>
          <w:rFonts w:cs="Times New Roman"/>
          <w:sz w:val="20"/>
          <w:szCs w:val="20"/>
          <w:lang w:val="en-GB"/>
        </w:rPr>
        <w:t>Driefontein</w:t>
      </w:r>
      <w:proofErr w:type="spellEnd"/>
      <w:r w:rsidR="00680AFA" w:rsidRPr="003F19E8">
        <w:rPr>
          <w:rFonts w:cs="Times New Roman"/>
          <w:sz w:val="20"/>
          <w:szCs w:val="20"/>
          <w:lang w:val="en-GB"/>
        </w:rPr>
        <w:t xml:space="preserve"> </w:t>
      </w:r>
      <w:r w:rsidR="00E62829" w:rsidRPr="003F19E8">
        <w:rPr>
          <w:rFonts w:cs="Times New Roman"/>
          <w:sz w:val="20"/>
          <w:szCs w:val="20"/>
          <w:lang w:val="en-GB"/>
        </w:rPr>
        <w:t>and</w:t>
      </w:r>
      <w:r w:rsidR="00E62829" w:rsidRPr="003F19E8">
        <w:rPr>
          <w:rFonts w:cs="Times New Roman"/>
          <w:color w:val="FF0000"/>
          <w:sz w:val="20"/>
          <w:szCs w:val="20"/>
          <w:lang w:val="en-GB"/>
        </w:rPr>
        <w:t xml:space="preserve"> </w:t>
      </w:r>
      <w:r w:rsidR="00680AFA" w:rsidRPr="003F19E8">
        <w:rPr>
          <w:rFonts w:cs="Times New Roman"/>
          <w:sz w:val="20"/>
          <w:szCs w:val="20"/>
          <w:lang w:val="en-GB"/>
        </w:rPr>
        <w:t>Sao Bento</w:t>
      </w:r>
      <w:r w:rsidR="00E62829" w:rsidRPr="003F19E8">
        <w:rPr>
          <w:rFonts w:cs="Times New Roman"/>
          <w:sz w:val="20"/>
          <w:szCs w:val="20"/>
          <w:lang w:val="en-GB"/>
        </w:rPr>
        <w:t>.</w:t>
      </w:r>
      <w:proofErr w:type="gramEnd"/>
      <w:r w:rsidR="00E62829" w:rsidRPr="003F19E8">
        <w:rPr>
          <w:rFonts w:cs="Times New Roman"/>
          <w:sz w:val="20"/>
          <w:szCs w:val="20"/>
          <w:lang w:val="en-G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0"/>
        <w:gridCol w:w="2675"/>
        <w:gridCol w:w="2693"/>
        <w:gridCol w:w="2272"/>
      </w:tblGrid>
      <w:tr w:rsidR="00B309DC" w:rsidRPr="003F19E8">
        <w:trPr>
          <w:trHeight w:val="283"/>
        </w:trPr>
        <w:tc>
          <w:tcPr>
            <w:tcW w:w="1720" w:type="dxa"/>
            <w:tcBorders>
              <w:top w:val="single" w:sz="4" w:space="0" w:color="auto"/>
              <w:bottom w:val="single" w:sz="4" w:space="0" w:color="auto"/>
            </w:tcBorders>
            <w:noWrap/>
          </w:tcPr>
          <w:p w:rsidR="00B309DC" w:rsidRPr="003F19E8" w:rsidRDefault="00B309DC" w:rsidP="005928E4">
            <w:pPr>
              <w:jc w:val="both"/>
              <w:rPr>
                <w:bCs/>
                <w:sz w:val="22"/>
                <w:szCs w:val="22"/>
                <w:lang w:val="en-US"/>
              </w:rPr>
            </w:pPr>
            <w:r w:rsidRPr="003F19E8">
              <w:rPr>
                <w:bCs/>
                <w:sz w:val="22"/>
                <w:szCs w:val="22"/>
                <w:lang w:val="en-US"/>
              </w:rPr>
              <w:t>Process step</w:t>
            </w:r>
          </w:p>
        </w:tc>
        <w:tc>
          <w:tcPr>
            <w:tcW w:w="2675" w:type="dxa"/>
            <w:tcBorders>
              <w:top w:val="single" w:sz="4" w:space="0" w:color="auto"/>
              <w:bottom w:val="single" w:sz="4" w:space="0" w:color="auto"/>
            </w:tcBorders>
            <w:noWrap/>
          </w:tcPr>
          <w:p w:rsidR="00B309DC" w:rsidRPr="003F19E8" w:rsidRDefault="00B309DC" w:rsidP="00B309DC">
            <w:pPr>
              <w:rPr>
                <w:bCs/>
                <w:sz w:val="22"/>
                <w:szCs w:val="22"/>
                <w:lang w:val="en-US"/>
              </w:rPr>
            </w:pPr>
            <w:r w:rsidRPr="003F19E8">
              <w:rPr>
                <w:bCs/>
                <w:sz w:val="22"/>
                <w:szCs w:val="22"/>
                <w:lang w:val="en-US"/>
              </w:rPr>
              <w:t xml:space="preserve">East </w:t>
            </w:r>
            <w:proofErr w:type="spellStart"/>
            <w:r w:rsidRPr="003F19E8">
              <w:rPr>
                <w:bCs/>
                <w:sz w:val="22"/>
                <w:szCs w:val="22"/>
                <w:lang w:val="en-US"/>
              </w:rPr>
              <w:t>Driefontein</w:t>
            </w:r>
            <w:proofErr w:type="spellEnd"/>
          </w:p>
        </w:tc>
        <w:tc>
          <w:tcPr>
            <w:tcW w:w="4965" w:type="dxa"/>
            <w:gridSpan w:val="2"/>
            <w:tcBorders>
              <w:top w:val="single" w:sz="4" w:space="0" w:color="auto"/>
              <w:bottom w:val="single" w:sz="4" w:space="0" w:color="auto"/>
            </w:tcBorders>
            <w:noWrap/>
          </w:tcPr>
          <w:p w:rsidR="00B309DC" w:rsidRPr="003F19E8" w:rsidRDefault="00B309DC" w:rsidP="00B309DC">
            <w:pPr>
              <w:jc w:val="center"/>
              <w:rPr>
                <w:bCs/>
                <w:sz w:val="22"/>
              </w:rPr>
            </w:pPr>
            <w:r w:rsidRPr="003F19E8">
              <w:rPr>
                <w:bCs/>
                <w:sz w:val="22"/>
                <w:szCs w:val="22"/>
                <w:lang w:val="en-US"/>
              </w:rPr>
              <w:t>Sao Bento</w:t>
            </w:r>
          </w:p>
        </w:tc>
      </w:tr>
      <w:tr w:rsidR="00B309DC" w:rsidRPr="003F19E8">
        <w:trPr>
          <w:trHeight w:val="283"/>
        </w:trPr>
        <w:tc>
          <w:tcPr>
            <w:tcW w:w="1720" w:type="dxa"/>
            <w:noWrap/>
          </w:tcPr>
          <w:p w:rsidR="00B309DC" w:rsidRPr="003F19E8" w:rsidRDefault="00B309DC" w:rsidP="005928E4">
            <w:pPr>
              <w:jc w:val="both"/>
              <w:rPr>
                <w:bCs/>
                <w:sz w:val="22"/>
              </w:rPr>
            </w:pPr>
            <w:r w:rsidRPr="003F19E8">
              <w:rPr>
                <w:bCs/>
                <w:sz w:val="22"/>
              </w:rPr>
              <w:t>Ore type</w:t>
            </w:r>
          </w:p>
        </w:tc>
        <w:tc>
          <w:tcPr>
            <w:tcW w:w="2675" w:type="dxa"/>
            <w:noWrap/>
          </w:tcPr>
          <w:p w:rsidR="00B309DC" w:rsidRPr="003F19E8" w:rsidRDefault="00B309DC" w:rsidP="005928E4">
            <w:pPr>
              <w:jc w:val="both"/>
              <w:rPr>
                <w:sz w:val="22"/>
              </w:rPr>
            </w:pPr>
            <w:r w:rsidRPr="003F19E8">
              <w:rPr>
                <w:sz w:val="22"/>
              </w:rPr>
              <w:t>Free milling</w:t>
            </w:r>
          </w:p>
        </w:tc>
        <w:tc>
          <w:tcPr>
            <w:tcW w:w="4965" w:type="dxa"/>
            <w:gridSpan w:val="2"/>
            <w:noWrap/>
          </w:tcPr>
          <w:p w:rsidR="00B309DC" w:rsidRPr="003F19E8" w:rsidRDefault="00B309DC" w:rsidP="00E62829">
            <w:pPr>
              <w:jc w:val="both"/>
              <w:rPr>
                <w:sz w:val="22"/>
              </w:rPr>
            </w:pPr>
            <w:r w:rsidRPr="003F19E8">
              <w:rPr>
                <w:sz w:val="22"/>
              </w:rPr>
              <w:t>Ref. arsenopyritic</w:t>
            </w:r>
          </w:p>
        </w:tc>
      </w:tr>
      <w:tr w:rsidR="00B309DC" w:rsidRPr="003F19E8">
        <w:trPr>
          <w:trHeight w:val="283"/>
        </w:trPr>
        <w:tc>
          <w:tcPr>
            <w:tcW w:w="1720" w:type="dxa"/>
            <w:noWrap/>
          </w:tcPr>
          <w:p w:rsidR="00B309DC" w:rsidRPr="003F19E8" w:rsidRDefault="00B309DC" w:rsidP="005928E4">
            <w:pPr>
              <w:jc w:val="both"/>
              <w:rPr>
                <w:bCs/>
                <w:sz w:val="22"/>
              </w:rPr>
            </w:pPr>
            <w:r w:rsidRPr="003F19E8">
              <w:rPr>
                <w:bCs/>
                <w:sz w:val="22"/>
              </w:rPr>
              <w:t>Gold ore grade</w:t>
            </w:r>
          </w:p>
        </w:tc>
        <w:tc>
          <w:tcPr>
            <w:tcW w:w="2675" w:type="dxa"/>
            <w:noWrap/>
          </w:tcPr>
          <w:p w:rsidR="00B309DC" w:rsidRPr="003F19E8" w:rsidRDefault="00B309DC" w:rsidP="005928E4">
            <w:pPr>
              <w:jc w:val="both"/>
              <w:rPr>
                <w:sz w:val="22"/>
              </w:rPr>
            </w:pPr>
            <w:r w:rsidRPr="003F19E8">
              <w:rPr>
                <w:sz w:val="22"/>
              </w:rPr>
              <w:t>8</w:t>
            </w:r>
          </w:p>
        </w:tc>
        <w:tc>
          <w:tcPr>
            <w:tcW w:w="4965" w:type="dxa"/>
            <w:gridSpan w:val="2"/>
            <w:noWrap/>
          </w:tcPr>
          <w:p w:rsidR="00B309DC" w:rsidRPr="003F19E8" w:rsidRDefault="00B309DC" w:rsidP="005928E4">
            <w:pPr>
              <w:jc w:val="both"/>
              <w:rPr>
                <w:sz w:val="22"/>
              </w:rPr>
            </w:pPr>
            <w:r w:rsidRPr="003F19E8">
              <w:rPr>
                <w:sz w:val="22"/>
              </w:rPr>
              <w:t>7.2</w:t>
            </w:r>
          </w:p>
        </w:tc>
      </w:tr>
      <w:tr w:rsidR="00B309DC" w:rsidRPr="003F19E8">
        <w:trPr>
          <w:trHeight w:val="283"/>
        </w:trPr>
        <w:tc>
          <w:tcPr>
            <w:tcW w:w="1720" w:type="dxa"/>
            <w:noWrap/>
          </w:tcPr>
          <w:p w:rsidR="00B309DC" w:rsidRPr="003F19E8" w:rsidRDefault="00B309DC" w:rsidP="005928E4">
            <w:pPr>
              <w:jc w:val="both"/>
              <w:rPr>
                <w:bCs/>
                <w:sz w:val="22"/>
                <w:szCs w:val="22"/>
                <w:lang w:val="en-US"/>
              </w:rPr>
            </w:pPr>
            <w:proofErr w:type="spellStart"/>
            <w:r w:rsidRPr="003F19E8">
              <w:rPr>
                <w:bCs/>
                <w:sz w:val="22"/>
                <w:szCs w:val="22"/>
                <w:lang w:val="en-US"/>
              </w:rPr>
              <w:t>Comminution</w:t>
            </w:r>
            <w:proofErr w:type="spellEnd"/>
          </w:p>
        </w:tc>
        <w:tc>
          <w:tcPr>
            <w:tcW w:w="2675" w:type="dxa"/>
            <w:noWrap/>
          </w:tcPr>
          <w:p w:rsidR="00B309DC" w:rsidRPr="003F19E8" w:rsidRDefault="00B309DC" w:rsidP="005928E4">
            <w:pPr>
              <w:jc w:val="both"/>
              <w:rPr>
                <w:sz w:val="22"/>
                <w:szCs w:val="22"/>
                <w:lang w:val="en-US"/>
              </w:rPr>
            </w:pPr>
            <w:r w:rsidRPr="003F19E8">
              <w:rPr>
                <w:sz w:val="22"/>
                <w:szCs w:val="22"/>
                <w:lang w:val="en-US"/>
              </w:rPr>
              <w:t>78% &lt; 75 µm</w:t>
            </w:r>
          </w:p>
        </w:tc>
        <w:tc>
          <w:tcPr>
            <w:tcW w:w="4965" w:type="dxa"/>
            <w:gridSpan w:val="2"/>
            <w:noWrap/>
          </w:tcPr>
          <w:p w:rsidR="00B309DC" w:rsidRPr="003F19E8" w:rsidRDefault="00B309DC" w:rsidP="005928E4">
            <w:pPr>
              <w:jc w:val="both"/>
              <w:rPr>
                <w:sz w:val="22"/>
              </w:rPr>
            </w:pPr>
            <w:r w:rsidRPr="003F19E8">
              <w:rPr>
                <w:sz w:val="22"/>
                <w:szCs w:val="22"/>
                <w:lang w:val="en-US"/>
              </w:rPr>
              <w:t>75% &lt; 75 µm</w:t>
            </w:r>
          </w:p>
        </w:tc>
      </w:tr>
      <w:tr w:rsidR="00B309DC" w:rsidRPr="003F19E8">
        <w:trPr>
          <w:trHeight w:val="283"/>
        </w:trPr>
        <w:tc>
          <w:tcPr>
            <w:tcW w:w="1720" w:type="dxa"/>
            <w:noWrap/>
          </w:tcPr>
          <w:p w:rsidR="00B309DC" w:rsidRPr="003F19E8" w:rsidRDefault="00B309DC" w:rsidP="005928E4">
            <w:pPr>
              <w:jc w:val="both"/>
              <w:rPr>
                <w:bCs/>
                <w:sz w:val="22"/>
                <w:szCs w:val="22"/>
                <w:lang w:val="en-US"/>
              </w:rPr>
            </w:pPr>
            <w:r w:rsidRPr="003F19E8">
              <w:rPr>
                <w:bCs/>
                <w:sz w:val="22"/>
                <w:szCs w:val="22"/>
                <w:lang w:val="en-US"/>
              </w:rPr>
              <w:t>Enrichment</w:t>
            </w:r>
          </w:p>
        </w:tc>
        <w:tc>
          <w:tcPr>
            <w:tcW w:w="2675" w:type="dxa"/>
            <w:noWrap/>
          </w:tcPr>
          <w:p w:rsidR="00B309DC" w:rsidRPr="003F19E8" w:rsidRDefault="00B309DC" w:rsidP="005928E4">
            <w:pPr>
              <w:jc w:val="both"/>
              <w:rPr>
                <w:bCs/>
                <w:sz w:val="22"/>
                <w:szCs w:val="22"/>
                <w:lang w:val="en-US"/>
              </w:rPr>
            </w:pPr>
            <w:r w:rsidRPr="003F19E8">
              <w:rPr>
                <w:bCs/>
                <w:sz w:val="22"/>
                <w:szCs w:val="22"/>
                <w:lang w:val="en-US"/>
              </w:rPr>
              <w:t>TH</w:t>
            </w:r>
          </w:p>
        </w:tc>
        <w:tc>
          <w:tcPr>
            <w:tcW w:w="2693" w:type="dxa"/>
            <w:noWrap/>
          </w:tcPr>
          <w:p w:rsidR="00B309DC" w:rsidRPr="003F19E8" w:rsidRDefault="00B309DC" w:rsidP="00B309DC">
            <w:pPr>
              <w:jc w:val="both"/>
              <w:rPr>
                <w:sz w:val="22"/>
                <w:szCs w:val="22"/>
                <w:lang w:val="en-US"/>
              </w:rPr>
            </w:pPr>
            <w:r w:rsidRPr="003F19E8">
              <w:rPr>
                <w:sz w:val="22"/>
                <w:szCs w:val="22"/>
                <w:lang w:val="en-US"/>
              </w:rPr>
              <w:t>FL, G, TH</w:t>
            </w:r>
          </w:p>
        </w:tc>
        <w:tc>
          <w:tcPr>
            <w:tcW w:w="2272" w:type="dxa"/>
          </w:tcPr>
          <w:p w:rsidR="00B309DC" w:rsidRPr="003F19E8" w:rsidRDefault="007414AE" w:rsidP="00CA1262">
            <w:pPr>
              <w:jc w:val="both"/>
              <w:rPr>
                <w:sz w:val="22"/>
              </w:rPr>
            </w:pPr>
            <w:r w:rsidRPr="003F19E8">
              <w:rPr>
                <w:sz w:val="22"/>
              </w:rPr>
              <w:t>G</w:t>
            </w:r>
            <w:r w:rsidR="00CA1262" w:rsidRPr="003F19E8">
              <w:rPr>
                <w:sz w:val="22"/>
              </w:rPr>
              <w:t>ravity concentration</w:t>
            </w:r>
          </w:p>
        </w:tc>
      </w:tr>
      <w:tr w:rsidR="00B309DC" w:rsidRPr="003F19E8">
        <w:trPr>
          <w:trHeight w:val="283"/>
        </w:trPr>
        <w:tc>
          <w:tcPr>
            <w:tcW w:w="1720" w:type="dxa"/>
            <w:noWrap/>
          </w:tcPr>
          <w:p w:rsidR="00B309DC" w:rsidRPr="003F19E8" w:rsidRDefault="00B309DC" w:rsidP="005928E4">
            <w:pPr>
              <w:jc w:val="both"/>
              <w:rPr>
                <w:bCs/>
                <w:sz w:val="22"/>
                <w:szCs w:val="22"/>
                <w:lang w:val="en-US"/>
              </w:rPr>
            </w:pPr>
            <w:r w:rsidRPr="003F19E8">
              <w:rPr>
                <w:bCs/>
                <w:sz w:val="22"/>
                <w:szCs w:val="22"/>
                <w:lang w:val="en-US"/>
              </w:rPr>
              <w:t>Pretreatment 1</w:t>
            </w:r>
          </w:p>
        </w:tc>
        <w:tc>
          <w:tcPr>
            <w:tcW w:w="2675" w:type="dxa"/>
            <w:noWrap/>
          </w:tcPr>
          <w:p w:rsidR="00B309DC" w:rsidRPr="003F19E8" w:rsidRDefault="00B309DC" w:rsidP="005928E4">
            <w:pPr>
              <w:jc w:val="both"/>
              <w:rPr>
                <w:bCs/>
                <w:sz w:val="22"/>
                <w:szCs w:val="22"/>
                <w:lang w:val="en-US"/>
              </w:rPr>
            </w:pPr>
            <w:r w:rsidRPr="003F19E8">
              <w:rPr>
                <w:bCs/>
                <w:sz w:val="22"/>
                <w:szCs w:val="22"/>
                <w:lang w:val="en-US"/>
              </w:rPr>
              <w:t xml:space="preserve">Alkaline </w:t>
            </w:r>
            <w:proofErr w:type="spellStart"/>
            <w:r w:rsidRPr="003F19E8">
              <w:rPr>
                <w:bCs/>
                <w:sz w:val="22"/>
                <w:szCs w:val="22"/>
                <w:lang w:val="en-US"/>
              </w:rPr>
              <w:t>preaeration</w:t>
            </w:r>
            <w:proofErr w:type="spellEnd"/>
          </w:p>
        </w:tc>
        <w:tc>
          <w:tcPr>
            <w:tcW w:w="2693" w:type="dxa"/>
            <w:noWrap/>
          </w:tcPr>
          <w:p w:rsidR="00B309DC" w:rsidRPr="003F19E8" w:rsidRDefault="00B309DC" w:rsidP="005928E4">
            <w:pPr>
              <w:jc w:val="both"/>
              <w:rPr>
                <w:sz w:val="22"/>
                <w:szCs w:val="22"/>
                <w:lang w:val="en-US"/>
              </w:rPr>
            </w:pPr>
            <w:r w:rsidRPr="003F19E8">
              <w:rPr>
                <w:sz w:val="22"/>
                <w:szCs w:val="22"/>
                <w:lang w:val="en-US"/>
              </w:rPr>
              <w:t>Acidic pretreatment</w:t>
            </w:r>
          </w:p>
        </w:tc>
        <w:tc>
          <w:tcPr>
            <w:tcW w:w="2272" w:type="dxa"/>
          </w:tcPr>
          <w:p w:rsidR="00B309DC" w:rsidRPr="003F19E8" w:rsidRDefault="00B309DC" w:rsidP="005928E4">
            <w:pPr>
              <w:jc w:val="both"/>
              <w:rPr>
                <w:sz w:val="22"/>
              </w:rPr>
            </w:pPr>
          </w:p>
        </w:tc>
      </w:tr>
      <w:tr w:rsidR="00B309DC" w:rsidRPr="003F19E8">
        <w:trPr>
          <w:trHeight w:val="283"/>
        </w:trPr>
        <w:tc>
          <w:tcPr>
            <w:tcW w:w="1720" w:type="dxa"/>
            <w:noWrap/>
          </w:tcPr>
          <w:p w:rsidR="00B309DC" w:rsidRPr="003F19E8" w:rsidRDefault="00B309DC" w:rsidP="005928E4">
            <w:pPr>
              <w:jc w:val="both"/>
              <w:rPr>
                <w:bCs/>
                <w:sz w:val="22"/>
                <w:szCs w:val="22"/>
                <w:lang w:val="en-US"/>
              </w:rPr>
            </w:pPr>
            <w:r w:rsidRPr="003F19E8">
              <w:rPr>
                <w:bCs/>
                <w:sz w:val="22"/>
                <w:szCs w:val="22"/>
                <w:lang w:val="en-US"/>
              </w:rPr>
              <w:t>Pretreatment 2</w:t>
            </w:r>
          </w:p>
        </w:tc>
        <w:tc>
          <w:tcPr>
            <w:tcW w:w="2675" w:type="dxa"/>
            <w:noWrap/>
          </w:tcPr>
          <w:p w:rsidR="00B309DC" w:rsidRPr="003F19E8" w:rsidRDefault="00B309DC" w:rsidP="005928E4">
            <w:pPr>
              <w:jc w:val="both"/>
              <w:rPr>
                <w:bCs/>
                <w:sz w:val="22"/>
                <w:szCs w:val="22"/>
                <w:lang w:val="en-US"/>
              </w:rPr>
            </w:pPr>
          </w:p>
        </w:tc>
        <w:tc>
          <w:tcPr>
            <w:tcW w:w="2693" w:type="dxa"/>
            <w:noWrap/>
          </w:tcPr>
          <w:p w:rsidR="00B309DC" w:rsidRPr="003F19E8" w:rsidRDefault="00B309DC" w:rsidP="005928E4">
            <w:pPr>
              <w:jc w:val="both"/>
              <w:rPr>
                <w:sz w:val="22"/>
                <w:szCs w:val="22"/>
                <w:lang w:val="en-US"/>
              </w:rPr>
            </w:pPr>
            <w:r w:rsidRPr="003F19E8">
              <w:rPr>
                <w:sz w:val="22"/>
                <w:szCs w:val="22"/>
                <w:lang w:val="en-US"/>
              </w:rPr>
              <w:t>Acidic PO</w:t>
            </w:r>
          </w:p>
        </w:tc>
        <w:tc>
          <w:tcPr>
            <w:tcW w:w="2272" w:type="dxa"/>
          </w:tcPr>
          <w:p w:rsidR="00B309DC" w:rsidRPr="003F19E8" w:rsidRDefault="00B309DC" w:rsidP="005928E4">
            <w:pPr>
              <w:jc w:val="both"/>
              <w:rPr>
                <w:sz w:val="22"/>
              </w:rPr>
            </w:pPr>
          </w:p>
        </w:tc>
      </w:tr>
      <w:tr w:rsidR="00B309DC" w:rsidRPr="003F19E8">
        <w:trPr>
          <w:trHeight w:val="283"/>
        </w:trPr>
        <w:tc>
          <w:tcPr>
            <w:tcW w:w="1720" w:type="dxa"/>
            <w:noWrap/>
          </w:tcPr>
          <w:p w:rsidR="00B309DC" w:rsidRPr="003F19E8" w:rsidRDefault="00B309DC" w:rsidP="005928E4">
            <w:pPr>
              <w:jc w:val="both"/>
              <w:rPr>
                <w:bCs/>
                <w:sz w:val="22"/>
                <w:szCs w:val="22"/>
                <w:lang w:val="en-US"/>
              </w:rPr>
            </w:pPr>
            <w:r w:rsidRPr="003F19E8">
              <w:rPr>
                <w:bCs/>
                <w:sz w:val="22"/>
                <w:szCs w:val="22"/>
                <w:lang w:val="en-US"/>
              </w:rPr>
              <w:t>Leaching</w:t>
            </w:r>
          </w:p>
        </w:tc>
        <w:tc>
          <w:tcPr>
            <w:tcW w:w="2675" w:type="dxa"/>
            <w:noWrap/>
          </w:tcPr>
          <w:p w:rsidR="00B309DC" w:rsidRPr="003F19E8" w:rsidRDefault="00B309DC" w:rsidP="005928E4">
            <w:pPr>
              <w:jc w:val="both"/>
              <w:rPr>
                <w:sz w:val="22"/>
                <w:szCs w:val="22"/>
                <w:lang w:val="en-US"/>
              </w:rPr>
            </w:pPr>
            <w:r w:rsidRPr="003F19E8">
              <w:rPr>
                <w:sz w:val="22"/>
                <w:szCs w:val="22"/>
                <w:lang w:val="en-US"/>
              </w:rPr>
              <w:t>Agitated CL</w:t>
            </w:r>
          </w:p>
        </w:tc>
        <w:tc>
          <w:tcPr>
            <w:tcW w:w="2693" w:type="dxa"/>
            <w:noWrap/>
          </w:tcPr>
          <w:p w:rsidR="00B309DC" w:rsidRPr="003F19E8" w:rsidRDefault="00BF7C5A" w:rsidP="005928E4">
            <w:pPr>
              <w:jc w:val="both"/>
              <w:rPr>
                <w:sz w:val="22"/>
                <w:szCs w:val="22"/>
                <w:lang w:val="en-US"/>
              </w:rPr>
            </w:pPr>
            <w:r w:rsidRPr="003F19E8">
              <w:rPr>
                <w:sz w:val="22"/>
                <w:szCs w:val="22"/>
                <w:lang w:val="en-US"/>
              </w:rPr>
              <w:t>A</w:t>
            </w:r>
            <w:r w:rsidR="00B309DC" w:rsidRPr="003F19E8">
              <w:rPr>
                <w:sz w:val="22"/>
                <w:szCs w:val="22"/>
                <w:lang w:val="en-US"/>
              </w:rPr>
              <w:t>gitated CL</w:t>
            </w:r>
          </w:p>
        </w:tc>
        <w:tc>
          <w:tcPr>
            <w:tcW w:w="2272" w:type="dxa"/>
          </w:tcPr>
          <w:p w:rsidR="00B309DC" w:rsidRPr="003F19E8" w:rsidRDefault="00B309DC" w:rsidP="005928E4">
            <w:pPr>
              <w:jc w:val="both"/>
              <w:rPr>
                <w:sz w:val="22"/>
              </w:rPr>
            </w:pPr>
          </w:p>
        </w:tc>
      </w:tr>
      <w:tr w:rsidR="00B309DC" w:rsidRPr="003F19E8">
        <w:trPr>
          <w:trHeight w:val="283"/>
        </w:trPr>
        <w:tc>
          <w:tcPr>
            <w:tcW w:w="1720" w:type="dxa"/>
            <w:noWrap/>
          </w:tcPr>
          <w:p w:rsidR="00B309DC" w:rsidRPr="003F19E8" w:rsidRDefault="00B309DC" w:rsidP="005928E4">
            <w:pPr>
              <w:jc w:val="both"/>
              <w:rPr>
                <w:bCs/>
                <w:sz w:val="22"/>
                <w:szCs w:val="22"/>
                <w:lang w:val="en-US"/>
              </w:rPr>
            </w:pPr>
            <w:r w:rsidRPr="003F19E8">
              <w:rPr>
                <w:bCs/>
                <w:sz w:val="22"/>
                <w:szCs w:val="22"/>
                <w:lang w:val="en-US"/>
              </w:rPr>
              <w:t>Recovery 1</w:t>
            </w:r>
          </w:p>
        </w:tc>
        <w:tc>
          <w:tcPr>
            <w:tcW w:w="2675" w:type="dxa"/>
            <w:noWrap/>
          </w:tcPr>
          <w:p w:rsidR="00B309DC" w:rsidRPr="003F19E8" w:rsidRDefault="00B309DC" w:rsidP="005928E4">
            <w:pPr>
              <w:jc w:val="both"/>
              <w:rPr>
                <w:sz w:val="22"/>
                <w:szCs w:val="22"/>
                <w:lang w:val="en-US"/>
              </w:rPr>
            </w:pPr>
            <w:r w:rsidRPr="003F19E8">
              <w:rPr>
                <w:sz w:val="22"/>
                <w:szCs w:val="22"/>
                <w:lang w:val="en-US"/>
              </w:rPr>
              <w:t>CIP</w:t>
            </w:r>
          </w:p>
        </w:tc>
        <w:tc>
          <w:tcPr>
            <w:tcW w:w="2693" w:type="dxa"/>
            <w:noWrap/>
          </w:tcPr>
          <w:p w:rsidR="00B309DC" w:rsidRPr="003F19E8" w:rsidRDefault="00B309DC" w:rsidP="005928E4">
            <w:pPr>
              <w:jc w:val="both"/>
              <w:rPr>
                <w:sz w:val="22"/>
                <w:szCs w:val="22"/>
                <w:lang w:val="en-US"/>
              </w:rPr>
            </w:pPr>
            <w:r w:rsidRPr="003F19E8">
              <w:rPr>
                <w:sz w:val="22"/>
                <w:szCs w:val="22"/>
                <w:lang w:val="en-US"/>
              </w:rPr>
              <w:t>CIP/CIL</w:t>
            </w:r>
          </w:p>
        </w:tc>
        <w:tc>
          <w:tcPr>
            <w:tcW w:w="2272" w:type="dxa"/>
          </w:tcPr>
          <w:p w:rsidR="00B309DC" w:rsidRPr="003F19E8" w:rsidRDefault="00B309DC" w:rsidP="005928E4">
            <w:pPr>
              <w:jc w:val="both"/>
              <w:rPr>
                <w:sz w:val="22"/>
              </w:rPr>
            </w:pPr>
          </w:p>
        </w:tc>
      </w:tr>
      <w:tr w:rsidR="00B309DC" w:rsidRPr="003F19E8">
        <w:trPr>
          <w:trHeight w:val="283"/>
        </w:trPr>
        <w:tc>
          <w:tcPr>
            <w:tcW w:w="1720" w:type="dxa"/>
            <w:noWrap/>
          </w:tcPr>
          <w:p w:rsidR="00B309DC" w:rsidRPr="003F19E8" w:rsidRDefault="00B309DC" w:rsidP="005928E4">
            <w:pPr>
              <w:jc w:val="both"/>
              <w:rPr>
                <w:bCs/>
                <w:sz w:val="22"/>
                <w:szCs w:val="22"/>
                <w:lang w:val="en-US"/>
              </w:rPr>
            </w:pPr>
            <w:r w:rsidRPr="003F19E8">
              <w:rPr>
                <w:bCs/>
                <w:sz w:val="22"/>
                <w:szCs w:val="22"/>
                <w:lang w:val="en-US"/>
              </w:rPr>
              <w:t>Recovery 2</w:t>
            </w:r>
          </w:p>
        </w:tc>
        <w:tc>
          <w:tcPr>
            <w:tcW w:w="2675" w:type="dxa"/>
            <w:noWrap/>
          </w:tcPr>
          <w:p w:rsidR="00B309DC" w:rsidRPr="003F19E8" w:rsidRDefault="00B309DC" w:rsidP="005928E4">
            <w:pPr>
              <w:jc w:val="both"/>
              <w:rPr>
                <w:sz w:val="22"/>
                <w:szCs w:val="22"/>
                <w:lang w:val="en-US"/>
              </w:rPr>
            </w:pPr>
            <w:r w:rsidRPr="003F19E8">
              <w:rPr>
                <w:sz w:val="22"/>
                <w:szCs w:val="22"/>
                <w:lang w:val="en-US"/>
              </w:rPr>
              <w:t>Carbon elution</w:t>
            </w:r>
          </w:p>
        </w:tc>
        <w:tc>
          <w:tcPr>
            <w:tcW w:w="2693" w:type="dxa"/>
            <w:noWrap/>
          </w:tcPr>
          <w:p w:rsidR="00B309DC" w:rsidRPr="003F19E8" w:rsidRDefault="00B309DC" w:rsidP="005928E4">
            <w:pPr>
              <w:jc w:val="both"/>
              <w:rPr>
                <w:sz w:val="22"/>
                <w:szCs w:val="22"/>
                <w:lang w:val="en-US"/>
              </w:rPr>
            </w:pPr>
            <w:r w:rsidRPr="003F19E8">
              <w:rPr>
                <w:sz w:val="22"/>
                <w:szCs w:val="22"/>
                <w:lang w:val="en-US"/>
              </w:rPr>
              <w:t>AARL elution</w:t>
            </w:r>
          </w:p>
        </w:tc>
        <w:tc>
          <w:tcPr>
            <w:tcW w:w="2272" w:type="dxa"/>
          </w:tcPr>
          <w:p w:rsidR="00B309DC" w:rsidRPr="003F19E8" w:rsidRDefault="00B309DC" w:rsidP="005928E4">
            <w:pPr>
              <w:jc w:val="both"/>
              <w:rPr>
                <w:sz w:val="22"/>
              </w:rPr>
            </w:pPr>
          </w:p>
        </w:tc>
      </w:tr>
      <w:tr w:rsidR="00B309DC" w:rsidRPr="003F19E8">
        <w:trPr>
          <w:trHeight w:val="283"/>
        </w:trPr>
        <w:tc>
          <w:tcPr>
            <w:tcW w:w="1720" w:type="dxa"/>
            <w:noWrap/>
          </w:tcPr>
          <w:p w:rsidR="00B309DC" w:rsidRPr="003F19E8" w:rsidRDefault="00B309DC" w:rsidP="005928E4">
            <w:pPr>
              <w:jc w:val="both"/>
              <w:rPr>
                <w:bCs/>
                <w:sz w:val="22"/>
                <w:szCs w:val="22"/>
                <w:lang w:val="en-US"/>
              </w:rPr>
            </w:pPr>
            <w:r w:rsidRPr="003F19E8">
              <w:rPr>
                <w:bCs/>
                <w:sz w:val="22"/>
                <w:szCs w:val="22"/>
                <w:lang w:val="en-US"/>
              </w:rPr>
              <w:t>Recovery 3</w:t>
            </w:r>
          </w:p>
        </w:tc>
        <w:tc>
          <w:tcPr>
            <w:tcW w:w="2675" w:type="dxa"/>
            <w:noWrap/>
          </w:tcPr>
          <w:p w:rsidR="00B309DC" w:rsidRPr="003F19E8" w:rsidRDefault="00B309DC" w:rsidP="005928E4">
            <w:pPr>
              <w:jc w:val="both"/>
              <w:rPr>
                <w:sz w:val="22"/>
                <w:szCs w:val="22"/>
                <w:lang w:val="en-US"/>
              </w:rPr>
            </w:pPr>
            <w:r w:rsidRPr="003F19E8">
              <w:rPr>
                <w:sz w:val="22"/>
                <w:szCs w:val="22"/>
                <w:lang w:val="en-US"/>
              </w:rPr>
              <w:t>EW</w:t>
            </w:r>
          </w:p>
        </w:tc>
        <w:tc>
          <w:tcPr>
            <w:tcW w:w="2693" w:type="dxa"/>
            <w:noWrap/>
          </w:tcPr>
          <w:p w:rsidR="00B309DC" w:rsidRPr="003F19E8" w:rsidRDefault="00B309DC" w:rsidP="005928E4">
            <w:pPr>
              <w:jc w:val="both"/>
              <w:rPr>
                <w:sz w:val="22"/>
                <w:szCs w:val="22"/>
                <w:lang w:val="en-US"/>
              </w:rPr>
            </w:pPr>
            <w:r w:rsidRPr="003F19E8">
              <w:rPr>
                <w:sz w:val="22"/>
                <w:szCs w:val="22"/>
                <w:lang w:val="en-US"/>
              </w:rPr>
              <w:t>EW</w:t>
            </w:r>
          </w:p>
        </w:tc>
        <w:tc>
          <w:tcPr>
            <w:tcW w:w="2272" w:type="dxa"/>
          </w:tcPr>
          <w:p w:rsidR="00B309DC" w:rsidRPr="003F19E8" w:rsidRDefault="00B309DC" w:rsidP="005928E4">
            <w:pPr>
              <w:jc w:val="both"/>
              <w:rPr>
                <w:sz w:val="22"/>
              </w:rPr>
            </w:pPr>
          </w:p>
        </w:tc>
      </w:tr>
      <w:tr w:rsidR="00B309DC" w:rsidRPr="003F19E8">
        <w:trPr>
          <w:trHeight w:val="283"/>
        </w:trPr>
        <w:tc>
          <w:tcPr>
            <w:tcW w:w="1720" w:type="dxa"/>
            <w:noWrap/>
          </w:tcPr>
          <w:p w:rsidR="00B309DC" w:rsidRPr="003F19E8" w:rsidRDefault="00B309DC" w:rsidP="005928E4">
            <w:pPr>
              <w:jc w:val="both"/>
              <w:rPr>
                <w:bCs/>
                <w:sz w:val="22"/>
                <w:szCs w:val="22"/>
                <w:lang w:val="en-US"/>
              </w:rPr>
            </w:pPr>
            <w:r w:rsidRPr="003F19E8">
              <w:rPr>
                <w:bCs/>
                <w:sz w:val="22"/>
                <w:szCs w:val="22"/>
                <w:lang w:val="en-US"/>
              </w:rPr>
              <w:t>Refining</w:t>
            </w:r>
          </w:p>
        </w:tc>
        <w:tc>
          <w:tcPr>
            <w:tcW w:w="2675" w:type="dxa"/>
            <w:noWrap/>
          </w:tcPr>
          <w:p w:rsidR="00B309DC" w:rsidRPr="003F19E8" w:rsidRDefault="00B309DC" w:rsidP="005928E4">
            <w:pPr>
              <w:jc w:val="both"/>
              <w:rPr>
                <w:sz w:val="22"/>
                <w:szCs w:val="22"/>
                <w:lang w:val="en-US"/>
              </w:rPr>
            </w:pPr>
            <w:r w:rsidRPr="003F19E8">
              <w:rPr>
                <w:sz w:val="22"/>
                <w:szCs w:val="22"/>
                <w:lang w:val="en-US"/>
              </w:rPr>
              <w:t>Smelting</w:t>
            </w:r>
          </w:p>
        </w:tc>
        <w:tc>
          <w:tcPr>
            <w:tcW w:w="2693" w:type="dxa"/>
            <w:noWrap/>
          </w:tcPr>
          <w:p w:rsidR="00B309DC" w:rsidRPr="003F19E8" w:rsidRDefault="00B309DC" w:rsidP="005928E4">
            <w:pPr>
              <w:jc w:val="both"/>
              <w:rPr>
                <w:sz w:val="22"/>
                <w:szCs w:val="22"/>
                <w:lang w:val="en-US"/>
              </w:rPr>
            </w:pPr>
            <w:r w:rsidRPr="003F19E8">
              <w:rPr>
                <w:sz w:val="22"/>
                <w:szCs w:val="22"/>
                <w:lang w:val="en-US"/>
              </w:rPr>
              <w:t>Smelting</w:t>
            </w:r>
          </w:p>
        </w:tc>
        <w:tc>
          <w:tcPr>
            <w:tcW w:w="2272" w:type="dxa"/>
          </w:tcPr>
          <w:p w:rsidR="00B309DC" w:rsidRPr="003F19E8" w:rsidRDefault="00B309DC" w:rsidP="005928E4">
            <w:pPr>
              <w:jc w:val="both"/>
              <w:rPr>
                <w:sz w:val="22"/>
              </w:rPr>
            </w:pPr>
            <w:r w:rsidRPr="003F19E8">
              <w:rPr>
                <w:sz w:val="22"/>
              </w:rPr>
              <w:t>Smelting</w:t>
            </w:r>
          </w:p>
        </w:tc>
      </w:tr>
      <w:tr w:rsidR="00B309DC" w:rsidRPr="003F19E8">
        <w:trPr>
          <w:trHeight w:val="283"/>
        </w:trPr>
        <w:tc>
          <w:tcPr>
            <w:tcW w:w="1720" w:type="dxa"/>
            <w:tcBorders>
              <w:bottom w:val="single" w:sz="4" w:space="0" w:color="auto"/>
            </w:tcBorders>
            <w:noWrap/>
          </w:tcPr>
          <w:p w:rsidR="00B309DC" w:rsidRPr="003F19E8" w:rsidRDefault="00B309DC" w:rsidP="005928E4">
            <w:pPr>
              <w:jc w:val="both"/>
              <w:rPr>
                <w:bCs/>
                <w:sz w:val="22"/>
                <w:szCs w:val="22"/>
                <w:lang w:val="en-US"/>
              </w:rPr>
            </w:pPr>
            <w:r w:rsidRPr="003F19E8">
              <w:rPr>
                <w:bCs/>
                <w:sz w:val="22"/>
                <w:szCs w:val="22"/>
                <w:lang w:val="en-US"/>
              </w:rPr>
              <w:t>Product</w:t>
            </w:r>
          </w:p>
        </w:tc>
        <w:tc>
          <w:tcPr>
            <w:tcW w:w="2675" w:type="dxa"/>
            <w:tcBorders>
              <w:bottom w:val="single" w:sz="4" w:space="0" w:color="auto"/>
            </w:tcBorders>
            <w:noWrap/>
          </w:tcPr>
          <w:p w:rsidR="00B309DC" w:rsidRPr="003F19E8" w:rsidRDefault="00B309DC" w:rsidP="005928E4">
            <w:pPr>
              <w:jc w:val="both"/>
              <w:rPr>
                <w:sz w:val="22"/>
                <w:szCs w:val="22"/>
                <w:lang w:val="en-US"/>
              </w:rPr>
            </w:pPr>
            <w:r w:rsidRPr="003F19E8">
              <w:rPr>
                <w:sz w:val="22"/>
                <w:szCs w:val="22"/>
                <w:lang w:val="en-US"/>
              </w:rPr>
              <w:t>Bullion</w:t>
            </w:r>
          </w:p>
        </w:tc>
        <w:tc>
          <w:tcPr>
            <w:tcW w:w="2693" w:type="dxa"/>
            <w:tcBorders>
              <w:bottom w:val="single" w:sz="4" w:space="0" w:color="auto"/>
            </w:tcBorders>
            <w:noWrap/>
          </w:tcPr>
          <w:p w:rsidR="00B309DC" w:rsidRPr="003F19E8" w:rsidRDefault="00B309DC" w:rsidP="005928E4">
            <w:pPr>
              <w:jc w:val="both"/>
              <w:rPr>
                <w:sz w:val="22"/>
                <w:szCs w:val="22"/>
                <w:lang w:val="en-US"/>
              </w:rPr>
            </w:pPr>
            <w:r w:rsidRPr="003F19E8">
              <w:rPr>
                <w:sz w:val="22"/>
                <w:szCs w:val="22"/>
                <w:lang w:val="en-US"/>
              </w:rPr>
              <w:t>Ag-Au bullion</w:t>
            </w:r>
          </w:p>
        </w:tc>
        <w:tc>
          <w:tcPr>
            <w:tcW w:w="2272" w:type="dxa"/>
            <w:tcBorders>
              <w:bottom w:val="single" w:sz="4" w:space="0" w:color="auto"/>
            </w:tcBorders>
          </w:tcPr>
          <w:p w:rsidR="00B309DC" w:rsidRPr="003F19E8" w:rsidRDefault="00B309DC" w:rsidP="005928E4">
            <w:pPr>
              <w:jc w:val="both"/>
              <w:rPr>
                <w:sz w:val="22"/>
              </w:rPr>
            </w:pPr>
            <w:r w:rsidRPr="003F19E8">
              <w:rPr>
                <w:sz w:val="22"/>
              </w:rPr>
              <w:t>Bullion</w:t>
            </w:r>
          </w:p>
        </w:tc>
      </w:tr>
      <w:tr w:rsidR="007414AE" w:rsidRPr="003F19E8">
        <w:trPr>
          <w:trHeight w:val="283"/>
        </w:trPr>
        <w:tc>
          <w:tcPr>
            <w:tcW w:w="9360" w:type="dxa"/>
            <w:gridSpan w:val="4"/>
            <w:tcBorders>
              <w:top w:val="single" w:sz="4" w:space="0" w:color="auto"/>
            </w:tcBorders>
            <w:noWrap/>
          </w:tcPr>
          <w:p w:rsidR="007414AE" w:rsidRPr="003F19E8" w:rsidRDefault="007414AE" w:rsidP="00CA1262">
            <w:pPr>
              <w:jc w:val="both"/>
              <w:rPr>
                <w:sz w:val="20"/>
                <w:lang w:val="en-GB"/>
              </w:rPr>
            </w:pPr>
            <w:r w:rsidRPr="003F19E8">
              <w:rPr>
                <w:sz w:val="20"/>
                <w:lang w:val="en-GB"/>
              </w:rPr>
              <w:t xml:space="preserve">AARL=Anglo American research laboratory method, </w:t>
            </w:r>
            <w:r w:rsidR="00CA1262" w:rsidRPr="003F19E8">
              <w:rPr>
                <w:sz w:val="20"/>
                <w:lang w:val="en-GB"/>
              </w:rPr>
              <w:t>CL=c</w:t>
            </w:r>
            <w:r w:rsidRPr="003F19E8">
              <w:rPr>
                <w:sz w:val="20"/>
                <w:lang w:val="en-GB"/>
              </w:rPr>
              <w:t>yanide leaching, CIP=</w:t>
            </w:r>
            <w:r w:rsidR="00CA1262" w:rsidRPr="003F19E8">
              <w:rPr>
                <w:sz w:val="20"/>
                <w:lang w:val="en-GB"/>
              </w:rPr>
              <w:t>c</w:t>
            </w:r>
            <w:r w:rsidRPr="003F19E8">
              <w:rPr>
                <w:sz w:val="20"/>
                <w:lang w:val="en-GB"/>
              </w:rPr>
              <w:t>arbon-in-pulp, EW=</w:t>
            </w:r>
            <w:proofErr w:type="spellStart"/>
            <w:r w:rsidR="00CA1262" w:rsidRPr="003F19E8">
              <w:rPr>
                <w:sz w:val="20"/>
                <w:lang w:val="en-GB"/>
              </w:rPr>
              <w:t>e</w:t>
            </w:r>
            <w:r w:rsidRPr="003F19E8">
              <w:rPr>
                <w:sz w:val="20"/>
                <w:lang w:val="en-GB"/>
              </w:rPr>
              <w:t>lectrowinning</w:t>
            </w:r>
            <w:proofErr w:type="spellEnd"/>
            <w:r w:rsidRPr="003F19E8">
              <w:rPr>
                <w:sz w:val="20"/>
                <w:lang w:val="en-GB"/>
              </w:rPr>
              <w:t>,</w:t>
            </w:r>
            <w:r w:rsidR="00CA1262" w:rsidRPr="003F19E8">
              <w:rPr>
                <w:sz w:val="20"/>
                <w:lang w:val="en-GB"/>
              </w:rPr>
              <w:t xml:space="preserve"> FL=f</w:t>
            </w:r>
            <w:r w:rsidRPr="003F19E8">
              <w:rPr>
                <w:sz w:val="20"/>
                <w:lang w:val="en-GB"/>
              </w:rPr>
              <w:t xml:space="preserve">lotation, </w:t>
            </w:r>
            <w:r w:rsidR="00CA1262" w:rsidRPr="003F19E8">
              <w:rPr>
                <w:sz w:val="20"/>
                <w:lang w:val="en-GB"/>
              </w:rPr>
              <w:t>G=grinding</w:t>
            </w:r>
            <w:r w:rsidRPr="003F19E8">
              <w:rPr>
                <w:sz w:val="20"/>
                <w:lang w:val="en-GB"/>
              </w:rPr>
              <w:t>, PO=Pressure oxidation, TH=Thickening</w:t>
            </w:r>
          </w:p>
        </w:tc>
      </w:tr>
    </w:tbl>
    <w:p w:rsidR="004D25D0" w:rsidRPr="003F19E8" w:rsidRDefault="004D25D0" w:rsidP="004D25D0">
      <w:pPr>
        <w:pStyle w:val="Heading3"/>
        <w:numPr>
          <w:ilvl w:val="0"/>
          <w:numId w:val="0"/>
        </w:numPr>
        <w:ind w:left="720"/>
      </w:pPr>
    </w:p>
    <w:p w:rsidR="00005592" w:rsidRPr="003F19E8" w:rsidRDefault="00005592" w:rsidP="00005592">
      <w:pPr>
        <w:pStyle w:val="Heading3"/>
        <w:rPr>
          <w:lang w:val="en-GB"/>
        </w:rPr>
      </w:pPr>
      <w:r w:rsidRPr="003F19E8">
        <w:rPr>
          <w:lang w:val="en-GB"/>
        </w:rPr>
        <w:t>Similarity measures</w:t>
      </w:r>
    </w:p>
    <w:p w:rsidR="002A6717" w:rsidRPr="003F19E8" w:rsidRDefault="00237C92" w:rsidP="00237C92">
      <w:pPr>
        <w:jc w:val="both"/>
        <w:rPr>
          <w:rFonts w:cs="Times New Roman"/>
          <w:lang w:val="en-GB"/>
        </w:rPr>
      </w:pPr>
      <w:r w:rsidRPr="003F19E8">
        <w:rPr>
          <w:rFonts w:cs="Times New Roman"/>
          <w:lang w:val="en-GB"/>
        </w:rPr>
        <w:t xml:space="preserve">The local similarity of the attribute </w:t>
      </w:r>
      <w:r w:rsidRPr="003F19E8">
        <w:rPr>
          <w:rFonts w:cs="Times New Roman"/>
          <w:i/>
          <w:lang w:val="en-GB"/>
        </w:rPr>
        <w:t>Gold ore grade</w:t>
      </w:r>
      <w:r w:rsidRPr="003F19E8">
        <w:rPr>
          <w:rFonts w:cs="Times New Roman"/>
          <w:lang w:val="en-GB"/>
        </w:rPr>
        <w:t xml:space="preserve"> was modelled by a symmetric d</w:t>
      </w:r>
      <w:r w:rsidR="002A6717" w:rsidRPr="003F19E8">
        <w:rPr>
          <w:rFonts w:cs="Times New Roman"/>
          <w:lang w:val="en-GB"/>
        </w:rPr>
        <w:t>istance function illustrated in Fig. 1</w:t>
      </w:r>
      <w:r w:rsidRPr="003F19E8">
        <w:rPr>
          <w:rFonts w:cs="Times New Roman"/>
          <w:lang w:val="en-GB"/>
        </w:rPr>
        <w:t>.</w:t>
      </w:r>
      <w:r w:rsidR="002A6717" w:rsidRPr="003F19E8">
        <w:rPr>
          <w:rFonts w:cs="Times New Roman"/>
          <w:lang w:val="en-GB"/>
        </w:rPr>
        <w:t xml:space="preserve"> </w:t>
      </w:r>
      <w:proofErr w:type="gramStart"/>
      <w:r w:rsidR="002A6717" w:rsidRPr="003F19E8">
        <w:rPr>
          <w:rFonts w:cs="Times New Roman"/>
          <w:lang w:val="en-GB"/>
        </w:rPr>
        <w:t>and</w:t>
      </w:r>
      <w:proofErr w:type="gramEnd"/>
      <w:r w:rsidR="002A6717" w:rsidRPr="003F19E8">
        <w:rPr>
          <w:rFonts w:cs="Times New Roman"/>
          <w:lang w:val="en-GB"/>
        </w:rPr>
        <w:t xml:space="preserve"> defined by Eq. 2</w:t>
      </w:r>
      <w:r w:rsidR="00CB2F67" w:rsidRPr="003F19E8">
        <w:rPr>
          <w:rFonts w:cs="Times New Roman"/>
          <w:lang w:val="en-GB"/>
        </w:rPr>
        <w:t>.</w:t>
      </w:r>
    </w:p>
    <w:p w:rsidR="002A6717" w:rsidRPr="003F19E8" w:rsidRDefault="00CB2F67" w:rsidP="002A6717">
      <w:pPr>
        <w:ind w:left="2880" w:firstLine="720"/>
        <w:jc w:val="both"/>
        <w:rPr>
          <w:rFonts w:cs="Times New Roman"/>
          <w:lang w:val="en-GB"/>
        </w:rPr>
      </w:pPr>
      <m:oMath>
        <m:r>
          <w:rPr>
            <w:rFonts w:ascii="STIXGeneral-Regular" w:hAnsi="STIXGeneral-Regular" w:cs="STIXGeneral-Regular"/>
            <w:lang w:val="en-GB"/>
          </w:rPr>
          <m:t>y</m:t>
        </m:r>
        <m:r>
          <w:rPr>
            <w:rFonts w:ascii="Cambria Math" w:hAnsi="Cambria Math" w:cs="Times New Roman"/>
            <w:lang w:val="en-GB"/>
          </w:rPr>
          <m:t>=-</m:t>
        </m:r>
        <m:d>
          <m:dPr>
            <m:begChr m:val="|"/>
            <m:endChr m:val="|"/>
            <m:ctrlPr>
              <w:rPr>
                <w:rFonts w:ascii="Cambria Math" w:hAnsi="Cambria Math" w:cs="Times New Roman"/>
                <w:i/>
                <w:lang w:val="en-GB"/>
              </w:rPr>
            </m:ctrlPr>
          </m:dPr>
          <m:e>
            <m:f>
              <m:fPr>
                <m:ctrlPr>
                  <w:rPr>
                    <w:rFonts w:ascii="Cambria Math" w:hAnsi="Cambria Math" w:cs="Times New Roman"/>
                    <w:i/>
                    <w:lang w:val="en-GB"/>
                  </w:rPr>
                </m:ctrlPr>
              </m:fPr>
              <m:num>
                <m:r>
                  <w:rPr>
                    <w:rFonts w:ascii="Cambria Math" w:hAnsi="Cambria Math" w:cs="Times New Roman"/>
                    <w:lang w:val="en-GB"/>
                  </w:rPr>
                  <m:t>1</m:t>
                </m:r>
              </m:num>
              <m:den>
                <m:r>
                  <w:rPr>
                    <w:rFonts w:ascii="Cambria Math" w:hAnsi="Cambria Math" w:cs="Times New Roman"/>
                    <w:lang w:val="en-GB"/>
                  </w:rPr>
                  <m:t>71</m:t>
                </m:r>
              </m:den>
            </m:f>
            <m:r>
              <w:rPr>
                <w:rFonts w:ascii="STIXGeneral-Regular" w:hAnsi="STIXGeneral-Regular" w:cs="STIXGeneral-Regular"/>
                <w:lang w:val="en-GB"/>
              </w:rPr>
              <m:t>x</m:t>
            </m:r>
          </m:e>
        </m:d>
        <m:r>
          <w:rPr>
            <w:rFonts w:ascii="Cambria Math" w:hAnsi="Cambria Math" w:cs="Times New Roman"/>
            <w:lang w:val="en-GB"/>
          </w:rPr>
          <m:t>+1</m:t>
        </m:r>
      </m:oMath>
      <w:r w:rsidR="002A6717" w:rsidRPr="003F19E8">
        <w:rPr>
          <w:rFonts w:eastAsiaTheme="minorEastAsia" w:cs="Times New Roman"/>
          <w:lang w:val="en-GB"/>
        </w:rPr>
        <w:tab/>
      </w:r>
      <w:r w:rsidR="002A6717" w:rsidRPr="003F19E8">
        <w:rPr>
          <w:rFonts w:eastAsiaTheme="minorEastAsia" w:cs="Times New Roman"/>
          <w:lang w:val="en-GB"/>
        </w:rPr>
        <w:tab/>
      </w:r>
      <w:r w:rsidR="002A6717" w:rsidRPr="003F19E8">
        <w:rPr>
          <w:rFonts w:eastAsiaTheme="minorEastAsia" w:cs="Times New Roman"/>
          <w:lang w:val="en-GB"/>
        </w:rPr>
        <w:tab/>
      </w:r>
      <w:r w:rsidR="002A6717" w:rsidRPr="003F19E8">
        <w:rPr>
          <w:rFonts w:eastAsiaTheme="minorEastAsia" w:cs="Times New Roman"/>
          <w:lang w:val="en-GB"/>
        </w:rPr>
        <w:tab/>
      </w:r>
      <w:r w:rsidR="002A6717" w:rsidRPr="003F19E8">
        <w:rPr>
          <w:rFonts w:eastAsiaTheme="minorEastAsia" w:cs="Times New Roman"/>
          <w:lang w:val="en-GB"/>
        </w:rPr>
        <w:tab/>
        <w:t>(2)</w:t>
      </w:r>
    </w:p>
    <w:p w:rsidR="00237C92" w:rsidRPr="003F19E8" w:rsidRDefault="00CB2F67" w:rsidP="00237C92">
      <w:pPr>
        <w:jc w:val="both"/>
        <w:rPr>
          <w:rFonts w:cs="Times New Roman"/>
          <w:lang w:val="en-GB"/>
        </w:rPr>
      </w:pPr>
      <w:r w:rsidRPr="003F19E8">
        <w:rPr>
          <w:rFonts w:cs="Times New Roman"/>
          <w:lang w:val="en-GB"/>
        </w:rPr>
        <w:t xml:space="preserve">Here </w:t>
      </w:r>
      <w:r w:rsidRPr="003F19E8">
        <w:rPr>
          <w:rFonts w:cs="Times New Roman"/>
          <w:i/>
          <w:lang w:val="en-GB"/>
        </w:rPr>
        <w:t>y</w:t>
      </w:r>
      <w:r w:rsidRPr="003F19E8">
        <w:rPr>
          <w:rFonts w:cs="Times New Roman"/>
          <w:lang w:val="en-GB"/>
        </w:rPr>
        <w:t xml:space="preserve"> expresses the </w:t>
      </w:r>
      <w:r w:rsidR="00AB11D8" w:rsidRPr="003F19E8">
        <w:rPr>
          <w:rFonts w:cs="Times New Roman"/>
          <w:lang w:val="en-GB"/>
        </w:rPr>
        <w:t xml:space="preserve">local </w:t>
      </w:r>
      <w:r w:rsidRPr="003F19E8">
        <w:rPr>
          <w:rFonts w:cs="Times New Roman"/>
          <w:lang w:val="en-GB"/>
        </w:rPr>
        <w:t xml:space="preserve">similarity value and </w:t>
      </w:r>
      <w:r w:rsidRPr="003F19E8">
        <w:rPr>
          <w:rFonts w:cs="Times New Roman"/>
          <w:i/>
          <w:lang w:val="en-GB"/>
        </w:rPr>
        <w:t>x</w:t>
      </w:r>
      <w:r w:rsidRPr="003F19E8">
        <w:rPr>
          <w:rFonts w:cs="Times New Roman"/>
          <w:lang w:val="en-GB"/>
        </w:rPr>
        <w:t xml:space="preserve"> indicates the remainder of the two </w:t>
      </w:r>
      <w:r w:rsidRPr="003F19E8">
        <w:rPr>
          <w:rFonts w:cs="Times New Roman"/>
          <w:i/>
          <w:lang w:val="en-GB"/>
        </w:rPr>
        <w:t xml:space="preserve">Gold ore grade </w:t>
      </w:r>
      <w:r w:rsidRPr="003F19E8">
        <w:rPr>
          <w:rFonts w:cs="Times New Roman"/>
          <w:lang w:val="en-GB"/>
        </w:rPr>
        <w:t xml:space="preserve">values in the queried ore and the case. The denominator in Eq.2 is defined by the maximum difference between </w:t>
      </w:r>
      <w:r w:rsidRPr="003F19E8">
        <w:rPr>
          <w:rFonts w:cs="Times New Roman"/>
          <w:i/>
          <w:lang w:val="en-GB"/>
        </w:rPr>
        <w:t xml:space="preserve">Gold ore grade </w:t>
      </w:r>
      <w:r w:rsidRPr="003F19E8">
        <w:rPr>
          <w:rFonts w:cs="Times New Roman"/>
          <w:lang w:val="en-GB"/>
        </w:rPr>
        <w:t>values</w:t>
      </w:r>
      <w:r w:rsidRPr="003F19E8">
        <w:rPr>
          <w:rFonts w:cs="Times New Roman"/>
          <w:i/>
          <w:lang w:val="en-GB"/>
        </w:rPr>
        <w:t xml:space="preserve"> </w:t>
      </w:r>
      <w:r w:rsidRPr="003F19E8">
        <w:rPr>
          <w:rFonts w:cs="Times New Roman"/>
          <w:lang w:val="en-GB"/>
        </w:rPr>
        <w:t xml:space="preserve">in the case base. </w:t>
      </w:r>
      <w:r w:rsidR="00C15EA0" w:rsidRPr="003F19E8">
        <w:rPr>
          <w:rFonts w:cs="Times New Roman"/>
          <w:lang w:val="en-GB"/>
        </w:rPr>
        <w:t>For</w:t>
      </w:r>
      <w:r w:rsidR="00237C92" w:rsidRPr="003F19E8">
        <w:rPr>
          <w:rFonts w:cs="Times New Roman"/>
          <w:lang w:val="en-GB"/>
        </w:rPr>
        <w:t xml:space="preserve"> example</w:t>
      </w:r>
      <w:r w:rsidR="00C15EA0" w:rsidRPr="003F19E8">
        <w:rPr>
          <w:rFonts w:cs="Times New Roman"/>
          <w:lang w:val="en-GB"/>
        </w:rPr>
        <w:t>,</w:t>
      </w:r>
      <w:r w:rsidR="00237C92" w:rsidRPr="003F19E8">
        <w:rPr>
          <w:rFonts w:cs="Times New Roman"/>
          <w:lang w:val="en-GB"/>
        </w:rPr>
        <w:t xml:space="preserve"> if two values for this attribute are compared </w:t>
      </w:r>
      <w:r w:rsidR="00451E67" w:rsidRPr="003F19E8">
        <w:rPr>
          <w:rFonts w:cs="Times New Roman"/>
          <w:lang w:val="en-GB"/>
        </w:rPr>
        <w:t>using this function: Value A</w:t>
      </w:r>
      <w:proofErr w:type="gramStart"/>
      <w:r w:rsidR="00451E67" w:rsidRPr="003F19E8">
        <w:rPr>
          <w:rFonts w:cs="Times New Roman"/>
          <w:lang w:val="en-GB"/>
        </w:rPr>
        <w:t>:50</w:t>
      </w:r>
      <w:proofErr w:type="gramEnd"/>
      <w:r w:rsidR="002A6717" w:rsidRPr="003F19E8">
        <w:rPr>
          <w:rFonts w:cs="Times New Roman"/>
          <w:lang w:val="en-GB"/>
        </w:rPr>
        <w:t xml:space="preserve"> and</w:t>
      </w:r>
      <w:r w:rsidR="00451E67" w:rsidRPr="003F19E8">
        <w:rPr>
          <w:rFonts w:cs="Times New Roman"/>
          <w:lang w:val="en-GB"/>
        </w:rPr>
        <w:t xml:space="preserve"> Value B:40</w:t>
      </w:r>
      <w:r w:rsidR="002A6717" w:rsidRPr="003F19E8">
        <w:rPr>
          <w:rFonts w:cs="Times New Roman"/>
          <w:lang w:val="en-GB"/>
        </w:rPr>
        <w:t xml:space="preserve"> </w:t>
      </w:r>
      <w:r w:rsidR="006908FC" w:rsidRPr="003F19E8">
        <w:rPr>
          <w:rFonts w:cs="Times New Roman"/>
          <w:lang w:val="en-GB"/>
        </w:rPr>
        <w:t>(both expressed in g/t)</w:t>
      </w:r>
      <w:r w:rsidR="002A6717" w:rsidRPr="003F19E8">
        <w:rPr>
          <w:rFonts w:cs="Times New Roman"/>
          <w:lang w:val="en-GB"/>
        </w:rPr>
        <w:t>,</w:t>
      </w:r>
      <w:r w:rsidR="006908FC" w:rsidRPr="003F19E8">
        <w:rPr>
          <w:rFonts w:cs="Times New Roman"/>
          <w:lang w:val="en-GB"/>
        </w:rPr>
        <w:t xml:space="preserve"> then x=10</w:t>
      </w:r>
      <w:r w:rsidR="00237C92" w:rsidRPr="003F19E8">
        <w:rPr>
          <w:rFonts w:cs="Times New Roman"/>
          <w:lang w:val="en-GB"/>
        </w:rPr>
        <w:t>, which calculates to a similarity of B being 0.86 “similar” to A.</w:t>
      </w:r>
    </w:p>
    <w:p w:rsidR="00DD06D5" w:rsidRPr="003F19E8" w:rsidRDefault="00AB11D8" w:rsidP="00237C92">
      <w:pPr>
        <w:jc w:val="both"/>
        <w:rPr>
          <w:rFonts w:cs="Times New Roman"/>
          <w:lang w:val="en-GB"/>
        </w:rPr>
      </w:pPr>
      <w:r w:rsidRPr="003F19E8">
        <w:rPr>
          <w:rFonts w:cs="Times New Roman"/>
          <w:noProof/>
          <w:lang w:val="en-GB" w:eastAsia="en-GB"/>
        </w:rPr>
        <w:lastRenderedPageBreak/>
        <w:drawing>
          <wp:inline distT="0" distB="0" distL="0" distR="0" wp14:anchorId="7F72DEB6" wp14:editId="74D6EA98">
            <wp:extent cx="5127334" cy="39282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32815" cy="3932462"/>
                    </a:xfrm>
                    <a:prstGeom prst="rect">
                      <a:avLst/>
                    </a:prstGeom>
                    <a:noFill/>
                    <a:ln>
                      <a:noFill/>
                    </a:ln>
                  </pic:spPr>
                </pic:pic>
              </a:graphicData>
            </a:graphic>
          </wp:inline>
        </w:drawing>
      </w:r>
    </w:p>
    <w:p w:rsidR="00237C92" w:rsidRPr="003F19E8" w:rsidRDefault="00237C92" w:rsidP="00237C92">
      <w:pPr>
        <w:jc w:val="both"/>
        <w:rPr>
          <w:rFonts w:cs="Times New Roman"/>
          <w:sz w:val="20"/>
          <w:lang w:val="en-GB"/>
        </w:rPr>
      </w:pPr>
      <w:proofErr w:type="gramStart"/>
      <w:r w:rsidRPr="003F19E8">
        <w:rPr>
          <w:rFonts w:cs="Times New Roman"/>
          <w:sz w:val="20"/>
          <w:lang w:val="en-GB"/>
        </w:rPr>
        <w:t xml:space="preserve">Figure </w:t>
      </w:r>
      <w:r w:rsidR="00352B62" w:rsidRPr="003F19E8">
        <w:rPr>
          <w:rFonts w:cs="Times New Roman"/>
          <w:sz w:val="20"/>
          <w:lang w:val="en-GB"/>
        </w:rPr>
        <w:t>1</w:t>
      </w:r>
      <w:r w:rsidR="006908FC" w:rsidRPr="003F19E8">
        <w:rPr>
          <w:rFonts w:cs="Times New Roman"/>
          <w:sz w:val="20"/>
          <w:lang w:val="en-GB"/>
        </w:rPr>
        <w:t>.</w:t>
      </w:r>
      <w:proofErr w:type="gramEnd"/>
      <w:r w:rsidR="006908FC" w:rsidRPr="003F19E8">
        <w:rPr>
          <w:rFonts w:cs="Times New Roman"/>
          <w:sz w:val="20"/>
          <w:lang w:val="en-GB"/>
        </w:rPr>
        <w:t xml:space="preserve"> </w:t>
      </w:r>
      <w:proofErr w:type="gramStart"/>
      <w:r w:rsidR="006908FC" w:rsidRPr="003F19E8">
        <w:rPr>
          <w:rFonts w:cs="Times New Roman"/>
          <w:sz w:val="20"/>
          <w:lang w:val="en-GB"/>
        </w:rPr>
        <w:t>D</w:t>
      </w:r>
      <w:r w:rsidRPr="003F19E8">
        <w:rPr>
          <w:rFonts w:cs="Times New Roman"/>
          <w:sz w:val="20"/>
          <w:lang w:val="en-GB"/>
        </w:rPr>
        <w:t>ifference-based</w:t>
      </w:r>
      <w:r w:rsidR="00AB11D8" w:rsidRPr="003F19E8">
        <w:rPr>
          <w:rFonts w:cs="Times New Roman"/>
          <w:sz w:val="20"/>
          <w:lang w:val="en-GB"/>
        </w:rPr>
        <w:t xml:space="preserve"> local</w:t>
      </w:r>
      <w:r w:rsidRPr="003F19E8">
        <w:rPr>
          <w:rFonts w:cs="Times New Roman"/>
          <w:sz w:val="20"/>
          <w:lang w:val="en-GB"/>
        </w:rPr>
        <w:t xml:space="preserve"> similar</w:t>
      </w:r>
      <w:r w:rsidR="006908FC" w:rsidRPr="003F19E8">
        <w:rPr>
          <w:rFonts w:cs="Times New Roman"/>
          <w:sz w:val="20"/>
          <w:lang w:val="en-GB"/>
        </w:rPr>
        <w:t>ity measure</w:t>
      </w:r>
      <w:r w:rsidRPr="003F19E8">
        <w:rPr>
          <w:rFonts w:cs="Times New Roman"/>
          <w:sz w:val="20"/>
          <w:lang w:val="en-GB"/>
        </w:rPr>
        <w:t xml:space="preserve"> for the attribute </w:t>
      </w:r>
      <w:r w:rsidRPr="003F19E8">
        <w:rPr>
          <w:rFonts w:cs="Times New Roman"/>
          <w:i/>
          <w:sz w:val="20"/>
          <w:lang w:val="en-GB"/>
        </w:rPr>
        <w:t>Gold ore grade</w:t>
      </w:r>
      <w:r w:rsidR="006908FC" w:rsidRPr="003F19E8">
        <w:rPr>
          <w:rFonts w:cs="Times New Roman"/>
          <w:i/>
          <w:sz w:val="20"/>
          <w:lang w:val="en-GB"/>
        </w:rPr>
        <w:t xml:space="preserve"> </w:t>
      </w:r>
      <w:r w:rsidR="006908FC" w:rsidRPr="003F19E8">
        <w:rPr>
          <w:rFonts w:cs="Times New Roman"/>
          <w:sz w:val="20"/>
          <w:lang w:val="en-GB"/>
        </w:rPr>
        <w:t xml:space="preserve">between the query </w:t>
      </w:r>
      <w:r w:rsidR="006908FC" w:rsidRPr="003F19E8">
        <w:rPr>
          <w:rFonts w:cs="Times New Roman"/>
          <w:i/>
          <w:sz w:val="20"/>
          <w:lang w:val="en-GB"/>
        </w:rPr>
        <w:t>q</w:t>
      </w:r>
      <w:r w:rsidR="006908FC" w:rsidRPr="003F19E8">
        <w:rPr>
          <w:rFonts w:cs="Times New Roman"/>
          <w:sz w:val="20"/>
          <w:lang w:val="en-GB"/>
        </w:rPr>
        <w:t xml:space="preserve"> and case </w:t>
      </w:r>
      <w:r w:rsidR="006908FC" w:rsidRPr="003F19E8">
        <w:rPr>
          <w:rFonts w:cs="Times New Roman"/>
          <w:i/>
          <w:sz w:val="20"/>
          <w:lang w:val="en-GB"/>
        </w:rPr>
        <w:t>c</w:t>
      </w:r>
      <w:r w:rsidRPr="003F19E8">
        <w:rPr>
          <w:rFonts w:cs="Times New Roman"/>
          <w:sz w:val="20"/>
          <w:lang w:val="en-GB"/>
        </w:rPr>
        <w:t>.</w:t>
      </w:r>
      <w:proofErr w:type="gramEnd"/>
    </w:p>
    <w:p w:rsidR="00237C92" w:rsidRPr="003F19E8" w:rsidRDefault="00237C92" w:rsidP="00237C92">
      <w:pPr>
        <w:jc w:val="both"/>
        <w:rPr>
          <w:rFonts w:cs="Times New Roman"/>
          <w:lang w:val="en-GB"/>
        </w:rPr>
      </w:pPr>
      <w:r w:rsidRPr="003F19E8">
        <w:rPr>
          <w:rFonts w:cs="Times New Roman"/>
          <w:lang w:val="en-GB"/>
        </w:rPr>
        <w:t xml:space="preserve">The attributes </w:t>
      </w:r>
      <w:r w:rsidRPr="003F19E8">
        <w:rPr>
          <w:rFonts w:cs="Times New Roman"/>
          <w:i/>
          <w:lang w:val="en-GB"/>
        </w:rPr>
        <w:t>Clay present</w:t>
      </w:r>
      <w:r w:rsidRPr="003F19E8">
        <w:rPr>
          <w:rFonts w:cs="Times New Roman"/>
          <w:lang w:val="en-GB"/>
        </w:rPr>
        <w:t xml:space="preserve"> and </w:t>
      </w:r>
      <w:proofErr w:type="spellStart"/>
      <w:r w:rsidR="00826BDF" w:rsidRPr="003F19E8">
        <w:rPr>
          <w:rFonts w:cs="Times New Roman"/>
          <w:i/>
          <w:lang w:val="en-GB"/>
        </w:rPr>
        <w:t>Sulf</w:t>
      </w:r>
      <w:r w:rsidRPr="003F19E8">
        <w:rPr>
          <w:rFonts w:cs="Times New Roman"/>
          <w:i/>
          <w:lang w:val="en-GB"/>
        </w:rPr>
        <w:t>ide</w:t>
      </w:r>
      <w:proofErr w:type="spellEnd"/>
      <w:r w:rsidRPr="003F19E8">
        <w:rPr>
          <w:rFonts w:cs="Times New Roman"/>
          <w:i/>
          <w:lang w:val="en-GB"/>
        </w:rPr>
        <w:t xml:space="preserve"> present</w:t>
      </w:r>
      <w:r w:rsidRPr="003F19E8">
        <w:rPr>
          <w:rFonts w:cs="Times New Roman"/>
          <w:lang w:val="en-GB"/>
        </w:rPr>
        <w:t xml:space="preserve"> </w:t>
      </w:r>
      <w:r w:rsidR="00A870D2" w:rsidRPr="003F19E8">
        <w:rPr>
          <w:rFonts w:cs="Times New Roman"/>
          <w:lang w:val="en-GB"/>
        </w:rPr>
        <w:t>are</w:t>
      </w:r>
      <w:r w:rsidR="007E07CE" w:rsidRPr="003F19E8">
        <w:rPr>
          <w:rFonts w:cs="Times New Roman"/>
          <w:lang w:val="en-GB"/>
        </w:rPr>
        <w:t xml:space="preserve"> Boolean attributes,</w:t>
      </w:r>
      <w:r w:rsidR="00A870D2" w:rsidRPr="003F19E8">
        <w:rPr>
          <w:rFonts w:cs="Times New Roman"/>
          <w:lang w:val="en-GB"/>
        </w:rPr>
        <w:t xml:space="preserve"> and</w:t>
      </w:r>
      <w:r w:rsidR="007E07CE" w:rsidRPr="003F19E8">
        <w:rPr>
          <w:rFonts w:cs="Times New Roman"/>
          <w:lang w:val="en-GB"/>
        </w:rPr>
        <w:t xml:space="preserve"> can</w:t>
      </w:r>
      <w:r w:rsidR="00A870D2" w:rsidRPr="003F19E8">
        <w:rPr>
          <w:rFonts w:cs="Times New Roman"/>
          <w:lang w:val="en-GB"/>
        </w:rPr>
        <w:t xml:space="preserve"> therefore</w:t>
      </w:r>
      <w:r w:rsidR="007E07CE" w:rsidRPr="003F19E8">
        <w:rPr>
          <w:rFonts w:cs="Times New Roman"/>
          <w:lang w:val="en-GB"/>
        </w:rPr>
        <w:t xml:space="preserve"> have</w:t>
      </w:r>
      <w:r w:rsidR="00A870D2" w:rsidRPr="003F19E8">
        <w:rPr>
          <w:rFonts w:cs="Times New Roman"/>
          <w:lang w:val="en-GB"/>
        </w:rPr>
        <w:t xml:space="preserve"> only the values</w:t>
      </w:r>
      <w:r w:rsidR="007E07CE" w:rsidRPr="003F19E8">
        <w:rPr>
          <w:rFonts w:cs="Times New Roman"/>
          <w:lang w:val="en-GB"/>
        </w:rPr>
        <w:t xml:space="preserve"> Yes or</w:t>
      </w:r>
      <w:r w:rsidRPr="003F19E8">
        <w:rPr>
          <w:rFonts w:cs="Times New Roman"/>
          <w:lang w:val="en-GB"/>
        </w:rPr>
        <w:t xml:space="preserve"> No, and the </w:t>
      </w:r>
      <w:r w:rsidR="00AB11D8" w:rsidRPr="003F19E8">
        <w:rPr>
          <w:rFonts w:cs="Times New Roman"/>
          <w:lang w:val="en-GB"/>
        </w:rPr>
        <w:t xml:space="preserve">local </w:t>
      </w:r>
      <w:r w:rsidRPr="003F19E8">
        <w:rPr>
          <w:rFonts w:cs="Times New Roman"/>
          <w:lang w:val="en-GB"/>
        </w:rPr>
        <w:t>simil</w:t>
      </w:r>
      <w:r w:rsidR="007E07CE" w:rsidRPr="003F19E8">
        <w:rPr>
          <w:rFonts w:cs="Times New Roman"/>
          <w:lang w:val="en-GB"/>
        </w:rPr>
        <w:t xml:space="preserve">arity between them is </w:t>
      </w:r>
      <w:r w:rsidRPr="003F19E8">
        <w:rPr>
          <w:rFonts w:cs="Times New Roman"/>
          <w:lang w:val="en-GB"/>
        </w:rPr>
        <w:t xml:space="preserve">exactly 0 or 1. Other </w:t>
      </w:r>
      <w:r w:rsidR="007E07CE" w:rsidRPr="003F19E8">
        <w:rPr>
          <w:rFonts w:cs="Times New Roman"/>
          <w:lang w:val="en-GB"/>
        </w:rPr>
        <w:t>selected</w:t>
      </w:r>
      <w:r w:rsidRPr="003F19E8">
        <w:rPr>
          <w:rFonts w:cs="Times New Roman"/>
          <w:lang w:val="en-GB"/>
        </w:rPr>
        <w:t xml:space="preserve"> attributes, </w:t>
      </w:r>
      <w:r w:rsidRPr="003F19E8">
        <w:rPr>
          <w:rFonts w:cs="Times New Roman"/>
          <w:i/>
          <w:lang w:val="en-GB"/>
        </w:rPr>
        <w:t>Ore type</w:t>
      </w:r>
      <w:r w:rsidRPr="003F19E8">
        <w:rPr>
          <w:rFonts w:cs="Times New Roman"/>
          <w:lang w:val="en-GB"/>
        </w:rPr>
        <w:t xml:space="preserve">, </w:t>
      </w:r>
      <w:r w:rsidRPr="003F19E8">
        <w:rPr>
          <w:rFonts w:cs="Times New Roman"/>
          <w:i/>
          <w:lang w:val="en-GB"/>
        </w:rPr>
        <w:t>Gold distribution</w:t>
      </w:r>
      <w:r w:rsidRPr="003F19E8">
        <w:rPr>
          <w:rFonts w:cs="Times New Roman"/>
          <w:lang w:val="en-GB"/>
        </w:rPr>
        <w:t xml:space="preserve">, </w:t>
      </w:r>
      <w:r w:rsidRPr="003F19E8">
        <w:rPr>
          <w:rFonts w:cs="Times New Roman"/>
          <w:i/>
          <w:lang w:val="en-GB"/>
        </w:rPr>
        <w:t>Gold grain size</w:t>
      </w:r>
      <w:r w:rsidRPr="003F19E8">
        <w:rPr>
          <w:rFonts w:cs="Times New Roman"/>
          <w:lang w:val="en-GB"/>
        </w:rPr>
        <w:t xml:space="preserve"> and </w:t>
      </w:r>
      <w:r w:rsidRPr="003F19E8">
        <w:rPr>
          <w:rFonts w:cs="Times New Roman"/>
          <w:i/>
          <w:lang w:val="en-GB"/>
        </w:rPr>
        <w:t>Arsenic</w:t>
      </w:r>
      <w:r w:rsidRPr="003F19E8">
        <w:rPr>
          <w:rFonts w:cs="Times New Roman"/>
          <w:lang w:val="en-GB"/>
        </w:rPr>
        <w:t xml:space="preserve">, </w:t>
      </w:r>
      <w:r w:rsidRPr="003F19E8">
        <w:rPr>
          <w:rFonts w:cs="Times New Roman"/>
          <w:i/>
          <w:lang w:val="en-GB"/>
        </w:rPr>
        <w:t>Copper</w:t>
      </w:r>
      <w:r w:rsidRPr="003F19E8">
        <w:rPr>
          <w:rFonts w:cs="Times New Roman"/>
          <w:lang w:val="en-GB"/>
        </w:rPr>
        <w:t xml:space="preserve"> and </w:t>
      </w:r>
      <w:r w:rsidR="00826BDF" w:rsidRPr="003F19E8">
        <w:rPr>
          <w:rFonts w:cs="Times New Roman"/>
          <w:i/>
          <w:lang w:val="en-GB"/>
        </w:rPr>
        <w:t xml:space="preserve">Iron </w:t>
      </w:r>
      <w:proofErr w:type="spellStart"/>
      <w:r w:rsidR="00826BDF" w:rsidRPr="003F19E8">
        <w:rPr>
          <w:rFonts w:cs="Times New Roman"/>
          <w:i/>
          <w:lang w:val="en-GB"/>
        </w:rPr>
        <w:t>sulf</w:t>
      </w:r>
      <w:r w:rsidRPr="003F19E8">
        <w:rPr>
          <w:rFonts w:cs="Times New Roman"/>
          <w:i/>
          <w:lang w:val="en-GB"/>
        </w:rPr>
        <w:t>ide</w:t>
      </w:r>
      <w:proofErr w:type="spellEnd"/>
      <w:r w:rsidRPr="003F19E8">
        <w:rPr>
          <w:rFonts w:cs="Times New Roman"/>
          <w:i/>
          <w:lang w:val="en-GB"/>
        </w:rPr>
        <w:t>,</w:t>
      </w:r>
      <w:r w:rsidRPr="003F19E8">
        <w:rPr>
          <w:rFonts w:cs="Times New Roman"/>
          <w:lang w:val="en-GB"/>
        </w:rPr>
        <w:t xml:space="preserve"> were modelled by comparative similarity tables. The 10</w:t>
      </w:r>
      <w:r w:rsidRPr="003F19E8">
        <w:rPr>
          <w:rFonts w:cs="Times New Roman"/>
          <w:vertAlign w:val="superscript"/>
          <w:lang w:val="en-GB"/>
        </w:rPr>
        <w:t>th</w:t>
      </w:r>
      <w:r w:rsidRPr="003F19E8">
        <w:rPr>
          <w:rFonts w:cs="Times New Roman"/>
          <w:lang w:val="en-GB"/>
        </w:rPr>
        <w:t xml:space="preserve"> edition of the Nickel–</w:t>
      </w:r>
      <w:proofErr w:type="spellStart"/>
      <w:r w:rsidRPr="003F19E8">
        <w:rPr>
          <w:rFonts w:cs="Times New Roman"/>
          <w:lang w:val="en-GB"/>
        </w:rPr>
        <w:t>Strunz</w:t>
      </w:r>
      <w:proofErr w:type="spellEnd"/>
      <w:r w:rsidRPr="003F19E8">
        <w:rPr>
          <w:rFonts w:cs="Times New Roman"/>
          <w:lang w:val="en-GB"/>
        </w:rPr>
        <w:t xml:space="preserve"> classification of minerals (</w:t>
      </w:r>
      <w:proofErr w:type="spellStart"/>
      <w:r w:rsidRPr="003F19E8">
        <w:rPr>
          <w:rFonts w:cs="Times New Roman"/>
          <w:lang w:val="en-GB"/>
        </w:rPr>
        <w:t>Mindat</w:t>
      </w:r>
      <w:proofErr w:type="spellEnd"/>
      <w:r w:rsidRPr="003F19E8">
        <w:rPr>
          <w:rFonts w:cs="Times New Roman"/>
          <w:lang w:val="en-GB"/>
        </w:rPr>
        <w:t xml:space="preserve">, 2014) was used as a reference for local similarity models of minerals. </w:t>
      </w:r>
      <w:r w:rsidR="00CB2F67" w:rsidRPr="003F19E8">
        <w:t xml:space="preserve">Each mineral in </w:t>
      </w:r>
      <w:r w:rsidR="00573546" w:rsidRPr="003F19E8">
        <w:t>the Nickel-</w:t>
      </w:r>
      <w:proofErr w:type="spellStart"/>
      <w:r w:rsidR="00573546" w:rsidRPr="003F19E8">
        <w:t>Strunz</w:t>
      </w:r>
      <w:proofErr w:type="spellEnd"/>
      <w:r w:rsidR="00573546" w:rsidRPr="003F19E8">
        <w:t xml:space="preserve"> classification</w:t>
      </w:r>
      <w:r w:rsidR="00CB2F67" w:rsidRPr="003F19E8">
        <w:t xml:space="preserve"> has </w:t>
      </w:r>
      <w:r w:rsidR="000836A8" w:rsidRPr="003F19E8">
        <w:t>an assigned class</w:t>
      </w:r>
      <w:r w:rsidR="00573546" w:rsidRPr="003F19E8">
        <w:t xml:space="preserve"> code </w:t>
      </w:r>
      <w:r w:rsidR="00CB2F67" w:rsidRPr="003F19E8">
        <w:t>depending on the elements and ions within it. The</w:t>
      </w:r>
      <w:r w:rsidR="00A870D2" w:rsidRPr="003F19E8">
        <w:t xml:space="preserve"> general</w:t>
      </w:r>
      <w:r w:rsidR="00CB2F67" w:rsidRPr="003F19E8">
        <w:t xml:space="preserve"> format of the code is two numbers, two letters, and two numbers</w:t>
      </w:r>
      <w:r w:rsidR="00A870D2" w:rsidRPr="003F19E8">
        <w:t xml:space="preserve"> with a possible additional letter, if there are more than one mineral having the same classification code</w:t>
      </w:r>
      <w:r w:rsidR="00CB2F67" w:rsidRPr="003F19E8">
        <w:t>: XX.YY.XX</w:t>
      </w:r>
      <w:r w:rsidR="00A870D2" w:rsidRPr="003F19E8">
        <w:t>(y)</w:t>
      </w:r>
      <w:r w:rsidR="00CB2F67" w:rsidRPr="003F19E8">
        <w:t>.</w:t>
      </w:r>
      <w:r w:rsidR="00A870D2" w:rsidRPr="003F19E8">
        <w:t xml:space="preserve"> There are some exceptions to the general format, but none of these were included in the case base.</w:t>
      </w:r>
      <w:r w:rsidR="00CB2F67" w:rsidRPr="003F19E8">
        <w:t xml:space="preserve"> </w:t>
      </w:r>
      <w:r w:rsidRPr="003F19E8">
        <w:rPr>
          <w:rFonts w:cs="Times New Roman"/>
          <w:noProof/>
          <w:lang w:val="en-GB" w:eastAsia="en-GB"/>
        </w:rPr>
        <w:t>Only t</w:t>
      </w:r>
      <w:r w:rsidRPr="003F19E8">
        <w:rPr>
          <w:rFonts w:cs="Times New Roman"/>
          <w:lang w:val="en-GB"/>
        </w:rPr>
        <w:t xml:space="preserve">he </w:t>
      </w:r>
      <w:r w:rsidR="00CB2F67" w:rsidRPr="003F19E8">
        <w:rPr>
          <w:rFonts w:cs="Times New Roman"/>
          <w:lang w:val="en-GB"/>
        </w:rPr>
        <w:t>attribute values</w:t>
      </w:r>
      <w:r w:rsidRPr="003F19E8">
        <w:rPr>
          <w:rFonts w:cs="Times New Roman"/>
          <w:lang w:val="en-GB"/>
        </w:rPr>
        <w:t xml:space="preserve"> that were used in the case</w:t>
      </w:r>
      <w:r w:rsidR="00CB2F67" w:rsidRPr="003F19E8">
        <w:rPr>
          <w:rFonts w:cs="Times New Roman"/>
          <w:lang w:val="en-GB"/>
        </w:rPr>
        <w:t xml:space="preserve"> base were modelled. </w:t>
      </w:r>
    </w:p>
    <w:p w:rsidR="00237C92" w:rsidRPr="003F19E8" w:rsidRDefault="00237C92" w:rsidP="00237C92">
      <w:pPr>
        <w:spacing w:after="0"/>
        <w:jc w:val="both"/>
        <w:rPr>
          <w:rFonts w:cs="Times New Roman"/>
          <w:lang w:val="en-GB"/>
        </w:rPr>
      </w:pPr>
      <w:r w:rsidRPr="003F19E8">
        <w:rPr>
          <w:rFonts w:cs="Times New Roman"/>
          <w:lang w:val="en-GB"/>
        </w:rPr>
        <w:t xml:space="preserve">The following rules </w:t>
      </w:r>
      <w:r w:rsidR="000836A8" w:rsidRPr="003F19E8">
        <w:rPr>
          <w:rFonts w:cs="Times New Roman"/>
          <w:lang w:val="en-GB"/>
        </w:rPr>
        <w:t>for local similarities</w:t>
      </w:r>
      <w:r w:rsidR="00BB3F3D" w:rsidRPr="003F19E8">
        <w:rPr>
          <w:rFonts w:cs="Times New Roman"/>
          <w:lang w:val="en-GB"/>
        </w:rPr>
        <w:t xml:space="preserve"> of minerals</w:t>
      </w:r>
      <w:r w:rsidR="000836A8" w:rsidRPr="003F19E8">
        <w:rPr>
          <w:rFonts w:cs="Times New Roman"/>
          <w:lang w:val="en-GB"/>
        </w:rPr>
        <w:t xml:space="preserve"> </w:t>
      </w:r>
      <w:r w:rsidRPr="003F19E8">
        <w:rPr>
          <w:rFonts w:cs="Times New Roman"/>
          <w:lang w:val="en-GB"/>
        </w:rPr>
        <w:t xml:space="preserve">were formulated based on the </w:t>
      </w:r>
      <w:r w:rsidRPr="003F19E8">
        <w:rPr>
          <w:rFonts w:cs="Times New Roman"/>
          <w:noProof/>
          <w:lang w:val="en-GB" w:eastAsia="en-GB"/>
        </w:rPr>
        <w:t>Nickel-Strunz classification</w:t>
      </w:r>
      <w:r w:rsidRPr="003F19E8">
        <w:rPr>
          <w:rFonts w:cs="Times New Roman"/>
          <w:lang w:val="en-GB"/>
        </w:rPr>
        <w:t>:</w:t>
      </w:r>
    </w:p>
    <w:p w:rsidR="00237C92" w:rsidRPr="003F19E8" w:rsidRDefault="00237C92" w:rsidP="00237C92">
      <w:pPr>
        <w:pStyle w:val="ListParagraph"/>
        <w:numPr>
          <w:ilvl w:val="0"/>
          <w:numId w:val="15"/>
        </w:numPr>
        <w:spacing w:after="200" w:line="240" w:lineRule="auto"/>
        <w:jc w:val="both"/>
        <w:rPr>
          <w:rFonts w:cs="Times New Roman"/>
          <w:sz w:val="20"/>
          <w:lang w:val="en-GB"/>
        </w:rPr>
      </w:pPr>
      <w:r w:rsidRPr="003F19E8">
        <w:rPr>
          <w:rFonts w:cs="Times New Roman"/>
          <w:sz w:val="20"/>
          <w:lang w:val="en-GB"/>
        </w:rPr>
        <w:t>If the</w:t>
      </w:r>
      <w:r w:rsidR="005875D6" w:rsidRPr="003F19E8">
        <w:rPr>
          <w:rFonts w:cs="Times New Roman"/>
          <w:sz w:val="20"/>
          <w:lang w:val="en-GB"/>
        </w:rPr>
        <w:t xml:space="preserve"> first</w:t>
      </w:r>
      <w:r w:rsidRPr="003F19E8">
        <w:rPr>
          <w:rFonts w:cs="Times New Roman"/>
          <w:sz w:val="20"/>
          <w:lang w:val="en-GB"/>
        </w:rPr>
        <w:t xml:space="preserve"> number</w:t>
      </w:r>
      <w:r w:rsidR="005875D6" w:rsidRPr="003F19E8">
        <w:rPr>
          <w:rFonts w:cs="Times New Roman"/>
          <w:sz w:val="20"/>
          <w:lang w:val="en-GB"/>
        </w:rPr>
        <w:t>s</w:t>
      </w:r>
      <w:r w:rsidRPr="003F19E8">
        <w:rPr>
          <w:rFonts w:cs="Times New Roman"/>
          <w:sz w:val="20"/>
          <w:lang w:val="en-GB"/>
        </w:rPr>
        <w:t xml:space="preserve"> of the </w:t>
      </w:r>
      <w:r w:rsidR="000836A8" w:rsidRPr="003F19E8">
        <w:rPr>
          <w:rFonts w:cs="Times New Roman"/>
          <w:sz w:val="20"/>
          <w:lang w:val="en-GB"/>
        </w:rPr>
        <w:t xml:space="preserve">mineral </w:t>
      </w:r>
      <w:r w:rsidRPr="003F19E8">
        <w:rPr>
          <w:rFonts w:cs="Times New Roman"/>
          <w:sz w:val="20"/>
          <w:lang w:val="en-GB"/>
        </w:rPr>
        <w:t>class</w:t>
      </w:r>
      <w:r w:rsidR="00573546" w:rsidRPr="003F19E8">
        <w:rPr>
          <w:rFonts w:cs="Times New Roman"/>
          <w:sz w:val="20"/>
          <w:lang w:val="en-GB"/>
        </w:rPr>
        <w:t xml:space="preserve"> code</w:t>
      </w:r>
      <w:r w:rsidR="005875D6" w:rsidRPr="003F19E8">
        <w:rPr>
          <w:rFonts w:cs="Times New Roman"/>
          <w:sz w:val="20"/>
          <w:lang w:val="en-GB"/>
        </w:rPr>
        <w:t xml:space="preserve"> are equal,</w:t>
      </w:r>
      <w:r w:rsidRPr="003F19E8">
        <w:rPr>
          <w:rFonts w:cs="Times New Roman"/>
          <w:sz w:val="20"/>
          <w:lang w:val="en-GB"/>
        </w:rPr>
        <w:t xml:space="preserve"> local similarity is 0.5.</w:t>
      </w:r>
    </w:p>
    <w:p w:rsidR="00237C92" w:rsidRPr="003F19E8" w:rsidRDefault="00237C92" w:rsidP="00237C92">
      <w:pPr>
        <w:pStyle w:val="ListParagraph"/>
        <w:numPr>
          <w:ilvl w:val="0"/>
          <w:numId w:val="15"/>
        </w:numPr>
        <w:spacing w:after="200" w:line="240" w:lineRule="auto"/>
        <w:jc w:val="both"/>
        <w:rPr>
          <w:rFonts w:cs="Times New Roman"/>
          <w:sz w:val="20"/>
          <w:lang w:val="en-GB"/>
        </w:rPr>
      </w:pPr>
      <w:r w:rsidRPr="003F19E8">
        <w:rPr>
          <w:rFonts w:cs="Times New Roman"/>
          <w:sz w:val="20"/>
          <w:lang w:val="en-GB"/>
        </w:rPr>
        <w:t>If the number a</w:t>
      </w:r>
      <w:r w:rsidR="00573546" w:rsidRPr="003F19E8">
        <w:rPr>
          <w:rFonts w:cs="Times New Roman"/>
          <w:sz w:val="20"/>
          <w:lang w:val="en-GB"/>
        </w:rPr>
        <w:t>nd the first letter of the mineral class code</w:t>
      </w:r>
      <w:r w:rsidR="005875D6" w:rsidRPr="003F19E8">
        <w:rPr>
          <w:rFonts w:cs="Times New Roman"/>
          <w:sz w:val="20"/>
          <w:lang w:val="en-GB"/>
        </w:rPr>
        <w:t xml:space="preserve"> are equal,</w:t>
      </w:r>
      <w:r w:rsidRPr="003F19E8">
        <w:rPr>
          <w:rFonts w:cs="Times New Roman"/>
          <w:sz w:val="20"/>
          <w:lang w:val="en-GB"/>
        </w:rPr>
        <w:t xml:space="preserve"> local similarity is 0.7.</w:t>
      </w:r>
    </w:p>
    <w:p w:rsidR="00237C92" w:rsidRPr="003F19E8" w:rsidRDefault="005875D6" w:rsidP="00237C92">
      <w:pPr>
        <w:pStyle w:val="ListParagraph"/>
        <w:numPr>
          <w:ilvl w:val="0"/>
          <w:numId w:val="15"/>
        </w:numPr>
        <w:spacing w:after="200" w:line="240" w:lineRule="auto"/>
        <w:jc w:val="both"/>
        <w:rPr>
          <w:rFonts w:cs="Times New Roman"/>
          <w:sz w:val="20"/>
          <w:lang w:val="en-GB"/>
        </w:rPr>
      </w:pPr>
      <w:r w:rsidRPr="003F19E8">
        <w:rPr>
          <w:rFonts w:cs="Times New Roman"/>
          <w:sz w:val="20"/>
          <w:lang w:val="en-GB"/>
        </w:rPr>
        <w:t>If the number and both</w:t>
      </w:r>
      <w:r w:rsidR="00237C92" w:rsidRPr="003F19E8">
        <w:rPr>
          <w:rFonts w:cs="Times New Roman"/>
          <w:sz w:val="20"/>
          <w:lang w:val="en-GB"/>
        </w:rPr>
        <w:t xml:space="preserve"> letters</w:t>
      </w:r>
      <w:r w:rsidR="00573546" w:rsidRPr="003F19E8">
        <w:rPr>
          <w:rFonts w:cs="Times New Roman"/>
          <w:sz w:val="20"/>
          <w:lang w:val="en-GB"/>
        </w:rPr>
        <w:t xml:space="preserve"> of the mineral class code </w:t>
      </w:r>
      <w:r w:rsidRPr="003F19E8">
        <w:rPr>
          <w:rFonts w:cs="Times New Roman"/>
          <w:sz w:val="20"/>
          <w:lang w:val="en-GB"/>
        </w:rPr>
        <w:t>are equal,</w:t>
      </w:r>
      <w:r w:rsidR="00237C92" w:rsidRPr="003F19E8">
        <w:rPr>
          <w:rFonts w:cs="Times New Roman"/>
          <w:sz w:val="20"/>
          <w:lang w:val="en-GB"/>
        </w:rPr>
        <w:t xml:space="preserve"> local similarity is 0.8.</w:t>
      </w:r>
    </w:p>
    <w:p w:rsidR="00237C92" w:rsidRPr="003F19E8" w:rsidRDefault="005875D6" w:rsidP="00237C92">
      <w:pPr>
        <w:pStyle w:val="ListParagraph"/>
        <w:numPr>
          <w:ilvl w:val="0"/>
          <w:numId w:val="15"/>
        </w:numPr>
        <w:spacing w:after="200" w:line="240" w:lineRule="auto"/>
        <w:jc w:val="both"/>
        <w:rPr>
          <w:rFonts w:cs="Times New Roman"/>
          <w:sz w:val="20"/>
          <w:lang w:val="en-GB"/>
        </w:rPr>
      </w:pPr>
      <w:r w:rsidRPr="003F19E8">
        <w:rPr>
          <w:rFonts w:cs="Times New Roman"/>
          <w:sz w:val="20"/>
          <w:lang w:val="en-GB"/>
        </w:rPr>
        <w:t>If the main</w:t>
      </w:r>
      <w:r w:rsidR="00237C92" w:rsidRPr="003F19E8">
        <w:rPr>
          <w:rFonts w:cs="Times New Roman"/>
          <w:sz w:val="20"/>
          <w:lang w:val="en-GB"/>
        </w:rPr>
        <w:t xml:space="preserve"> class</w:t>
      </w:r>
      <w:r w:rsidR="00573546" w:rsidRPr="003F19E8">
        <w:rPr>
          <w:rFonts w:cs="Times New Roman"/>
          <w:sz w:val="20"/>
          <w:lang w:val="en-GB"/>
        </w:rPr>
        <w:t xml:space="preserve"> code</w:t>
      </w:r>
      <w:r w:rsidR="00237C92" w:rsidRPr="003F19E8">
        <w:rPr>
          <w:rFonts w:cs="Times New Roman"/>
          <w:sz w:val="20"/>
          <w:lang w:val="en-GB"/>
        </w:rPr>
        <w:t xml:space="preserve"> is equal, </w:t>
      </w:r>
      <w:r w:rsidRPr="003F19E8">
        <w:rPr>
          <w:rFonts w:cs="Times New Roman"/>
          <w:sz w:val="20"/>
          <w:lang w:val="en-GB"/>
        </w:rPr>
        <w:t>but the additional letter is different,</w:t>
      </w:r>
      <w:r w:rsidR="00237C92" w:rsidRPr="003F19E8">
        <w:rPr>
          <w:rFonts w:cs="Times New Roman"/>
          <w:sz w:val="20"/>
          <w:lang w:val="en-GB"/>
        </w:rPr>
        <w:t xml:space="preserve"> local similarity is 0.9.</w:t>
      </w:r>
    </w:p>
    <w:p w:rsidR="00237C92" w:rsidRPr="003F19E8" w:rsidRDefault="005875D6" w:rsidP="00237C92">
      <w:pPr>
        <w:pStyle w:val="ListParagraph"/>
        <w:numPr>
          <w:ilvl w:val="0"/>
          <w:numId w:val="15"/>
        </w:numPr>
        <w:spacing w:after="200" w:line="240" w:lineRule="auto"/>
        <w:jc w:val="both"/>
        <w:rPr>
          <w:rFonts w:cs="Times New Roman"/>
          <w:sz w:val="20"/>
          <w:lang w:val="en-GB"/>
        </w:rPr>
      </w:pPr>
      <w:r w:rsidRPr="003F19E8">
        <w:rPr>
          <w:rFonts w:cs="Times New Roman"/>
          <w:sz w:val="20"/>
          <w:lang w:val="en-GB"/>
        </w:rPr>
        <w:t>If the class code is identical, l</w:t>
      </w:r>
      <w:r w:rsidR="00237C92" w:rsidRPr="003F19E8">
        <w:rPr>
          <w:rFonts w:cs="Times New Roman"/>
          <w:sz w:val="20"/>
          <w:lang w:val="en-GB"/>
        </w:rPr>
        <w:t>ocal similarity is 1.00.</w:t>
      </w:r>
    </w:p>
    <w:p w:rsidR="00237C92" w:rsidRPr="003F19E8" w:rsidRDefault="00CB2F67" w:rsidP="00237C92">
      <w:pPr>
        <w:spacing w:after="0"/>
        <w:jc w:val="both"/>
        <w:rPr>
          <w:rFonts w:cs="Times New Roman"/>
          <w:noProof/>
          <w:lang w:val="en-GB" w:eastAsia="en-GB"/>
        </w:rPr>
      </w:pPr>
      <w:r w:rsidRPr="003F19E8">
        <w:rPr>
          <w:rFonts w:cs="Times New Roman"/>
          <w:lang w:val="en-GB"/>
        </w:rPr>
        <w:t xml:space="preserve">In the instance of the attribute </w:t>
      </w:r>
      <w:r w:rsidRPr="003F19E8">
        <w:rPr>
          <w:rFonts w:cs="Times New Roman"/>
          <w:i/>
          <w:lang w:val="en-GB"/>
        </w:rPr>
        <w:t xml:space="preserve">Arsenic </w:t>
      </w:r>
      <w:proofErr w:type="spellStart"/>
      <w:r w:rsidR="00826BDF" w:rsidRPr="003F19E8">
        <w:rPr>
          <w:rFonts w:cs="Times New Roman"/>
          <w:i/>
          <w:lang w:val="en-GB"/>
        </w:rPr>
        <w:t>Sulf</w:t>
      </w:r>
      <w:r w:rsidRPr="003F19E8">
        <w:rPr>
          <w:rFonts w:cs="Times New Roman"/>
          <w:i/>
          <w:lang w:val="en-GB"/>
        </w:rPr>
        <w:t>ide</w:t>
      </w:r>
      <w:proofErr w:type="spellEnd"/>
      <w:r w:rsidRPr="003F19E8">
        <w:rPr>
          <w:rFonts w:cs="Times New Roman"/>
          <w:lang w:val="en-GB"/>
        </w:rPr>
        <w:t>, five different values were mode</w:t>
      </w:r>
      <w:r w:rsidR="00E71F18" w:rsidRPr="003F19E8">
        <w:rPr>
          <w:rFonts w:cs="Times New Roman"/>
          <w:lang w:val="en-GB"/>
        </w:rPr>
        <w:t xml:space="preserve">lled; three different minerals and the values of </w:t>
      </w:r>
      <w:r w:rsidR="00BB3F3D" w:rsidRPr="003F19E8">
        <w:rPr>
          <w:rFonts w:cs="Times New Roman"/>
          <w:i/>
          <w:lang w:val="en-GB"/>
        </w:rPr>
        <w:t>“N</w:t>
      </w:r>
      <w:r w:rsidR="00E71F18" w:rsidRPr="003F19E8">
        <w:rPr>
          <w:rFonts w:cs="Times New Roman"/>
          <w:i/>
          <w:lang w:val="en-GB"/>
        </w:rPr>
        <w:t>one”</w:t>
      </w:r>
      <w:r w:rsidR="00E71F18" w:rsidRPr="003F19E8">
        <w:rPr>
          <w:rFonts w:cs="Times New Roman"/>
          <w:lang w:val="en-GB"/>
        </w:rPr>
        <w:t xml:space="preserve"> and </w:t>
      </w:r>
      <w:r w:rsidR="00BB3F3D" w:rsidRPr="003F19E8">
        <w:rPr>
          <w:rFonts w:cs="Times New Roman"/>
          <w:i/>
          <w:lang w:val="en-GB"/>
        </w:rPr>
        <w:t>“A</w:t>
      </w:r>
      <w:r w:rsidR="00E71F18" w:rsidRPr="003F19E8">
        <w:rPr>
          <w:rFonts w:cs="Times New Roman"/>
          <w:i/>
          <w:lang w:val="en-GB"/>
        </w:rPr>
        <w:t>ny”</w:t>
      </w:r>
      <w:r w:rsidR="00E71F18" w:rsidRPr="003F19E8">
        <w:rPr>
          <w:rFonts w:cs="Times New Roman"/>
          <w:lang w:val="en-GB"/>
        </w:rPr>
        <w:t>.</w:t>
      </w:r>
      <w:r w:rsidR="00E71F18" w:rsidRPr="003F19E8">
        <w:rPr>
          <w:rFonts w:cs="Times New Roman"/>
          <w:noProof/>
          <w:lang w:val="en-GB" w:eastAsia="en-GB"/>
        </w:rPr>
        <w:t xml:space="preserve"> T</w:t>
      </w:r>
      <w:r w:rsidR="00237C92" w:rsidRPr="003F19E8">
        <w:rPr>
          <w:rFonts w:cs="Times New Roman"/>
          <w:noProof/>
          <w:lang w:val="en-GB" w:eastAsia="en-GB"/>
        </w:rPr>
        <w:t xml:space="preserve">he Nickel-Strunz </w:t>
      </w:r>
      <w:r w:rsidR="00573546" w:rsidRPr="003F19E8">
        <w:rPr>
          <w:rFonts w:cs="Times New Roman"/>
          <w:noProof/>
          <w:lang w:val="en-GB" w:eastAsia="en-GB"/>
        </w:rPr>
        <w:t>classification codes</w:t>
      </w:r>
      <w:r w:rsidR="00237C92" w:rsidRPr="003F19E8">
        <w:rPr>
          <w:rFonts w:cs="Times New Roman"/>
          <w:noProof/>
          <w:lang w:val="en-GB" w:eastAsia="en-GB"/>
        </w:rPr>
        <w:t xml:space="preserve"> </w:t>
      </w:r>
      <w:r w:rsidR="00237C92" w:rsidRPr="003F19E8">
        <w:rPr>
          <w:rFonts w:cs="Times New Roman"/>
          <w:noProof/>
          <w:lang w:val="en-GB" w:eastAsia="en-GB"/>
        </w:rPr>
        <w:lastRenderedPageBreak/>
        <w:t>for arsenopyrite (FeAsS), orpiment (As</w:t>
      </w:r>
      <w:r w:rsidR="00237C92" w:rsidRPr="003F19E8">
        <w:rPr>
          <w:rFonts w:cs="Times New Roman"/>
          <w:noProof/>
          <w:vertAlign w:val="subscript"/>
          <w:lang w:val="en-GB" w:eastAsia="en-GB"/>
        </w:rPr>
        <w:t>2</w:t>
      </w:r>
      <w:r w:rsidR="00237C92" w:rsidRPr="003F19E8">
        <w:rPr>
          <w:rFonts w:cs="Times New Roman"/>
          <w:noProof/>
          <w:lang w:val="en-GB" w:eastAsia="en-GB"/>
        </w:rPr>
        <w:t>S</w:t>
      </w:r>
      <w:r w:rsidR="00237C92" w:rsidRPr="003F19E8">
        <w:rPr>
          <w:rFonts w:cs="Times New Roman"/>
          <w:noProof/>
          <w:vertAlign w:val="subscript"/>
          <w:lang w:val="en-GB" w:eastAsia="en-GB"/>
        </w:rPr>
        <w:t>3</w:t>
      </w:r>
      <w:r w:rsidR="00237C92" w:rsidRPr="003F19E8">
        <w:rPr>
          <w:rFonts w:cs="Times New Roman"/>
          <w:noProof/>
          <w:lang w:val="en-GB" w:eastAsia="en-GB"/>
        </w:rPr>
        <w:t>) and realgar (α-As</w:t>
      </w:r>
      <w:r w:rsidR="00237C92" w:rsidRPr="003F19E8">
        <w:rPr>
          <w:rFonts w:cs="Times New Roman"/>
          <w:noProof/>
          <w:vertAlign w:val="subscript"/>
          <w:lang w:val="en-GB" w:eastAsia="en-GB"/>
        </w:rPr>
        <w:t>4</w:t>
      </w:r>
      <w:r w:rsidR="00237C92" w:rsidRPr="003F19E8">
        <w:rPr>
          <w:rFonts w:cs="Times New Roman"/>
          <w:noProof/>
          <w:lang w:val="en-GB" w:eastAsia="en-GB"/>
        </w:rPr>
        <w:t>S</w:t>
      </w:r>
      <w:r w:rsidR="00237C92" w:rsidRPr="003F19E8">
        <w:rPr>
          <w:rFonts w:cs="Times New Roman"/>
          <w:noProof/>
          <w:vertAlign w:val="subscript"/>
          <w:lang w:val="en-GB" w:eastAsia="en-GB"/>
        </w:rPr>
        <w:t>4</w:t>
      </w:r>
      <w:r w:rsidR="00237C92" w:rsidRPr="003F19E8">
        <w:rPr>
          <w:rFonts w:cs="Times New Roman"/>
          <w:noProof/>
          <w:lang w:val="en-GB" w:eastAsia="en-GB"/>
        </w:rPr>
        <w:t xml:space="preserve">) are </w:t>
      </w:r>
      <w:r w:rsidR="00A870D2" w:rsidRPr="003F19E8">
        <w:rPr>
          <w:rFonts w:cs="Times New Roman"/>
          <w:noProof/>
          <w:lang w:val="en-GB" w:eastAsia="en-GB"/>
        </w:rPr>
        <w:t>0</w:t>
      </w:r>
      <w:r w:rsidR="00237C92" w:rsidRPr="003F19E8">
        <w:rPr>
          <w:rFonts w:cs="Times New Roman"/>
          <w:noProof/>
          <w:lang w:val="en-GB" w:eastAsia="en-GB"/>
        </w:rPr>
        <w:t xml:space="preserve">2.EB.20, </w:t>
      </w:r>
      <w:r w:rsidR="00A870D2" w:rsidRPr="003F19E8">
        <w:rPr>
          <w:rFonts w:cs="Times New Roman"/>
          <w:noProof/>
          <w:lang w:val="en-GB" w:eastAsia="en-GB"/>
        </w:rPr>
        <w:t>0</w:t>
      </w:r>
      <w:r w:rsidR="00237C92" w:rsidRPr="003F19E8">
        <w:rPr>
          <w:rFonts w:cs="Times New Roman"/>
          <w:noProof/>
          <w:lang w:val="en-GB" w:eastAsia="en-GB"/>
        </w:rPr>
        <w:t xml:space="preserve">2.FA.30 and </w:t>
      </w:r>
      <w:r w:rsidR="00A870D2" w:rsidRPr="003F19E8">
        <w:rPr>
          <w:rFonts w:cs="Times New Roman"/>
          <w:noProof/>
          <w:lang w:val="en-GB" w:eastAsia="en-GB"/>
        </w:rPr>
        <w:t>0</w:t>
      </w:r>
      <w:r w:rsidR="00237C92" w:rsidRPr="003F19E8">
        <w:rPr>
          <w:rFonts w:cs="Times New Roman"/>
          <w:noProof/>
          <w:lang w:val="en-GB" w:eastAsia="en-GB"/>
        </w:rPr>
        <w:t>2.FA.15a</w:t>
      </w:r>
      <w:r w:rsidR="00E71F18" w:rsidRPr="003F19E8">
        <w:rPr>
          <w:rFonts w:cs="Times New Roman"/>
          <w:noProof/>
          <w:lang w:val="en-GB" w:eastAsia="en-GB"/>
        </w:rPr>
        <w:t xml:space="preserve"> </w:t>
      </w:r>
      <w:r w:rsidR="00E71F18" w:rsidRPr="003F19E8">
        <w:rPr>
          <w:rFonts w:cs="Times New Roman"/>
          <w:lang w:val="en-GB"/>
        </w:rPr>
        <w:t>respectively</w:t>
      </w:r>
      <w:r w:rsidR="00237C92" w:rsidRPr="003F19E8">
        <w:rPr>
          <w:rFonts w:cs="Times New Roman"/>
          <w:noProof/>
          <w:lang w:val="en-GB" w:eastAsia="en-GB"/>
        </w:rPr>
        <w:t xml:space="preserve"> and the local similarity model</w:t>
      </w:r>
      <w:r w:rsidR="00E71F18" w:rsidRPr="003F19E8">
        <w:rPr>
          <w:rFonts w:cs="Times New Roman"/>
          <w:noProof/>
          <w:lang w:val="en-GB" w:eastAsia="en-GB"/>
        </w:rPr>
        <w:t xml:space="preserve"> in Table 3</w:t>
      </w:r>
      <w:r w:rsidR="00237C92" w:rsidRPr="003F19E8">
        <w:rPr>
          <w:rFonts w:cs="Times New Roman"/>
          <w:noProof/>
          <w:lang w:val="en-GB" w:eastAsia="en-GB"/>
        </w:rPr>
        <w:t xml:space="preserve"> was created according </w:t>
      </w:r>
      <w:r w:rsidR="007E07CE" w:rsidRPr="003F19E8">
        <w:rPr>
          <w:rFonts w:cs="Times New Roman"/>
          <w:noProof/>
          <w:lang w:val="en-GB" w:eastAsia="en-GB"/>
        </w:rPr>
        <w:t xml:space="preserve">to </w:t>
      </w:r>
      <w:r w:rsidR="00352B62" w:rsidRPr="003F19E8">
        <w:rPr>
          <w:rFonts w:cs="Times New Roman"/>
          <w:noProof/>
          <w:lang w:val="en-GB" w:eastAsia="en-GB"/>
        </w:rPr>
        <w:t>the formulated rules</w:t>
      </w:r>
      <w:r w:rsidR="00237C92" w:rsidRPr="003F19E8">
        <w:rPr>
          <w:rFonts w:cs="Times New Roman"/>
          <w:noProof/>
          <w:lang w:val="en-GB" w:eastAsia="en-GB"/>
        </w:rPr>
        <w:t xml:space="preserve">. </w:t>
      </w:r>
      <w:r w:rsidR="00E71F18" w:rsidRPr="003F19E8">
        <w:rPr>
          <w:rFonts w:cs="Times New Roman"/>
          <w:noProof/>
          <w:lang w:val="en-GB" w:eastAsia="en-GB"/>
        </w:rPr>
        <w:t xml:space="preserve">The rules for the </w:t>
      </w:r>
      <w:r w:rsidR="00E71F18" w:rsidRPr="003F19E8">
        <w:rPr>
          <w:rFonts w:cs="Times New Roman"/>
          <w:i/>
          <w:lang w:val="en-GB"/>
        </w:rPr>
        <w:t>“</w:t>
      </w:r>
      <w:r w:rsidR="00826BDF" w:rsidRPr="003F19E8">
        <w:rPr>
          <w:rFonts w:cs="Times New Roman"/>
          <w:i/>
          <w:lang w:val="en-GB"/>
        </w:rPr>
        <w:t>N</w:t>
      </w:r>
      <w:r w:rsidR="00E71F18" w:rsidRPr="003F19E8">
        <w:rPr>
          <w:rFonts w:cs="Times New Roman"/>
          <w:i/>
          <w:lang w:val="en-GB"/>
        </w:rPr>
        <w:t>one”</w:t>
      </w:r>
      <w:r w:rsidR="00E71F18" w:rsidRPr="003F19E8">
        <w:rPr>
          <w:rFonts w:cs="Times New Roman"/>
          <w:lang w:val="en-GB"/>
        </w:rPr>
        <w:t xml:space="preserve"> and </w:t>
      </w:r>
      <w:r w:rsidR="00826BDF" w:rsidRPr="003F19E8">
        <w:rPr>
          <w:rFonts w:cs="Times New Roman"/>
          <w:i/>
          <w:lang w:val="en-GB"/>
        </w:rPr>
        <w:t>“A</w:t>
      </w:r>
      <w:r w:rsidR="00E71F18" w:rsidRPr="003F19E8">
        <w:rPr>
          <w:rFonts w:cs="Times New Roman"/>
          <w:i/>
          <w:lang w:val="en-GB"/>
        </w:rPr>
        <w:t xml:space="preserve">ny” </w:t>
      </w:r>
      <w:r w:rsidR="00E71F18" w:rsidRPr="003F19E8">
        <w:rPr>
          <w:rFonts w:cs="Times New Roman"/>
          <w:noProof/>
          <w:lang w:val="en-GB" w:eastAsia="en-GB"/>
        </w:rPr>
        <w:t>values</w:t>
      </w:r>
      <w:r w:rsidR="00237C92" w:rsidRPr="003F19E8">
        <w:rPr>
          <w:rFonts w:cs="Times New Roman"/>
          <w:noProof/>
          <w:lang w:val="en-GB" w:eastAsia="en-GB"/>
        </w:rPr>
        <w:t xml:space="preserve"> were</w:t>
      </w:r>
      <w:r w:rsidR="00E71F18" w:rsidRPr="003F19E8">
        <w:rPr>
          <w:rFonts w:cs="Times New Roman"/>
          <w:noProof/>
          <w:lang w:val="en-GB" w:eastAsia="en-GB"/>
        </w:rPr>
        <w:t xml:space="preserve"> the following</w:t>
      </w:r>
      <w:r w:rsidR="00237C92" w:rsidRPr="003F19E8">
        <w:rPr>
          <w:rFonts w:cs="Times New Roman"/>
          <w:noProof/>
          <w:lang w:val="en-GB" w:eastAsia="en-GB"/>
        </w:rPr>
        <w:t>: the value “</w:t>
      </w:r>
      <w:r w:rsidR="00237C92" w:rsidRPr="003F19E8">
        <w:rPr>
          <w:rFonts w:cs="Times New Roman"/>
          <w:i/>
          <w:noProof/>
          <w:lang w:val="en-GB" w:eastAsia="en-GB"/>
        </w:rPr>
        <w:t>Any”</w:t>
      </w:r>
      <w:r w:rsidR="00237C92" w:rsidRPr="003F19E8">
        <w:rPr>
          <w:rFonts w:cs="Times New Roman"/>
          <w:noProof/>
          <w:lang w:val="en-GB" w:eastAsia="en-GB"/>
        </w:rPr>
        <w:t xml:space="preserve"> is 0.5 similar to any mineral in the similarity table of a specific mineral group, here </w:t>
      </w:r>
      <w:r w:rsidR="00826BDF" w:rsidRPr="003F19E8">
        <w:rPr>
          <w:rFonts w:cs="Times New Roman"/>
          <w:i/>
          <w:noProof/>
          <w:lang w:val="en-GB" w:eastAsia="en-GB"/>
        </w:rPr>
        <w:t>Arsenic sulf</w:t>
      </w:r>
      <w:r w:rsidR="00237C92" w:rsidRPr="003F19E8">
        <w:rPr>
          <w:rFonts w:cs="Times New Roman"/>
          <w:i/>
          <w:noProof/>
          <w:lang w:val="en-GB" w:eastAsia="en-GB"/>
        </w:rPr>
        <w:t>ide</w:t>
      </w:r>
      <w:r w:rsidR="00237C92" w:rsidRPr="003F19E8">
        <w:rPr>
          <w:rFonts w:cs="Times New Roman"/>
          <w:noProof/>
          <w:lang w:val="en-GB" w:eastAsia="en-GB"/>
        </w:rPr>
        <w:t xml:space="preserve">, and the value </w:t>
      </w:r>
      <w:r w:rsidR="00237C92" w:rsidRPr="003F19E8">
        <w:rPr>
          <w:rFonts w:cs="Times New Roman"/>
          <w:i/>
          <w:noProof/>
          <w:lang w:val="en-GB" w:eastAsia="en-GB"/>
        </w:rPr>
        <w:t>“None”</w:t>
      </w:r>
      <w:r w:rsidR="00237C92" w:rsidRPr="003F19E8">
        <w:rPr>
          <w:rFonts w:cs="Times New Roman"/>
          <w:noProof/>
          <w:lang w:val="en-GB" w:eastAsia="en-GB"/>
        </w:rPr>
        <w:t xml:space="preserve"> is similar only with itself.</w:t>
      </w:r>
      <w:r w:rsidR="00E9081A" w:rsidRPr="003F19E8">
        <w:rPr>
          <w:rFonts w:cs="Times New Roman"/>
          <w:noProof/>
          <w:lang w:val="en-GB" w:eastAsia="en-GB"/>
        </w:rPr>
        <w:t xml:space="preserve"> </w:t>
      </w:r>
    </w:p>
    <w:p w:rsidR="004D25D0" w:rsidRPr="003F19E8" w:rsidRDefault="004D25D0" w:rsidP="004D25D0">
      <w:pPr>
        <w:jc w:val="both"/>
        <w:rPr>
          <w:rFonts w:cs="Times New Roman"/>
          <w:sz w:val="20"/>
          <w:lang w:val="en-GB"/>
        </w:rPr>
      </w:pPr>
    </w:p>
    <w:p w:rsidR="00237C92" w:rsidRPr="003F19E8" w:rsidRDefault="004D25D0" w:rsidP="00237C92">
      <w:pPr>
        <w:jc w:val="both"/>
        <w:rPr>
          <w:rFonts w:cs="Times New Roman"/>
          <w:sz w:val="20"/>
        </w:rPr>
      </w:pPr>
      <w:proofErr w:type="gramStart"/>
      <w:r w:rsidRPr="003F19E8">
        <w:rPr>
          <w:rFonts w:cs="Times New Roman"/>
          <w:sz w:val="20"/>
          <w:lang w:val="en-GB"/>
        </w:rPr>
        <w:t>Table 3.</w:t>
      </w:r>
      <w:proofErr w:type="gramEnd"/>
      <w:r w:rsidRPr="003F19E8">
        <w:rPr>
          <w:rFonts w:cs="Times New Roman"/>
          <w:noProof/>
          <w:lang w:val="en-GB" w:eastAsia="en-GB"/>
        </w:rPr>
        <w:t xml:space="preserve"> </w:t>
      </w:r>
      <w:r w:rsidRPr="003F19E8">
        <w:rPr>
          <w:rFonts w:cs="Times New Roman"/>
          <w:sz w:val="20"/>
          <w:lang w:val="en-GB"/>
        </w:rPr>
        <w:t xml:space="preserve">The local similarity table for the symbol type attribute </w:t>
      </w:r>
      <w:r w:rsidR="00826BDF" w:rsidRPr="003F19E8">
        <w:rPr>
          <w:rFonts w:cs="Times New Roman"/>
          <w:i/>
          <w:sz w:val="20"/>
          <w:lang w:val="en-GB"/>
        </w:rPr>
        <w:t xml:space="preserve">Arsenic </w:t>
      </w:r>
      <w:proofErr w:type="spellStart"/>
      <w:r w:rsidR="00826BDF" w:rsidRPr="003F19E8">
        <w:rPr>
          <w:rFonts w:cs="Times New Roman"/>
          <w:i/>
          <w:sz w:val="20"/>
          <w:lang w:val="en-GB"/>
        </w:rPr>
        <w:t>sulf</w:t>
      </w:r>
      <w:r w:rsidRPr="003F19E8">
        <w:rPr>
          <w:rFonts w:cs="Times New Roman"/>
          <w:i/>
          <w:sz w:val="20"/>
          <w:lang w:val="en-GB"/>
        </w:rPr>
        <w:t>ide</w:t>
      </w:r>
      <w:proofErr w:type="spellEnd"/>
      <w:r w:rsidRPr="003F19E8">
        <w:rPr>
          <w:rFonts w:cs="Times New Roman"/>
          <w:sz w:val="20"/>
          <w:lang w:val="en-GB"/>
        </w:rPr>
        <w:t>.</w:t>
      </w:r>
      <w:r w:rsidR="0064560F" w:rsidRPr="003F19E8">
        <w:rPr>
          <w:rFonts w:cs="Times New Roman"/>
          <w:sz w:val="20"/>
          <w:lang w:val="en-GB"/>
        </w:rPr>
        <w:t xml:space="preserve"> </w:t>
      </w:r>
    </w:p>
    <w:tbl>
      <w:tblPr>
        <w:tblW w:w="8880" w:type="dxa"/>
        <w:tblLook w:val="04A0" w:firstRow="1" w:lastRow="0" w:firstColumn="1" w:lastColumn="0" w:noHBand="0" w:noVBand="1"/>
      </w:tblPr>
      <w:tblGrid>
        <w:gridCol w:w="1480"/>
        <w:gridCol w:w="1480"/>
        <w:gridCol w:w="1480"/>
        <w:gridCol w:w="1480"/>
        <w:gridCol w:w="1480"/>
        <w:gridCol w:w="1480"/>
      </w:tblGrid>
      <w:tr w:rsidR="00C410E7" w:rsidRPr="003F19E8">
        <w:trPr>
          <w:trHeight w:val="30"/>
        </w:trPr>
        <w:tc>
          <w:tcPr>
            <w:tcW w:w="1480" w:type="dxa"/>
            <w:tcBorders>
              <w:top w:val="single" w:sz="4" w:space="0" w:color="auto"/>
              <w:left w:val="single" w:sz="4" w:space="0" w:color="auto"/>
              <w:right w:val="single" w:sz="4" w:space="0" w:color="auto"/>
            </w:tcBorders>
            <w:shd w:val="clear" w:color="auto" w:fill="auto"/>
            <w:noWrap/>
          </w:tcPr>
          <w:p w:rsidR="00C410E7" w:rsidRPr="003F19E8" w:rsidRDefault="006E6D07" w:rsidP="00C410E7">
            <w:pPr>
              <w:spacing w:after="0" w:line="240" w:lineRule="auto"/>
              <w:jc w:val="right"/>
              <w:rPr>
                <w:rFonts w:eastAsia="Times New Roman" w:cs="Times New Roman"/>
                <w:sz w:val="16"/>
                <w:szCs w:val="16"/>
                <w:lang w:val="fi-FI"/>
              </w:rPr>
            </w:pPr>
            <w:r w:rsidRPr="003F19E8">
              <w:rPr>
                <w:rFonts w:cs="Times New Roman"/>
                <w:noProof/>
                <w:sz w:val="20"/>
                <w:lang w:val="en-GB" w:eastAsia="en-GB"/>
              </w:rPr>
              <mc:AlternateContent>
                <mc:Choice Requires="wps">
                  <w:drawing>
                    <wp:anchor distT="0" distB="0" distL="114300" distR="114300" simplePos="0" relativeHeight="251659264" behindDoc="0" locked="0" layoutInCell="1" allowOverlap="1" wp14:anchorId="73F2BA6F" wp14:editId="41E71FD9">
                      <wp:simplePos x="0" y="0"/>
                      <wp:positionH relativeFrom="column">
                        <wp:posOffset>-78105</wp:posOffset>
                      </wp:positionH>
                      <wp:positionV relativeFrom="paragraph">
                        <wp:posOffset>-5080</wp:posOffset>
                      </wp:positionV>
                      <wp:extent cx="950595" cy="236855"/>
                      <wp:effectExtent l="0" t="0" r="20955" b="2984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0595" cy="2368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5pt,-.4pt" to="68.7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fO4QEAACMEAAAOAAAAZHJzL2Uyb0RvYy54bWysU8tu2zAQvBfoPxC815JdyEgEyzk4SC9B&#10;a9TNBzAUaREluQTJWvLfd0lZcvoAigS9LETuzuzOcLW5G4wmJ+GDAtvQ5aKkRFgOrbLHhj59e/hw&#10;Q0mIzLZMgxUNPYtA77bv3216V4sVdKBb4QmS2FD3rqFdjK4uisA7YVhYgBMWkxK8YRGP/li0nvXI&#10;bnSxKst10YNvnQcuQsDb+zFJt5lfSsHjFymDiEQ3FGeLOfocn1MsthtWHz1zneKXMdgbpjBMWWw6&#10;U92zyMgPr/6gMop7CCDjgoMpQErFRdaAapblb2oOHXMia0FzgpttCv+Pln8+7T1RbUPXlFhm8IkO&#10;0TN17CLZgbVoIHiyTj71LtRYvrN7n5TywR7cI/DvAXPFL8l0CG4sG6Q3qRylkiH7fp59F0MkHC9v&#10;q7K6rSjhmFp9XN9UVepXsHoCOx/iJwGGpI+GamWTLaxmp8cQx9KpJF1rm2IArdoHpXU+pIUSO+3J&#10;ieEqxGF5afGiChsmZNYyjp+FxLMWI+tXIdEqHHiZu+clvXIyzoWNE6+2WJ1gEieYgeW/gZf6BBV5&#10;gV8DnhG5M9g4g42y4P/W/WqFHOsnB0bdyYJnaM97Pz0zbmJ+nMtfk1b95TnDr//29icAAAD//wMA&#10;UEsDBBQABgAIAAAAIQBaRvOO3wAAAAgBAAAPAAAAZHJzL2Rvd25yZXYueG1sTI9Ba8JAEIXvhf6H&#10;ZQq9FN1oapQ0GykBLz0Uaor0uGbHJDQ7G7Krif++46ne5vEeb76XbSfbiQsOvnWkYDGPQCBVzrRU&#10;K/gud7MNCB80Gd05QgVX9LDNHx8ynRo30hde9qEWXEI+1QqaEPpUSl81aLWfux6JvZMbrA4sh1qa&#10;QY9cbju5jKJEWt0Sf2h0j0WD1e/+bBX81C/x7lBSORbh85Q00/XwsSqUen6a3t9ABJzCfxhu+IwO&#10;OTMd3ZmMF52C2WIZc5QPXnDz4/UriKOCOFmBzDN5PyD/AwAA//8DAFBLAQItABQABgAIAAAAIQC2&#10;gziS/gAAAOEBAAATAAAAAAAAAAAAAAAAAAAAAABbQ29udGVudF9UeXBlc10ueG1sUEsBAi0AFAAG&#10;AAgAAAAhADj9If/WAAAAlAEAAAsAAAAAAAAAAAAAAAAALwEAAF9yZWxzLy5yZWxzUEsBAi0AFAAG&#10;AAgAAAAhAKL/l87hAQAAIwQAAA4AAAAAAAAAAAAAAAAALgIAAGRycy9lMm9Eb2MueG1sUEsBAi0A&#10;FAAGAAgAAAAhAFpG847fAAAACAEAAA8AAAAAAAAAAAAAAAAAOwQAAGRycy9kb3ducmV2LnhtbFBL&#10;BQYAAAAABAAEAPMAAABHBQAAAAA=&#10;" strokecolor="black [3213]" strokeweight=".5pt">
                      <v:stroke joinstyle="miter"/>
                      <o:lock v:ext="edit" shapetype="f"/>
                    </v:line>
                  </w:pict>
                </mc:Fallback>
              </mc:AlternateContent>
            </w:r>
            <w:r w:rsidR="00C410E7" w:rsidRPr="003F19E8">
              <w:rPr>
                <w:rFonts w:eastAsia="Times New Roman" w:cs="Times New Roman"/>
                <w:sz w:val="16"/>
                <w:szCs w:val="16"/>
                <w:lang w:val="fi-FI"/>
              </w:rPr>
              <w:t>Case value</w:t>
            </w:r>
          </w:p>
        </w:tc>
        <w:tc>
          <w:tcPr>
            <w:tcW w:w="1480" w:type="dxa"/>
            <w:vMerge w:val="restart"/>
            <w:tcBorders>
              <w:top w:val="single" w:sz="4" w:space="0" w:color="auto"/>
              <w:left w:val="single" w:sz="4" w:space="0" w:color="auto"/>
              <w:right w:val="single" w:sz="4" w:space="0" w:color="auto"/>
            </w:tcBorders>
            <w:shd w:val="clear" w:color="auto" w:fill="auto"/>
            <w:noWrap/>
            <w:vAlign w:val="bottom"/>
          </w:tcPr>
          <w:p w:rsidR="00C410E7" w:rsidRPr="003F19E8" w:rsidRDefault="00C410E7" w:rsidP="003521D0">
            <w:pPr>
              <w:spacing w:after="0" w:line="240" w:lineRule="auto"/>
              <w:jc w:val="center"/>
              <w:rPr>
                <w:rFonts w:eastAsia="Times New Roman" w:cs="Times New Roman"/>
                <w:sz w:val="20"/>
                <w:szCs w:val="20"/>
                <w:lang w:val="fi-FI"/>
              </w:rPr>
            </w:pPr>
            <w:r w:rsidRPr="003F19E8">
              <w:rPr>
                <w:rFonts w:eastAsia="Times New Roman" w:cs="Times New Roman"/>
                <w:sz w:val="20"/>
                <w:szCs w:val="20"/>
                <w:lang w:val="fi-FI"/>
              </w:rPr>
              <w:t>Arsenopyrite</w:t>
            </w:r>
          </w:p>
        </w:tc>
        <w:tc>
          <w:tcPr>
            <w:tcW w:w="1480" w:type="dxa"/>
            <w:vMerge w:val="restart"/>
            <w:tcBorders>
              <w:top w:val="single" w:sz="4" w:space="0" w:color="auto"/>
              <w:left w:val="single" w:sz="4" w:space="0" w:color="auto"/>
              <w:right w:val="single" w:sz="4" w:space="0" w:color="auto"/>
            </w:tcBorders>
            <w:shd w:val="clear" w:color="auto" w:fill="auto"/>
            <w:noWrap/>
            <w:vAlign w:val="bottom"/>
          </w:tcPr>
          <w:p w:rsidR="00C410E7" w:rsidRPr="003F19E8" w:rsidRDefault="00C410E7" w:rsidP="003521D0">
            <w:pPr>
              <w:spacing w:after="0" w:line="240" w:lineRule="auto"/>
              <w:jc w:val="center"/>
              <w:rPr>
                <w:rFonts w:eastAsia="Times New Roman" w:cs="Times New Roman"/>
                <w:sz w:val="20"/>
                <w:szCs w:val="20"/>
                <w:lang w:val="fi-FI"/>
              </w:rPr>
            </w:pPr>
            <w:r w:rsidRPr="003F19E8">
              <w:rPr>
                <w:rFonts w:eastAsia="Times New Roman" w:cs="Times New Roman"/>
                <w:sz w:val="20"/>
                <w:szCs w:val="20"/>
                <w:lang w:val="fi-FI"/>
              </w:rPr>
              <w:t>Any</w:t>
            </w:r>
          </w:p>
        </w:tc>
        <w:tc>
          <w:tcPr>
            <w:tcW w:w="1480" w:type="dxa"/>
            <w:vMerge w:val="restart"/>
            <w:tcBorders>
              <w:top w:val="single" w:sz="4" w:space="0" w:color="auto"/>
              <w:left w:val="single" w:sz="4" w:space="0" w:color="auto"/>
              <w:right w:val="single" w:sz="4" w:space="0" w:color="auto"/>
            </w:tcBorders>
            <w:shd w:val="clear" w:color="auto" w:fill="auto"/>
            <w:noWrap/>
            <w:vAlign w:val="bottom"/>
          </w:tcPr>
          <w:p w:rsidR="00C410E7" w:rsidRPr="003F19E8" w:rsidRDefault="00C410E7" w:rsidP="003521D0">
            <w:pPr>
              <w:spacing w:after="0" w:line="240" w:lineRule="auto"/>
              <w:jc w:val="center"/>
              <w:rPr>
                <w:rFonts w:eastAsia="Times New Roman" w:cs="Times New Roman"/>
                <w:sz w:val="20"/>
                <w:szCs w:val="20"/>
                <w:lang w:val="fi-FI"/>
              </w:rPr>
            </w:pPr>
            <w:r w:rsidRPr="003F19E8">
              <w:rPr>
                <w:rFonts w:eastAsia="Times New Roman" w:cs="Times New Roman"/>
                <w:sz w:val="20"/>
                <w:szCs w:val="20"/>
                <w:lang w:val="fi-FI"/>
              </w:rPr>
              <w:t>None</w:t>
            </w:r>
          </w:p>
        </w:tc>
        <w:tc>
          <w:tcPr>
            <w:tcW w:w="1480" w:type="dxa"/>
            <w:vMerge w:val="restart"/>
            <w:tcBorders>
              <w:top w:val="single" w:sz="4" w:space="0" w:color="auto"/>
              <w:left w:val="single" w:sz="4" w:space="0" w:color="auto"/>
              <w:right w:val="single" w:sz="4" w:space="0" w:color="auto"/>
            </w:tcBorders>
            <w:shd w:val="clear" w:color="auto" w:fill="auto"/>
            <w:noWrap/>
            <w:vAlign w:val="bottom"/>
          </w:tcPr>
          <w:p w:rsidR="00C410E7" w:rsidRPr="003F19E8" w:rsidRDefault="00C410E7" w:rsidP="003521D0">
            <w:pPr>
              <w:spacing w:after="0" w:line="240" w:lineRule="auto"/>
              <w:jc w:val="center"/>
              <w:rPr>
                <w:rFonts w:eastAsia="Times New Roman" w:cs="Times New Roman"/>
                <w:sz w:val="20"/>
                <w:szCs w:val="20"/>
                <w:lang w:val="fi-FI"/>
              </w:rPr>
            </w:pPr>
            <w:r w:rsidRPr="003F19E8">
              <w:rPr>
                <w:rFonts w:eastAsia="Times New Roman" w:cs="Times New Roman"/>
                <w:sz w:val="20"/>
                <w:szCs w:val="20"/>
                <w:lang w:val="fi-FI"/>
              </w:rPr>
              <w:t>Realgar</w:t>
            </w:r>
          </w:p>
        </w:tc>
        <w:tc>
          <w:tcPr>
            <w:tcW w:w="1480" w:type="dxa"/>
            <w:vMerge w:val="restart"/>
            <w:tcBorders>
              <w:top w:val="single" w:sz="4" w:space="0" w:color="auto"/>
              <w:left w:val="single" w:sz="4" w:space="0" w:color="auto"/>
              <w:right w:val="single" w:sz="4" w:space="0" w:color="auto"/>
            </w:tcBorders>
            <w:shd w:val="clear" w:color="auto" w:fill="auto"/>
            <w:noWrap/>
            <w:vAlign w:val="bottom"/>
          </w:tcPr>
          <w:p w:rsidR="00C410E7" w:rsidRPr="003F19E8" w:rsidRDefault="00C410E7" w:rsidP="003521D0">
            <w:pPr>
              <w:spacing w:after="0" w:line="240" w:lineRule="auto"/>
              <w:jc w:val="center"/>
              <w:rPr>
                <w:rFonts w:eastAsia="Times New Roman" w:cs="Times New Roman"/>
                <w:sz w:val="20"/>
                <w:szCs w:val="20"/>
                <w:lang w:val="fi-FI"/>
              </w:rPr>
            </w:pPr>
            <w:r w:rsidRPr="003F19E8">
              <w:rPr>
                <w:rFonts w:eastAsia="Times New Roman" w:cs="Times New Roman"/>
                <w:sz w:val="20"/>
                <w:szCs w:val="20"/>
                <w:lang w:val="fi-FI"/>
              </w:rPr>
              <w:t>Orpiment</w:t>
            </w:r>
          </w:p>
        </w:tc>
      </w:tr>
      <w:tr w:rsidR="00C410E7" w:rsidRPr="003F19E8">
        <w:trPr>
          <w:trHeight w:val="30"/>
        </w:trPr>
        <w:tc>
          <w:tcPr>
            <w:tcW w:w="1480" w:type="dxa"/>
            <w:tcBorders>
              <w:left w:val="single" w:sz="4" w:space="0" w:color="auto"/>
              <w:bottom w:val="single" w:sz="4" w:space="0" w:color="auto"/>
              <w:right w:val="single" w:sz="4" w:space="0" w:color="auto"/>
            </w:tcBorders>
            <w:shd w:val="clear" w:color="auto" w:fill="auto"/>
            <w:noWrap/>
            <w:vAlign w:val="bottom"/>
          </w:tcPr>
          <w:p w:rsidR="00C410E7" w:rsidRPr="003F19E8" w:rsidRDefault="00C410E7" w:rsidP="0064560F">
            <w:pPr>
              <w:spacing w:after="0" w:line="240" w:lineRule="auto"/>
              <w:rPr>
                <w:rFonts w:eastAsia="Times New Roman" w:cs="Times New Roman"/>
                <w:sz w:val="16"/>
                <w:szCs w:val="16"/>
                <w:lang w:val="fi-FI"/>
              </w:rPr>
            </w:pPr>
            <w:r w:rsidRPr="003F19E8">
              <w:rPr>
                <w:rFonts w:eastAsia="Times New Roman" w:cs="Times New Roman"/>
                <w:sz w:val="16"/>
                <w:szCs w:val="16"/>
                <w:lang w:val="fi-FI"/>
              </w:rPr>
              <w:t>Query value</w:t>
            </w:r>
          </w:p>
        </w:tc>
        <w:tc>
          <w:tcPr>
            <w:tcW w:w="1480" w:type="dxa"/>
            <w:vMerge/>
            <w:tcBorders>
              <w:left w:val="single" w:sz="4" w:space="0" w:color="auto"/>
              <w:bottom w:val="single" w:sz="4" w:space="0" w:color="auto"/>
              <w:right w:val="single" w:sz="4" w:space="0" w:color="auto"/>
            </w:tcBorders>
            <w:shd w:val="clear" w:color="auto" w:fill="auto"/>
            <w:noWrap/>
            <w:vAlign w:val="bottom"/>
          </w:tcPr>
          <w:p w:rsidR="00C410E7" w:rsidRPr="003F19E8" w:rsidRDefault="00C410E7" w:rsidP="003521D0">
            <w:pPr>
              <w:spacing w:after="0" w:line="240" w:lineRule="auto"/>
              <w:jc w:val="center"/>
              <w:rPr>
                <w:rFonts w:eastAsia="Times New Roman" w:cs="Times New Roman"/>
                <w:sz w:val="20"/>
                <w:szCs w:val="20"/>
                <w:lang w:val="fi-FI"/>
              </w:rPr>
            </w:pPr>
          </w:p>
        </w:tc>
        <w:tc>
          <w:tcPr>
            <w:tcW w:w="1480" w:type="dxa"/>
            <w:vMerge/>
            <w:tcBorders>
              <w:left w:val="single" w:sz="4" w:space="0" w:color="auto"/>
              <w:bottom w:val="single" w:sz="4" w:space="0" w:color="auto"/>
              <w:right w:val="single" w:sz="4" w:space="0" w:color="auto"/>
            </w:tcBorders>
            <w:shd w:val="clear" w:color="auto" w:fill="auto"/>
            <w:noWrap/>
            <w:vAlign w:val="bottom"/>
          </w:tcPr>
          <w:p w:rsidR="00C410E7" w:rsidRPr="003F19E8" w:rsidRDefault="00C410E7" w:rsidP="003521D0">
            <w:pPr>
              <w:spacing w:after="0" w:line="240" w:lineRule="auto"/>
              <w:jc w:val="center"/>
              <w:rPr>
                <w:rFonts w:eastAsia="Times New Roman" w:cs="Times New Roman"/>
                <w:sz w:val="20"/>
                <w:szCs w:val="20"/>
                <w:lang w:val="fi-FI"/>
              </w:rPr>
            </w:pPr>
          </w:p>
        </w:tc>
        <w:tc>
          <w:tcPr>
            <w:tcW w:w="1480" w:type="dxa"/>
            <w:vMerge/>
            <w:tcBorders>
              <w:left w:val="single" w:sz="4" w:space="0" w:color="auto"/>
              <w:bottom w:val="single" w:sz="4" w:space="0" w:color="auto"/>
              <w:right w:val="single" w:sz="4" w:space="0" w:color="auto"/>
            </w:tcBorders>
            <w:shd w:val="clear" w:color="auto" w:fill="auto"/>
            <w:noWrap/>
            <w:vAlign w:val="bottom"/>
          </w:tcPr>
          <w:p w:rsidR="00C410E7" w:rsidRPr="003F19E8" w:rsidRDefault="00C410E7" w:rsidP="003521D0">
            <w:pPr>
              <w:spacing w:after="0" w:line="240" w:lineRule="auto"/>
              <w:jc w:val="center"/>
              <w:rPr>
                <w:rFonts w:eastAsia="Times New Roman" w:cs="Times New Roman"/>
                <w:sz w:val="20"/>
                <w:szCs w:val="20"/>
                <w:lang w:val="fi-FI"/>
              </w:rPr>
            </w:pPr>
          </w:p>
        </w:tc>
        <w:tc>
          <w:tcPr>
            <w:tcW w:w="1480" w:type="dxa"/>
            <w:vMerge/>
            <w:tcBorders>
              <w:left w:val="single" w:sz="4" w:space="0" w:color="auto"/>
              <w:bottom w:val="single" w:sz="4" w:space="0" w:color="auto"/>
              <w:right w:val="single" w:sz="4" w:space="0" w:color="auto"/>
            </w:tcBorders>
            <w:shd w:val="clear" w:color="auto" w:fill="auto"/>
            <w:noWrap/>
            <w:vAlign w:val="bottom"/>
          </w:tcPr>
          <w:p w:rsidR="00C410E7" w:rsidRPr="003F19E8" w:rsidRDefault="00C410E7" w:rsidP="003521D0">
            <w:pPr>
              <w:spacing w:after="0" w:line="240" w:lineRule="auto"/>
              <w:jc w:val="center"/>
              <w:rPr>
                <w:rFonts w:eastAsia="Times New Roman" w:cs="Times New Roman"/>
                <w:sz w:val="20"/>
                <w:szCs w:val="20"/>
                <w:lang w:val="fi-FI"/>
              </w:rPr>
            </w:pPr>
          </w:p>
        </w:tc>
        <w:tc>
          <w:tcPr>
            <w:tcW w:w="1480" w:type="dxa"/>
            <w:vMerge/>
            <w:tcBorders>
              <w:left w:val="single" w:sz="4" w:space="0" w:color="auto"/>
              <w:bottom w:val="single" w:sz="4" w:space="0" w:color="auto"/>
              <w:right w:val="single" w:sz="4" w:space="0" w:color="auto"/>
            </w:tcBorders>
            <w:shd w:val="clear" w:color="auto" w:fill="auto"/>
            <w:noWrap/>
            <w:vAlign w:val="bottom"/>
          </w:tcPr>
          <w:p w:rsidR="00C410E7" w:rsidRPr="003F19E8" w:rsidRDefault="00C410E7" w:rsidP="003521D0">
            <w:pPr>
              <w:spacing w:after="0" w:line="240" w:lineRule="auto"/>
              <w:jc w:val="center"/>
              <w:rPr>
                <w:rFonts w:eastAsia="Times New Roman" w:cs="Times New Roman"/>
                <w:sz w:val="20"/>
                <w:szCs w:val="20"/>
                <w:lang w:val="fi-FI"/>
              </w:rPr>
            </w:pPr>
          </w:p>
        </w:tc>
      </w:tr>
      <w:tr w:rsidR="003521D0" w:rsidRPr="003F19E8">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4C40" w:rsidRPr="003F19E8" w:rsidRDefault="005F4C40" w:rsidP="003521D0">
            <w:pPr>
              <w:spacing w:after="0" w:line="240" w:lineRule="auto"/>
              <w:jc w:val="center"/>
              <w:rPr>
                <w:rFonts w:eastAsia="Times New Roman" w:cs="Times New Roman"/>
                <w:sz w:val="20"/>
                <w:szCs w:val="20"/>
              </w:rPr>
            </w:pPr>
            <w:r w:rsidRPr="003F19E8">
              <w:rPr>
                <w:rFonts w:eastAsia="Times New Roman" w:cs="Times New Roman"/>
                <w:sz w:val="20"/>
                <w:szCs w:val="20"/>
                <w:lang w:val="fi-FI"/>
              </w:rPr>
              <w:t>Arsenopyrit</w:t>
            </w:r>
            <w:r w:rsidRPr="003F19E8">
              <w:rPr>
                <w:rFonts w:eastAsia="Times New Roman" w:cs="Times New Roman"/>
                <w:sz w:val="20"/>
                <w:szCs w:val="20"/>
              </w:rPr>
              <w:t>e</w:t>
            </w:r>
          </w:p>
        </w:tc>
        <w:tc>
          <w:tcPr>
            <w:tcW w:w="148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tcPr>
          <w:p w:rsidR="005F4C40" w:rsidRPr="003F19E8" w:rsidRDefault="005F4C40" w:rsidP="003521D0">
            <w:pPr>
              <w:spacing w:after="0" w:line="240" w:lineRule="auto"/>
              <w:jc w:val="center"/>
              <w:rPr>
                <w:rFonts w:eastAsia="Times New Roman" w:cs="Times New Roman"/>
                <w:sz w:val="20"/>
                <w:szCs w:val="20"/>
              </w:rPr>
            </w:pPr>
            <w:r w:rsidRPr="003F19E8">
              <w:rPr>
                <w:rFonts w:eastAsia="Times New Roman" w:cs="Times New Roman"/>
                <w:sz w:val="20"/>
                <w:szCs w:val="20"/>
              </w:rPr>
              <w:t>1</w:t>
            </w:r>
          </w:p>
        </w:tc>
        <w:tc>
          <w:tcPr>
            <w:tcW w:w="14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5F4C40" w:rsidRPr="003F19E8" w:rsidRDefault="005F4C40" w:rsidP="003521D0">
            <w:pPr>
              <w:spacing w:after="0" w:line="240" w:lineRule="auto"/>
              <w:jc w:val="center"/>
              <w:rPr>
                <w:rFonts w:eastAsia="Times New Roman" w:cs="Times New Roman"/>
                <w:sz w:val="20"/>
                <w:szCs w:val="20"/>
              </w:rPr>
            </w:pPr>
            <w:r w:rsidRPr="003F19E8">
              <w:rPr>
                <w:rFonts w:eastAsia="Times New Roman" w:cs="Times New Roman"/>
                <w:sz w:val="20"/>
                <w:szCs w:val="20"/>
              </w:rPr>
              <w:t>0.5</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4C40" w:rsidRPr="003F19E8" w:rsidRDefault="005F4C40" w:rsidP="003521D0">
            <w:pPr>
              <w:spacing w:after="0" w:line="240" w:lineRule="auto"/>
              <w:jc w:val="center"/>
              <w:rPr>
                <w:rFonts w:eastAsia="Times New Roman" w:cs="Times New Roman"/>
                <w:sz w:val="20"/>
                <w:szCs w:val="20"/>
              </w:rPr>
            </w:pPr>
            <w:r w:rsidRPr="003F19E8">
              <w:rPr>
                <w:rFonts w:eastAsia="Times New Roman" w:cs="Times New Roman"/>
                <w:sz w:val="20"/>
                <w:szCs w:val="20"/>
              </w:rPr>
              <w:t>0</w:t>
            </w:r>
          </w:p>
        </w:tc>
        <w:tc>
          <w:tcPr>
            <w:tcW w:w="14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5F4C40" w:rsidRPr="003F19E8" w:rsidRDefault="005F4C40" w:rsidP="003521D0">
            <w:pPr>
              <w:spacing w:after="0" w:line="240" w:lineRule="auto"/>
              <w:jc w:val="center"/>
              <w:rPr>
                <w:rFonts w:eastAsia="Times New Roman" w:cs="Times New Roman"/>
                <w:sz w:val="20"/>
                <w:szCs w:val="20"/>
              </w:rPr>
            </w:pPr>
            <w:r w:rsidRPr="003F19E8">
              <w:rPr>
                <w:rFonts w:eastAsia="Times New Roman" w:cs="Times New Roman"/>
                <w:sz w:val="20"/>
                <w:szCs w:val="20"/>
              </w:rPr>
              <w:t>0.5</w:t>
            </w:r>
          </w:p>
        </w:tc>
        <w:tc>
          <w:tcPr>
            <w:tcW w:w="14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5F4C40" w:rsidRPr="003F19E8" w:rsidRDefault="005F4C40" w:rsidP="003521D0">
            <w:pPr>
              <w:spacing w:after="0" w:line="240" w:lineRule="auto"/>
              <w:jc w:val="center"/>
              <w:rPr>
                <w:rFonts w:eastAsia="Times New Roman" w:cs="Times New Roman"/>
                <w:sz w:val="20"/>
                <w:szCs w:val="20"/>
              </w:rPr>
            </w:pPr>
            <w:r w:rsidRPr="003F19E8">
              <w:rPr>
                <w:rFonts w:eastAsia="Times New Roman" w:cs="Times New Roman"/>
                <w:sz w:val="20"/>
                <w:szCs w:val="20"/>
              </w:rPr>
              <w:t>0.5</w:t>
            </w:r>
          </w:p>
        </w:tc>
      </w:tr>
      <w:tr w:rsidR="003521D0" w:rsidRPr="003F19E8">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4C40" w:rsidRPr="003F19E8" w:rsidRDefault="005F4C40" w:rsidP="003521D0">
            <w:pPr>
              <w:spacing w:after="0" w:line="240" w:lineRule="auto"/>
              <w:jc w:val="center"/>
              <w:rPr>
                <w:rFonts w:eastAsia="Times New Roman" w:cs="Times New Roman"/>
                <w:sz w:val="20"/>
                <w:szCs w:val="20"/>
              </w:rPr>
            </w:pPr>
            <w:r w:rsidRPr="003F19E8">
              <w:rPr>
                <w:rFonts w:eastAsia="Times New Roman" w:cs="Times New Roman"/>
                <w:sz w:val="20"/>
                <w:szCs w:val="20"/>
              </w:rPr>
              <w:t>Any</w:t>
            </w:r>
          </w:p>
        </w:tc>
        <w:tc>
          <w:tcPr>
            <w:tcW w:w="14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5F4C40" w:rsidRPr="003F19E8" w:rsidRDefault="005F4C40" w:rsidP="003521D0">
            <w:pPr>
              <w:spacing w:after="0" w:line="240" w:lineRule="auto"/>
              <w:jc w:val="center"/>
              <w:rPr>
                <w:rFonts w:eastAsia="Times New Roman" w:cs="Times New Roman"/>
                <w:sz w:val="20"/>
                <w:szCs w:val="20"/>
              </w:rPr>
            </w:pPr>
            <w:r w:rsidRPr="003F19E8">
              <w:rPr>
                <w:rFonts w:eastAsia="Times New Roman" w:cs="Times New Roman"/>
                <w:sz w:val="20"/>
                <w:szCs w:val="20"/>
              </w:rPr>
              <w:t>0.5</w:t>
            </w:r>
          </w:p>
        </w:tc>
        <w:tc>
          <w:tcPr>
            <w:tcW w:w="148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tcPr>
          <w:p w:rsidR="005F4C40" w:rsidRPr="003F19E8" w:rsidRDefault="005F4C40" w:rsidP="003521D0">
            <w:pPr>
              <w:spacing w:after="0" w:line="240" w:lineRule="auto"/>
              <w:jc w:val="center"/>
              <w:rPr>
                <w:rFonts w:eastAsia="Times New Roman" w:cs="Times New Roman"/>
                <w:sz w:val="20"/>
                <w:szCs w:val="20"/>
              </w:rPr>
            </w:pPr>
            <w:r w:rsidRPr="003F19E8">
              <w:rPr>
                <w:rFonts w:eastAsia="Times New Roman" w:cs="Times New Roman"/>
                <w:sz w:val="20"/>
                <w:szCs w:val="20"/>
              </w:rPr>
              <w:t>1</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4C40" w:rsidRPr="003F19E8" w:rsidRDefault="005F4C40" w:rsidP="003521D0">
            <w:pPr>
              <w:spacing w:after="0" w:line="240" w:lineRule="auto"/>
              <w:jc w:val="center"/>
              <w:rPr>
                <w:rFonts w:eastAsia="Times New Roman" w:cs="Times New Roman"/>
                <w:sz w:val="20"/>
                <w:szCs w:val="20"/>
              </w:rPr>
            </w:pPr>
            <w:r w:rsidRPr="003F19E8">
              <w:rPr>
                <w:rFonts w:eastAsia="Times New Roman" w:cs="Times New Roman"/>
                <w:sz w:val="20"/>
                <w:szCs w:val="20"/>
              </w:rPr>
              <w:t>0</w:t>
            </w:r>
          </w:p>
        </w:tc>
        <w:tc>
          <w:tcPr>
            <w:tcW w:w="14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5F4C40" w:rsidRPr="003F19E8" w:rsidRDefault="005F4C40" w:rsidP="003521D0">
            <w:pPr>
              <w:spacing w:after="0" w:line="240" w:lineRule="auto"/>
              <w:jc w:val="center"/>
              <w:rPr>
                <w:rFonts w:eastAsia="Times New Roman" w:cs="Times New Roman"/>
                <w:sz w:val="20"/>
                <w:szCs w:val="20"/>
              </w:rPr>
            </w:pPr>
            <w:r w:rsidRPr="003F19E8">
              <w:rPr>
                <w:rFonts w:eastAsia="Times New Roman" w:cs="Times New Roman"/>
                <w:sz w:val="20"/>
                <w:szCs w:val="20"/>
              </w:rPr>
              <w:t>0.5</w:t>
            </w:r>
          </w:p>
        </w:tc>
        <w:tc>
          <w:tcPr>
            <w:tcW w:w="14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5F4C40" w:rsidRPr="003F19E8" w:rsidRDefault="005F4C40" w:rsidP="003521D0">
            <w:pPr>
              <w:spacing w:after="0" w:line="240" w:lineRule="auto"/>
              <w:jc w:val="center"/>
              <w:rPr>
                <w:rFonts w:eastAsia="Times New Roman" w:cs="Times New Roman"/>
                <w:sz w:val="20"/>
                <w:szCs w:val="20"/>
              </w:rPr>
            </w:pPr>
            <w:r w:rsidRPr="003F19E8">
              <w:rPr>
                <w:rFonts w:eastAsia="Times New Roman" w:cs="Times New Roman"/>
                <w:sz w:val="20"/>
                <w:szCs w:val="20"/>
              </w:rPr>
              <w:t>0.5</w:t>
            </w:r>
          </w:p>
        </w:tc>
      </w:tr>
      <w:tr w:rsidR="003521D0" w:rsidRPr="003F19E8">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4C40" w:rsidRPr="003F19E8" w:rsidRDefault="005F4C40" w:rsidP="003521D0">
            <w:pPr>
              <w:spacing w:after="0" w:line="240" w:lineRule="auto"/>
              <w:jc w:val="center"/>
              <w:rPr>
                <w:rFonts w:eastAsia="Times New Roman" w:cs="Times New Roman"/>
                <w:sz w:val="20"/>
                <w:szCs w:val="20"/>
              </w:rPr>
            </w:pPr>
            <w:r w:rsidRPr="003F19E8">
              <w:rPr>
                <w:rFonts w:eastAsia="Times New Roman" w:cs="Times New Roman"/>
                <w:sz w:val="20"/>
                <w:szCs w:val="20"/>
              </w:rPr>
              <w:t>None</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4C40" w:rsidRPr="003F19E8" w:rsidRDefault="005F4C40" w:rsidP="003521D0">
            <w:pPr>
              <w:spacing w:after="0" w:line="240" w:lineRule="auto"/>
              <w:jc w:val="center"/>
              <w:rPr>
                <w:rFonts w:eastAsia="Times New Roman" w:cs="Times New Roman"/>
                <w:sz w:val="20"/>
                <w:szCs w:val="20"/>
              </w:rPr>
            </w:pPr>
            <w:r w:rsidRPr="003F19E8">
              <w:rPr>
                <w:rFonts w:eastAsia="Times New Roman" w:cs="Times New Roman"/>
                <w:sz w:val="20"/>
                <w:szCs w:val="20"/>
              </w:rPr>
              <w:t>0</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5F4C40" w:rsidRPr="003F19E8" w:rsidRDefault="005F4C40" w:rsidP="003521D0">
            <w:pPr>
              <w:spacing w:after="0" w:line="240" w:lineRule="auto"/>
              <w:jc w:val="center"/>
              <w:rPr>
                <w:rFonts w:eastAsia="Times New Roman" w:cs="Times New Roman"/>
                <w:sz w:val="20"/>
                <w:szCs w:val="20"/>
              </w:rPr>
            </w:pPr>
            <w:r w:rsidRPr="003F19E8">
              <w:rPr>
                <w:rFonts w:eastAsia="Times New Roman" w:cs="Times New Roman"/>
                <w:sz w:val="20"/>
                <w:szCs w:val="20"/>
              </w:rPr>
              <w:t>0</w:t>
            </w:r>
          </w:p>
        </w:tc>
        <w:tc>
          <w:tcPr>
            <w:tcW w:w="148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tcPr>
          <w:p w:rsidR="005F4C40" w:rsidRPr="003F19E8" w:rsidRDefault="005F4C40" w:rsidP="003521D0">
            <w:pPr>
              <w:spacing w:after="0" w:line="240" w:lineRule="auto"/>
              <w:jc w:val="center"/>
              <w:rPr>
                <w:rFonts w:eastAsia="Times New Roman" w:cs="Times New Roman"/>
                <w:sz w:val="20"/>
                <w:szCs w:val="20"/>
              </w:rPr>
            </w:pPr>
            <w:r w:rsidRPr="003F19E8">
              <w:rPr>
                <w:rFonts w:eastAsia="Times New Roman" w:cs="Times New Roman"/>
                <w:sz w:val="20"/>
                <w:szCs w:val="20"/>
              </w:rPr>
              <w:t>1</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4C40" w:rsidRPr="003F19E8" w:rsidRDefault="005F4C40" w:rsidP="003521D0">
            <w:pPr>
              <w:spacing w:after="0" w:line="240" w:lineRule="auto"/>
              <w:jc w:val="center"/>
              <w:rPr>
                <w:rFonts w:eastAsia="Times New Roman" w:cs="Times New Roman"/>
                <w:sz w:val="20"/>
                <w:szCs w:val="20"/>
              </w:rPr>
            </w:pPr>
            <w:r w:rsidRPr="003F19E8">
              <w:rPr>
                <w:rFonts w:eastAsia="Times New Roman" w:cs="Times New Roman"/>
                <w:sz w:val="20"/>
                <w:szCs w:val="20"/>
              </w:rPr>
              <w:t>0</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4C40" w:rsidRPr="003F19E8" w:rsidRDefault="005F4C40" w:rsidP="003521D0">
            <w:pPr>
              <w:spacing w:after="0" w:line="240" w:lineRule="auto"/>
              <w:jc w:val="center"/>
              <w:rPr>
                <w:rFonts w:eastAsia="Times New Roman" w:cs="Times New Roman"/>
                <w:sz w:val="20"/>
                <w:szCs w:val="20"/>
              </w:rPr>
            </w:pPr>
            <w:r w:rsidRPr="003F19E8">
              <w:rPr>
                <w:rFonts w:eastAsia="Times New Roman" w:cs="Times New Roman"/>
                <w:sz w:val="20"/>
                <w:szCs w:val="20"/>
              </w:rPr>
              <w:t>0</w:t>
            </w:r>
          </w:p>
        </w:tc>
      </w:tr>
      <w:tr w:rsidR="003521D0" w:rsidRPr="003F19E8">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4C40" w:rsidRPr="003F19E8" w:rsidRDefault="005F4C40" w:rsidP="003521D0">
            <w:pPr>
              <w:spacing w:after="0" w:line="240" w:lineRule="auto"/>
              <w:jc w:val="center"/>
              <w:rPr>
                <w:rFonts w:eastAsia="Times New Roman" w:cs="Times New Roman"/>
                <w:sz w:val="20"/>
                <w:szCs w:val="20"/>
              </w:rPr>
            </w:pPr>
            <w:proofErr w:type="spellStart"/>
            <w:r w:rsidRPr="003F19E8">
              <w:rPr>
                <w:rFonts w:eastAsia="Times New Roman" w:cs="Times New Roman"/>
                <w:sz w:val="20"/>
                <w:szCs w:val="20"/>
              </w:rPr>
              <w:t>Realgar</w:t>
            </w:r>
            <w:proofErr w:type="spellEnd"/>
          </w:p>
        </w:tc>
        <w:tc>
          <w:tcPr>
            <w:tcW w:w="14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5F4C40" w:rsidRPr="003F19E8" w:rsidRDefault="005F4C40" w:rsidP="003521D0">
            <w:pPr>
              <w:spacing w:after="0" w:line="240" w:lineRule="auto"/>
              <w:jc w:val="center"/>
              <w:rPr>
                <w:rFonts w:eastAsia="Times New Roman" w:cs="Times New Roman"/>
                <w:sz w:val="20"/>
                <w:szCs w:val="20"/>
              </w:rPr>
            </w:pPr>
            <w:r w:rsidRPr="003F19E8">
              <w:rPr>
                <w:rFonts w:eastAsia="Times New Roman" w:cs="Times New Roman"/>
                <w:sz w:val="20"/>
                <w:szCs w:val="20"/>
              </w:rPr>
              <w:t>0.5</w:t>
            </w:r>
          </w:p>
        </w:tc>
        <w:tc>
          <w:tcPr>
            <w:tcW w:w="14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5F4C40" w:rsidRPr="003F19E8" w:rsidRDefault="005F4C40" w:rsidP="003521D0">
            <w:pPr>
              <w:spacing w:after="0" w:line="240" w:lineRule="auto"/>
              <w:jc w:val="center"/>
              <w:rPr>
                <w:rFonts w:eastAsia="Times New Roman" w:cs="Times New Roman"/>
                <w:sz w:val="20"/>
                <w:szCs w:val="20"/>
              </w:rPr>
            </w:pPr>
            <w:r w:rsidRPr="003F19E8">
              <w:rPr>
                <w:rFonts w:eastAsia="Times New Roman" w:cs="Times New Roman"/>
                <w:sz w:val="20"/>
                <w:szCs w:val="20"/>
              </w:rPr>
              <w:t>0.5</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4C40" w:rsidRPr="003F19E8" w:rsidRDefault="005F4C40" w:rsidP="003521D0">
            <w:pPr>
              <w:spacing w:after="0" w:line="240" w:lineRule="auto"/>
              <w:jc w:val="center"/>
              <w:rPr>
                <w:rFonts w:eastAsia="Times New Roman" w:cs="Times New Roman"/>
                <w:sz w:val="20"/>
                <w:szCs w:val="20"/>
              </w:rPr>
            </w:pPr>
            <w:r w:rsidRPr="003F19E8">
              <w:rPr>
                <w:rFonts w:eastAsia="Times New Roman" w:cs="Times New Roman"/>
                <w:sz w:val="20"/>
                <w:szCs w:val="20"/>
              </w:rPr>
              <w:t>0</w:t>
            </w:r>
          </w:p>
        </w:tc>
        <w:tc>
          <w:tcPr>
            <w:tcW w:w="148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tcPr>
          <w:p w:rsidR="005F4C40" w:rsidRPr="003F19E8" w:rsidRDefault="005F4C40" w:rsidP="003521D0">
            <w:pPr>
              <w:spacing w:after="0" w:line="240" w:lineRule="auto"/>
              <w:jc w:val="center"/>
              <w:rPr>
                <w:rFonts w:eastAsia="Times New Roman" w:cs="Times New Roman"/>
                <w:sz w:val="20"/>
                <w:szCs w:val="20"/>
              </w:rPr>
            </w:pPr>
            <w:r w:rsidRPr="003F19E8">
              <w:rPr>
                <w:rFonts w:eastAsia="Times New Roman" w:cs="Times New Roman"/>
                <w:sz w:val="20"/>
                <w:szCs w:val="20"/>
              </w:rPr>
              <w:t>1</w:t>
            </w:r>
          </w:p>
        </w:tc>
        <w:tc>
          <w:tcPr>
            <w:tcW w:w="148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5F4C40" w:rsidRPr="003F19E8" w:rsidRDefault="005F4C40" w:rsidP="003521D0">
            <w:pPr>
              <w:spacing w:after="0" w:line="240" w:lineRule="auto"/>
              <w:jc w:val="center"/>
              <w:rPr>
                <w:rFonts w:eastAsia="Times New Roman" w:cs="Times New Roman"/>
                <w:sz w:val="20"/>
                <w:szCs w:val="20"/>
              </w:rPr>
            </w:pPr>
            <w:r w:rsidRPr="003F19E8">
              <w:rPr>
                <w:rFonts w:eastAsia="Times New Roman" w:cs="Times New Roman"/>
                <w:sz w:val="20"/>
                <w:szCs w:val="20"/>
              </w:rPr>
              <w:t>0.8</w:t>
            </w:r>
          </w:p>
        </w:tc>
      </w:tr>
      <w:tr w:rsidR="003521D0" w:rsidRPr="003F19E8">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4C40" w:rsidRPr="003F19E8" w:rsidRDefault="005F4C40" w:rsidP="003521D0">
            <w:pPr>
              <w:spacing w:after="0" w:line="240" w:lineRule="auto"/>
              <w:jc w:val="center"/>
              <w:rPr>
                <w:rFonts w:eastAsia="Times New Roman" w:cs="Times New Roman"/>
                <w:sz w:val="20"/>
                <w:szCs w:val="20"/>
              </w:rPr>
            </w:pPr>
            <w:r w:rsidRPr="003F19E8">
              <w:rPr>
                <w:rFonts w:eastAsia="Times New Roman" w:cs="Times New Roman"/>
                <w:sz w:val="20"/>
                <w:szCs w:val="20"/>
              </w:rPr>
              <w:t>Orpiment</w:t>
            </w:r>
          </w:p>
        </w:tc>
        <w:tc>
          <w:tcPr>
            <w:tcW w:w="14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5F4C40" w:rsidRPr="003F19E8" w:rsidRDefault="005F4C40" w:rsidP="003521D0">
            <w:pPr>
              <w:spacing w:after="0" w:line="240" w:lineRule="auto"/>
              <w:jc w:val="center"/>
              <w:rPr>
                <w:rFonts w:eastAsia="Times New Roman" w:cs="Times New Roman"/>
                <w:sz w:val="20"/>
                <w:szCs w:val="20"/>
              </w:rPr>
            </w:pPr>
            <w:r w:rsidRPr="003F19E8">
              <w:rPr>
                <w:rFonts w:eastAsia="Times New Roman" w:cs="Times New Roman"/>
                <w:sz w:val="20"/>
                <w:szCs w:val="20"/>
              </w:rPr>
              <w:t>0.5</w:t>
            </w:r>
          </w:p>
        </w:tc>
        <w:tc>
          <w:tcPr>
            <w:tcW w:w="14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5F4C40" w:rsidRPr="003F19E8" w:rsidRDefault="005F4C40" w:rsidP="003521D0">
            <w:pPr>
              <w:spacing w:after="0" w:line="240" w:lineRule="auto"/>
              <w:jc w:val="center"/>
              <w:rPr>
                <w:rFonts w:eastAsia="Times New Roman" w:cs="Times New Roman"/>
                <w:sz w:val="20"/>
                <w:szCs w:val="20"/>
              </w:rPr>
            </w:pPr>
            <w:r w:rsidRPr="003F19E8">
              <w:rPr>
                <w:rFonts w:eastAsia="Times New Roman" w:cs="Times New Roman"/>
                <w:sz w:val="20"/>
                <w:szCs w:val="20"/>
              </w:rPr>
              <w:t>0.5</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4C40" w:rsidRPr="003F19E8" w:rsidRDefault="005F4C40" w:rsidP="003521D0">
            <w:pPr>
              <w:spacing w:after="0" w:line="240" w:lineRule="auto"/>
              <w:jc w:val="center"/>
              <w:rPr>
                <w:rFonts w:eastAsia="Times New Roman" w:cs="Times New Roman"/>
                <w:sz w:val="20"/>
                <w:szCs w:val="20"/>
              </w:rPr>
            </w:pPr>
            <w:r w:rsidRPr="003F19E8">
              <w:rPr>
                <w:rFonts w:eastAsia="Times New Roman" w:cs="Times New Roman"/>
                <w:sz w:val="20"/>
                <w:szCs w:val="20"/>
              </w:rPr>
              <w:t>0</w:t>
            </w:r>
          </w:p>
        </w:tc>
        <w:tc>
          <w:tcPr>
            <w:tcW w:w="148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5F4C40" w:rsidRPr="003F19E8" w:rsidRDefault="005F4C40" w:rsidP="003521D0">
            <w:pPr>
              <w:spacing w:after="0" w:line="240" w:lineRule="auto"/>
              <w:jc w:val="center"/>
              <w:rPr>
                <w:rFonts w:eastAsia="Times New Roman" w:cs="Times New Roman"/>
                <w:sz w:val="20"/>
                <w:szCs w:val="20"/>
              </w:rPr>
            </w:pPr>
            <w:r w:rsidRPr="003F19E8">
              <w:rPr>
                <w:rFonts w:eastAsia="Times New Roman" w:cs="Times New Roman"/>
                <w:sz w:val="20"/>
                <w:szCs w:val="20"/>
              </w:rPr>
              <w:t>0.8</w:t>
            </w:r>
          </w:p>
        </w:tc>
        <w:tc>
          <w:tcPr>
            <w:tcW w:w="148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tcPr>
          <w:p w:rsidR="005F4C40" w:rsidRPr="003F19E8" w:rsidRDefault="005F4C40" w:rsidP="003521D0">
            <w:pPr>
              <w:spacing w:after="0" w:line="240" w:lineRule="auto"/>
              <w:jc w:val="center"/>
              <w:rPr>
                <w:rFonts w:eastAsia="Times New Roman" w:cs="Times New Roman"/>
                <w:sz w:val="20"/>
                <w:szCs w:val="20"/>
              </w:rPr>
            </w:pPr>
            <w:r w:rsidRPr="003F19E8">
              <w:rPr>
                <w:rFonts w:eastAsia="Times New Roman" w:cs="Times New Roman"/>
                <w:sz w:val="20"/>
                <w:szCs w:val="20"/>
              </w:rPr>
              <w:t>1</w:t>
            </w:r>
          </w:p>
        </w:tc>
      </w:tr>
    </w:tbl>
    <w:p w:rsidR="00982585" w:rsidRPr="003F19E8" w:rsidRDefault="00982585" w:rsidP="00237C92">
      <w:pPr>
        <w:jc w:val="both"/>
        <w:rPr>
          <w:rFonts w:cs="Times New Roman"/>
          <w:sz w:val="20"/>
          <w:lang w:val="en-GB"/>
        </w:rPr>
      </w:pPr>
    </w:p>
    <w:p w:rsidR="00237C92" w:rsidRPr="003F19E8" w:rsidRDefault="00237C92" w:rsidP="00237C92">
      <w:pPr>
        <w:pStyle w:val="Heading2"/>
      </w:pPr>
      <w:r w:rsidRPr="003F19E8">
        <w:t xml:space="preserve">Case </w:t>
      </w:r>
      <w:r w:rsidR="00982585" w:rsidRPr="003F19E8">
        <w:t>construction</w:t>
      </w:r>
    </w:p>
    <w:p w:rsidR="00237C92" w:rsidRPr="003F19E8" w:rsidRDefault="00005592" w:rsidP="00CF6E7D">
      <w:pPr>
        <w:jc w:val="both"/>
        <w:rPr>
          <w:lang w:val="en-GB"/>
        </w:rPr>
      </w:pPr>
      <w:r w:rsidRPr="003F19E8">
        <w:rPr>
          <w:rFonts w:cs="Times New Roman"/>
          <w:lang w:val="en-GB"/>
        </w:rPr>
        <w:t>After the case structure was formalised, a cas</w:t>
      </w:r>
      <w:r w:rsidR="00982585" w:rsidRPr="003F19E8">
        <w:rPr>
          <w:rFonts w:cs="Times New Roman"/>
          <w:lang w:val="en-GB"/>
        </w:rPr>
        <w:t>e base could be</w:t>
      </w:r>
      <w:r w:rsidRPr="003F19E8">
        <w:rPr>
          <w:rFonts w:cs="Times New Roman"/>
          <w:lang w:val="en-GB"/>
        </w:rPr>
        <w:t xml:space="preserve"> compiled</w:t>
      </w:r>
      <w:r w:rsidR="00982585" w:rsidRPr="003F19E8">
        <w:rPr>
          <w:rFonts w:cs="Times New Roman"/>
          <w:lang w:val="en-GB"/>
        </w:rPr>
        <w:t>.</w:t>
      </w:r>
      <w:r w:rsidR="00F86368" w:rsidRPr="003F19E8">
        <w:rPr>
          <w:rFonts w:cs="Times New Roman"/>
          <w:lang w:val="en-GB"/>
        </w:rPr>
        <w:t xml:space="preserve"> </w:t>
      </w:r>
      <w:r w:rsidR="00064B76" w:rsidRPr="003F19E8">
        <w:rPr>
          <w:rFonts w:cs="Times New Roman"/>
          <w:lang w:val="en-GB"/>
        </w:rPr>
        <w:t xml:space="preserve">The cases were constructed by extracting the </w:t>
      </w:r>
      <w:r w:rsidR="00E0426D" w:rsidRPr="003F19E8">
        <w:rPr>
          <w:rFonts w:cs="Times New Roman"/>
          <w:lang w:val="en-GB"/>
        </w:rPr>
        <w:t xml:space="preserve">mentioned </w:t>
      </w:r>
      <w:r w:rsidR="00064B76" w:rsidRPr="003F19E8">
        <w:rPr>
          <w:rFonts w:cs="Times New Roman"/>
          <w:lang w:val="en-GB"/>
        </w:rPr>
        <w:t>nine ore attributes</w:t>
      </w:r>
      <w:r w:rsidR="00E0426D" w:rsidRPr="003F19E8">
        <w:rPr>
          <w:rFonts w:cs="Times New Roman"/>
          <w:lang w:val="en-GB"/>
        </w:rPr>
        <w:t xml:space="preserve"> from the case sources</w:t>
      </w:r>
      <w:r w:rsidR="00064B76" w:rsidRPr="003F19E8">
        <w:rPr>
          <w:rFonts w:cs="Times New Roman"/>
          <w:lang w:val="en-GB"/>
        </w:rPr>
        <w:t xml:space="preserve"> and</w:t>
      </w:r>
      <w:r w:rsidR="00CF6E7D" w:rsidRPr="003F19E8">
        <w:rPr>
          <w:rFonts w:cs="Times New Roman"/>
          <w:lang w:val="en-GB"/>
        </w:rPr>
        <w:t xml:space="preserve"> transferring them into the attribute-v</w:t>
      </w:r>
      <w:r w:rsidR="00D8061B" w:rsidRPr="003F19E8">
        <w:rPr>
          <w:rFonts w:cs="Times New Roman"/>
          <w:lang w:val="en-GB"/>
        </w:rPr>
        <w:t>alue tuples presented in Table 1</w:t>
      </w:r>
      <w:r w:rsidR="00064B76" w:rsidRPr="003F19E8">
        <w:rPr>
          <w:rFonts w:cs="Times New Roman"/>
          <w:lang w:val="en-GB"/>
        </w:rPr>
        <w:t>.</w:t>
      </w:r>
      <w:r w:rsidR="00CF6E7D" w:rsidRPr="003F19E8">
        <w:rPr>
          <w:rFonts w:cs="Times New Roman"/>
          <w:lang w:val="en-GB"/>
        </w:rPr>
        <w:t xml:space="preserve"> </w:t>
      </w:r>
      <w:r w:rsidR="00E9081A" w:rsidRPr="003F19E8">
        <w:t>At the moment, it is not possible to use several ore descriptions for one case. However, such a deposit that is a combination of more than one ore type can be added in the case base as two cases.</w:t>
      </w:r>
    </w:p>
    <w:p w:rsidR="0093137E" w:rsidRPr="003F19E8" w:rsidRDefault="0093137E" w:rsidP="004F1C65">
      <w:pPr>
        <w:pStyle w:val="Heading2"/>
        <w:rPr>
          <w:lang w:val="en-GB"/>
        </w:rPr>
      </w:pPr>
      <w:r w:rsidRPr="003F19E8">
        <w:rPr>
          <w:lang w:val="en-GB"/>
        </w:rPr>
        <w:t>Retrieval tests</w:t>
      </w:r>
    </w:p>
    <w:p w:rsidR="00237C92" w:rsidRPr="003F19E8" w:rsidRDefault="00F95AF5" w:rsidP="000C01CF">
      <w:pPr>
        <w:jc w:val="both"/>
        <w:rPr>
          <w:rFonts w:cs="Times New Roman"/>
          <w:lang w:val="en-GB"/>
        </w:rPr>
      </w:pPr>
      <w:r w:rsidRPr="003F19E8">
        <w:rPr>
          <w:rFonts w:cs="Times New Roman"/>
          <w:lang w:val="en-GB"/>
        </w:rPr>
        <w:t xml:space="preserve">All the retrieval tests were performed </w:t>
      </w:r>
      <w:r w:rsidR="00530B14" w:rsidRPr="003F19E8">
        <w:rPr>
          <w:rFonts w:cs="Times New Roman"/>
          <w:lang w:val="en-GB"/>
        </w:rPr>
        <w:t>using the built-</w:t>
      </w:r>
      <w:r w:rsidRPr="003F19E8">
        <w:rPr>
          <w:rFonts w:cs="Times New Roman"/>
          <w:lang w:val="en-GB"/>
        </w:rPr>
        <w:t xml:space="preserve">in retrieval tool of the </w:t>
      </w:r>
      <w:proofErr w:type="spellStart"/>
      <w:r w:rsidRPr="003F19E8">
        <w:rPr>
          <w:rFonts w:cs="Times New Roman"/>
          <w:lang w:val="en-GB"/>
        </w:rPr>
        <w:t>myCBR</w:t>
      </w:r>
      <w:proofErr w:type="spellEnd"/>
      <w:r w:rsidRPr="003F19E8">
        <w:rPr>
          <w:rFonts w:cs="Times New Roman"/>
          <w:lang w:val="en-GB"/>
        </w:rPr>
        <w:t xml:space="preserve"> software</w:t>
      </w:r>
      <w:r w:rsidR="00E0426D" w:rsidRPr="003F19E8">
        <w:rPr>
          <w:rFonts w:cs="Times New Roman"/>
          <w:lang w:val="en-GB"/>
        </w:rPr>
        <w:t xml:space="preserve">. </w:t>
      </w:r>
      <w:r w:rsidR="00237C92" w:rsidRPr="003F19E8">
        <w:rPr>
          <w:rFonts w:cs="Times New Roman"/>
          <w:lang w:val="en-GB"/>
        </w:rPr>
        <w:t>The preliminary retrieval tests were pe</w:t>
      </w:r>
      <w:r w:rsidR="008D7925" w:rsidRPr="003F19E8">
        <w:rPr>
          <w:rFonts w:cs="Times New Roman"/>
          <w:lang w:val="en-GB"/>
        </w:rPr>
        <w:t>rformed using one attribute</w:t>
      </w:r>
      <w:r w:rsidR="008D7925" w:rsidRPr="003F19E8">
        <w:rPr>
          <w:rFonts w:cs="Times New Roman"/>
          <w:color w:val="833C0B" w:themeColor="accent2" w:themeShade="80"/>
          <w:lang w:val="en-GB"/>
        </w:rPr>
        <w:t>-</w:t>
      </w:r>
      <w:r w:rsidR="00237C92" w:rsidRPr="003F19E8">
        <w:rPr>
          <w:rFonts w:cs="Times New Roman"/>
          <w:lang w:val="en-GB"/>
        </w:rPr>
        <w:t>value pair at a time</w:t>
      </w:r>
      <w:r w:rsidR="001D20DF" w:rsidRPr="003F19E8">
        <w:rPr>
          <w:rFonts w:cs="Times New Roman"/>
          <w:lang w:val="en-GB"/>
        </w:rPr>
        <w:t xml:space="preserve"> and then inc</w:t>
      </w:r>
      <w:r w:rsidR="0064560F" w:rsidRPr="003F19E8">
        <w:rPr>
          <w:rFonts w:cs="Times New Roman"/>
          <w:lang w:val="en-GB"/>
        </w:rPr>
        <w:t xml:space="preserve">reasing the </w:t>
      </w:r>
      <w:r w:rsidR="00D20976" w:rsidRPr="003F19E8">
        <w:rPr>
          <w:rFonts w:cs="Times New Roman"/>
          <w:lang w:val="en-GB"/>
        </w:rPr>
        <w:t>number</w:t>
      </w:r>
      <w:r w:rsidR="0064560F" w:rsidRPr="003F19E8">
        <w:rPr>
          <w:rFonts w:cs="Times New Roman"/>
          <w:lang w:val="en-GB"/>
        </w:rPr>
        <w:t xml:space="preserve"> of attribute-value pairs used</w:t>
      </w:r>
      <w:r w:rsidR="001D20DF" w:rsidRPr="003F19E8">
        <w:rPr>
          <w:rFonts w:cs="Times New Roman"/>
          <w:lang w:val="en-GB"/>
        </w:rPr>
        <w:t>, while verifying the validity of the calculations</w:t>
      </w:r>
      <w:r w:rsidR="00A870D2" w:rsidRPr="003F19E8">
        <w:rPr>
          <w:rFonts w:cs="Times New Roman"/>
          <w:lang w:val="en-GB"/>
        </w:rPr>
        <w:t>. These hypothetical queries</w:t>
      </w:r>
      <w:r w:rsidR="00237C92" w:rsidRPr="003F19E8">
        <w:rPr>
          <w:rFonts w:cs="Times New Roman"/>
          <w:lang w:val="en-GB"/>
        </w:rPr>
        <w:t xml:space="preserve"> enabled </w:t>
      </w:r>
      <w:r w:rsidR="0097406D" w:rsidRPr="003F19E8">
        <w:rPr>
          <w:rFonts w:cs="Times New Roman"/>
          <w:lang w:val="en-GB"/>
        </w:rPr>
        <w:t xml:space="preserve">the </w:t>
      </w:r>
      <w:r w:rsidR="00237C92" w:rsidRPr="003F19E8">
        <w:rPr>
          <w:rFonts w:cs="Times New Roman"/>
          <w:lang w:val="en-GB"/>
        </w:rPr>
        <w:t>investigat</w:t>
      </w:r>
      <w:r w:rsidR="0097406D" w:rsidRPr="003F19E8">
        <w:rPr>
          <w:rFonts w:cs="Times New Roman"/>
          <w:lang w:val="en-GB"/>
        </w:rPr>
        <w:t>ion of</w:t>
      </w:r>
      <w:r w:rsidR="00237C92" w:rsidRPr="003F19E8">
        <w:rPr>
          <w:rFonts w:cs="Times New Roman"/>
          <w:lang w:val="en-GB"/>
        </w:rPr>
        <w:t xml:space="preserve"> the quality o</w:t>
      </w:r>
      <w:r w:rsidR="00A870D2" w:rsidRPr="003F19E8">
        <w:rPr>
          <w:rFonts w:cs="Times New Roman"/>
          <w:lang w:val="en-GB"/>
        </w:rPr>
        <w:t>f local similarity models, the calculation of global similarities</w:t>
      </w:r>
      <w:r w:rsidR="00237C92" w:rsidRPr="003F19E8">
        <w:rPr>
          <w:rFonts w:cs="Times New Roman"/>
          <w:lang w:val="en-GB"/>
        </w:rPr>
        <w:t xml:space="preserve"> according </w:t>
      </w:r>
      <w:r w:rsidRPr="003F19E8">
        <w:rPr>
          <w:rFonts w:cs="Times New Roman"/>
          <w:lang w:val="en-GB"/>
        </w:rPr>
        <w:t>to E</w:t>
      </w:r>
      <w:r w:rsidR="00237C92" w:rsidRPr="003F19E8">
        <w:rPr>
          <w:rFonts w:cs="Times New Roman"/>
          <w:lang w:val="en-GB"/>
        </w:rPr>
        <w:t xml:space="preserve">quation (1), </w:t>
      </w:r>
      <w:r w:rsidR="00A870D2" w:rsidRPr="003F19E8">
        <w:rPr>
          <w:rFonts w:cs="Times New Roman"/>
          <w:lang w:val="en-GB"/>
        </w:rPr>
        <w:t>and the</w:t>
      </w:r>
      <w:r w:rsidR="00BB3F3D" w:rsidRPr="003F19E8">
        <w:rPr>
          <w:rFonts w:cs="Times New Roman"/>
          <w:lang w:val="en-GB"/>
        </w:rPr>
        <w:t xml:space="preserve"> consideration of</w:t>
      </w:r>
      <w:r w:rsidR="00A870D2" w:rsidRPr="003F19E8">
        <w:rPr>
          <w:rFonts w:cs="Times New Roman"/>
          <w:lang w:val="en-GB"/>
        </w:rPr>
        <w:t xml:space="preserve"> possible weighting factors. </w:t>
      </w:r>
    </w:p>
    <w:p w:rsidR="00237C92" w:rsidRPr="003F19E8" w:rsidRDefault="00237C92" w:rsidP="00D22B67">
      <w:pPr>
        <w:jc w:val="both"/>
        <w:rPr>
          <w:rFonts w:cs="Times New Roman"/>
          <w:lang w:val="en-GB"/>
        </w:rPr>
      </w:pPr>
      <w:r w:rsidRPr="003F19E8">
        <w:rPr>
          <w:rFonts w:cs="Times New Roman"/>
          <w:lang w:val="en-GB"/>
        </w:rPr>
        <w:t xml:space="preserve">The </w:t>
      </w:r>
      <w:proofErr w:type="spellStart"/>
      <w:r w:rsidRPr="003F19E8">
        <w:rPr>
          <w:rFonts w:cs="Times New Roman"/>
          <w:lang w:val="en-GB"/>
        </w:rPr>
        <w:t>flowsheet</w:t>
      </w:r>
      <w:proofErr w:type="spellEnd"/>
      <w:r w:rsidRPr="003F19E8">
        <w:rPr>
          <w:rFonts w:cs="Times New Roman"/>
          <w:lang w:val="en-GB"/>
        </w:rPr>
        <w:t xml:space="preserve"> recommendation abi</w:t>
      </w:r>
      <w:r w:rsidR="004F0F48" w:rsidRPr="003F19E8">
        <w:rPr>
          <w:rFonts w:cs="Times New Roman"/>
          <w:lang w:val="en-GB"/>
        </w:rPr>
        <w:t xml:space="preserve">lity of the </w:t>
      </w:r>
      <w:r w:rsidR="00B42381" w:rsidRPr="003F19E8">
        <w:rPr>
          <w:rFonts w:cs="Times New Roman"/>
          <w:lang w:val="en-GB"/>
        </w:rPr>
        <w:t>built CBR system</w:t>
      </w:r>
      <w:r w:rsidR="004F0F48" w:rsidRPr="003F19E8">
        <w:rPr>
          <w:rFonts w:cs="Times New Roman"/>
          <w:lang w:val="en-GB"/>
        </w:rPr>
        <w:t xml:space="preserve"> was tested</w:t>
      </w:r>
      <w:r w:rsidRPr="003F19E8">
        <w:rPr>
          <w:rFonts w:cs="Times New Roman"/>
          <w:lang w:val="en-GB"/>
        </w:rPr>
        <w:t xml:space="preserve"> using</w:t>
      </w:r>
      <w:r w:rsidR="00E71F18" w:rsidRPr="003F19E8">
        <w:rPr>
          <w:rFonts w:cs="Times New Roman"/>
          <w:lang w:val="en-GB"/>
        </w:rPr>
        <w:t xml:space="preserve"> mineralogy and process information of </w:t>
      </w:r>
      <w:r w:rsidR="00690C44" w:rsidRPr="003F19E8">
        <w:rPr>
          <w:rFonts w:cs="Times New Roman"/>
          <w:lang w:val="en-GB"/>
        </w:rPr>
        <w:t>actual</w:t>
      </w:r>
      <w:r w:rsidR="003E0EE5" w:rsidRPr="003F19E8">
        <w:rPr>
          <w:rFonts w:cs="Times New Roman"/>
          <w:lang w:val="en-GB"/>
        </w:rPr>
        <w:t xml:space="preserve"> gold mines</w:t>
      </w:r>
      <w:r w:rsidR="00E71F18" w:rsidRPr="003F19E8">
        <w:rPr>
          <w:rFonts w:cs="Times New Roman"/>
          <w:lang w:val="en-GB"/>
        </w:rPr>
        <w:t xml:space="preserve"> (Marsden and House, 2006)</w:t>
      </w:r>
      <w:r w:rsidR="005D2E0E" w:rsidRPr="003F19E8">
        <w:rPr>
          <w:rFonts w:cs="Times New Roman"/>
          <w:lang w:val="en-GB"/>
        </w:rPr>
        <w:t xml:space="preserve"> </w:t>
      </w:r>
      <w:r w:rsidR="00E71F18" w:rsidRPr="003F19E8">
        <w:rPr>
          <w:rFonts w:cs="Times New Roman"/>
          <w:lang w:val="en-GB"/>
        </w:rPr>
        <w:t xml:space="preserve">that </w:t>
      </w:r>
      <w:r w:rsidR="00CC5EE7" w:rsidRPr="003F19E8">
        <w:rPr>
          <w:rFonts w:cs="Times New Roman"/>
          <w:lang w:val="en-GB"/>
        </w:rPr>
        <w:t>were</w:t>
      </w:r>
      <w:r w:rsidR="00AB4BAB" w:rsidRPr="003F19E8">
        <w:rPr>
          <w:rFonts w:cs="Times New Roman"/>
          <w:lang w:val="en-GB"/>
        </w:rPr>
        <w:t xml:space="preserve"> not include</w:t>
      </w:r>
      <w:r w:rsidR="00CC5EE7" w:rsidRPr="003F19E8">
        <w:rPr>
          <w:rFonts w:cs="Times New Roman"/>
          <w:lang w:val="en-GB"/>
        </w:rPr>
        <w:t>d</w:t>
      </w:r>
      <w:r w:rsidR="00AB4BAB" w:rsidRPr="003F19E8">
        <w:rPr>
          <w:rFonts w:cs="Times New Roman"/>
          <w:lang w:val="en-GB"/>
        </w:rPr>
        <w:t xml:space="preserve"> in the case base. </w:t>
      </w:r>
      <w:r w:rsidR="003E0EE5" w:rsidRPr="003F19E8">
        <w:rPr>
          <w:rFonts w:cs="Times New Roman"/>
          <w:lang w:val="en-GB"/>
        </w:rPr>
        <w:t xml:space="preserve"> </w:t>
      </w:r>
      <w:r w:rsidR="005D2E0E" w:rsidRPr="003F19E8">
        <w:rPr>
          <w:rFonts w:cs="Times New Roman"/>
          <w:lang w:val="en-GB"/>
        </w:rPr>
        <w:t>The</w:t>
      </w:r>
      <w:r w:rsidR="00E71F18" w:rsidRPr="003F19E8">
        <w:rPr>
          <w:rFonts w:cs="Times New Roman"/>
          <w:lang w:val="en-GB"/>
        </w:rPr>
        <w:t>se</w:t>
      </w:r>
      <w:r w:rsidR="00690C44" w:rsidRPr="003F19E8">
        <w:rPr>
          <w:rFonts w:cs="Times New Roman"/>
          <w:lang w:val="en-GB"/>
        </w:rPr>
        <w:t xml:space="preserve"> five test queries</w:t>
      </w:r>
      <w:r w:rsidR="00352B62" w:rsidRPr="003F19E8">
        <w:rPr>
          <w:rFonts w:cs="Times New Roman"/>
          <w:lang w:val="en-GB"/>
        </w:rPr>
        <w:t xml:space="preserve"> T1-T5</w:t>
      </w:r>
      <w:r w:rsidR="00690C44" w:rsidRPr="003F19E8">
        <w:rPr>
          <w:rFonts w:cs="Times New Roman"/>
          <w:lang w:val="en-GB"/>
        </w:rPr>
        <w:t xml:space="preserve"> are</w:t>
      </w:r>
      <w:r w:rsidR="00352B62" w:rsidRPr="003F19E8">
        <w:rPr>
          <w:rFonts w:cs="Times New Roman"/>
          <w:lang w:val="en-GB"/>
        </w:rPr>
        <w:t xml:space="preserve"> presented in Table 4</w:t>
      </w:r>
      <w:r w:rsidRPr="003F19E8">
        <w:rPr>
          <w:rFonts w:cs="Times New Roman"/>
          <w:lang w:val="en-GB"/>
        </w:rPr>
        <w:t>. The objective of this</w:t>
      </w:r>
      <w:r w:rsidR="003E0EE5" w:rsidRPr="003F19E8">
        <w:rPr>
          <w:rFonts w:cs="Times New Roman"/>
          <w:lang w:val="en-GB"/>
        </w:rPr>
        <w:t xml:space="preserve"> test</w:t>
      </w:r>
      <w:r w:rsidR="00DD06D5" w:rsidRPr="003F19E8">
        <w:rPr>
          <w:rFonts w:cs="Times New Roman"/>
          <w:lang w:val="en-GB"/>
        </w:rPr>
        <w:t xml:space="preserve"> phase was to</w:t>
      </w:r>
      <w:r w:rsidRPr="003F19E8">
        <w:rPr>
          <w:rFonts w:cs="Times New Roman"/>
          <w:lang w:val="en-GB"/>
        </w:rPr>
        <w:t xml:space="preserve"> investigate how similar process </w:t>
      </w:r>
      <w:proofErr w:type="spellStart"/>
      <w:r w:rsidRPr="003F19E8">
        <w:rPr>
          <w:rFonts w:cs="Times New Roman"/>
          <w:lang w:val="en-GB"/>
        </w:rPr>
        <w:t>flowsheets</w:t>
      </w:r>
      <w:proofErr w:type="spellEnd"/>
      <w:r w:rsidRPr="003F19E8">
        <w:rPr>
          <w:rFonts w:cs="Times New Roman"/>
          <w:lang w:val="en-GB"/>
        </w:rPr>
        <w:t xml:space="preserve"> are between the query case and the best matching case</w:t>
      </w:r>
      <w:r w:rsidR="00690C44" w:rsidRPr="003F19E8">
        <w:rPr>
          <w:rFonts w:cs="Times New Roman"/>
          <w:lang w:val="en-GB"/>
        </w:rPr>
        <w:t>s</w:t>
      </w:r>
      <w:r w:rsidRPr="003F19E8">
        <w:rPr>
          <w:rFonts w:cs="Times New Roman"/>
          <w:lang w:val="en-GB"/>
        </w:rPr>
        <w:t>.</w:t>
      </w:r>
      <w:r w:rsidR="003E0EE5" w:rsidRPr="003F19E8">
        <w:rPr>
          <w:rFonts w:cs="Times New Roman"/>
          <w:lang w:val="en-GB"/>
        </w:rPr>
        <w:t xml:space="preserve"> Additionally, these results could later be compared with process</w:t>
      </w:r>
      <w:r w:rsidR="00690C44" w:rsidRPr="003F19E8">
        <w:rPr>
          <w:rFonts w:cs="Times New Roman"/>
          <w:lang w:val="en-GB"/>
        </w:rPr>
        <w:t xml:space="preserve"> </w:t>
      </w:r>
      <w:proofErr w:type="spellStart"/>
      <w:r w:rsidR="00690C44" w:rsidRPr="003F19E8">
        <w:rPr>
          <w:rFonts w:cs="Times New Roman"/>
          <w:lang w:val="en-GB"/>
        </w:rPr>
        <w:t>flowsheet</w:t>
      </w:r>
      <w:proofErr w:type="spellEnd"/>
      <w:r w:rsidR="003E0EE5" w:rsidRPr="003F19E8">
        <w:rPr>
          <w:rFonts w:cs="Times New Roman"/>
          <w:lang w:val="en-GB"/>
        </w:rPr>
        <w:t xml:space="preserve"> proposals by human experts.</w:t>
      </w:r>
      <w:r w:rsidRPr="003F19E8">
        <w:rPr>
          <w:rFonts w:cs="Times New Roman"/>
          <w:lang w:val="en-GB"/>
        </w:rPr>
        <w:t xml:space="preserve"> </w:t>
      </w:r>
    </w:p>
    <w:p w:rsidR="00153537" w:rsidRPr="003F19E8" w:rsidRDefault="00153537" w:rsidP="00D22B67">
      <w:pPr>
        <w:jc w:val="both"/>
        <w:rPr>
          <w:rFonts w:cs="Times New Roman"/>
          <w:lang w:val="en-GB"/>
        </w:rPr>
      </w:pPr>
    </w:p>
    <w:p w:rsidR="00153537" w:rsidRPr="003F19E8" w:rsidRDefault="00153537" w:rsidP="00D22B67">
      <w:pPr>
        <w:jc w:val="both"/>
        <w:rPr>
          <w:rFonts w:cs="Times New Roman"/>
          <w:lang w:val="en-GB"/>
        </w:rPr>
      </w:pPr>
    </w:p>
    <w:p w:rsidR="00153537" w:rsidRPr="003F19E8" w:rsidRDefault="00153537" w:rsidP="00D22B67">
      <w:pPr>
        <w:jc w:val="both"/>
        <w:rPr>
          <w:rFonts w:cs="Times New Roman"/>
          <w:lang w:val="en-GB"/>
        </w:rPr>
      </w:pPr>
    </w:p>
    <w:p w:rsidR="00153537" w:rsidRPr="003F19E8" w:rsidRDefault="00153537" w:rsidP="00D22B67">
      <w:pPr>
        <w:jc w:val="both"/>
        <w:rPr>
          <w:rFonts w:cs="Times New Roman"/>
          <w:lang w:val="en-GB"/>
        </w:rPr>
      </w:pPr>
    </w:p>
    <w:p w:rsidR="00153537" w:rsidRPr="003F19E8" w:rsidRDefault="00153537" w:rsidP="00D22B67">
      <w:pPr>
        <w:jc w:val="both"/>
        <w:rPr>
          <w:rFonts w:cs="Times New Roman"/>
          <w:lang w:val="en-GB"/>
        </w:rPr>
      </w:pPr>
    </w:p>
    <w:p w:rsidR="00153537" w:rsidRPr="003F19E8" w:rsidRDefault="00153537" w:rsidP="00D22B67">
      <w:pPr>
        <w:jc w:val="both"/>
        <w:rPr>
          <w:rFonts w:cs="Times New Roman"/>
          <w:lang w:val="en-GB"/>
        </w:rPr>
      </w:pPr>
    </w:p>
    <w:p w:rsidR="00237C92" w:rsidRPr="003F19E8" w:rsidRDefault="00237C92" w:rsidP="00237C92">
      <w:pPr>
        <w:spacing w:after="0"/>
        <w:rPr>
          <w:sz w:val="20"/>
          <w:lang w:val="en-GB"/>
        </w:rPr>
      </w:pPr>
      <w:proofErr w:type="gramStart"/>
      <w:r w:rsidRPr="003F19E8">
        <w:rPr>
          <w:sz w:val="20"/>
          <w:lang w:val="en-GB"/>
        </w:rPr>
        <w:t xml:space="preserve">Table </w:t>
      </w:r>
      <w:r w:rsidR="00352B62" w:rsidRPr="003F19E8">
        <w:rPr>
          <w:sz w:val="20"/>
          <w:lang w:val="en-GB"/>
        </w:rPr>
        <w:t>4</w:t>
      </w:r>
      <w:r w:rsidRPr="003F19E8">
        <w:rPr>
          <w:sz w:val="20"/>
          <w:lang w:val="en-GB"/>
        </w:rPr>
        <w:t>.</w:t>
      </w:r>
      <w:proofErr w:type="gramEnd"/>
      <w:r w:rsidRPr="003F19E8">
        <w:rPr>
          <w:sz w:val="20"/>
          <w:lang w:val="en-GB"/>
        </w:rPr>
        <w:t xml:space="preserve"> The queries</w:t>
      </w:r>
      <w:r w:rsidR="00690C44" w:rsidRPr="003F19E8">
        <w:rPr>
          <w:sz w:val="20"/>
          <w:lang w:val="en-GB"/>
        </w:rPr>
        <w:t xml:space="preserve"> T1-T5 formed based on the five actual gold mines (Marsden and House, 2006)</w:t>
      </w:r>
      <w:r w:rsidRPr="003F19E8">
        <w:rPr>
          <w:sz w:val="20"/>
          <w:lang w:val="en-GB"/>
        </w:rPr>
        <w:t>. The attributes that were not used in the query are marked by z.</w:t>
      </w:r>
    </w:p>
    <w:p w:rsidR="00437002" w:rsidRPr="003F19E8" w:rsidRDefault="00437002" w:rsidP="00237C92">
      <w:pPr>
        <w:spacing w:after="0"/>
        <w:rPr>
          <w:sz w:val="20"/>
          <w:lang w:val="en-GB"/>
        </w:rPr>
      </w:pPr>
    </w:p>
    <w:tbl>
      <w:tblPr>
        <w:tblStyle w:val="TableGrid"/>
        <w:tblW w:w="9356"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1276"/>
        <w:gridCol w:w="1134"/>
        <w:gridCol w:w="1559"/>
        <w:gridCol w:w="1843"/>
        <w:gridCol w:w="1559"/>
      </w:tblGrid>
      <w:tr w:rsidR="00237C92" w:rsidRPr="003F19E8">
        <w:trPr>
          <w:trHeight w:val="300"/>
        </w:trPr>
        <w:tc>
          <w:tcPr>
            <w:tcW w:w="1985" w:type="dxa"/>
            <w:tcBorders>
              <w:bottom w:val="nil"/>
            </w:tcBorders>
            <w:vAlign w:val="center"/>
          </w:tcPr>
          <w:p w:rsidR="00237C92" w:rsidRPr="003F19E8" w:rsidRDefault="00237C92" w:rsidP="005416B6">
            <w:pPr>
              <w:rPr>
                <w:sz w:val="20"/>
                <w:szCs w:val="22"/>
                <w:lang w:val="en-GB"/>
              </w:rPr>
            </w:pPr>
          </w:p>
        </w:tc>
        <w:tc>
          <w:tcPr>
            <w:tcW w:w="7371" w:type="dxa"/>
            <w:gridSpan w:val="5"/>
            <w:tcBorders>
              <w:bottom w:val="nil"/>
            </w:tcBorders>
          </w:tcPr>
          <w:p w:rsidR="00237C92" w:rsidRPr="003F19E8" w:rsidRDefault="00237C92" w:rsidP="005416B6">
            <w:pPr>
              <w:rPr>
                <w:sz w:val="20"/>
                <w:szCs w:val="22"/>
                <w:lang w:val="en-GB"/>
              </w:rPr>
            </w:pPr>
            <w:r w:rsidRPr="003F19E8">
              <w:rPr>
                <w:sz w:val="20"/>
                <w:szCs w:val="22"/>
                <w:lang w:val="en-GB"/>
              </w:rPr>
              <w:t>Query</w:t>
            </w:r>
          </w:p>
        </w:tc>
      </w:tr>
      <w:tr w:rsidR="00237C92" w:rsidRPr="003F19E8">
        <w:trPr>
          <w:trHeight w:val="300"/>
        </w:trPr>
        <w:tc>
          <w:tcPr>
            <w:tcW w:w="1985" w:type="dxa"/>
            <w:tcBorders>
              <w:top w:val="nil"/>
              <w:bottom w:val="single" w:sz="4" w:space="0" w:color="auto"/>
            </w:tcBorders>
          </w:tcPr>
          <w:p w:rsidR="00237C92" w:rsidRPr="003F19E8" w:rsidRDefault="00237C92" w:rsidP="005416B6">
            <w:pPr>
              <w:rPr>
                <w:rFonts w:eastAsia="Times New Roman"/>
                <w:bCs/>
                <w:sz w:val="20"/>
                <w:szCs w:val="22"/>
                <w:lang w:val="en-GB" w:eastAsia="en-GB"/>
              </w:rPr>
            </w:pPr>
            <w:r w:rsidRPr="003F19E8">
              <w:rPr>
                <w:rFonts w:eastAsia="Times New Roman"/>
                <w:bCs/>
                <w:sz w:val="20"/>
                <w:szCs w:val="22"/>
                <w:lang w:val="en-GB" w:eastAsia="en-GB"/>
              </w:rPr>
              <w:t>Attribute</w:t>
            </w:r>
          </w:p>
        </w:tc>
        <w:tc>
          <w:tcPr>
            <w:tcW w:w="1276" w:type="dxa"/>
            <w:tcBorders>
              <w:top w:val="nil"/>
              <w:bottom w:val="single" w:sz="4" w:space="0" w:color="auto"/>
            </w:tcBorders>
          </w:tcPr>
          <w:p w:rsidR="00237C92" w:rsidRPr="003F19E8" w:rsidRDefault="00237C92" w:rsidP="005416B6">
            <w:pPr>
              <w:rPr>
                <w:sz w:val="20"/>
                <w:szCs w:val="22"/>
                <w:lang w:val="en-GB"/>
              </w:rPr>
            </w:pPr>
            <w:r w:rsidRPr="003F19E8">
              <w:rPr>
                <w:sz w:val="20"/>
                <w:szCs w:val="22"/>
                <w:lang w:val="en-GB"/>
              </w:rPr>
              <w:t>T1</w:t>
            </w:r>
          </w:p>
        </w:tc>
        <w:tc>
          <w:tcPr>
            <w:tcW w:w="1134" w:type="dxa"/>
            <w:tcBorders>
              <w:top w:val="nil"/>
              <w:bottom w:val="single" w:sz="4" w:space="0" w:color="auto"/>
            </w:tcBorders>
          </w:tcPr>
          <w:p w:rsidR="00237C92" w:rsidRPr="003F19E8" w:rsidRDefault="00237C92" w:rsidP="005416B6">
            <w:pPr>
              <w:rPr>
                <w:sz w:val="20"/>
                <w:szCs w:val="22"/>
                <w:lang w:val="en-GB"/>
              </w:rPr>
            </w:pPr>
            <w:r w:rsidRPr="003F19E8">
              <w:rPr>
                <w:sz w:val="20"/>
                <w:szCs w:val="22"/>
                <w:lang w:val="en-GB"/>
              </w:rPr>
              <w:t>T2</w:t>
            </w:r>
          </w:p>
        </w:tc>
        <w:tc>
          <w:tcPr>
            <w:tcW w:w="1559" w:type="dxa"/>
            <w:tcBorders>
              <w:top w:val="nil"/>
              <w:bottom w:val="single" w:sz="4" w:space="0" w:color="auto"/>
            </w:tcBorders>
          </w:tcPr>
          <w:p w:rsidR="00237C92" w:rsidRPr="003F19E8" w:rsidRDefault="00237C92" w:rsidP="005416B6">
            <w:pPr>
              <w:rPr>
                <w:sz w:val="20"/>
                <w:szCs w:val="22"/>
                <w:lang w:val="en-GB"/>
              </w:rPr>
            </w:pPr>
            <w:r w:rsidRPr="003F19E8">
              <w:rPr>
                <w:sz w:val="20"/>
                <w:szCs w:val="22"/>
                <w:lang w:val="en-GB"/>
              </w:rPr>
              <w:t>T3</w:t>
            </w:r>
          </w:p>
        </w:tc>
        <w:tc>
          <w:tcPr>
            <w:tcW w:w="1843" w:type="dxa"/>
            <w:tcBorders>
              <w:top w:val="nil"/>
              <w:bottom w:val="single" w:sz="4" w:space="0" w:color="auto"/>
            </w:tcBorders>
          </w:tcPr>
          <w:p w:rsidR="00237C92" w:rsidRPr="003F19E8" w:rsidRDefault="00237C92" w:rsidP="005416B6">
            <w:pPr>
              <w:rPr>
                <w:sz w:val="20"/>
                <w:szCs w:val="22"/>
                <w:lang w:val="en-GB"/>
              </w:rPr>
            </w:pPr>
            <w:r w:rsidRPr="003F19E8">
              <w:rPr>
                <w:sz w:val="20"/>
                <w:szCs w:val="22"/>
                <w:lang w:val="en-GB"/>
              </w:rPr>
              <w:t>T4</w:t>
            </w:r>
          </w:p>
        </w:tc>
        <w:tc>
          <w:tcPr>
            <w:tcW w:w="1559" w:type="dxa"/>
            <w:tcBorders>
              <w:top w:val="nil"/>
              <w:bottom w:val="single" w:sz="4" w:space="0" w:color="auto"/>
            </w:tcBorders>
          </w:tcPr>
          <w:p w:rsidR="00237C92" w:rsidRPr="003F19E8" w:rsidRDefault="00237C92" w:rsidP="005416B6">
            <w:pPr>
              <w:rPr>
                <w:sz w:val="20"/>
                <w:szCs w:val="22"/>
                <w:lang w:val="en-GB"/>
              </w:rPr>
            </w:pPr>
            <w:r w:rsidRPr="003F19E8">
              <w:rPr>
                <w:sz w:val="20"/>
                <w:szCs w:val="22"/>
                <w:lang w:val="en-GB"/>
              </w:rPr>
              <w:t>T5</w:t>
            </w:r>
          </w:p>
        </w:tc>
      </w:tr>
      <w:tr w:rsidR="00237C92" w:rsidRPr="003F19E8">
        <w:trPr>
          <w:trHeight w:val="448"/>
        </w:trPr>
        <w:tc>
          <w:tcPr>
            <w:tcW w:w="1985" w:type="dxa"/>
            <w:tcBorders>
              <w:top w:val="single" w:sz="4" w:space="0" w:color="auto"/>
            </w:tcBorders>
          </w:tcPr>
          <w:p w:rsidR="00237C92" w:rsidRPr="003F19E8" w:rsidRDefault="00237C92" w:rsidP="005416B6">
            <w:pPr>
              <w:rPr>
                <w:sz w:val="20"/>
                <w:szCs w:val="22"/>
                <w:lang w:val="en-GB"/>
              </w:rPr>
            </w:pPr>
            <w:r w:rsidRPr="003F19E8">
              <w:rPr>
                <w:sz w:val="20"/>
                <w:szCs w:val="22"/>
                <w:lang w:val="en-GB"/>
              </w:rPr>
              <w:t>Ore type</w:t>
            </w:r>
          </w:p>
        </w:tc>
        <w:tc>
          <w:tcPr>
            <w:tcW w:w="1276" w:type="dxa"/>
            <w:tcBorders>
              <w:top w:val="single" w:sz="4" w:space="0" w:color="auto"/>
            </w:tcBorders>
          </w:tcPr>
          <w:p w:rsidR="00237C92" w:rsidRPr="003F19E8" w:rsidRDefault="00237C92" w:rsidP="005416B6">
            <w:pPr>
              <w:rPr>
                <w:sz w:val="20"/>
                <w:szCs w:val="22"/>
                <w:lang w:val="en-GB"/>
              </w:rPr>
            </w:pPr>
            <w:r w:rsidRPr="003F19E8">
              <w:rPr>
                <w:sz w:val="20"/>
                <w:szCs w:val="22"/>
                <w:lang w:val="en-GB"/>
              </w:rPr>
              <w:t>Free milling</w:t>
            </w:r>
          </w:p>
        </w:tc>
        <w:tc>
          <w:tcPr>
            <w:tcW w:w="1134" w:type="dxa"/>
            <w:tcBorders>
              <w:top w:val="single" w:sz="4" w:space="0" w:color="auto"/>
            </w:tcBorders>
          </w:tcPr>
          <w:p w:rsidR="00237C92" w:rsidRPr="003F19E8" w:rsidRDefault="00237C92" w:rsidP="005416B6">
            <w:pPr>
              <w:rPr>
                <w:sz w:val="20"/>
                <w:szCs w:val="22"/>
                <w:lang w:val="en-GB"/>
              </w:rPr>
            </w:pPr>
            <w:r w:rsidRPr="003F19E8">
              <w:rPr>
                <w:sz w:val="20"/>
                <w:szCs w:val="22"/>
                <w:lang w:val="en-GB"/>
              </w:rPr>
              <w:t>Free milling</w:t>
            </w:r>
          </w:p>
        </w:tc>
        <w:tc>
          <w:tcPr>
            <w:tcW w:w="1559" w:type="dxa"/>
            <w:tcBorders>
              <w:top w:val="single" w:sz="4" w:space="0" w:color="auto"/>
            </w:tcBorders>
          </w:tcPr>
          <w:p w:rsidR="00237C92" w:rsidRPr="003F19E8" w:rsidRDefault="00237C92" w:rsidP="005416B6">
            <w:pPr>
              <w:rPr>
                <w:sz w:val="20"/>
                <w:szCs w:val="22"/>
                <w:lang w:val="en-GB"/>
              </w:rPr>
            </w:pPr>
            <w:r w:rsidRPr="003F19E8">
              <w:rPr>
                <w:sz w:val="20"/>
                <w:szCs w:val="22"/>
                <w:lang w:val="en-GB"/>
              </w:rPr>
              <w:t xml:space="preserve">Refractory </w:t>
            </w:r>
            <w:proofErr w:type="spellStart"/>
            <w:r w:rsidRPr="003F19E8">
              <w:rPr>
                <w:sz w:val="20"/>
                <w:szCs w:val="22"/>
                <w:lang w:val="en-GB"/>
              </w:rPr>
              <w:t>arsenopyritic</w:t>
            </w:r>
            <w:proofErr w:type="spellEnd"/>
          </w:p>
        </w:tc>
        <w:tc>
          <w:tcPr>
            <w:tcW w:w="1843" w:type="dxa"/>
            <w:tcBorders>
              <w:top w:val="single" w:sz="4" w:space="0" w:color="auto"/>
            </w:tcBorders>
          </w:tcPr>
          <w:p w:rsidR="00237C92" w:rsidRPr="003F19E8" w:rsidRDefault="00237C92" w:rsidP="005416B6">
            <w:pPr>
              <w:rPr>
                <w:sz w:val="20"/>
                <w:szCs w:val="22"/>
                <w:lang w:val="en-GB"/>
              </w:rPr>
            </w:pPr>
            <w:r w:rsidRPr="003F19E8">
              <w:rPr>
                <w:sz w:val="20"/>
                <w:szCs w:val="22"/>
                <w:lang w:val="en-GB"/>
              </w:rPr>
              <w:t xml:space="preserve">Refractory </w:t>
            </w:r>
            <w:r w:rsidR="00826BDF" w:rsidRPr="003F19E8">
              <w:rPr>
                <w:sz w:val="20"/>
                <w:szCs w:val="22"/>
                <w:lang w:val="en-GB"/>
              </w:rPr>
              <w:t xml:space="preserve">iron </w:t>
            </w:r>
            <w:proofErr w:type="spellStart"/>
            <w:r w:rsidR="00826BDF" w:rsidRPr="003F19E8">
              <w:rPr>
                <w:sz w:val="20"/>
                <w:szCs w:val="22"/>
                <w:lang w:val="en-GB"/>
              </w:rPr>
              <w:t>sulf</w:t>
            </w:r>
            <w:r w:rsidRPr="003F19E8">
              <w:rPr>
                <w:sz w:val="20"/>
                <w:szCs w:val="22"/>
                <w:lang w:val="en-GB"/>
              </w:rPr>
              <w:t>ide</w:t>
            </w:r>
            <w:proofErr w:type="spellEnd"/>
          </w:p>
        </w:tc>
        <w:tc>
          <w:tcPr>
            <w:tcW w:w="1559" w:type="dxa"/>
            <w:tcBorders>
              <w:top w:val="single" w:sz="4" w:space="0" w:color="auto"/>
            </w:tcBorders>
          </w:tcPr>
          <w:p w:rsidR="00237C92" w:rsidRPr="003F19E8" w:rsidRDefault="00237C92" w:rsidP="005416B6">
            <w:pPr>
              <w:rPr>
                <w:sz w:val="20"/>
                <w:szCs w:val="22"/>
                <w:lang w:val="en-GB"/>
              </w:rPr>
            </w:pPr>
            <w:r w:rsidRPr="003F19E8">
              <w:rPr>
                <w:sz w:val="20"/>
                <w:szCs w:val="22"/>
                <w:lang w:val="en-GB"/>
              </w:rPr>
              <w:t>Carbonaceous</w:t>
            </w:r>
          </w:p>
        </w:tc>
      </w:tr>
      <w:tr w:rsidR="00237C92" w:rsidRPr="003F19E8">
        <w:trPr>
          <w:trHeight w:val="448"/>
        </w:trPr>
        <w:tc>
          <w:tcPr>
            <w:tcW w:w="1985" w:type="dxa"/>
          </w:tcPr>
          <w:p w:rsidR="00237C92" w:rsidRPr="003F19E8" w:rsidRDefault="00237C92" w:rsidP="005416B6">
            <w:pPr>
              <w:rPr>
                <w:sz w:val="20"/>
                <w:szCs w:val="22"/>
                <w:lang w:val="en-GB"/>
              </w:rPr>
            </w:pPr>
            <w:r w:rsidRPr="003F19E8">
              <w:rPr>
                <w:rFonts w:eastAsia="Times New Roman"/>
                <w:sz w:val="20"/>
                <w:szCs w:val="22"/>
                <w:lang w:val="en-GB" w:eastAsia="en-GB"/>
              </w:rPr>
              <w:t>Gold ore grade, g/t</w:t>
            </w:r>
          </w:p>
        </w:tc>
        <w:tc>
          <w:tcPr>
            <w:tcW w:w="1276" w:type="dxa"/>
          </w:tcPr>
          <w:p w:rsidR="00237C92" w:rsidRPr="003F19E8" w:rsidRDefault="00237C92" w:rsidP="005416B6">
            <w:pPr>
              <w:rPr>
                <w:sz w:val="20"/>
                <w:szCs w:val="22"/>
                <w:lang w:val="en-GB"/>
              </w:rPr>
            </w:pPr>
            <w:r w:rsidRPr="003F19E8">
              <w:rPr>
                <w:sz w:val="20"/>
                <w:szCs w:val="22"/>
                <w:lang w:val="en-GB"/>
              </w:rPr>
              <w:t>4.7</w:t>
            </w:r>
          </w:p>
        </w:tc>
        <w:tc>
          <w:tcPr>
            <w:tcW w:w="1134" w:type="dxa"/>
          </w:tcPr>
          <w:p w:rsidR="00237C92" w:rsidRPr="003F19E8" w:rsidRDefault="00237C92" w:rsidP="005416B6">
            <w:pPr>
              <w:rPr>
                <w:sz w:val="20"/>
                <w:szCs w:val="22"/>
                <w:lang w:val="en-GB"/>
              </w:rPr>
            </w:pPr>
            <w:r w:rsidRPr="003F19E8">
              <w:rPr>
                <w:sz w:val="20"/>
                <w:szCs w:val="22"/>
                <w:lang w:val="en-GB"/>
              </w:rPr>
              <w:t>6.0</w:t>
            </w:r>
          </w:p>
        </w:tc>
        <w:tc>
          <w:tcPr>
            <w:tcW w:w="1559" w:type="dxa"/>
          </w:tcPr>
          <w:p w:rsidR="00237C92" w:rsidRPr="003F19E8" w:rsidRDefault="00237C92" w:rsidP="005416B6">
            <w:pPr>
              <w:rPr>
                <w:sz w:val="20"/>
                <w:szCs w:val="22"/>
                <w:lang w:val="en-GB"/>
              </w:rPr>
            </w:pPr>
            <w:r w:rsidRPr="003F19E8">
              <w:rPr>
                <w:sz w:val="20"/>
                <w:szCs w:val="22"/>
                <w:lang w:val="en-GB"/>
              </w:rPr>
              <w:t>2.4</w:t>
            </w:r>
          </w:p>
        </w:tc>
        <w:tc>
          <w:tcPr>
            <w:tcW w:w="1843" w:type="dxa"/>
          </w:tcPr>
          <w:p w:rsidR="00237C92" w:rsidRPr="003F19E8" w:rsidRDefault="00237C92" w:rsidP="005416B6">
            <w:pPr>
              <w:rPr>
                <w:sz w:val="20"/>
                <w:szCs w:val="22"/>
                <w:lang w:val="en-GB"/>
              </w:rPr>
            </w:pPr>
            <w:r w:rsidRPr="003F19E8">
              <w:rPr>
                <w:sz w:val="20"/>
                <w:szCs w:val="22"/>
                <w:lang w:val="en-GB"/>
              </w:rPr>
              <w:t>2.2</w:t>
            </w:r>
          </w:p>
        </w:tc>
        <w:tc>
          <w:tcPr>
            <w:tcW w:w="1559" w:type="dxa"/>
          </w:tcPr>
          <w:p w:rsidR="00237C92" w:rsidRPr="003F19E8" w:rsidRDefault="00237C92" w:rsidP="005416B6">
            <w:pPr>
              <w:rPr>
                <w:sz w:val="20"/>
                <w:szCs w:val="22"/>
                <w:lang w:val="en-GB"/>
              </w:rPr>
            </w:pPr>
            <w:r w:rsidRPr="003F19E8">
              <w:rPr>
                <w:sz w:val="20"/>
                <w:szCs w:val="22"/>
                <w:lang w:val="en-GB"/>
              </w:rPr>
              <w:t>8.0</w:t>
            </w:r>
          </w:p>
        </w:tc>
      </w:tr>
      <w:tr w:rsidR="00237C92" w:rsidRPr="003F19E8">
        <w:trPr>
          <w:trHeight w:val="448"/>
        </w:trPr>
        <w:tc>
          <w:tcPr>
            <w:tcW w:w="1985" w:type="dxa"/>
          </w:tcPr>
          <w:p w:rsidR="00237C92" w:rsidRPr="003F19E8" w:rsidRDefault="00237C92" w:rsidP="005416B6">
            <w:pPr>
              <w:rPr>
                <w:sz w:val="20"/>
                <w:szCs w:val="22"/>
                <w:lang w:val="en-GB"/>
              </w:rPr>
            </w:pPr>
            <w:r w:rsidRPr="003F19E8">
              <w:rPr>
                <w:sz w:val="20"/>
                <w:szCs w:val="22"/>
                <w:lang w:val="en-GB"/>
              </w:rPr>
              <w:t>Primary gold distribution</w:t>
            </w:r>
          </w:p>
        </w:tc>
        <w:tc>
          <w:tcPr>
            <w:tcW w:w="1276" w:type="dxa"/>
          </w:tcPr>
          <w:p w:rsidR="00237C92" w:rsidRPr="003F19E8" w:rsidRDefault="00237C92" w:rsidP="005416B6">
            <w:pPr>
              <w:rPr>
                <w:sz w:val="20"/>
                <w:szCs w:val="22"/>
                <w:lang w:val="en-GB"/>
              </w:rPr>
            </w:pPr>
            <w:r w:rsidRPr="003F19E8">
              <w:rPr>
                <w:sz w:val="20"/>
                <w:szCs w:val="22"/>
                <w:lang w:val="en-GB"/>
              </w:rPr>
              <w:t>Free</w:t>
            </w:r>
          </w:p>
        </w:tc>
        <w:tc>
          <w:tcPr>
            <w:tcW w:w="1134" w:type="dxa"/>
          </w:tcPr>
          <w:p w:rsidR="00237C92" w:rsidRPr="003F19E8" w:rsidRDefault="00237C92" w:rsidP="005416B6">
            <w:pPr>
              <w:rPr>
                <w:sz w:val="20"/>
                <w:szCs w:val="22"/>
                <w:lang w:val="en-GB"/>
              </w:rPr>
            </w:pPr>
            <w:r w:rsidRPr="003F19E8">
              <w:rPr>
                <w:sz w:val="20"/>
                <w:szCs w:val="22"/>
                <w:lang w:val="en-GB"/>
              </w:rPr>
              <w:t>Free</w:t>
            </w:r>
          </w:p>
        </w:tc>
        <w:tc>
          <w:tcPr>
            <w:tcW w:w="1559" w:type="dxa"/>
          </w:tcPr>
          <w:p w:rsidR="00237C92" w:rsidRPr="003F19E8" w:rsidRDefault="00237C92" w:rsidP="005416B6">
            <w:pPr>
              <w:rPr>
                <w:sz w:val="20"/>
                <w:szCs w:val="22"/>
                <w:lang w:val="en-GB"/>
              </w:rPr>
            </w:pPr>
            <w:r w:rsidRPr="003F19E8">
              <w:rPr>
                <w:sz w:val="20"/>
                <w:szCs w:val="22"/>
                <w:lang w:val="en-GB"/>
              </w:rPr>
              <w:t>Grain enclosed in mineral</w:t>
            </w:r>
          </w:p>
        </w:tc>
        <w:tc>
          <w:tcPr>
            <w:tcW w:w="1843" w:type="dxa"/>
          </w:tcPr>
          <w:p w:rsidR="00237C92" w:rsidRPr="003F19E8" w:rsidRDefault="00237C92" w:rsidP="005416B6">
            <w:pPr>
              <w:rPr>
                <w:sz w:val="20"/>
                <w:szCs w:val="22"/>
                <w:lang w:val="en-GB"/>
              </w:rPr>
            </w:pPr>
            <w:r w:rsidRPr="003F19E8">
              <w:rPr>
                <w:sz w:val="20"/>
                <w:szCs w:val="22"/>
                <w:lang w:val="en-GB"/>
              </w:rPr>
              <w:t>Grain enclosed in mineral</w:t>
            </w:r>
          </w:p>
        </w:tc>
        <w:tc>
          <w:tcPr>
            <w:tcW w:w="1559" w:type="dxa"/>
          </w:tcPr>
          <w:p w:rsidR="00237C92" w:rsidRPr="003F19E8" w:rsidRDefault="00237C92" w:rsidP="005416B6">
            <w:pPr>
              <w:rPr>
                <w:sz w:val="20"/>
                <w:szCs w:val="22"/>
                <w:lang w:val="en-GB"/>
              </w:rPr>
            </w:pPr>
            <w:r w:rsidRPr="003F19E8">
              <w:rPr>
                <w:sz w:val="20"/>
                <w:szCs w:val="22"/>
                <w:lang w:val="en-GB"/>
              </w:rPr>
              <w:t>Free</w:t>
            </w:r>
          </w:p>
        </w:tc>
      </w:tr>
      <w:tr w:rsidR="00237C92" w:rsidRPr="003F19E8">
        <w:trPr>
          <w:trHeight w:val="448"/>
        </w:trPr>
        <w:tc>
          <w:tcPr>
            <w:tcW w:w="1985" w:type="dxa"/>
          </w:tcPr>
          <w:p w:rsidR="00237C92" w:rsidRPr="003F19E8" w:rsidRDefault="00237C92" w:rsidP="005416B6">
            <w:pPr>
              <w:rPr>
                <w:sz w:val="20"/>
                <w:szCs w:val="22"/>
                <w:lang w:val="en-GB"/>
              </w:rPr>
            </w:pPr>
            <w:r w:rsidRPr="003F19E8">
              <w:rPr>
                <w:sz w:val="20"/>
                <w:szCs w:val="22"/>
                <w:lang w:val="en-GB"/>
              </w:rPr>
              <w:t>Primary gold grain size</w:t>
            </w:r>
          </w:p>
        </w:tc>
        <w:tc>
          <w:tcPr>
            <w:tcW w:w="1276" w:type="dxa"/>
          </w:tcPr>
          <w:p w:rsidR="00237C92" w:rsidRPr="003F19E8" w:rsidRDefault="00237C92" w:rsidP="005416B6">
            <w:pPr>
              <w:rPr>
                <w:sz w:val="20"/>
                <w:szCs w:val="22"/>
                <w:lang w:val="en-GB"/>
              </w:rPr>
            </w:pPr>
            <w:r w:rsidRPr="003F19E8">
              <w:rPr>
                <w:sz w:val="20"/>
                <w:szCs w:val="22"/>
                <w:lang w:val="en-GB"/>
              </w:rPr>
              <w:t>Fine</w:t>
            </w:r>
          </w:p>
        </w:tc>
        <w:tc>
          <w:tcPr>
            <w:tcW w:w="1134" w:type="dxa"/>
          </w:tcPr>
          <w:p w:rsidR="00237C92" w:rsidRPr="003F19E8" w:rsidRDefault="00237C92" w:rsidP="005416B6">
            <w:pPr>
              <w:rPr>
                <w:sz w:val="20"/>
                <w:szCs w:val="22"/>
                <w:lang w:val="en-GB"/>
              </w:rPr>
            </w:pPr>
            <w:r w:rsidRPr="003F19E8">
              <w:rPr>
                <w:sz w:val="20"/>
                <w:szCs w:val="22"/>
                <w:lang w:val="en-GB"/>
              </w:rPr>
              <w:t>Fine</w:t>
            </w:r>
          </w:p>
        </w:tc>
        <w:tc>
          <w:tcPr>
            <w:tcW w:w="1559" w:type="dxa"/>
          </w:tcPr>
          <w:p w:rsidR="00237C92" w:rsidRPr="003F19E8" w:rsidRDefault="00237C92" w:rsidP="005416B6">
            <w:pPr>
              <w:rPr>
                <w:sz w:val="20"/>
                <w:szCs w:val="22"/>
                <w:lang w:val="en-GB"/>
              </w:rPr>
            </w:pPr>
            <w:r w:rsidRPr="003F19E8">
              <w:rPr>
                <w:sz w:val="20"/>
                <w:szCs w:val="22"/>
                <w:lang w:val="en-GB"/>
              </w:rPr>
              <w:t>Fine</w:t>
            </w:r>
          </w:p>
        </w:tc>
        <w:tc>
          <w:tcPr>
            <w:tcW w:w="1843" w:type="dxa"/>
          </w:tcPr>
          <w:p w:rsidR="00237C92" w:rsidRPr="003F19E8" w:rsidRDefault="00237C92" w:rsidP="005416B6">
            <w:pPr>
              <w:rPr>
                <w:sz w:val="20"/>
                <w:szCs w:val="22"/>
                <w:lang w:val="en-GB"/>
              </w:rPr>
            </w:pPr>
            <w:proofErr w:type="spellStart"/>
            <w:r w:rsidRPr="003F19E8">
              <w:rPr>
                <w:sz w:val="20"/>
                <w:szCs w:val="22"/>
                <w:lang w:val="en-GB"/>
              </w:rPr>
              <w:t>Micronsized</w:t>
            </w:r>
            <w:proofErr w:type="spellEnd"/>
          </w:p>
        </w:tc>
        <w:tc>
          <w:tcPr>
            <w:tcW w:w="1559" w:type="dxa"/>
          </w:tcPr>
          <w:p w:rsidR="00237C92" w:rsidRPr="003F19E8" w:rsidRDefault="00237C92" w:rsidP="005416B6">
            <w:pPr>
              <w:rPr>
                <w:sz w:val="20"/>
                <w:szCs w:val="22"/>
                <w:lang w:val="en-GB"/>
              </w:rPr>
            </w:pPr>
            <w:r w:rsidRPr="003F19E8">
              <w:rPr>
                <w:sz w:val="20"/>
                <w:szCs w:val="22"/>
                <w:lang w:val="en-GB"/>
              </w:rPr>
              <w:t>Fine</w:t>
            </w:r>
          </w:p>
        </w:tc>
      </w:tr>
      <w:tr w:rsidR="00237C92" w:rsidRPr="003F19E8">
        <w:trPr>
          <w:trHeight w:val="448"/>
        </w:trPr>
        <w:tc>
          <w:tcPr>
            <w:tcW w:w="1985" w:type="dxa"/>
          </w:tcPr>
          <w:p w:rsidR="00237C92" w:rsidRPr="003F19E8" w:rsidRDefault="00826BDF" w:rsidP="005416B6">
            <w:pPr>
              <w:rPr>
                <w:sz w:val="20"/>
                <w:szCs w:val="22"/>
                <w:lang w:val="en-GB"/>
              </w:rPr>
            </w:pPr>
            <w:proofErr w:type="spellStart"/>
            <w:r w:rsidRPr="003F19E8">
              <w:rPr>
                <w:sz w:val="20"/>
                <w:szCs w:val="22"/>
                <w:lang w:val="en-GB"/>
              </w:rPr>
              <w:t>Sulf</w:t>
            </w:r>
            <w:r w:rsidR="00237C92" w:rsidRPr="003F19E8">
              <w:rPr>
                <w:sz w:val="20"/>
                <w:szCs w:val="22"/>
                <w:lang w:val="en-GB"/>
              </w:rPr>
              <w:t>ide</w:t>
            </w:r>
            <w:proofErr w:type="spellEnd"/>
            <w:r w:rsidR="00237C92" w:rsidRPr="003F19E8">
              <w:rPr>
                <w:sz w:val="20"/>
                <w:szCs w:val="22"/>
                <w:lang w:val="en-GB"/>
              </w:rPr>
              <w:t xml:space="preserve"> present</w:t>
            </w:r>
          </w:p>
        </w:tc>
        <w:tc>
          <w:tcPr>
            <w:tcW w:w="1276" w:type="dxa"/>
          </w:tcPr>
          <w:p w:rsidR="00237C92" w:rsidRPr="003F19E8" w:rsidRDefault="00237C92" w:rsidP="005416B6">
            <w:pPr>
              <w:rPr>
                <w:sz w:val="20"/>
                <w:szCs w:val="22"/>
                <w:lang w:val="en-GB"/>
              </w:rPr>
            </w:pPr>
            <w:r w:rsidRPr="003F19E8">
              <w:rPr>
                <w:sz w:val="20"/>
                <w:szCs w:val="22"/>
                <w:lang w:val="en-GB"/>
              </w:rPr>
              <w:t>Yes</w:t>
            </w:r>
          </w:p>
        </w:tc>
        <w:tc>
          <w:tcPr>
            <w:tcW w:w="1134" w:type="dxa"/>
          </w:tcPr>
          <w:p w:rsidR="00237C92" w:rsidRPr="003F19E8" w:rsidRDefault="00237C92" w:rsidP="005416B6">
            <w:pPr>
              <w:rPr>
                <w:sz w:val="20"/>
                <w:szCs w:val="22"/>
                <w:lang w:val="en-GB"/>
              </w:rPr>
            </w:pPr>
            <w:r w:rsidRPr="003F19E8">
              <w:rPr>
                <w:sz w:val="20"/>
                <w:szCs w:val="22"/>
                <w:lang w:val="en-GB"/>
              </w:rPr>
              <w:t>Yes</w:t>
            </w:r>
          </w:p>
        </w:tc>
        <w:tc>
          <w:tcPr>
            <w:tcW w:w="1559" w:type="dxa"/>
          </w:tcPr>
          <w:p w:rsidR="00237C92" w:rsidRPr="003F19E8" w:rsidRDefault="00237C92" w:rsidP="005416B6">
            <w:pPr>
              <w:rPr>
                <w:sz w:val="20"/>
                <w:szCs w:val="22"/>
                <w:lang w:val="en-GB"/>
              </w:rPr>
            </w:pPr>
            <w:r w:rsidRPr="003F19E8">
              <w:rPr>
                <w:sz w:val="20"/>
                <w:szCs w:val="22"/>
                <w:lang w:val="en-GB"/>
              </w:rPr>
              <w:t>Yes</w:t>
            </w:r>
          </w:p>
        </w:tc>
        <w:tc>
          <w:tcPr>
            <w:tcW w:w="1843" w:type="dxa"/>
          </w:tcPr>
          <w:p w:rsidR="00237C92" w:rsidRPr="003F19E8" w:rsidRDefault="00237C92" w:rsidP="005416B6">
            <w:pPr>
              <w:rPr>
                <w:sz w:val="20"/>
                <w:szCs w:val="22"/>
                <w:lang w:val="en-GB"/>
              </w:rPr>
            </w:pPr>
            <w:r w:rsidRPr="003F19E8">
              <w:rPr>
                <w:sz w:val="20"/>
                <w:szCs w:val="22"/>
                <w:lang w:val="en-GB"/>
              </w:rPr>
              <w:t>Yes</w:t>
            </w:r>
          </w:p>
        </w:tc>
        <w:tc>
          <w:tcPr>
            <w:tcW w:w="1559" w:type="dxa"/>
          </w:tcPr>
          <w:p w:rsidR="00237C92" w:rsidRPr="003F19E8" w:rsidRDefault="00237C92" w:rsidP="005416B6">
            <w:pPr>
              <w:rPr>
                <w:sz w:val="20"/>
                <w:szCs w:val="22"/>
                <w:lang w:val="en-GB"/>
              </w:rPr>
            </w:pPr>
            <w:r w:rsidRPr="003F19E8">
              <w:rPr>
                <w:sz w:val="20"/>
                <w:szCs w:val="22"/>
                <w:lang w:val="en-GB"/>
              </w:rPr>
              <w:t>Yes</w:t>
            </w:r>
          </w:p>
        </w:tc>
      </w:tr>
      <w:tr w:rsidR="00237C92" w:rsidRPr="003F19E8">
        <w:trPr>
          <w:trHeight w:val="448"/>
        </w:trPr>
        <w:tc>
          <w:tcPr>
            <w:tcW w:w="1985" w:type="dxa"/>
            <w:noWrap/>
          </w:tcPr>
          <w:p w:rsidR="00237C92" w:rsidRPr="003F19E8" w:rsidRDefault="00826BDF" w:rsidP="005416B6">
            <w:pPr>
              <w:rPr>
                <w:sz w:val="20"/>
                <w:szCs w:val="22"/>
                <w:lang w:val="en-GB"/>
              </w:rPr>
            </w:pPr>
            <w:r w:rsidRPr="003F19E8">
              <w:rPr>
                <w:sz w:val="20"/>
                <w:szCs w:val="22"/>
                <w:lang w:val="en-GB"/>
              </w:rPr>
              <w:t xml:space="preserve">Arsenic </w:t>
            </w:r>
            <w:proofErr w:type="spellStart"/>
            <w:r w:rsidRPr="003F19E8">
              <w:rPr>
                <w:sz w:val="20"/>
                <w:szCs w:val="22"/>
                <w:lang w:val="en-GB"/>
              </w:rPr>
              <w:t>sulf</w:t>
            </w:r>
            <w:r w:rsidR="00237C92" w:rsidRPr="003F19E8">
              <w:rPr>
                <w:sz w:val="20"/>
                <w:szCs w:val="22"/>
                <w:lang w:val="en-GB"/>
              </w:rPr>
              <w:t>ide</w:t>
            </w:r>
            <w:proofErr w:type="spellEnd"/>
          </w:p>
        </w:tc>
        <w:tc>
          <w:tcPr>
            <w:tcW w:w="1276" w:type="dxa"/>
          </w:tcPr>
          <w:p w:rsidR="00237C92" w:rsidRPr="003F19E8" w:rsidRDefault="00237C92" w:rsidP="005416B6">
            <w:pPr>
              <w:rPr>
                <w:sz w:val="20"/>
                <w:szCs w:val="22"/>
                <w:lang w:val="en-GB"/>
              </w:rPr>
            </w:pPr>
            <w:r w:rsidRPr="003F19E8">
              <w:rPr>
                <w:sz w:val="20"/>
                <w:szCs w:val="22"/>
                <w:lang w:val="en-GB"/>
              </w:rPr>
              <w:t>z</w:t>
            </w:r>
          </w:p>
        </w:tc>
        <w:tc>
          <w:tcPr>
            <w:tcW w:w="1134" w:type="dxa"/>
          </w:tcPr>
          <w:p w:rsidR="00237C92" w:rsidRPr="003F19E8" w:rsidRDefault="00237C92" w:rsidP="005416B6">
            <w:pPr>
              <w:rPr>
                <w:sz w:val="20"/>
                <w:szCs w:val="22"/>
                <w:lang w:val="en-GB"/>
              </w:rPr>
            </w:pPr>
            <w:r w:rsidRPr="003F19E8">
              <w:rPr>
                <w:sz w:val="20"/>
                <w:szCs w:val="22"/>
                <w:lang w:val="en-GB"/>
              </w:rPr>
              <w:t>z</w:t>
            </w:r>
          </w:p>
        </w:tc>
        <w:tc>
          <w:tcPr>
            <w:tcW w:w="1559" w:type="dxa"/>
          </w:tcPr>
          <w:p w:rsidR="00237C92" w:rsidRPr="003F19E8" w:rsidRDefault="00237C92" w:rsidP="005416B6">
            <w:pPr>
              <w:rPr>
                <w:sz w:val="20"/>
                <w:szCs w:val="22"/>
                <w:lang w:val="en-GB"/>
              </w:rPr>
            </w:pPr>
            <w:proofErr w:type="spellStart"/>
            <w:r w:rsidRPr="003F19E8">
              <w:rPr>
                <w:sz w:val="20"/>
                <w:szCs w:val="22"/>
                <w:lang w:val="en-GB"/>
              </w:rPr>
              <w:t>Arsenopyrite</w:t>
            </w:r>
            <w:proofErr w:type="spellEnd"/>
          </w:p>
        </w:tc>
        <w:tc>
          <w:tcPr>
            <w:tcW w:w="1843" w:type="dxa"/>
          </w:tcPr>
          <w:p w:rsidR="00237C92" w:rsidRPr="003F19E8" w:rsidRDefault="00237C92" w:rsidP="005416B6">
            <w:pPr>
              <w:rPr>
                <w:sz w:val="20"/>
                <w:szCs w:val="22"/>
                <w:lang w:val="en-GB"/>
              </w:rPr>
            </w:pPr>
            <w:proofErr w:type="spellStart"/>
            <w:r w:rsidRPr="003F19E8">
              <w:rPr>
                <w:sz w:val="20"/>
                <w:szCs w:val="22"/>
                <w:lang w:val="en-GB"/>
              </w:rPr>
              <w:t>Arsenopyrite</w:t>
            </w:r>
            <w:proofErr w:type="spellEnd"/>
          </w:p>
        </w:tc>
        <w:tc>
          <w:tcPr>
            <w:tcW w:w="1559" w:type="dxa"/>
          </w:tcPr>
          <w:p w:rsidR="00237C92" w:rsidRPr="003F19E8" w:rsidRDefault="00237C92" w:rsidP="005416B6">
            <w:pPr>
              <w:rPr>
                <w:sz w:val="20"/>
                <w:szCs w:val="22"/>
                <w:lang w:val="en-GB"/>
              </w:rPr>
            </w:pPr>
            <w:r w:rsidRPr="003F19E8">
              <w:rPr>
                <w:sz w:val="20"/>
                <w:szCs w:val="22"/>
                <w:lang w:val="en-GB"/>
              </w:rPr>
              <w:t>z</w:t>
            </w:r>
          </w:p>
        </w:tc>
      </w:tr>
      <w:tr w:rsidR="00237C92" w:rsidRPr="003F19E8">
        <w:trPr>
          <w:trHeight w:val="448"/>
        </w:trPr>
        <w:tc>
          <w:tcPr>
            <w:tcW w:w="1985" w:type="dxa"/>
            <w:noWrap/>
          </w:tcPr>
          <w:p w:rsidR="00237C92" w:rsidRPr="003F19E8" w:rsidRDefault="00826BDF" w:rsidP="005416B6">
            <w:pPr>
              <w:rPr>
                <w:sz w:val="20"/>
                <w:szCs w:val="22"/>
                <w:lang w:val="en-GB"/>
              </w:rPr>
            </w:pPr>
            <w:r w:rsidRPr="003F19E8">
              <w:rPr>
                <w:sz w:val="20"/>
                <w:szCs w:val="22"/>
                <w:lang w:val="en-GB"/>
              </w:rPr>
              <w:t xml:space="preserve">Iron </w:t>
            </w:r>
            <w:proofErr w:type="spellStart"/>
            <w:r w:rsidRPr="003F19E8">
              <w:rPr>
                <w:sz w:val="20"/>
                <w:szCs w:val="22"/>
                <w:lang w:val="en-GB"/>
              </w:rPr>
              <w:t>sulf</w:t>
            </w:r>
            <w:r w:rsidR="00237C92" w:rsidRPr="003F19E8">
              <w:rPr>
                <w:sz w:val="20"/>
                <w:szCs w:val="22"/>
                <w:lang w:val="en-GB"/>
              </w:rPr>
              <w:t>ide</w:t>
            </w:r>
            <w:proofErr w:type="spellEnd"/>
          </w:p>
        </w:tc>
        <w:tc>
          <w:tcPr>
            <w:tcW w:w="1276" w:type="dxa"/>
          </w:tcPr>
          <w:p w:rsidR="00237C92" w:rsidRPr="003F19E8" w:rsidRDefault="00237C92" w:rsidP="005416B6">
            <w:pPr>
              <w:rPr>
                <w:sz w:val="20"/>
                <w:szCs w:val="22"/>
                <w:lang w:val="en-GB"/>
              </w:rPr>
            </w:pPr>
            <w:proofErr w:type="spellStart"/>
            <w:r w:rsidRPr="003F19E8">
              <w:rPr>
                <w:sz w:val="20"/>
                <w:szCs w:val="22"/>
                <w:lang w:val="en-GB"/>
              </w:rPr>
              <w:t>Pyrrhotite</w:t>
            </w:r>
            <w:proofErr w:type="spellEnd"/>
          </w:p>
        </w:tc>
        <w:tc>
          <w:tcPr>
            <w:tcW w:w="1134" w:type="dxa"/>
          </w:tcPr>
          <w:p w:rsidR="00237C92" w:rsidRPr="003F19E8" w:rsidRDefault="00237C92" w:rsidP="005416B6">
            <w:pPr>
              <w:rPr>
                <w:sz w:val="20"/>
                <w:szCs w:val="22"/>
                <w:lang w:val="en-GB"/>
              </w:rPr>
            </w:pPr>
            <w:r w:rsidRPr="003F19E8">
              <w:rPr>
                <w:sz w:val="20"/>
                <w:szCs w:val="22"/>
                <w:lang w:val="en-GB"/>
              </w:rPr>
              <w:t>z</w:t>
            </w:r>
          </w:p>
        </w:tc>
        <w:tc>
          <w:tcPr>
            <w:tcW w:w="1559" w:type="dxa"/>
          </w:tcPr>
          <w:p w:rsidR="00237C92" w:rsidRPr="003F19E8" w:rsidRDefault="00237C92" w:rsidP="005416B6">
            <w:pPr>
              <w:rPr>
                <w:sz w:val="20"/>
                <w:szCs w:val="22"/>
                <w:lang w:val="en-GB"/>
              </w:rPr>
            </w:pPr>
            <w:r w:rsidRPr="003F19E8">
              <w:rPr>
                <w:sz w:val="20"/>
                <w:szCs w:val="22"/>
                <w:lang w:val="en-GB"/>
              </w:rPr>
              <w:t>Pyrite</w:t>
            </w:r>
          </w:p>
        </w:tc>
        <w:tc>
          <w:tcPr>
            <w:tcW w:w="1843" w:type="dxa"/>
          </w:tcPr>
          <w:p w:rsidR="00237C92" w:rsidRPr="003F19E8" w:rsidRDefault="00237C92" w:rsidP="005416B6">
            <w:pPr>
              <w:rPr>
                <w:sz w:val="20"/>
                <w:szCs w:val="22"/>
                <w:lang w:val="en-GB"/>
              </w:rPr>
            </w:pPr>
            <w:r w:rsidRPr="003F19E8">
              <w:rPr>
                <w:sz w:val="20"/>
                <w:szCs w:val="22"/>
                <w:lang w:val="en-GB"/>
              </w:rPr>
              <w:t>Pyrite</w:t>
            </w:r>
          </w:p>
        </w:tc>
        <w:tc>
          <w:tcPr>
            <w:tcW w:w="1559" w:type="dxa"/>
          </w:tcPr>
          <w:p w:rsidR="00237C92" w:rsidRPr="003F19E8" w:rsidRDefault="00237C92" w:rsidP="005416B6">
            <w:pPr>
              <w:rPr>
                <w:sz w:val="20"/>
                <w:szCs w:val="22"/>
                <w:lang w:val="en-GB"/>
              </w:rPr>
            </w:pPr>
            <w:r w:rsidRPr="003F19E8">
              <w:rPr>
                <w:sz w:val="20"/>
                <w:szCs w:val="22"/>
                <w:lang w:val="en-GB"/>
              </w:rPr>
              <w:t>z</w:t>
            </w:r>
          </w:p>
        </w:tc>
      </w:tr>
      <w:tr w:rsidR="00237C92" w:rsidRPr="003F19E8">
        <w:trPr>
          <w:trHeight w:val="448"/>
        </w:trPr>
        <w:tc>
          <w:tcPr>
            <w:tcW w:w="1985" w:type="dxa"/>
          </w:tcPr>
          <w:p w:rsidR="00237C92" w:rsidRPr="003F19E8" w:rsidRDefault="00237C92" w:rsidP="005416B6">
            <w:pPr>
              <w:rPr>
                <w:sz w:val="20"/>
                <w:szCs w:val="22"/>
                <w:lang w:val="en-GB"/>
              </w:rPr>
            </w:pPr>
            <w:r w:rsidRPr="003F19E8">
              <w:rPr>
                <w:sz w:val="20"/>
                <w:szCs w:val="22"/>
                <w:lang w:val="en-GB"/>
              </w:rPr>
              <w:t>Clay present</w:t>
            </w:r>
          </w:p>
        </w:tc>
        <w:tc>
          <w:tcPr>
            <w:tcW w:w="1276" w:type="dxa"/>
          </w:tcPr>
          <w:p w:rsidR="00237C92" w:rsidRPr="003F19E8" w:rsidRDefault="00237C92" w:rsidP="005416B6">
            <w:pPr>
              <w:rPr>
                <w:sz w:val="20"/>
                <w:szCs w:val="22"/>
                <w:lang w:val="en-GB"/>
              </w:rPr>
            </w:pPr>
            <w:r w:rsidRPr="003F19E8">
              <w:rPr>
                <w:sz w:val="20"/>
                <w:szCs w:val="22"/>
                <w:lang w:val="en-GB"/>
              </w:rPr>
              <w:t>No</w:t>
            </w:r>
          </w:p>
        </w:tc>
        <w:tc>
          <w:tcPr>
            <w:tcW w:w="1134" w:type="dxa"/>
          </w:tcPr>
          <w:p w:rsidR="00237C92" w:rsidRPr="003F19E8" w:rsidRDefault="00237C92" w:rsidP="005416B6">
            <w:pPr>
              <w:rPr>
                <w:sz w:val="20"/>
                <w:szCs w:val="22"/>
                <w:lang w:val="en-GB"/>
              </w:rPr>
            </w:pPr>
            <w:r w:rsidRPr="003F19E8">
              <w:rPr>
                <w:sz w:val="20"/>
                <w:szCs w:val="22"/>
                <w:lang w:val="en-GB"/>
              </w:rPr>
              <w:t>Yes</w:t>
            </w:r>
          </w:p>
        </w:tc>
        <w:tc>
          <w:tcPr>
            <w:tcW w:w="1559" w:type="dxa"/>
          </w:tcPr>
          <w:p w:rsidR="00237C92" w:rsidRPr="003F19E8" w:rsidRDefault="00237C92" w:rsidP="005416B6">
            <w:pPr>
              <w:rPr>
                <w:sz w:val="20"/>
                <w:szCs w:val="22"/>
                <w:lang w:val="en-GB"/>
              </w:rPr>
            </w:pPr>
            <w:r w:rsidRPr="003F19E8">
              <w:rPr>
                <w:sz w:val="20"/>
                <w:szCs w:val="22"/>
                <w:lang w:val="en-GB"/>
              </w:rPr>
              <w:t>No</w:t>
            </w:r>
          </w:p>
        </w:tc>
        <w:tc>
          <w:tcPr>
            <w:tcW w:w="1843" w:type="dxa"/>
          </w:tcPr>
          <w:p w:rsidR="00237C92" w:rsidRPr="003F19E8" w:rsidRDefault="00237C92" w:rsidP="005416B6">
            <w:pPr>
              <w:rPr>
                <w:sz w:val="20"/>
                <w:szCs w:val="22"/>
                <w:lang w:val="en-GB"/>
              </w:rPr>
            </w:pPr>
            <w:r w:rsidRPr="003F19E8">
              <w:rPr>
                <w:sz w:val="20"/>
                <w:szCs w:val="22"/>
                <w:lang w:val="en-GB"/>
              </w:rPr>
              <w:t>No</w:t>
            </w:r>
          </w:p>
        </w:tc>
        <w:tc>
          <w:tcPr>
            <w:tcW w:w="1559" w:type="dxa"/>
          </w:tcPr>
          <w:p w:rsidR="00237C92" w:rsidRPr="003F19E8" w:rsidRDefault="00237C92" w:rsidP="005416B6">
            <w:pPr>
              <w:rPr>
                <w:sz w:val="20"/>
                <w:szCs w:val="22"/>
                <w:lang w:val="en-GB"/>
              </w:rPr>
            </w:pPr>
            <w:r w:rsidRPr="003F19E8">
              <w:rPr>
                <w:sz w:val="20"/>
                <w:szCs w:val="22"/>
                <w:lang w:val="en-GB"/>
              </w:rPr>
              <w:t>No</w:t>
            </w:r>
          </w:p>
        </w:tc>
      </w:tr>
    </w:tbl>
    <w:p w:rsidR="00887CA5" w:rsidRPr="003F19E8" w:rsidRDefault="00887CA5" w:rsidP="00887CA5">
      <w:pPr>
        <w:jc w:val="both"/>
        <w:rPr>
          <w:rFonts w:cs="Times New Roman"/>
        </w:rPr>
      </w:pPr>
    </w:p>
    <w:p w:rsidR="00887CA5" w:rsidRPr="003F19E8" w:rsidRDefault="00887CA5" w:rsidP="00887CA5">
      <w:pPr>
        <w:jc w:val="both"/>
        <w:rPr>
          <w:rFonts w:cs="Times New Roman"/>
          <w:lang w:val="en-GB"/>
        </w:rPr>
      </w:pPr>
      <w:r w:rsidRPr="003F19E8">
        <w:rPr>
          <w:rFonts w:cs="Times New Roman"/>
        </w:rPr>
        <w:t>P</w:t>
      </w:r>
      <w:proofErr w:type="spellStart"/>
      <w:r w:rsidRPr="003F19E8">
        <w:rPr>
          <w:rFonts w:cs="Times New Roman"/>
          <w:lang w:val="en-GB"/>
        </w:rPr>
        <w:t>rocess</w:t>
      </w:r>
      <w:proofErr w:type="spellEnd"/>
      <w:r w:rsidRPr="003F19E8">
        <w:rPr>
          <w:rFonts w:cs="Times New Roman"/>
          <w:lang w:val="en-GB"/>
        </w:rPr>
        <w:t xml:space="preserve"> </w:t>
      </w:r>
      <w:proofErr w:type="spellStart"/>
      <w:r w:rsidRPr="003F19E8">
        <w:rPr>
          <w:rFonts w:cs="Times New Roman"/>
          <w:lang w:val="en-GB"/>
        </w:rPr>
        <w:t>flowsheets</w:t>
      </w:r>
      <w:proofErr w:type="spellEnd"/>
      <w:r w:rsidRPr="003F19E8">
        <w:rPr>
          <w:rFonts w:cs="Times New Roman"/>
          <w:lang w:val="en-GB"/>
        </w:rPr>
        <w:t xml:space="preserve"> of the actual gold processing plants applied for the test queries T1-T5 (Table 4.) are presented in Table 5. All of the queried ores are </w:t>
      </w:r>
      <w:r w:rsidR="00BB3F3D" w:rsidRPr="003F19E8">
        <w:rPr>
          <w:rFonts w:cs="Times New Roman"/>
          <w:lang w:val="en-GB"/>
        </w:rPr>
        <w:t>processed in</w:t>
      </w:r>
      <w:r w:rsidRPr="003F19E8">
        <w:rPr>
          <w:rFonts w:cs="Times New Roman"/>
          <w:lang w:val="en-GB"/>
        </w:rPr>
        <w:t xml:space="preserve"> two separate streams in their original </w:t>
      </w:r>
      <w:proofErr w:type="spellStart"/>
      <w:r w:rsidRPr="003F19E8">
        <w:rPr>
          <w:rFonts w:cs="Times New Roman"/>
          <w:lang w:val="en-GB"/>
        </w:rPr>
        <w:t>flowsheets</w:t>
      </w:r>
      <w:proofErr w:type="spellEnd"/>
      <w:r w:rsidRPr="003F19E8">
        <w:rPr>
          <w:rFonts w:cs="Times New Roman"/>
          <w:lang w:val="en-GB"/>
        </w:rPr>
        <w:t xml:space="preserve">. </w:t>
      </w:r>
    </w:p>
    <w:p w:rsidR="00887CA5" w:rsidRPr="003F19E8" w:rsidRDefault="00887CA5" w:rsidP="00887CA5">
      <w:pPr>
        <w:jc w:val="both"/>
        <w:rPr>
          <w:rFonts w:cs="Times New Roman"/>
          <w:sz w:val="22"/>
          <w:lang w:val="en-GB"/>
        </w:rPr>
      </w:pPr>
      <w:proofErr w:type="gramStart"/>
      <w:r w:rsidRPr="003F19E8">
        <w:rPr>
          <w:rFonts w:cs="Times New Roman"/>
          <w:sz w:val="22"/>
          <w:lang w:val="en-GB"/>
        </w:rPr>
        <w:t>Table 5.</w:t>
      </w:r>
      <w:proofErr w:type="gramEnd"/>
      <w:r w:rsidRPr="003F19E8">
        <w:rPr>
          <w:rFonts w:cs="Times New Roman"/>
          <w:sz w:val="22"/>
          <w:lang w:val="en-GB"/>
        </w:rPr>
        <w:t xml:space="preserve"> Actual process </w:t>
      </w:r>
      <w:proofErr w:type="spellStart"/>
      <w:r w:rsidRPr="003F19E8">
        <w:rPr>
          <w:rFonts w:cs="Times New Roman"/>
          <w:sz w:val="22"/>
          <w:lang w:val="en-GB"/>
        </w:rPr>
        <w:t>flowsheets</w:t>
      </w:r>
      <w:proofErr w:type="spellEnd"/>
      <w:r w:rsidRPr="003F19E8">
        <w:rPr>
          <w:rFonts w:cs="Times New Roman"/>
          <w:sz w:val="22"/>
          <w:lang w:val="en-GB"/>
        </w:rPr>
        <w:t xml:space="preserve"> applied for the test queries T1-T5. </w:t>
      </w:r>
    </w:p>
    <w:tbl>
      <w:tblPr>
        <w:tblStyle w:val="TableGrid"/>
        <w:tblW w:w="9356" w:type="dxa"/>
        <w:tblLook w:val="04A0" w:firstRow="1" w:lastRow="0" w:firstColumn="1" w:lastColumn="0" w:noHBand="0" w:noVBand="1"/>
      </w:tblPr>
      <w:tblGrid>
        <w:gridCol w:w="1365"/>
        <w:gridCol w:w="846"/>
        <w:gridCol w:w="807"/>
        <w:gridCol w:w="729"/>
        <w:gridCol w:w="709"/>
        <w:gridCol w:w="850"/>
        <w:gridCol w:w="761"/>
        <w:gridCol w:w="709"/>
        <w:gridCol w:w="850"/>
        <w:gridCol w:w="992"/>
        <w:gridCol w:w="738"/>
      </w:tblGrid>
      <w:tr w:rsidR="00887CA5" w:rsidRPr="003F19E8">
        <w:trPr>
          <w:trHeight w:val="305"/>
        </w:trPr>
        <w:tc>
          <w:tcPr>
            <w:tcW w:w="1365" w:type="dxa"/>
            <w:vAlign w:val="center"/>
          </w:tcPr>
          <w:p w:rsidR="00887CA5" w:rsidRPr="003F19E8" w:rsidRDefault="00887CA5" w:rsidP="00803A22">
            <w:pPr>
              <w:jc w:val="both"/>
              <w:rPr>
                <w:sz w:val="18"/>
                <w:szCs w:val="18"/>
              </w:rPr>
            </w:pPr>
            <w:r w:rsidRPr="003F19E8">
              <w:rPr>
                <w:bCs/>
                <w:color w:val="000000"/>
                <w:sz w:val="18"/>
                <w:szCs w:val="18"/>
              </w:rPr>
              <w:t>Case</w:t>
            </w:r>
          </w:p>
        </w:tc>
        <w:tc>
          <w:tcPr>
            <w:tcW w:w="1653" w:type="dxa"/>
            <w:gridSpan w:val="2"/>
            <w:noWrap/>
          </w:tcPr>
          <w:p w:rsidR="00887CA5" w:rsidRPr="003F19E8" w:rsidRDefault="00887CA5" w:rsidP="00803A22">
            <w:pPr>
              <w:jc w:val="both"/>
              <w:rPr>
                <w:sz w:val="18"/>
                <w:szCs w:val="18"/>
                <w:lang w:val="en-US"/>
              </w:rPr>
            </w:pPr>
            <w:r w:rsidRPr="003F19E8">
              <w:rPr>
                <w:sz w:val="18"/>
                <w:szCs w:val="18"/>
                <w:lang w:val="en-US"/>
              </w:rPr>
              <w:t>T1</w:t>
            </w:r>
          </w:p>
        </w:tc>
        <w:tc>
          <w:tcPr>
            <w:tcW w:w="1438" w:type="dxa"/>
            <w:gridSpan w:val="2"/>
            <w:noWrap/>
          </w:tcPr>
          <w:p w:rsidR="00887CA5" w:rsidRPr="003F19E8" w:rsidRDefault="00887CA5" w:rsidP="00803A22">
            <w:pPr>
              <w:jc w:val="both"/>
              <w:rPr>
                <w:sz w:val="18"/>
                <w:szCs w:val="18"/>
                <w:lang w:val="en-US"/>
              </w:rPr>
            </w:pPr>
            <w:r w:rsidRPr="003F19E8">
              <w:rPr>
                <w:sz w:val="18"/>
                <w:szCs w:val="18"/>
                <w:lang w:val="en-US"/>
              </w:rPr>
              <w:t>T2</w:t>
            </w:r>
          </w:p>
        </w:tc>
        <w:tc>
          <w:tcPr>
            <w:tcW w:w="1611" w:type="dxa"/>
            <w:gridSpan w:val="2"/>
            <w:noWrap/>
          </w:tcPr>
          <w:p w:rsidR="00887CA5" w:rsidRPr="003F19E8" w:rsidRDefault="00887CA5" w:rsidP="00803A22">
            <w:pPr>
              <w:jc w:val="both"/>
              <w:rPr>
                <w:sz w:val="18"/>
                <w:szCs w:val="18"/>
                <w:lang w:val="en-US"/>
              </w:rPr>
            </w:pPr>
            <w:r w:rsidRPr="003F19E8">
              <w:rPr>
                <w:sz w:val="18"/>
                <w:szCs w:val="18"/>
                <w:lang w:val="en-US"/>
              </w:rPr>
              <w:t>T3</w:t>
            </w:r>
          </w:p>
        </w:tc>
        <w:tc>
          <w:tcPr>
            <w:tcW w:w="1559" w:type="dxa"/>
            <w:gridSpan w:val="2"/>
            <w:noWrap/>
          </w:tcPr>
          <w:p w:rsidR="00887CA5" w:rsidRPr="003F19E8" w:rsidRDefault="00887CA5" w:rsidP="00803A22">
            <w:pPr>
              <w:jc w:val="both"/>
              <w:rPr>
                <w:sz w:val="18"/>
                <w:szCs w:val="18"/>
                <w:lang w:val="en-US"/>
              </w:rPr>
            </w:pPr>
            <w:r w:rsidRPr="003F19E8">
              <w:rPr>
                <w:sz w:val="18"/>
                <w:szCs w:val="18"/>
                <w:lang w:val="en-US"/>
              </w:rPr>
              <w:t>T4</w:t>
            </w:r>
          </w:p>
        </w:tc>
        <w:tc>
          <w:tcPr>
            <w:tcW w:w="1730" w:type="dxa"/>
            <w:gridSpan w:val="2"/>
            <w:noWrap/>
          </w:tcPr>
          <w:p w:rsidR="00887CA5" w:rsidRPr="003F19E8" w:rsidRDefault="00887CA5" w:rsidP="00803A22">
            <w:pPr>
              <w:jc w:val="both"/>
              <w:rPr>
                <w:sz w:val="18"/>
                <w:szCs w:val="18"/>
                <w:lang w:val="en-US"/>
              </w:rPr>
            </w:pPr>
            <w:r w:rsidRPr="003F19E8">
              <w:rPr>
                <w:sz w:val="18"/>
                <w:szCs w:val="18"/>
                <w:lang w:val="en-US"/>
              </w:rPr>
              <w:t>T5</w:t>
            </w:r>
          </w:p>
        </w:tc>
      </w:tr>
      <w:tr w:rsidR="00887CA5" w:rsidRPr="003F19E8">
        <w:trPr>
          <w:trHeight w:val="305"/>
        </w:trPr>
        <w:tc>
          <w:tcPr>
            <w:tcW w:w="1365" w:type="dxa"/>
            <w:vAlign w:val="center"/>
          </w:tcPr>
          <w:p w:rsidR="00887CA5" w:rsidRPr="003F19E8" w:rsidRDefault="00887CA5" w:rsidP="00803A22">
            <w:pPr>
              <w:jc w:val="both"/>
              <w:rPr>
                <w:sz w:val="18"/>
                <w:szCs w:val="18"/>
              </w:rPr>
            </w:pPr>
            <w:r w:rsidRPr="003F19E8">
              <w:rPr>
                <w:bCs/>
                <w:color w:val="000000"/>
                <w:sz w:val="18"/>
                <w:szCs w:val="18"/>
              </w:rPr>
              <w:t>Ore type</w:t>
            </w:r>
          </w:p>
        </w:tc>
        <w:tc>
          <w:tcPr>
            <w:tcW w:w="1653" w:type="dxa"/>
            <w:gridSpan w:val="2"/>
            <w:noWrap/>
          </w:tcPr>
          <w:p w:rsidR="00887CA5" w:rsidRPr="003F19E8" w:rsidRDefault="00887CA5" w:rsidP="00803A22">
            <w:pPr>
              <w:jc w:val="both"/>
              <w:rPr>
                <w:sz w:val="18"/>
                <w:szCs w:val="18"/>
                <w:lang w:val="en-US"/>
              </w:rPr>
            </w:pPr>
            <w:r w:rsidRPr="003F19E8">
              <w:rPr>
                <w:sz w:val="18"/>
                <w:szCs w:val="18"/>
                <w:lang w:val="en-US"/>
              </w:rPr>
              <w:t>Free milling</w:t>
            </w:r>
          </w:p>
        </w:tc>
        <w:tc>
          <w:tcPr>
            <w:tcW w:w="1438" w:type="dxa"/>
            <w:gridSpan w:val="2"/>
            <w:noWrap/>
          </w:tcPr>
          <w:p w:rsidR="00887CA5" w:rsidRPr="003F19E8" w:rsidRDefault="00887CA5" w:rsidP="00803A22">
            <w:pPr>
              <w:jc w:val="both"/>
              <w:rPr>
                <w:sz w:val="18"/>
                <w:szCs w:val="18"/>
                <w:lang w:val="en-US"/>
              </w:rPr>
            </w:pPr>
            <w:r w:rsidRPr="003F19E8">
              <w:rPr>
                <w:sz w:val="18"/>
                <w:szCs w:val="18"/>
                <w:lang w:val="en-US"/>
              </w:rPr>
              <w:t>Free milling</w:t>
            </w:r>
          </w:p>
        </w:tc>
        <w:tc>
          <w:tcPr>
            <w:tcW w:w="1611" w:type="dxa"/>
            <w:gridSpan w:val="2"/>
            <w:noWrap/>
          </w:tcPr>
          <w:p w:rsidR="00887CA5" w:rsidRPr="003F19E8" w:rsidRDefault="00887CA5" w:rsidP="00803A22">
            <w:pPr>
              <w:jc w:val="both"/>
              <w:rPr>
                <w:sz w:val="18"/>
                <w:szCs w:val="18"/>
                <w:lang w:val="en-US"/>
              </w:rPr>
            </w:pPr>
            <w:r w:rsidRPr="003F19E8">
              <w:rPr>
                <w:sz w:val="18"/>
                <w:szCs w:val="18"/>
                <w:lang w:val="en-US"/>
              </w:rPr>
              <w:t xml:space="preserve">Ref. </w:t>
            </w:r>
            <w:proofErr w:type="spellStart"/>
            <w:r w:rsidRPr="003F19E8">
              <w:rPr>
                <w:sz w:val="18"/>
                <w:szCs w:val="18"/>
                <w:lang w:val="en-US"/>
              </w:rPr>
              <w:t>arsenopyritic</w:t>
            </w:r>
            <w:proofErr w:type="spellEnd"/>
          </w:p>
        </w:tc>
        <w:tc>
          <w:tcPr>
            <w:tcW w:w="1559" w:type="dxa"/>
            <w:gridSpan w:val="2"/>
            <w:noWrap/>
          </w:tcPr>
          <w:p w:rsidR="00887CA5" w:rsidRPr="003F19E8" w:rsidRDefault="00887CA5" w:rsidP="00803A22">
            <w:pPr>
              <w:jc w:val="both"/>
              <w:rPr>
                <w:sz w:val="18"/>
                <w:szCs w:val="18"/>
                <w:lang w:val="en-US"/>
              </w:rPr>
            </w:pPr>
            <w:r w:rsidRPr="003F19E8">
              <w:rPr>
                <w:sz w:val="18"/>
                <w:szCs w:val="18"/>
                <w:lang w:val="en-US"/>
              </w:rPr>
              <w:t xml:space="preserve">Ref. </w:t>
            </w:r>
            <w:proofErr w:type="spellStart"/>
            <w:r w:rsidRPr="003F19E8">
              <w:rPr>
                <w:sz w:val="18"/>
                <w:szCs w:val="18"/>
                <w:lang w:val="en-US"/>
              </w:rPr>
              <w:t>arsenopyritic</w:t>
            </w:r>
            <w:proofErr w:type="spellEnd"/>
          </w:p>
        </w:tc>
        <w:tc>
          <w:tcPr>
            <w:tcW w:w="1730" w:type="dxa"/>
            <w:gridSpan w:val="2"/>
            <w:noWrap/>
          </w:tcPr>
          <w:p w:rsidR="00887CA5" w:rsidRPr="003F19E8" w:rsidRDefault="00887CA5" w:rsidP="00803A22">
            <w:pPr>
              <w:jc w:val="both"/>
              <w:rPr>
                <w:sz w:val="18"/>
                <w:szCs w:val="18"/>
                <w:lang w:val="en-US"/>
              </w:rPr>
            </w:pPr>
            <w:r w:rsidRPr="003F19E8">
              <w:rPr>
                <w:sz w:val="18"/>
                <w:szCs w:val="18"/>
                <w:lang w:val="en-US"/>
              </w:rPr>
              <w:t>Carbonaceous</w:t>
            </w:r>
          </w:p>
        </w:tc>
      </w:tr>
      <w:tr w:rsidR="00887CA5" w:rsidRPr="003F19E8">
        <w:trPr>
          <w:trHeight w:val="305"/>
        </w:trPr>
        <w:tc>
          <w:tcPr>
            <w:tcW w:w="1365" w:type="dxa"/>
            <w:vAlign w:val="center"/>
          </w:tcPr>
          <w:p w:rsidR="00887CA5" w:rsidRPr="003F19E8" w:rsidRDefault="00887CA5" w:rsidP="00803A22">
            <w:pPr>
              <w:jc w:val="both"/>
              <w:rPr>
                <w:sz w:val="18"/>
                <w:szCs w:val="18"/>
              </w:rPr>
            </w:pPr>
            <w:r w:rsidRPr="003F19E8">
              <w:rPr>
                <w:bCs/>
                <w:color w:val="000000"/>
                <w:sz w:val="18"/>
                <w:szCs w:val="18"/>
              </w:rPr>
              <w:t>Au [g/t]</w:t>
            </w:r>
          </w:p>
        </w:tc>
        <w:tc>
          <w:tcPr>
            <w:tcW w:w="846" w:type="dxa"/>
            <w:noWrap/>
          </w:tcPr>
          <w:p w:rsidR="00887CA5" w:rsidRPr="003F19E8" w:rsidRDefault="00887CA5" w:rsidP="00803A22">
            <w:pPr>
              <w:jc w:val="both"/>
              <w:rPr>
                <w:sz w:val="14"/>
                <w:szCs w:val="18"/>
                <w:lang w:val="en-US"/>
              </w:rPr>
            </w:pPr>
            <w:r w:rsidRPr="003F19E8">
              <w:rPr>
                <w:sz w:val="14"/>
                <w:szCs w:val="18"/>
                <w:lang w:val="en-US"/>
              </w:rPr>
              <w:t>4.7</w:t>
            </w:r>
          </w:p>
        </w:tc>
        <w:tc>
          <w:tcPr>
            <w:tcW w:w="807" w:type="dxa"/>
            <w:noWrap/>
          </w:tcPr>
          <w:p w:rsidR="00887CA5" w:rsidRPr="003F19E8" w:rsidRDefault="00887CA5" w:rsidP="00803A22">
            <w:pPr>
              <w:jc w:val="both"/>
              <w:rPr>
                <w:sz w:val="14"/>
                <w:szCs w:val="18"/>
                <w:lang w:val="en-US"/>
              </w:rPr>
            </w:pPr>
            <w:r w:rsidRPr="003F19E8">
              <w:rPr>
                <w:sz w:val="14"/>
                <w:szCs w:val="18"/>
                <w:lang w:val="en-US"/>
              </w:rPr>
              <w:t>1.9</w:t>
            </w:r>
          </w:p>
        </w:tc>
        <w:tc>
          <w:tcPr>
            <w:tcW w:w="729" w:type="dxa"/>
            <w:noWrap/>
          </w:tcPr>
          <w:p w:rsidR="00887CA5" w:rsidRPr="003F19E8" w:rsidRDefault="00887CA5" w:rsidP="00803A22">
            <w:pPr>
              <w:jc w:val="both"/>
              <w:rPr>
                <w:sz w:val="14"/>
                <w:szCs w:val="18"/>
                <w:lang w:val="en-US"/>
              </w:rPr>
            </w:pPr>
            <w:r w:rsidRPr="003F19E8">
              <w:rPr>
                <w:sz w:val="14"/>
                <w:szCs w:val="18"/>
                <w:lang w:val="en-US"/>
              </w:rPr>
              <w:t>6</w:t>
            </w:r>
          </w:p>
        </w:tc>
        <w:tc>
          <w:tcPr>
            <w:tcW w:w="709" w:type="dxa"/>
            <w:noWrap/>
          </w:tcPr>
          <w:p w:rsidR="00887CA5" w:rsidRPr="003F19E8" w:rsidRDefault="00887CA5" w:rsidP="00803A22">
            <w:pPr>
              <w:jc w:val="both"/>
              <w:rPr>
                <w:sz w:val="14"/>
                <w:szCs w:val="18"/>
                <w:lang w:val="en-US"/>
              </w:rPr>
            </w:pPr>
            <w:r w:rsidRPr="003F19E8">
              <w:rPr>
                <w:sz w:val="14"/>
                <w:szCs w:val="18"/>
                <w:lang w:val="en-US"/>
              </w:rPr>
              <w:t>1.2</w:t>
            </w:r>
          </w:p>
        </w:tc>
        <w:tc>
          <w:tcPr>
            <w:tcW w:w="850" w:type="dxa"/>
            <w:noWrap/>
          </w:tcPr>
          <w:p w:rsidR="00887CA5" w:rsidRPr="003F19E8" w:rsidRDefault="00887CA5" w:rsidP="00803A22">
            <w:pPr>
              <w:jc w:val="both"/>
              <w:rPr>
                <w:sz w:val="14"/>
                <w:szCs w:val="18"/>
                <w:lang w:val="en-US"/>
              </w:rPr>
            </w:pPr>
            <w:r w:rsidRPr="003F19E8">
              <w:rPr>
                <w:sz w:val="14"/>
                <w:szCs w:val="18"/>
                <w:lang w:val="en-US"/>
              </w:rPr>
              <w:t>2.4</w:t>
            </w:r>
          </w:p>
        </w:tc>
        <w:tc>
          <w:tcPr>
            <w:tcW w:w="761" w:type="dxa"/>
            <w:noWrap/>
          </w:tcPr>
          <w:p w:rsidR="00887CA5" w:rsidRPr="003F19E8" w:rsidRDefault="00887CA5" w:rsidP="00803A22">
            <w:pPr>
              <w:jc w:val="both"/>
              <w:rPr>
                <w:sz w:val="14"/>
                <w:szCs w:val="18"/>
                <w:lang w:val="en-US"/>
              </w:rPr>
            </w:pPr>
            <w:r w:rsidRPr="003F19E8">
              <w:rPr>
                <w:sz w:val="14"/>
                <w:szCs w:val="18"/>
                <w:lang w:val="en-US"/>
              </w:rPr>
              <w:t>2</w:t>
            </w:r>
          </w:p>
        </w:tc>
        <w:tc>
          <w:tcPr>
            <w:tcW w:w="1559" w:type="dxa"/>
            <w:gridSpan w:val="2"/>
            <w:noWrap/>
          </w:tcPr>
          <w:p w:rsidR="00887CA5" w:rsidRPr="003F19E8" w:rsidRDefault="00887CA5" w:rsidP="00803A22">
            <w:pPr>
              <w:jc w:val="both"/>
              <w:rPr>
                <w:sz w:val="14"/>
                <w:szCs w:val="18"/>
                <w:lang w:val="en-US"/>
              </w:rPr>
            </w:pPr>
            <w:r w:rsidRPr="003F19E8">
              <w:rPr>
                <w:sz w:val="14"/>
                <w:szCs w:val="18"/>
                <w:lang w:val="en-US"/>
              </w:rPr>
              <w:t>2.2</w:t>
            </w:r>
          </w:p>
        </w:tc>
        <w:tc>
          <w:tcPr>
            <w:tcW w:w="1730" w:type="dxa"/>
            <w:gridSpan w:val="2"/>
            <w:noWrap/>
          </w:tcPr>
          <w:p w:rsidR="00887CA5" w:rsidRPr="003F19E8" w:rsidRDefault="00887CA5" w:rsidP="00803A22">
            <w:pPr>
              <w:jc w:val="both"/>
              <w:rPr>
                <w:sz w:val="14"/>
                <w:szCs w:val="18"/>
                <w:lang w:val="en-US"/>
              </w:rPr>
            </w:pPr>
            <w:r w:rsidRPr="003F19E8">
              <w:rPr>
                <w:sz w:val="14"/>
                <w:szCs w:val="18"/>
                <w:lang w:val="en-US"/>
              </w:rPr>
              <w:t>8</w:t>
            </w:r>
          </w:p>
        </w:tc>
      </w:tr>
      <w:tr w:rsidR="00887CA5" w:rsidRPr="003F19E8">
        <w:trPr>
          <w:trHeight w:val="305"/>
        </w:trPr>
        <w:tc>
          <w:tcPr>
            <w:tcW w:w="1365" w:type="dxa"/>
            <w:vAlign w:val="center"/>
          </w:tcPr>
          <w:p w:rsidR="00887CA5" w:rsidRPr="003F19E8" w:rsidRDefault="00887CA5" w:rsidP="00803A22">
            <w:pPr>
              <w:jc w:val="both"/>
              <w:rPr>
                <w:bCs/>
                <w:color w:val="000000"/>
                <w:sz w:val="18"/>
                <w:szCs w:val="18"/>
              </w:rPr>
            </w:pPr>
            <w:r w:rsidRPr="003F19E8">
              <w:rPr>
                <w:bCs/>
                <w:color w:val="000000"/>
                <w:sz w:val="18"/>
                <w:szCs w:val="18"/>
              </w:rPr>
              <w:t>Comminution</w:t>
            </w:r>
          </w:p>
        </w:tc>
        <w:tc>
          <w:tcPr>
            <w:tcW w:w="846" w:type="dxa"/>
            <w:noWrap/>
          </w:tcPr>
          <w:p w:rsidR="00887CA5" w:rsidRPr="003F19E8" w:rsidRDefault="00887CA5" w:rsidP="00803A22">
            <w:pPr>
              <w:jc w:val="both"/>
              <w:rPr>
                <w:sz w:val="14"/>
                <w:szCs w:val="18"/>
                <w:lang w:val="en-US"/>
              </w:rPr>
            </w:pPr>
            <w:r w:rsidRPr="003F19E8">
              <w:rPr>
                <w:sz w:val="14"/>
                <w:szCs w:val="18"/>
                <w:lang w:val="en-US"/>
              </w:rPr>
              <w:t>65%&lt;75 µm</w:t>
            </w:r>
          </w:p>
        </w:tc>
        <w:tc>
          <w:tcPr>
            <w:tcW w:w="807" w:type="dxa"/>
            <w:noWrap/>
          </w:tcPr>
          <w:p w:rsidR="00887CA5" w:rsidRPr="003F19E8" w:rsidRDefault="00887CA5" w:rsidP="00803A22">
            <w:pPr>
              <w:jc w:val="both"/>
              <w:rPr>
                <w:sz w:val="14"/>
                <w:szCs w:val="18"/>
                <w:lang w:val="en-US"/>
              </w:rPr>
            </w:pPr>
            <w:r w:rsidRPr="003F19E8">
              <w:rPr>
                <w:sz w:val="14"/>
                <w:szCs w:val="18"/>
                <w:lang w:val="en-US"/>
              </w:rPr>
              <w:t>65%&lt;75 µm</w:t>
            </w:r>
          </w:p>
        </w:tc>
        <w:tc>
          <w:tcPr>
            <w:tcW w:w="729" w:type="dxa"/>
            <w:noWrap/>
          </w:tcPr>
          <w:p w:rsidR="00887CA5" w:rsidRPr="003F19E8" w:rsidRDefault="00887CA5" w:rsidP="00803A22">
            <w:pPr>
              <w:jc w:val="both"/>
              <w:rPr>
                <w:sz w:val="14"/>
                <w:szCs w:val="18"/>
              </w:rPr>
            </w:pPr>
            <w:r w:rsidRPr="003F19E8">
              <w:rPr>
                <w:sz w:val="14"/>
                <w:szCs w:val="18"/>
                <w:lang w:val="en-US"/>
              </w:rPr>
              <w:t>87%&lt;75 µm</w:t>
            </w:r>
          </w:p>
        </w:tc>
        <w:tc>
          <w:tcPr>
            <w:tcW w:w="709" w:type="dxa"/>
          </w:tcPr>
          <w:p w:rsidR="00887CA5" w:rsidRPr="003F19E8" w:rsidRDefault="00887CA5" w:rsidP="00803A22">
            <w:pPr>
              <w:jc w:val="both"/>
              <w:rPr>
                <w:sz w:val="14"/>
                <w:szCs w:val="18"/>
                <w:lang w:val="en-US"/>
              </w:rPr>
            </w:pPr>
          </w:p>
        </w:tc>
        <w:tc>
          <w:tcPr>
            <w:tcW w:w="850" w:type="dxa"/>
            <w:noWrap/>
          </w:tcPr>
          <w:p w:rsidR="00887CA5" w:rsidRPr="003F19E8" w:rsidRDefault="00887CA5" w:rsidP="00803A22">
            <w:pPr>
              <w:jc w:val="both"/>
              <w:rPr>
                <w:sz w:val="14"/>
                <w:szCs w:val="18"/>
                <w:lang w:val="en-US"/>
              </w:rPr>
            </w:pPr>
            <w:r w:rsidRPr="003F19E8">
              <w:rPr>
                <w:sz w:val="14"/>
                <w:szCs w:val="18"/>
                <w:lang w:val="en-US"/>
              </w:rPr>
              <w:t>80%&lt;75 µm</w:t>
            </w:r>
          </w:p>
        </w:tc>
        <w:tc>
          <w:tcPr>
            <w:tcW w:w="761" w:type="dxa"/>
            <w:noWrap/>
          </w:tcPr>
          <w:p w:rsidR="00887CA5" w:rsidRPr="003F19E8" w:rsidRDefault="00887CA5" w:rsidP="00803A22">
            <w:pPr>
              <w:jc w:val="both"/>
              <w:rPr>
                <w:sz w:val="14"/>
                <w:szCs w:val="18"/>
                <w:lang w:val="en-US"/>
              </w:rPr>
            </w:pPr>
            <w:r w:rsidRPr="003F19E8">
              <w:rPr>
                <w:sz w:val="14"/>
                <w:szCs w:val="18"/>
                <w:lang w:val="en-US"/>
              </w:rPr>
              <w:t>80%&lt;75 µm</w:t>
            </w:r>
          </w:p>
        </w:tc>
        <w:tc>
          <w:tcPr>
            <w:tcW w:w="709" w:type="dxa"/>
            <w:noWrap/>
          </w:tcPr>
          <w:p w:rsidR="00887CA5" w:rsidRPr="003F19E8" w:rsidRDefault="00887CA5" w:rsidP="00803A22">
            <w:pPr>
              <w:jc w:val="both"/>
              <w:rPr>
                <w:sz w:val="14"/>
                <w:szCs w:val="18"/>
                <w:lang w:val="en-US"/>
              </w:rPr>
            </w:pPr>
            <w:r w:rsidRPr="003F19E8">
              <w:rPr>
                <w:sz w:val="14"/>
                <w:szCs w:val="18"/>
                <w:lang w:val="en-US"/>
              </w:rPr>
              <w:t>80%&lt;75 µm</w:t>
            </w:r>
          </w:p>
        </w:tc>
        <w:tc>
          <w:tcPr>
            <w:tcW w:w="850" w:type="dxa"/>
            <w:noWrap/>
          </w:tcPr>
          <w:p w:rsidR="00887CA5" w:rsidRPr="003F19E8" w:rsidRDefault="00887CA5" w:rsidP="00803A22">
            <w:pPr>
              <w:jc w:val="both"/>
              <w:rPr>
                <w:sz w:val="14"/>
                <w:szCs w:val="18"/>
                <w:lang w:val="en-US"/>
              </w:rPr>
            </w:pPr>
            <w:r w:rsidRPr="003F19E8">
              <w:rPr>
                <w:sz w:val="14"/>
                <w:szCs w:val="18"/>
                <w:lang w:val="en-US"/>
              </w:rPr>
              <w:t>80%&lt;75 µm</w:t>
            </w:r>
          </w:p>
        </w:tc>
        <w:tc>
          <w:tcPr>
            <w:tcW w:w="992" w:type="dxa"/>
            <w:noWrap/>
          </w:tcPr>
          <w:p w:rsidR="00887CA5" w:rsidRPr="003F19E8" w:rsidRDefault="00887CA5" w:rsidP="00803A22">
            <w:pPr>
              <w:jc w:val="both"/>
              <w:rPr>
                <w:sz w:val="14"/>
                <w:szCs w:val="18"/>
                <w:lang w:val="en-US"/>
              </w:rPr>
            </w:pPr>
            <w:r w:rsidRPr="003F19E8">
              <w:rPr>
                <w:sz w:val="14"/>
                <w:szCs w:val="18"/>
                <w:lang w:val="en-US"/>
              </w:rPr>
              <w:t>unknown</w:t>
            </w:r>
          </w:p>
        </w:tc>
        <w:tc>
          <w:tcPr>
            <w:tcW w:w="738" w:type="dxa"/>
            <w:noWrap/>
          </w:tcPr>
          <w:p w:rsidR="00887CA5" w:rsidRPr="003F19E8" w:rsidRDefault="00887CA5" w:rsidP="00803A22">
            <w:pPr>
              <w:jc w:val="both"/>
              <w:rPr>
                <w:sz w:val="14"/>
                <w:szCs w:val="18"/>
                <w:lang w:val="en-US"/>
              </w:rPr>
            </w:pPr>
            <w:r w:rsidRPr="003F19E8">
              <w:rPr>
                <w:sz w:val="14"/>
                <w:szCs w:val="18"/>
                <w:lang w:val="en-US"/>
              </w:rPr>
              <w:t>unknown</w:t>
            </w:r>
          </w:p>
        </w:tc>
      </w:tr>
      <w:tr w:rsidR="00887CA5" w:rsidRPr="003F19E8">
        <w:trPr>
          <w:trHeight w:val="305"/>
        </w:trPr>
        <w:tc>
          <w:tcPr>
            <w:tcW w:w="1365" w:type="dxa"/>
            <w:vAlign w:val="center"/>
          </w:tcPr>
          <w:p w:rsidR="00887CA5" w:rsidRPr="003F19E8" w:rsidRDefault="00887CA5" w:rsidP="00803A22">
            <w:pPr>
              <w:jc w:val="both"/>
              <w:rPr>
                <w:sz w:val="18"/>
                <w:szCs w:val="18"/>
              </w:rPr>
            </w:pPr>
            <w:r w:rsidRPr="003F19E8">
              <w:rPr>
                <w:bCs/>
                <w:color w:val="000000"/>
                <w:sz w:val="18"/>
                <w:szCs w:val="18"/>
              </w:rPr>
              <w:t>Enrichment</w:t>
            </w:r>
          </w:p>
        </w:tc>
        <w:tc>
          <w:tcPr>
            <w:tcW w:w="846" w:type="dxa"/>
            <w:noWrap/>
          </w:tcPr>
          <w:p w:rsidR="00887CA5" w:rsidRPr="003F19E8" w:rsidRDefault="00887CA5" w:rsidP="00803A22">
            <w:pPr>
              <w:jc w:val="both"/>
              <w:rPr>
                <w:sz w:val="14"/>
                <w:szCs w:val="18"/>
                <w:lang w:val="en-US"/>
              </w:rPr>
            </w:pPr>
          </w:p>
        </w:tc>
        <w:tc>
          <w:tcPr>
            <w:tcW w:w="807" w:type="dxa"/>
            <w:noWrap/>
          </w:tcPr>
          <w:p w:rsidR="00887CA5" w:rsidRPr="003F19E8" w:rsidRDefault="00887CA5" w:rsidP="00803A22">
            <w:pPr>
              <w:jc w:val="both"/>
              <w:rPr>
                <w:sz w:val="14"/>
                <w:szCs w:val="18"/>
                <w:lang w:val="en-US"/>
              </w:rPr>
            </w:pPr>
          </w:p>
        </w:tc>
        <w:tc>
          <w:tcPr>
            <w:tcW w:w="729" w:type="dxa"/>
            <w:noWrap/>
          </w:tcPr>
          <w:p w:rsidR="00887CA5" w:rsidRPr="003F19E8" w:rsidRDefault="00887CA5" w:rsidP="00803A22">
            <w:pPr>
              <w:jc w:val="both"/>
              <w:rPr>
                <w:sz w:val="14"/>
                <w:szCs w:val="18"/>
                <w:lang w:val="en-US"/>
              </w:rPr>
            </w:pPr>
            <w:r w:rsidRPr="003F19E8">
              <w:rPr>
                <w:sz w:val="14"/>
                <w:szCs w:val="18"/>
                <w:lang w:val="en-US"/>
              </w:rPr>
              <w:t>TH</w:t>
            </w:r>
          </w:p>
        </w:tc>
        <w:tc>
          <w:tcPr>
            <w:tcW w:w="709" w:type="dxa"/>
            <w:noWrap/>
          </w:tcPr>
          <w:p w:rsidR="00887CA5" w:rsidRPr="003F19E8" w:rsidRDefault="00887CA5" w:rsidP="00803A22">
            <w:pPr>
              <w:jc w:val="both"/>
              <w:rPr>
                <w:sz w:val="14"/>
                <w:szCs w:val="18"/>
                <w:lang w:val="en-US"/>
              </w:rPr>
            </w:pPr>
          </w:p>
        </w:tc>
        <w:tc>
          <w:tcPr>
            <w:tcW w:w="850" w:type="dxa"/>
            <w:noWrap/>
          </w:tcPr>
          <w:p w:rsidR="00887CA5" w:rsidRPr="003F19E8" w:rsidRDefault="00887CA5" w:rsidP="00803A22">
            <w:pPr>
              <w:jc w:val="both"/>
              <w:rPr>
                <w:sz w:val="14"/>
                <w:szCs w:val="18"/>
                <w:lang w:val="en-US"/>
              </w:rPr>
            </w:pPr>
            <w:r w:rsidRPr="003F19E8">
              <w:rPr>
                <w:sz w:val="14"/>
                <w:szCs w:val="18"/>
                <w:lang w:val="en-US"/>
              </w:rPr>
              <w:t>TH</w:t>
            </w:r>
          </w:p>
        </w:tc>
        <w:tc>
          <w:tcPr>
            <w:tcW w:w="761" w:type="dxa"/>
            <w:noWrap/>
          </w:tcPr>
          <w:p w:rsidR="00887CA5" w:rsidRPr="003F19E8" w:rsidRDefault="00887CA5" w:rsidP="00803A22">
            <w:pPr>
              <w:jc w:val="both"/>
              <w:rPr>
                <w:sz w:val="14"/>
                <w:szCs w:val="18"/>
                <w:lang w:val="en-US"/>
              </w:rPr>
            </w:pPr>
            <w:r w:rsidRPr="003F19E8">
              <w:rPr>
                <w:sz w:val="14"/>
                <w:szCs w:val="18"/>
                <w:lang w:val="en-US"/>
              </w:rPr>
              <w:t>TH</w:t>
            </w:r>
          </w:p>
        </w:tc>
        <w:tc>
          <w:tcPr>
            <w:tcW w:w="709" w:type="dxa"/>
            <w:noWrap/>
          </w:tcPr>
          <w:p w:rsidR="00887CA5" w:rsidRPr="003F19E8" w:rsidRDefault="00887CA5" w:rsidP="00803A22">
            <w:pPr>
              <w:jc w:val="both"/>
              <w:rPr>
                <w:sz w:val="14"/>
                <w:szCs w:val="18"/>
                <w:lang w:val="en-US"/>
              </w:rPr>
            </w:pPr>
            <w:r w:rsidRPr="003F19E8">
              <w:rPr>
                <w:sz w:val="14"/>
                <w:szCs w:val="18"/>
                <w:lang w:val="en-US"/>
              </w:rPr>
              <w:t>TH</w:t>
            </w:r>
          </w:p>
        </w:tc>
        <w:tc>
          <w:tcPr>
            <w:tcW w:w="850" w:type="dxa"/>
            <w:noWrap/>
          </w:tcPr>
          <w:p w:rsidR="00887CA5" w:rsidRPr="003F19E8" w:rsidRDefault="00887CA5" w:rsidP="00803A22">
            <w:pPr>
              <w:jc w:val="both"/>
              <w:rPr>
                <w:sz w:val="14"/>
                <w:szCs w:val="18"/>
                <w:lang w:val="en-US"/>
              </w:rPr>
            </w:pPr>
            <w:r w:rsidRPr="003F19E8">
              <w:rPr>
                <w:sz w:val="14"/>
                <w:szCs w:val="18"/>
                <w:lang w:val="en-US"/>
              </w:rPr>
              <w:t>TH, FL, TH</w:t>
            </w:r>
          </w:p>
        </w:tc>
        <w:tc>
          <w:tcPr>
            <w:tcW w:w="992" w:type="dxa"/>
            <w:noWrap/>
          </w:tcPr>
          <w:p w:rsidR="00887CA5" w:rsidRPr="003F19E8" w:rsidRDefault="00887CA5" w:rsidP="00803A22">
            <w:pPr>
              <w:jc w:val="both"/>
              <w:rPr>
                <w:sz w:val="14"/>
                <w:szCs w:val="18"/>
                <w:lang w:val="en-US"/>
              </w:rPr>
            </w:pPr>
          </w:p>
        </w:tc>
        <w:tc>
          <w:tcPr>
            <w:tcW w:w="738" w:type="dxa"/>
            <w:noWrap/>
          </w:tcPr>
          <w:p w:rsidR="00887CA5" w:rsidRPr="003F19E8" w:rsidRDefault="00887CA5" w:rsidP="00803A22">
            <w:pPr>
              <w:jc w:val="both"/>
              <w:rPr>
                <w:sz w:val="14"/>
                <w:szCs w:val="18"/>
                <w:lang w:val="en-US"/>
              </w:rPr>
            </w:pPr>
          </w:p>
        </w:tc>
      </w:tr>
      <w:tr w:rsidR="00887CA5" w:rsidRPr="003F19E8">
        <w:trPr>
          <w:trHeight w:val="305"/>
        </w:trPr>
        <w:tc>
          <w:tcPr>
            <w:tcW w:w="1365" w:type="dxa"/>
            <w:vAlign w:val="center"/>
          </w:tcPr>
          <w:p w:rsidR="00887CA5" w:rsidRPr="003F19E8" w:rsidRDefault="00887CA5" w:rsidP="00803A22">
            <w:pPr>
              <w:jc w:val="both"/>
              <w:rPr>
                <w:sz w:val="18"/>
                <w:szCs w:val="18"/>
              </w:rPr>
            </w:pPr>
            <w:r w:rsidRPr="003F19E8">
              <w:rPr>
                <w:bCs/>
                <w:color w:val="000000"/>
                <w:sz w:val="18"/>
                <w:szCs w:val="18"/>
              </w:rPr>
              <w:t>Pretreatment 1</w:t>
            </w:r>
          </w:p>
        </w:tc>
        <w:tc>
          <w:tcPr>
            <w:tcW w:w="846" w:type="dxa"/>
            <w:noWrap/>
          </w:tcPr>
          <w:p w:rsidR="00887CA5" w:rsidRPr="003F19E8" w:rsidRDefault="00887CA5" w:rsidP="00803A22">
            <w:pPr>
              <w:jc w:val="both"/>
              <w:rPr>
                <w:sz w:val="14"/>
                <w:szCs w:val="18"/>
                <w:lang w:val="en-US"/>
              </w:rPr>
            </w:pPr>
            <w:r w:rsidRPr="003F19E8">
              <w:rPr>
                <w:sz w:val="14"/>
                <w:szCs w:val="18"/>
                <w:lang w:val="en-US"/>
              </w:rPr>
              <w:t>Alkaline</w:t>
            </w:r>
          </w:p>
          <w:p w:rsidR="00887CA5" w:rsidRPr="003F19E8" w:rsidRDefault="00887CA5" w:rsidP="00803A22">
            <w:pPr>
              <w:jc w:val="both"/>
              <w:rPr>
                <w:sz w:val="14"/>
                <w:szCs w:val="18"/>
              </w:rPr>
            </w:pPr>
            <w:proofErr w:type="spellStart"/>
            <w:r w:rsidRPr="003F19E8">
              <w:rPr>
                <w:sz w:val="14"/>
                <w:szCs w:val="18"/>
                <w:lang w:val="en-US"/>
              </w:rPr>
              <w:t>preaeration</w:t>
            </w:r>
            <w:proofErr w:type="spellEnd"/>
          </w:p>
        </w:tc>
        <w:tc>
          <w:tcPr>
            <w:tcW w:w="807" w:type="dxa"/>
          </w:tcPr>
          <w:p w:rsidR="00887CA5" w:rsidRPr="003F19E8" w:rsidRDefault="00887CA5" w:rsidP="00803A22">
            <w:pPr>
              <w:jc w:val="both"/>
              <w:rPr>
                <w:sz w:val="14"/>
                <w:szCs w:val="18"/>
              </w:rPr>
            </w:pPr>
          </w:p>
        </w:tc>
        <w:tc>
          <w:tcPr>
            <w:tcW w:w="729" w:type="dxa"/>
          </w:tcPr>
          <w:p w:rsidR="00887CA5" w:rsidRPr="003F19E8" w:rsidRDefault="00887CA5" w:rsidP="00803A22">
            <w:pPr>
              <w:jc w:val="both"/>
              <w:rPr>
                <w:sz w:val="14"/>
                <w:szCs w:val="18"/>
                <w:lang w:val="en-US"/>
              </w:rPr>
            </w:pPr>
          </w:p>
        </w:tc>
        <w:tc>
          <w:tcPr>
            <w:tcW w:w="709" w:type="dxa"/>
            <w:noWrap/>
          </w:tcPr>
          <w:p w:rsidR="00887CA5" w:rsidRPr="003F19E8" w:rsidRDefault="00887CA5" w:rsidP="00803A22">
            <w:pPr>
              <w:jc w:val="both"/>
              <w:rPr>
                <w:sz w:val="14"/>
                <w:szCs w:val="18"/>
                <w:lang w:val="en-US"/>
              </w:rPr>
            </w:pPr>
          </w:p>
        </w:tc>
        <w:tc>
          <w:tcPr>
            <w:tcW w:w="850" w:type="dxa"/>
            <w:noWrap/>
          </w:tcPr>
          <w:p w:rsidR="00887CA5" w:rsidRPr="003F19E8" w:rsidRDefault="00887CA5" w:rsidP="00803A22">
            <w:pPr>
              <w:jc w:val="both"/>
              <w:rPr>
                <w:sz w:val="14"/>
                <w:szCs w:val="18"/>
                <w:lang w:val="en-US"/>
              </w:rPr>
            </w:pPr>
          </w:p>
        </w:tc>
        <w:tc>
          <w:tcPr>
            <w:tcW w:w="761" w:type="dxa"/>
            <w:noWrap/>
          </w:tcPr>
          <w:p w:rsidR="00887CA5" w:rsidRPr="003F19E8" w:rsidRDefault="00887CA5" w:rsidP="00803A22">
            <w:pPr>
              <w:jc w:val="both"/>
              <w:rPr>
                <w:sz w:val="14"/>
                <w:szCs w:val="18"/>
                <w:lang w:val="en-US"/>
              </w:rPr>
            </w:pPr>
            <w:r w:rsidRPr="003F19E8">
              <w:rPr>
                <w:sz w:val="14"/>
                <w:szCs w:val="18"/>
                <w:lang w:val="en-US"/>
              </w:rPr>
              <w:t>nonacidic PO</w:t>
            </w:r>
          </w:p>
        </w:tc>
        <w:tc>
          <w:tcPr>
            <w:tcW w:w="709" w:type="dxa"/>
            <w:noWrap/>
          </w:tcPr>
          <w:p w:rsidR="00887CA5" w:rsidRPr="003F19E8" w:rsidRDefault="00887CA5" w:rsidP="00803A22">
            <w:pPr>
              <w:jc w:val="both"/>
              <w:rPr>
                <w:sz w:val="14"/>
                <w:szCs w:val="18"/>
                <w:lang w:val="en-US"/>
              </w:rPr>
            </w:pPr>
            <w:r w:rsidRPr="003F19E8">
              <w:rPr>
                <w:sz w:val="14"/>
                <w:szCs w:val="18"/>
                <w:lang w:val="en-US"/>
              </w:rPr>
              <w:t>PO</w:t>
            </w:r>
          </w:p>
        </w:tc>
        <w:tc>
          <w:tcPr>
            <w:tcW w:w="850" w:type="dxa"/>
            <w:noWrap/>
          </w:tcPr>
          <w:p w:rsidR="00887CA5" w:rsidRPr="003F19E8" w:rsidRDefault="00887CA5" w:rsidP="00803A22">
            <w:pPr>
              <w:jc w:val="both"/>
              <w:rPr>
                <w:sz w:val="14"/>
                <w:szCs w:val="18"/>
                <w:lang w:val="en-US"/>
              </w:rPr>
            </w:pPr>
            <w:r w:rsidRPr="003F19E8">
              <w:rPr>
                <w:sz w:val="14"/>
                <w:szCs w:val="18"/>
                <w:lang w:val="en-US"/>
              </w:rPr>
              <w:t>PO</w:t>
            </w:r>
          </w:p>
        </w:tc>
        <w:tc>
          <w:tcPr>
            <w:tcW w:w="992" w:type="dxa"/>
            <w:noWrap/>
          </w:tcPr>
          <w:p w:rsidR="00887CA5" w:rsidRPr="003F19E8" w:rsidRDefault="00887CA5" w:rsidP="00803A22">
            <w:pPr>
              <w:jc w:val="both"/>
              <w:rPr>
                <w:sz w:val="14"/>
                <w:szCs w:val="18"/>
                <w:lang w:val="en-US"/>
              </w:rPr>
            </w:pPr>
            <w:r w:rsidRPr="003F19E8">
              <w:rPr>
                <w:sz w:val="14"/>
                <w:szCs w:val="18"/>
                <w:lang w:val="en-US"/>
              </w:rPr>
              <w:t>conditioning with kerosene</w:t>
            </w:r>
          </w:p>
        </w:tc>
        <w:tc>
          <w:tcPr>
            <w:tcW w:w="738" w:type="dxa"/>
            <w:noWrap/>
          </w:tcPr>
          <w:p w:rsidR="00887CA5" w:rsidRPr="003F19E8" w:rsidRDefault="00887CA5" w:rsidP="00803A22">
            <w:pPr>
              <w:jc w:val="both"/>
              <w:rPr>
                <w:sz w:val="14"/>
                <w:szCs w:val="18"/>
                <w:lang w:val="en-US"/>
              </w:rPr>
            </w:pPr>
            <w:r w:rsidRPr="003F19E8">
              <w:rPr>
                <w:sz w:val="14"/>
                <w:szCs w:val="18"/>
                <w:lang w:val="en-US"/>
              </w:rPr>
              <w:t>GC</w:t>
            </w:r>
          </w:p>
        </w:tc>
      </w:tr>
      <w:tr w:rsidR="00887CA5" w:rsidRPr="003F19E8">
        <w:trPr>
          <w:trHeight w:val="305"/>
        </w:trPr>
        <w:tc>
          <w:tcPr>
            <w:tcW w:w="1365" w:type="dxa"/>
            <w:vAlign w:val="center"/>
          </w:tcPr>
          <w:p w:rsidR="00887CA5" w:rsidRPr="003F19E8" w:rsidRDefault="00887CA5" w:rsidP="00803A22">
            <w:pPr>
              <w:jc w:val="both"/>
              <w:rPr>
                <w:sz w:val="18"/>
                <w:szCs w:val="18"/>
              </w:rPr>
            </w:pPr>
            <w:r w:rsidRPr="003F19E8">
              <w:rPr>
                <w:bCs/>
                <w:color w:val="000000"/>
                <w:sz w:val="18"/>
                <w:szCs w:val="18"/>
              </w:rPr>
              <w:t>Pretreatment 2</w:t>
            </w:r>
          </w:p>
        </w:tc>
        <w:tc>
          <w:tcPr>
            <w:tcW w:w="846" w:type="dxa"/>
            <w:noWrap/>
          </w:tcPr>
          <w:p w:rsidR="00887CA5" w:rsidRPr="003F19E8" w:rsidRDefault="00887CA5" w:rsidP="00803A22">
            <w:pPr>
              <w:jc w:val="both"/>
              <w:rPr>
                <w:sz w:val="14"/>
                <w:szCs w:val="18"/>
                <w:lang w:val="en-US"/>
              </w:rPr>
            </w:pPr>
          </w:p>
        </w:tc>
        <w:tc>
          <w:tcPr>
            <w:tcW w:w="807" w:type="dxa"/>
            <w:noWrap/>
          </w:tcPr>
          <w:p w:rsidR="00887CA5" w:rsidRPr="003F19E8" w:rsidRDefault="00887CA5" w:rsidP="00803A22">
            <w:pPr>
              <w:jc w:val="both"/>
              <w:rPr>
                <w:sz w:val="14"/>
                <w:szCs w:val="18"/>
                <w:lang w:val="en-US"/>
              </w:rPr>
            </w:pPr>
          </w:p>
        </w:tc>
        <w:tc>
          <w:tcPr>
            <w:tcW w:w="729" w:type="dxa"/>
            <w:noWrap/>
          </w:tcPr>
          <w:p w:rsidR="00887CA5" w:rsidRPr="003F19E8" w:rsidRDefault="00887CA5" w:rsidP="00803A22">
            <w:pPr>
              <w:jc w:val="both"/>
              <w:rPr>
                <w:sz w:val="14"/>
                <w:szCs w:val="18"/>
                <w:lang w:val="en-US"/>
              </w:rPr>
            </w:pPr>
          </w:p>
        </w:tc>
        <w:tc>
          <w:tcPr>
            <w:tcW w:w="709" w:type="dxa"/>
            <w:noWrap/>
          </w:tcPr>
          <w:p w:rsidR="00887CA5" w:rsidRPr="003F19E8" w:rsidRDefault="00887CA5" w:rsidP="00803A22">
            <w:pPr>
              <w:jc w:val="both"/>
              <w:rPr>
                <w:sz w:val="14"/>
                <w:szCs w:val="18"/>
                <w:lang w:val="en-US"/>
              </w:rPr>
            </w:pPr>
          </w:p>
        </w:tc>
        <w:tc>
          <w:tcPr>
            <w:tcW w:w="850" w:type="dxa"/>
            <w:noWrap/>
          </w:tcPr>
          <w:p w:rsidR="00887CA5" w:rsidRPr="003F19E8" w:rsidRDefault="00887CA5" w:rsidP="00803A22">
            <w:pPr>
              <w:jc w:val="both"/>
              <w:rPr>
                <w:sz w:val="14"/>
                <w:szCs w:val="18"/>
                <w:lang w:val="en-US"/>
              </w:rPr>
            </w:pPr>
          </w:p>
        </w:tc>
        <w:tc>
          <w:tcPr>
            <w:tcW w:w="761" w:type="dxa"/>
            <w:noWrap/>
          </w:tcPr>
          <w:p w:rsidR="00887CA5" w:rsidRPr="003F19E8" w:rsidRDefault="00887CA5" w:rsidP="00803A22">
            <w:pPr>
              <w:jc w:val="both"/>
              <w:rPr>
                <w:sz w:val="14"/>
                <w:szCs w:val="18"/>
                <w:lang w:val="en-US"/>
              </w:rPr>
            </w:pPr>
          </w:p>
        </w:tc>
        <w:tc>
          <w:tcPr>
            <w:tcW w:w="709" w:type="dxa"/>
            <w:noWrap/>
          </w:tcPr>
          <w:p w:rsidR="00887CA5" w:rsidRPr="003F19E8" w:rsidRDefault="00887CA5" w:rsidP="00803A22">
            <w:pPr>
              <w:jc w:val="both"/>
              <w:rPr>
                <w:sz w:val="14"/>
                <w:szCs w:val="18"/>
                <w:lang w:val="en-US"/>
              </w:rPr>
            </w:pPr>
          </w:p>
        </w:tc>
        <w:tc>
          <w:tcPr>
            <w:tcW w:w="850" w:type="dxa"/>
            <w:noWrap/>
          </w:tcPr>
          <w:p w:rsidR="00887CA5" w:rsidRPr="003F19E8" w:rsidRDefault="00887CA5" w:rsidP="00803A22">
            <w:pPr>
              <w:jc w:val="both"/>
              <w:rPr>
                <w:sz w:val="14"/>
                <w:szCs w:val="18"/>
                <w:lang w:val="en-US"/>
              </w:rPr>
            </w:pPr>
          </w:p>
        </w:tc>
        <w:tc>
          <w:tcPr>
            <w:tcW w:w="992" w:type="dxa"/>
            <w:noWrap/>
          </w:tcPr>
          <w:p w:rsidR="00887CA5" w:rsidRPr="003F19E8" w:rsidRDefault="00887CA5" w:rsidP="00803A22">
            <w:pPr>
              <w:jc w:val="both"/>
              <w:rPr>
                <w:sz w:val="14"/>
                <w:szCs w:val="18"/>
                <w:lang w:val="en-US"/>
              </w:rPr>
            </w:pPr>
          </w:p>
        </w:tc>
        <w:tc>
          <w:tcPr>
            <w:tcW w:w="738" w:type="dxa"/>
            <w:noWrap/>
          </w:tcPr>
          <w:p w:rsidR="00887CA5" w:rsidRPr="003F19E8" w:rsidRDefault="00887CA5" w:rsidP="00803A22">
            <w:pPr>
              <w:jc w:val="both"/>
              <w:rPr>
                <w:sz w:val="14"/>
                <w:szCs w:val="18"/>
                <w:lang w:val="en-US"/>
              </w:rPr>
            </w:pPr>
          </w:p>
        </w:tc>
      </w:tr>
      <w:tr w:rsidR="00887CA5" w:rsidRPr="003F19E8">
        <w:trPr>
          <w:trHeight w:val="305"/>
        </w:trPr>
        <w:tc>
          <w:tcPr>
            <w:tcW w:w="1365" w:type="dxa"/>
            <w:vAlign w:val="center"/>
          </w:tcPr>
          <w:p w:rsidR="00887CA5" w:rsidRPr="003F19E8" w:rsidRDefault="00887CA5" w:rsidP="00803A22">
            <w:pPr>
              <w:jc w:val="both"/>
              <w:rPr>
                <w:sz w:val="18"/>
                <w:szCs w:val="18"/>
              </w:rPr>
            </w:pPr>
            <w:r w:rsidRPr="003F19E8">
              <w:rPr>
                <w:bCs/>
                <w:color w:val="000000"/>
                <w:sz w:val="18"/>
                <w:szCs w:val="18"/>
              </w:rPr>
              <w:t>Leaching</w:t>
            </w:r>
          </w:p>
        </w:tc>
        <w:tc>
          <w:tcPr>
            <w:tcW w:w="846" w:type="dxa"/>
            <w:noWrap/>
          </w:tcPr>
          <w:p w:rsidR="00887CA5" w:rsidRPr="003F19E8" w:rsidRDefault="00887CA5" w:rsidP="00803A22">
            <w:pPr>
              <w:jc w:val="both"/>
              <w:rPr>
                <w:sz w:val="14"/>
                <w:szCs w:val="18"/>
                <w:lang w:val="en-US"/>
              </w:rPr>
            </w:pPr>
            <w:r w:rsidRPr="003F19E8">
              <w:rPr>
                <w:sz w:val="14"/>
                <w:szCs w:val="18"/>
                <w:lang w:val="en-US"/>
              </w:rPr>
              <w:t>agitated CL</w:t>
            </w:r>
          </w:p>
        </w:tc>
        <w:tc>
          <w:tcPr>
            <w:tcW w:w="807" w:type="dxa"/>
            <w:noWrap/>
          </w:tcPr>
          <w:p w:rsidR="00887CA5" w:rsidRPr="003F19E8" w:rsidRDefault="00887CA5" w:rsidP="00803A22">
            <w:pPr>
              <w:jc w:val="both"/>
              <w:rPr>
                <w:sz w:val="14"/>
                <w:szCs w:val="18"/>
                <w:lang w:val="en-US"/>
              </w:rPr>
            </w:pPr>
            <w:r w:rsidRPr="003F19E8">
              <w:rPr>
                <w:sz w:val="14"/>
                <w:szCs w:val="18"/>
                <w:lang w:val="en-US"/>
              </w:rPr>
              <w:t>vat CL</w:t>
            </w:r>
          </w:p>
        </w:tc>
        <w:tc>
          <w:tcPr>
            <w:tcW w:w="729" w:type="dxa"/>
            <w:noWrap/>
          </w:tcPr>
          <w:p w:rsidR="00887CA5" w:rsidRPr="003F19E8" w:rsidRDefault="00887CA5" w:rsidP="00803A22">
            <w:pPr>
              <w:jc w:val="both"/>
              <w:rPr>
                <w:sz w:val="14"/>
                <w:szCs w:val="18"/>
                <w:lang w:val="en-US"/>
              </w:rPr>
            </w:pPr>
            <w:r w:rsidRPr="003F19E8">
              <w:rPr>
                <w:sz w:val="14"/>
                <w:szCs w:val="18"/>
                <w:lang w:val="en-US"/>
              </w:rPr>
              <w:t>agitated CL</w:t>
            </w:r>
          </w:p>
        </w:tc>
        <w:tc>
          <w:tcPr>
            <w:tcW w:w="709" w:type="dxa"/>
            <w:noWrap/>
          </w:tcPr>
          <w:p w:rsidR="00887CA5" w:rsidRPr="003F19E8" w:rsidRDefault="00887CA5" w:rsidP="00803A22">
            <w:pPr>
              <w:jc w:val="both"/>
              <w:rPr>
                <w:sz w:val="14"/>
                <w:szCs w:val="18"/>
                <w:lang w:val="en-US"/>
              </w:rPr>
            </w:pPr>
            <w:r w:rsidRPr="003F19E8">
              <w:rPr>
                <w:sz w:val="14"/>
                <w:szCs w:val="18"/>
                <w:lang w:val="en-US"/>
              </w:rPr>
              <w:t>heap CL</w:t>
            </w:r>
          </w:p>
        </w:tc>
        <w:tc>
          <w:tcPr>
            <w:tcW w:w="850" w:type="dxa"/>
            <w:noWrap/>
          </w:tcPr>
          <w:p w:rsidR="00887CA5" w:rsidRPr="003F19E8" w:rsidRDefault="00887CA5" w:rsidP="00803A22">
            <w:pPr>
              <w:jc w:val="both"/>
              <w:rPr>
                <w:sz w:val="14"/>
                <w:szCs w:val="18"/>
                <w:lang w:val="en-US"/>
              </w:rPr>
            </w:pPr>
            <w:r w:rsidRPr="003F19E8">
              <w:rPr>
                <w:sz w:val="14"/>
                <w:szCs w:val="18"/>
                <w:lang w:val="en-US"/>
              </w:rPr>
              <w:t>CIL</w:t>
            </w:r>
          </w:p>
        </w:tc>
        <w:tc>
          <w:tcPr>
            <w:tcW w:w="761" w:type="dxa"/>
            <w:noWrap/>
          </w:tcPr>
          <w:p w:rsidR="00887CA5" w:rsidRPr="003F19E8" w:rsidRDefault="00887CA5" w:rsidP="00803A22">
            <w:pPr>
              <w:jc w:val="both"/>
              <w:rPr>
                <w:sz w:val="14"/>
                <w:szCs w:val="18"/>
                <w:lang w:val="en-US"/>
              </w:rPr>
            </w:pPr>
            <w:r w:rsidRPr="003F19E8">
              <w:rPr>
                <w:sz w:val="14"/>
                <w:szCs w:val="18"/>
                <w:lang w:val="en-US"/>
              </w:rPr>
              <w:t>CIL</w:t>
            </w:r>
          </w:p>
        </w:tc>
        <w:tc>
          <w:tcPr>
            <w:tcW w:w="709" w:type="dxa"/>
            <w:noWrap/>
          </w:tcPr>
          <w:p w:rsidR="00887CA5" w:rsidRPr="003F19E8" w:rsidRDefault="00887CA5" w:rsidP="00803A22">
            <w:pPr>
              <w:jc w:val="both"/>
              <w:rPr>
                <w:sz w:val="14"/>
                <w:szCs w:val="18"/>
                <w:lang w:val="en-US"/>
              </w:rPr>
            </w:pPr>
            <w:r w:rsidRPr="003F19E8">
              <w:rPr>
                <w:sz w:val="14"/>
                <w:szCs w:val="18"/>
                <w:lang w:val="en-US"/>
              </w:rPr>
              <w:t>CIL</w:t>
            </w:r>
          </w:p>
        </w:tc>
        <w:tc>
          <w:tcPr>
            <w:tcW w:w="850" w:type="dxa"/>
            <w:noWrap/>
          </w:tcPr>
          <w:p w:rsidR="00887CA5" w:rsidRPr="003F19E8" w:rsidRDefault="00887CA5" w:rsidP="00803A22">
            <w:pPr>
              <w:jc w:val="both"/>
              <w:rPr>
                <w:sz w:val="14"/>
                <w:szCs w:val="18"/>
                <w:lang w:val="en-US"/>
              </w:rPr>
            </w:pPr>
            <w:r w:rsidRPr="003F19E8">
              <w:rPr>
                <w:sz w:val="14"/>
                <w:szCs w:val="18"/>
                <w:lang w:val="en-US"/>
              </w:rPr>
              <w:t>CIL</w:t>
            </w:r>
          </w:p>
        </w:tc>
        <w:tc>
          <w:tcPr>
            <w:tcW w:w="992" w:type="dxa"/>
            <w:noWrap/>
          </w:tcPr>
          <w:p w:rsidR="00887CA5" w:rsidRPr="003F19E8" w:rsidRDefault="00887CA5" w:rsidP="00803A22">
            <w:pPr>
              <w:jc w:val="both"/>
              <w:rPr>
                <w:sz w:val="14"/>
                <w:szCs w:val="18"/>
                <w:lang w:val="en-US"/>
              </w:rPr>
            </w:pPr>
            <w:r w:rsidRPr="003F19E8">
              <w:rPr>
                <w:sz w:val="14"/>
                <w:szCs w:val="18"/>
                <w:lang w:val="en-US"/>
              </w:rPr>
              <w:t>RIL</w:t>
            </w:r>
          </w:p>
        </w:tc>
        <w:tc>
          <w:tcPr>
            <w:tcW w:w="738" w:type="dxa"/>
            <w:noWrap/>
          </w:tcPr>
          <w:p w:rsidR="00887CA5" w:rsidRPr="003F19E8" w:rsidRDefault="00887CA5" w:rsidP="00803A22">
            <w:pPr>
              <w:jc w:val="both"/>
              <w:rPr>
                <w:sz w:val="14"/>
                <w:szCs w:val="18"/>
                <w:lang w:val="en-US"/>
              </w:rPr>
            </w:pPr>
            <w:r w:rsidRPr="003F19E8">
              <w:rPr>
                <w:sz w:val="14"/>
                <w:szCs w:val="18"/>
                <w:lang w:val="en-US"/>
              </w:rPr>
              <w:t>intensive CL</w:t>
            </w:r>
          </w:p>
        </w:tc>
      </w:tr>
      <w:tr w:rsidR="00887CA5" w:rsidRPr="003F19E8">
        <w:trPr>
          <w:trHeight w:val="305"/>
        </w:trPr>
        <w:tc>
          <w:tcPr>
            <w:tcW w:w="1365" w:type="dxa"/>
            <w:vAlign w:val="center"/>
          </w:tcPr>
          <w:p w:rsidR="00887CA5" w:rsidRPr="003F19E8" w:rsidRDefault="00887CA5" w:rsidP="00803A22">
            <w:pPr>
              <w:jc w:val="both"/>
              <w:rPr>
                <w:sz w:val="18"/>
                <w:szCs w:val="18"/>
              </w:rPr>
            </w:pPr>
            <w:r w:rsidRPr="003F19E8">
              <w:rPr>
                <w:bCs/>
                <w:color w:val="000000"/>
                <w:sz w:val="18"/>
                <w:szCs w:val="18"/>
              </w:rPr>
              <w:t>Recovery 1</w:t>
            </w:r>
          </w:p>
        </w:tc>
        <w:tc>
          <w:tcPr>
            <w:tcW w:w="846" w:type="dxa"/>
            <w:noWrap/>
          </w:tcPr>
          <w:p w:rsidR="00887CA5" w:rsidRPr="003F19E8" w:rsidRDefault="00887CA5" w:rsidP="00803A22">
            <w:pPr>
              <w:jc w:val="both"/>
              <w:rPr>
                <w:sz w:val="14"/>
                <w:szCs w:val="18"/>
                <w:lang w:val="en-US"/>
              </w:rPr>
            </w:pPr>
            <w:r w:rsidRPr="003F19E8">
              <w:rPr>
                <w:sz w:val="14"/>
                <w:szCs w:val="18"/>
                <w:lang w:val="en-US"/>
              </w:rPr>
              <w:t>CIP</w:t>
            </w:r>
          </w:p>
        </w:tc>
        <w:tc>
          <w:tcPr>
            <w:tcW w:w="807" w:type="dxa"/>
            <w:noWrap/>
          </w:tcPr>
          <w:p w:rsidR="00887CA5" w:rsidRPr="003F19E8" w:rsidRDefault="00887CA5" w:rsidP="00803A22">
            <w:pPr>
              <w:jc w:val="both"/>
              <w:rPr>
                <w:sz w:val="14"/>
                <w:szCs w:val="18"/>
                <w:lang w:val="en-US"/>
              </w:rPr>
            </w:pPr>
            <w:r w:rsidRPr="003F19E8">
              <w:rPr>
                <w:sz w:val="14"/>
                <w:szCs w:val="18"/>
                <w:lang w:val="en-US"/>
              </w:rPr>
              <w:t>ZP</w:t>
            </w:r>
          </w:p>
        </w:tc>
        <w:tc>
          <w:tcPr>
            <w:tcW w:w="729" w:type="dxa"/>
            <w:noWrap/>
          </w:tcPr>
          <w:p w:rsidR="00887CA5" w:rsidRPr="003F19E8" w:rsidRDefault="00887CA5" w:rsidP="00803A22">
            <w:pPr>
              <w:jc w:val="both"/>
              <w:rPr>
                <w:sz w:val="14"/>
                <w:szCs w:val="18"/>
                <w:lang w:val="en-US"/>
              </w:rPr>
            </w:pPr>
            <w:r w:rsidRPr="003F19E8">
              <w:rPr>
                <w:sz w:val="14"/>
                <w:szCs w:val="18"/>
                <w:lang w:val="en-US"/>
              </w:rPr>
              <w:t>CIP/CIC</w:t>
            </w:r>
          </w:p>
        </w:tc>
        <w:tc>
          <w:tcPr>
            <w:tcW w:w="709" w:type="dxa"/>
            <w:noWrap/>
          </w:tcPr>
          <w:p w:rsidR="00887CA5" w:rsidRPr="003F19E8" w:rsidRDefault="00887CA5" w:rsidP="00803A22">
            <w:pPr>
              <w:jc w:val="both"/>
              <w:rPr>
                <w:sz w:val="14"/>
                <w:szCs w:val="18"/>
                <w:lang w:val="en-US"/>
              </w:rPr>
            </w:pPr>
            <w:r w:rsidRPr="003F19E8">
              <w:rPr>
                <w:sz w:val="14"/>
                <w:szCs w:val="18"/>
                <w:lang w:val="en-US"/>
              </w:rPr>
              <w:t>CIC</w:t>
            </w:r>
          </w:p>
        </w:tc>
        <w:tc>
          <w:tcPr>
            <w:tcW w:w="850" w:type="dxa"/>
            <w:noWrap/>
          </w:tcPr>
          <w:p w:rsidR="00887CA5" w:rsidRPr="003F19E8" w:rsidRDefault="00887CA5" w:rsidP="00803A22">
            <w:pPr>
              <w:jc w:val="both"/>
              <w:rPr>
                <w:sz w:val="14"/>
                <w:szCs w:val="18"/>
                <w:lang w:val="en-US"/>
              </w:rPr>
            </w:pPr>
            <w:r w:rsidRPr="003F19E8">
              <w:rPr>
                <w:sz w:val="14"/>
                <w:szCs w:val="18"/>
                <w:lang w:val="en-US"/>
              </w:rPr>
              <w:t>pressure ZE</w:t>
            </w:r>
          </w:p>
        </w:tc>
        <w:tc>
          <w:tcPr>
            <w:tcW w:w="761" w:type="dxa"/>
            <w:noWrap/>
          </w:tcPr>
          <w:p w:rsidR="00887CA5" w:rsidRPr="003F19E8" w:rsidRDefault="00887CA5" w:rsidP="00803A22">
            <w:pPr>
              <w:jc w:val="both"/>
              <w:rPr>
                <w:sz w:val="14"/>
                <w:szCs w:val="18"/>
                <w:lang w:val="en-US"/>
              </w:rPr>
            </w:pPr>
            <w:r w:rsidRPr="003F19E8">
              <w:rPr>
                <w:sz w:val="14"/>
                <w:szCs w:val="18"/>
                <w:lang w:val="en-US"/>
              </w:rPr>
              <w:t>pressure ZE</w:t>
            </w:r>
          </w:p>
        </w:tc>
        <w:tc>
          <w:tcPr>
            <w:tcW w:w="709" w:type="dxa"/>
            <w:noWrap/>
          </w:tcPr>
          <w:p w:rsidR="00887CA5" w:rsidRPr="003F19E8" w:rsidRDefault="00887CA5" w:rsidP="00803A22">
            <w:pPr>
              <w:jc w:val="both"/>
              <w:rPr>
                <w:sz w:val="14"/>
                <w:szCs w:val="18"/>
                <w:lang w:val="en-US"/>
              </w:rPr>
            </w:pPr>
            <w:r w:rsidRPr="003F19E8">
              <w:rPr>
                <w:sz w:val="14"/>
                <w:szCs w:val="18"/>
                <w:lang w:val="en-US"/>
              </w:rPr>
              <w:t>carbon elution</w:t>
            </w:r>
          </w:p>
        </w:tc>
        <w:tc>
          <w:tcPr>
            <w:tcW w:w="850" w:type="dxa"/>
            <w:noWrap/>
          </w:tcPr>
          <w:p w:rsidR="00887CA5" w:rsidRPr="003F19E8" w:rsidRDefault="00887CA5" w:rsidP="00803A22">
            <w:pPr>
              <w:jc w:val="both"/>
              <w:rPr>
                <w:sz w:val="14"/>
                <w:szCs w:val="18"/>
                <w:lang w:val="en-US"/>
              </w:rPr>
            </w:pPr>
            <w:r w:rsidRPr="003F19E8">
              <w:rPr>
                <w:sz w:val="14"/>
                <w:szCs w:val="18"/>
                <w:lang w:val="en-US"/>
              </w:rPr>
              <w:t>carbon elution</w:t>
            </w:r>
          </w:p>
        </w:tc>
        <w:tc>
          <w:tcPr>
            <w:tcW w:w="992" w:type="dxa"/>
            <w:noWrap/>
          </w:tcPr>
          <w:p w:rsidR="00887CA5" w:rsidRPr="003F19E8" w:rsidRDefault="00887CA5" w:rsidP="00803A22">
            <w:pPr>
              <w:jc w:val="both"/>
              <w:rPr>
                <w:sz w:val="14"/>
                <w:szCs w:val="18"/>
                <w:lang w:val="en-US"/>
              </w:rPr>
            </w:pPr>
            <w:r w:rsidRPr="003F19E8">
              <w:rPr>
                <w:sz w:val="14"/>
                <w:szCs w:val="18"/>
                <w:lang w:val="en-US"/>
              </w:rPr>
              <w:t>resin elution</w:t>
            </w:r>
          </w:p>
        </w:tc>
        <w:tc>
          <w:tcPr>
            <w:tcW w:w="738" w:type="dxa"/>
            <w:noWrap/>
          </w:tcPr>
          <w:p w:rsidR="00887CA5" w:rsidRPr="003F19E8" w:rsidRDefault="00887CA5" w:rsidP="00803A22">
            <w:pPr>
              <w:jc w:val="both"/>
              <w:rPr>
                <w:sz w:val="14"/>
                <w:szCs w:val="18"/>
                <w:lang w:val="en-US"/>
              </w:rPr>
            </w:pPr>
            <w:r w:rsidRPr="003F19E8">
              <w:rPr>
                <w:sz w:val="14"/>
                <w:szCs w:val="18"/>
                <w:lang w:val="en-US"/>
              </w:rPr>
              <w:t>CIC</w:t>
            </w:r>
          </w:p>
        </w:tc>
      </w:tr>
      <w:tr w:rsidR="00887CA5" w:rsidRPr="003F19E8">
        <w:trPr>
          <w:trHeight w:val="305"/>
        </w:trPr>
        <w:tc>
          <w:tcPr>
            <w:tcW w:w="1365" w:type="dxa"/>
            <w:vAlign w:val="center"/>
          </w:tcPr>
          <w:p w:rsidR="00887CA5" w:rsidRPr="003F19E8" w:rsidRDefault="00887CA5" w:rsidP="00803A22">
            <w:pPr>
              <w:jc w:val="both"/>
              <w:rPr>
                <w:sz w:val="18"/>
                <w:szCs w:val="18"/>
              </w:rPr>
            </w:pPr>
            <w:r w:rsidRPr="003F19E8">
              <w:rPr>
                <w:bCs/>
                <w:color w:val="000000"/>
                <w:sz w:val="18"/>
                <w:szCs w:val="18"/>
              </w:rPr>
              <w:t>Recovery 2</w:t>
            </w:r>
          </w:p>
        </w:tc>
        <w:tc>
          <w:tcPr>
            <w:tcW w:w="846" w:type="dxa"/>
            <w:noWrap/>
          </w:tcPr>
          <w:p w:rsidR="00887CA5" w:rsidRPr="003F19E8" w:rsidRDefault="00887CA5" w:rsidP="00803A22">
            <w:pPr>
              <w:jc w:val="both"/>
              <w:rPr>
                <w:sz w:val="14"/>
                <w:szCs w:val="18"/>
                <w:lang w:val="en-US"/>
              </w:rPr>
            </w:pPr>
            <w:r w:rsidRPr="003F19E8">
              <w:rPr>
                <w:sz w:val="14"/>
                <w:szCs w:val="18"/>
                <w:lang w:val="en-US"/>
              </w:rPr>
              <w:t>ZE</w:t>
            </w:r>
          </w:p>
        </w:tc>
        <w:tc>
          <w:tcPr>
            <w:tcW w:w="807" w:type="dxa"/>
            <w:noWrap/>
          </w:tcPr>
          <w:p w:rsidR="00887CA5" w:rsidRPr="003F19E8" w:rsidRDefault="00887CA5" w:rsidP="00803A22">
            <w:pPr>
              <w:jc w:val="both"/>
              <w:rPr>
                <w:sz w:val="14"/>
                <w:szCs w:val="18"/>
                <w:lang w:val="en-US"/>
              </w:rPr>
            </w:pPr>
          </w:p>
        </w:tc>
        <w:tc>
          <w:tcPr>
            <w:tcW w:w="729" w:type="dxa"/>
            <w:noWrap/>
          </w:tcPr>
          <w:p w:rsidR="00887CA5" w:rsidRPr="003F19E8" w:rsidRDefault="00887CA5" w:rsidP="00803A22">
            <w:pPr>
              <w:jc w:val="both"/>
              <w:rPr>
                <w:sz w:val="14"/>
                <w:szCs w:val="18"/>
                <w:lang w:val="en-US"/>
              </w:rPr>
            </w:pPr>
            <w:r w:rsidRPr="003F19E8">
              <w:rPr>
                <w:sz w:val="14"/>
                <w:szCs w:val="18"/>
                <w:lang w:val="en-US"/>
              </w:rPr>
              <w:t>pressure ZE</w:t>
            </w:r>
          </w:p>
        </w:tc>
        <w:tc>
          <w:tcPr>
            <w:tcW w:w="709" w:type="dxa"/>
            <w:noWrap/>
          </w:tcPr>
          <w:p w:rsidR="00887CA5" w:rsidRPr="003F19E8" w:rsidRDefault="00887CA5" w:rsidP="00803A22">
            <w:pPr>
              <w:jc w:val="both"/>
              <w:rPr>
                <w:sz w:val="14"/>
                <w:szCs w:val="18"/>
                <w:lang w:val="en-US"/>
              </w:rPr>
            </w:pPr>
            <w:r w:rsidRPr="003F19E8">
              <w:rPr>
                <w:sz w:val="14"/>
                <w:szCs w:val="18"/>
                <w:lang w:val="en-US"/>
              </w:rPr>
              <w:t>pressure ZE</w:t>
            </w:r>
          </w:p>
        </w:tc>
        <w:tc>
          <w:tcPr>
            <w:tcW w:w="850" w:type="dxa"/>
            <w:noWrap/>
          </w:tcPr>
          <w:p w:rsidR="00887CA5" w:rsidRPr="003F19E8" w:rsidRDefault="00887CA5" w:rsidP="00803A22">
            <w:pPr>
              <w:jc w:val="both"/>
              <w:rPr>
                <w:sz w:val="14"/>
                <w:szCs w:val="18"/>
                <w:lang w:val="en-US"/>
              </w:rPr>
            </w:pPr>
            <w:r w:rsidRPr="003F19E8">
              <w:rPr>
                <w:sz w:val="14"/>
                <w:szCs w:val="18"/>
                <w:lang w:val="en-US"/>
              </w:rPr>
              <w:t>EW</w:t>
            </w:r>
          </w:p>
        </w:tc>
        <w:tc>
          <w:tcPr>
            <w:tcW w:w="761" w:type="dxa"/>
            <w:noWrap/>
          </w:tcPr>
          <w:p w:rsidR="00887CA5" w:rsidRPr="003F19E8" w:rsidRDefault="00887CA5" w:rsidP="00803A22">
            <w:pPr>
              <w:jc w:val="both"/>
              <w:rPr>
                <w:sz w:val="14"/>
                <w:szCs w:val="18"/>
                <w:lang w:val="en-US"/>
              </w:rPr>
            </w:pPr>
            <w:r w:rsidRPr="003F19E8">
              <w:rPr>
                <w:sz w:val="14"/>
                <w:szCs w:val="18"/>
                <w:lang w:val="en-US"/>
              </w:rPr>
              <w:t>EW</w:t>
            </w:r>
          </w:p>
        </w:tc>
        <w:tc>
          <w:tcPr>
            <w:tcW w:w="709" w:type="dxa"/>
            <w:noWrap/>
          </w:tcPr>
          <w:p w:rsidR="00887CA5" w:rsidRPr="003F19E8" w:rsidRDefault="00887CA5" w:rsidP="00803A22">
            <w:pPr>
              <w:jc w:val="both"/>
              <w:rPr>
                <w:sz w:val="14"/>
                <w:szCs w:val="18"/>
                <w:lang w:val="en-US"/>
              </w:rPr>
            </w:pPr>
            <w:r w:rsidRPr="003F19E8">
              <w:rPr>
                <w:sz w:val="14"/>
                <w:szCs w:val="18"/>
                <w:lang w:val="en-US"/>
              </w:rPr>
              <w:t>EW</w:t>
            </w:r>
          </w:p>
        </w:tc>
        <w:tc>
          <w:tcPr>
            <w:tcW w:w="850" w:type="dxa"/>
            <w:noWrap/>
          </w:tcPr>
          <w:p w:rsidR="00887CA5" w:rsidRPr="003F19E8" w:rsidRDefault="00887CA5" w:rsidP="00803A22">
            <w:pPr>
              <w:jc w:val="both"/>
              <w:rPr>
                <w:sz w:val="14"/>
                <w:szCs w:val="18"/>
                <w:lang w:val="en-US"/>
              </w:rPr>
            </w:pPr>
            <w:r w:rsidRPr="003F19E8">
              <w:rPr>
                <w:sz w:val="14"/>
                <w:szCs w:val="18"/>
                <w:lang w:val="en-US"/>
              </w:rPr>
              <w:t>EW</w:t>
            </w:r>
          </w:p>
        </w:tc>
        <w:tc>
          <w:tcPr>
            <w:tcW w:w="992" w:type="dxa"/>
            <w:noWrap/>
          </w:tcPr>
          <w:p w:rsidR="00887CA5" w:rsidRPr="003F19E8" w:rsidRDefault="00887CA5" w:rsidP="00803A22">
            <w:pPr>
              <w:jc w:val="both"/>
              <w:rPr>
                <w:sz w:val="14"/>
                <w:szCs w:val="18"/>
                <w:lang w:val="en-US"/>
              </w:rPr>
            </w:pPr>
            <w:r w:rsidRPr="003F19E8">
              <w:rPr>
                <w:sz w:val="14"/>
                <w:szCs w:val="18"/>
                <w:lang w:val="en-US"/>
              </w:rPr>
              <w:t>EW</w:t>
            </w:r>
          </w:p>
        </w:tc>
        <w:tc>
          <w:tcPr>
            <w:tcW w:w="738" w:type="dxa"/>
            <w:noWrap/>
          </w:tcPr>
          <w:p w:rsidR="00887CA5" w:rsidRPr="003F19E8" w:rsidRDefault="00887CA5" w:rsidP="00803A22">
            <w:pPr>
              <w:jc w:val="both"/>
              <w:rPr>
                <w:sz w:val="14"/>
                <w:szCs w:val="18"/>
                <w:lang w:val="en-US"/>
              </w:rPr>
            </w:pPr>
            <w:r w:rsidRPr="003F19E8">
              <w:rPr>
                <w:sz w:val="14"/>
                <w:szCs w:val="18"/>
                <w:lang w:val="en-US"/>
              </w:rPr>
              <w:t>EW</w:t>
            </w:r>
          </w:p>
        </w:tc>
      </w:tr>
      <w:tr w:rsidR="00887CA5" w:rsidRPr="003F19E8">
        <w:trPr>
          <w:trHeight w:val="305"/>
        </w:trPr>
        <w:tc>
          <w:tcPr>
            <w:tcW w:w="1365" w:type="dxa"/>
            <w:vAlign w:val="center"/>
          </w:tcPr>
          <w:p w:rsidR="00887CA5" w:rsidRPr="003F19E8" w:rsidRDefault="00887CA5" w:rsidP="00803A22">
            <w:pPr>
              <w:jc w:val="both"/>
              <w:rPr>
                <w:sz w:val="18"/>
                <w:szCs w:val="18"/>
              </w:rPr>
            </w:pPr>
            <w:r w:rsidRPr="003F19E8">
              <w:rPr>
                <w:bCs/>
                <w:color w:val="000000"/>
                <w:sz w:val="18"/>
                <w:szCs w:val="18"/>
              </w:rPr>
              <w:t>Recovery 3</w:t>
            </w:r>
          </w:p>
        </w:tc>
        <w:tc>
          <w:tcPr>
            <w:tcW w:w="846" w:type="dxa"/>
            <w:noWrap/>
          </w:tcPr>
          <w:p w:rsidR="00887CA5" w:rsidRPr="003F19E8" w:rsidRDefault="00887CA5" w:rsidP="00803A22">
            <w:pPr>
              <w:jc w:val="both"/>
              <w:rPr>
                <w:sz w:val="14"/>
                <w:szCs w:val="18"/>
                <w:lang w:val="en-US"/>
              </w:rPr>
            </w:pPr>
            <w:r w:rsidRPr="003F19E8">
              <w:rPr>
                <w:sz w:val="14"/>
                <w:szCs w:val="18"/>
                <w:lang w:val="en-US"/>
              </w:rPr>
              <w:t>EW</w:t>
            </w:r>
          </w:p>
        </w:tc>
        <w:tc>
          <w:tcPr>
            <w:tcW w:w="807" w:type="dxa"/>
            <w:noWrap/>
          </w:tcPr>
          <w:p w:rsidR="00887CA5" w:rsidRPr="003F19E8" w:rsidRDefault="00887CA5" w:rsidP="00803A22">
            <w:pPr>
              <w:jc w:val="both"/>
              <w:rPr>
                <w:sz w:val="14"/>
                <w:szCs w:val="18"/>
                <w:lang w:val="en-US"/>
              </w:rPr>
            </w:pPr>
          </w:p>
        </w:tc>
        <w:tc>
          <w:tcPr>
            <w:tcW w:w="729" w:type="dxa"/>
            <w:noWrap/>
          </w:tcPr>
          <w:p w:rsidR="00887CA5" w:rsidRPr="003F19E8" w:rsidRDefault="00887CA5" w:rsidP="00803A22">
            <w:pPr>
              <w:jc w:val="both"/>
              <w:rPr>
                <w:sz w:val="14"/>
                <w:szCs w:val="18"/>
                <w:lang w:val="en-US"/>
              </w:rPr>
            </w:pPr>
            <w:r w:rsidRPr="003F19E8">
              <w:rPr>
                <w:sz w:val="14"/>
                <w:szCs w:val="18"/>
                <w:lang w:val="en-US"/>
              </w:rPr>
              <w:t>ZP</w:t>
            </w:r>
          </w:p>
        </w:tc>
        <w:tc>
          <w:tcPr>
            <w:tcW w:w="709" w:type="dxa"/>
            <w:noWrap/>
          </w:tcPr>
          <w:p w:rsidR="00887CA5" w:rsidRPr="003F19E8" w:rsidRDefault="00887CA5" w:rsidP="00803A22">
            <w:pPr>
              <w:jc w:val="both"/>
              <w:rPr>
                <w:sz w:val="14"/>
                <w:szCs w:val="18"/>
                <w:lang w:val="en-US"/>
              </w:rPr>
            </w:pPr>
            <w:r w:rsidRPr="003F19E8">
              <w:rPr>
                <w:sz w:val="14"/>
                <w:szCs w:val="18"/>
                <w:lang w:val="en-US"/>
              </w:rPr>
              <w:t>ZP</w:t>
            </w:r>
          </w:p>
        </w:tc>
        <w:tc>
          <w:tcPr>
            <w:tcW w:w="850" w:type="dxa"/>
            <w:noWrap/>
          </w:tcPr>
          <w:p w:rsidR="00887CA5" w:rsidRPr="003F19E8" w:rsidRDefault="00887CA5" w:rsidP="00803A22">
            <w:pPr>
              <w:jc w:val="both"/>
              <w:rPr>
                <w:sz w:val="14"/>
                <w:szCs w:val="18"/>
                <w:lang w:val="en-US"/>
              </w:rPr>
            </w:pPr>
          </w:p>
        </w:tc>
        <w:tc>
          <w:tcPr>
            <w:tcW w:w="761" w:type="dxa"/>
            <w:noWrap/>
          </w:tcPr>
          <w:p w:rsidR="00887CA5" w:rsidRPr="003F19E8" w:rsidRDefault="00887CA5" w:rsidP="00803A22">
            <w:pPr>
              <w:jc w:val="both"/>
              <w:rPr>
                <w:sz w:val="14"/>
                <w:szCs w:val="18"/>
                <w:lang w:val="en-US"/>
              </w:rPr>
            </w:pPr>
          </w:p>
        </w:tc>
        <w:tc>
          <w:tcPr>
            <w:tcW w:w="709" w:type="dxa"/>
            <w:noWrap/>
          </w:tcPr>
          <w:p w:rsidR="00887CA5" w:rsidRPr="003F19E8" w:rsidRDefault="00887CA5" w:rsidP="00803A22">
            <w:pPr>
              <w:jc w:val="both"/>
              <w:rPr>
                <w:sz w:val="14"/>
                <w:szCs w:val="18"/>
                <w:lang w:val="en-US"/>
              </w:rPr>
            </w:pPr>
          </w:p>
        </w:tc>
        <w:tc>
          <w:tcPr>
            <w:tcW w:w="850" w:type="dxa"/>
            <w:noWrap/>
          </w:tcPr>
          <w:p w:rsidR="00887CA5" w:rsidRPr="003F19E8" w:rsidRDefault="00887CA5" w:rsidP="00803A22">
            <w:pPr>
              <w:jc w:val="both"/>
              <w:rPr>
                <w:sz w:val="14"/>
                <w:szCs w:val="18"/>
                <w:lang w:val="en-US"/>
              </w:rPr>
            </w:pPr>
          </w:p>
        </w:tc>
        <w:tc>
          <w:tcPr>
            <w:tcW w:w="992" w:type="dxa"/>
            <w:noWrap/>
          </w:tcPr>
          <w:p w:rsidR="00887CA5" w:rsidRPr="003F19E8" w:rsidRDefault="00887CA5" w:rsidP="00803A22">
            <w:pPr>
              <w:jc w:val="both"/>
              <w:rPr>
                <w:sz w:val="14"/>
                <w:szCs w:val="18"/>
                <w:lang w:val="en-US"/>
              </w:rPr>
            </w:pPr>
          </w:p>
        </w:tc>
        <w:tc>
          <w:tcPr>
            <w:tcW w:w="738" w:type="dxa"/>
            <w:noWrap/>
          </w:tcPr>
          <w:p w:rsidR="00887CA5" w:rsidRPr="003F19E8" w:rsidRDefault="00887CA5" w:rsidP="00803A22">
            <w:pPr>
              <w:jc w:val="both"/>
              <w:rPr>
                <w:sz w:val="14"/>
                <w:szCs w:val="18"/>
                <w:lang w:val="en-US"/>
              </w:rPr>
            </w:pPr>
          </w:p>
        </w:tc>
      </w:tr>
      <w:tr w:rsidR="00887CA5" w:rsidRPr="003F19E8">
        <w:trPr>
          <w:trHeight w:val="305"/>
        </w:trPr>
        <w:tc>
          <w:tcPr>
            <w:tcW w:w="1365" w:type="dxa"/>
            <w:vAlign w:val="center"/>
          </w:tcPr>
          <w:p w:rsidR="00887CA5" w:rsidRPr="003F19E8" w:rsidRDefault="00887CA5" w:rsidP="00803A22">
            <w:pPr>
              <w:jc w:val="both"/>
              <w:rPr>
                <w:sz w:val="18"/>
                <w:szCs w:val="18"/>
              </w:rPr>
            </w:pPr>
            <w:r w:rsidRPr="003F19E8">
              <w:rPr>
                <w:bCs/>
                <w:color w:val="000000"/>
                <w:sz w:val="18"/>
                <w:szCs w:val="18"/>
              </w:rPr>
              <w:t>Refining</w:t>
            </w:r>
          </w:p>
        </w:tc>
        <w:tc>
          <w:tcPr>
            <w:tcW w:w="846" w:type="dxa"/>
            <w:noWrap/>
          </w:tcPr>
          <w:p w:rsidR="00887CA5" w:rsidRPr="003F19E8" w:rsidRDefault="00887CA5" w:rsidP="00803A22">
            <w:pPr>
              <w:jc w:val="both"/>
              <w:rPr>
                <w:sz w:val="14"/>
                <w:szCs w:val="18"/>
                <w:lang w:val="en-US"/>
              </w:rPr>
            </w:pPr>
          </w:p>
        </w:tc>
        <w:tc>
          <w:tcPr>
            <w:tcW w:w="807" w:type="dxa"/>
            <w:noWrap/>
          </w:tcPr>
          <w:p w:rsidR="00887CA5" w:rsidRPr="003F19E8" w:rsidRDefault="00887CA5" w:rsidP="00803A22">
            <w:pPr>
              <w:jc w:val="both"/>
              <w:rPr>
                <w:sz w:val="14"/>
                <w:szCs w:val="18"/>
                <w:lang w:val="en-US"/>
              </w:rPr>
            </w:pPr>
          </w:p>
        </w:tc>
        <w:tc>
          <w:tcPr>
            <w:tcW w:w="729" w:type="dxa"/>
            <w:noWrap/>
          </w:tcPr>
          <w:p w:rsidR="00887CA5" w:rsidRPr="003F19E8" w:rsidRDefault="00887CA5" w:rsidP="00803A22">
            <w:pPr>
              <w:jc w:val="both"/>
              <w:rPr>
                <w:sz w:val="14"/>
                <w:szCs w:val="18"/>
                <w:lang w:val="en-US"/>
              </w:rPr>
            </w:pPr>
            <w:r w:rsidRPr="003F19E8">
              <w:rPr>
                <w:sz w:val="14"/>
                <w:szCs w:val="18"/>
                <w:lang w:val="en-US"/>
              </w:rPr>
              <w:t>S</w:t>
            </w:r>
          </w:p>
        </w:tc>
        <w:tc>
          <w:tcPr>
            <w:tcW w:w="709" w:type="dxa"/>
            <w:noWrap/>
          </w:tcPr>
          <w:p w:rsidR="00887CA5" w:rsidRPr="003F19E8" w:rsidRDefault="00887CA5" w:rsidP="00803A22">
            <w:pPr>
              <w:jc w:val="both"/>
              <w:rPr>
                <w:sz w:val="14"/>
                <w:szCs w:val="18"/>
                <w:lang w:val="en-US"/>
              </w:rPr>
            </w:pPr>
            <w:r w:rsidRPr="003F19E8">
              <w:rPr>
                <w:sz w:val="14"/>
                <w:szCs w:val="18"/>
                <w:lang w:val="en-US"/>
              </w:rPr>
              <w:t>S</w:t>
            </w:r>
          </w:p>
        </w:tc>
        <w:tc>
          <w:tcPr>
            <w:tcW w:w="850" w:type="dxa"/>
            <w:noWrap/>
          </w:tcPr>
          <w:p w:rsidR="00887CA5" w:rsidRPr="003F19E8" w:rsidRDefault="00887CA5" w:rsidP="00803A22">
            <w:pPr>
              <w:jc w:val="both"/>
              <w:rPr>
                <w:sz w:val="14"/>
                <w:szCs w:val="18"/>
                <w:lang w:val="en-US"/>
              </w:rPr>
            </w:pPr>
            <w:r w:rsidRPr="003F19E8">
              <w:rPr>
                <w:sz w:val="14"/>
                <w:szCs w:val="18"/>
                <w:lang w:val="en-US"/>
              </w:rPr>
              <w:t>S</w:t>
            </w:r>
          </w:p>
        </w:tc>
        <w:tc>
          <w:tcPr>
            <w:tcW w:w="761" w:type="dxa"/>
            <w:noWrap/>
          </w:tcPr>
          <w:p w:rsidR="00887CA5" w:rsidRPr="003F19E8" w:rsidRDefault="00887CA5" w:rsidP="00803A22">
            <w:pPr>
              <w:jc w:val="both"/>
              <w:rPr>
                <w:sz w:val="14"/>
                <w:szCs w:val="18"/>
                <w:lang w:val="en-US"/>
              </w:rPr>
            </w:pPr>
            <w:r w:rsidRPr="003F19E8">
              <w:rPr>
                <w:sz w:val="14"/>
                <w:szCs w:val="18"/>
                <w:lang w:val="en-US"/>
              </w:rPr>
              <w:t>S</w:t>
            </w:r>
          </w:p>
        </w:tc>
        <w:tc>
          <w:tcPr>
            <w:tcW w:w="709" w:type="dxa"/>
            <w:noWrap/>
          </w:tcPr>
          <w:p w:rsidR="00887CA5" w:rsidRPr="003F19E8" w:rsidRDefault="00887CA5" w:rsidP="00803A22">
            <w:pPr>
              <w:jc w:val="both"/>
              <w:rPr>
                <w:sz w:val="14"/>
                <w:szCs w:val="18"/>
                <w:lang w:val="en-US"/>
              </w:rPr>
            </w:pPr>
            <w:r w:rsidRPr="003F19E8">
              <w:rPr>
                <w:sz w:val="14"/>
                <w:szCs w:val="18"/>
                <w:lang w:val="en-US"/>
              </w:rPr>
              <w:t>S</w:t>
            </w:r>
          </w:p>
        </w:tc>
        <w:tc>
          <w:tcPr>
            <w:tcW w:w="850" w:type="dxa"/>
            <w:noWrap/>
          </w:tcPr>
          <w:p w:rsidR="00887CA5" w:rsidRPr="003F19E8" w:rsidRDefault="00887CA5" w:rsidP="00803A22">
            <w:pPr>
              <w:jc w:val="both"/>
              <w:rPr>
                <w:sz w:val="14"/>
                <w:szCs w:val="18"/>
                <w:lang w:val="en-US"/>
              </w:rPr>
            </w:pPr>
            <w:r w:rsidRPr="003F19E8">
              <w:rPr>
                <w:sz w:val="14"/>
                <w:szCs w:val="18"/>
                <w:lang w:val="en-US"/>
              </w:rPr>
              <w:t>S</w:t>
            </w:r>
          </w:p>
        </w:tc>
        <w:tc>
          <w:tcPr>
            <w:tcW w:w="992" w:type="dxa"/>
            <w:noWrap/>
          </w:tcPr>
          <w:p w:rsidR="00887CA5" w:rsidRPr="003F19E8" w:rsidRDefault="00887CA5" w:rsidP="00803A22">
            <w:pPr>
              <w:jc w:val="both"/>
              <w:rPr>
                <w:sz w:val="14"/>
                <w:szCs w:val="18"/>
                <w:lang w:val="en-US"/>
              </w:rPr>
            </w:pPr>
            <w:r w:rsidRPr="003F19E8">
              <w:rPr>
                <w:sz w:val="14"/>
                <w:szCs w:val="18"/>
                <w:lang w:val="en-US"/>
              </w:rPr>
              <w:t>S</w:t>
            </w:r>
          </w:p>
        </w:tc>
        <w:tc>
          <w:tcPr>
            <w:tcW w:w="738" w:type="dxa"/>
            <w:noWrap/>
          </w:tcPr>
          <w:p w:rsidR="00887CA5" w:rsidRPr="003F19E8" w:rsidRDefault="00887CA5" w:rsidP="00803A22">
            <w:pPr>
              <w:jc w:val="both"/>
              <w:rPr>
                <w:sz w:val="14"/>
                <w:szCs w:val="18"/>
                <w:lang w:val="en-US"/>
              </w:rPr>
            </w:pPr>
            <w:r w:rsidRPr="003F19E8">
              <w:rPr>
                <w:sz w:val="14"/>
                <w:szCs w:val="18"/>
                <w:lang w:val="en-US"/>
              </w:rPr>
              <w:t>S</w:t>
            </w:r>
          </w:p>
        </w:tc>
      </w:tr>
      <w:tr w:rsidR="00887CA5" w:rsidRPr="003F19E8">
        <w:trPr>
          <w:trHeight w:val="305"/>
        </w:trPr>
        <w:tc>
          <w:tcPr>
            <w:tcW w:w="1365" w:type="dxa"/>
            <w:vAlign w:val="center"/>
          </w:tcPr>
          <w:p w:rsidR="00887CA5" w:rsidRPr="003F19E8" w:rsidRDefault="00887CA5" w:rsidP="00803A22">
            <w:pPr>
              <w:jc w:val="both"/>
              <w:rPr>
                <w:sz w:val="18"/>
                <w:szCs w:val="18"/>
              </w:rPr>
            </w:pPr>
            <w:r w:rsidRPr="003F19E8">
              <w:rPr>
                <w:bCs/>
                <w:color w:val="000000"/>
                <w:sz w:val="18"/>
                <w:szCs w:val="18"/>
              </w:rPr>
              <w:t>Product</w:t>
            </w:r>
          </w:p>
        </w:tc>
        <w:tc>
          <w:tcPr>
            <w:tcW w:w="846" w:type="dxa"/>
            <w:noWrap/>
          </w:tcPr>
          <w:p w:rsidR="00887CA5" w:rsidRPr="003F19E8" w:rsidRDefault="00887CA5" w:rsidP="00803A22">
            <w:pPr>
              <w:jc w:val="both"/>
              <w:rPr>
                <w:sz w:val="14"/>
                <w:szCs w:val="18"/>
                <w:lang w:val="en-US"/>
              </w:rPr>
            </w:pPr>
            <w:r w:rsidRPr="003F19E8">
              <w:rPr>
                <w:sz w:val="14"/>
                <w:szCs w:val="18"/>
                <w:lang w:val="en-US"/>
              </w:rPr>
              <w:t>loaded cathodes to on-site refinery</w:t>
            </w:r>
          </w:p>
        </w:tc>
        <w:tc>
          <w:tcPr>
            <w:tcW w:w="807" w:type="dxa"/>
            <w:noWrap/>
          </w:tcPr>
          <w:p w:rsidR="00887CA5" w:rsidRPr="003F19E8" w:rsidRDefault="00887CA5" w:rsidP="00803A22">
            <w:pPr>
              <w:jc w:val="both"/>
              <w:rPr>
                <w:sz w:val="14"/>
                <w:szCs w:val="18"/>
                <w:lang w:val="en-US"/>
              </w:rPr>
            </w:pPr>
            <w:r w:rsidRPr="003F19E8">
              <w:rPr>
                <w:sz w:val="14"/>
                <w:szCs w:val="18"/>
                <w:lang w:val="en-US"/>
              </w:rPr>
              <w:t>precipitate to on-site refinery</w:t>
            </w:r>
          </w:p>
        </w:tc>
        <w:tc>
          <w:tcPr>
            <w:tcW w:w="729" w:type="dxa"/>
            <w:noWrap/>
          </w:tcPr>
          <w:p w:rsidR="00887CA5" w:rsidRPr="003F19E8" w:rsidRDefault="00887CA5" w:rsidP="00803A22">
            <w:pPr>
              <w:jc w:val="both"/>
              <w:rPr>
                <w:sz w:val="14"/>
                <w:szCs w:val="18"/>
                <w:lang w:val="en-US"/>
              </w:rPr>
            </w:pPr>
            <w:r w:rsidRPr="003F19E8">
              <w:rPr>
                <w:sz w:val="14"/>
                <w:szCs w:val="18"/>
                <w:lang w:val="en-US"/>
              </w:rPr>
              <w:t>bullion to refinery</w:t>
            </w:r>
          </w:p>
        </w:tc>
        <w:tc>
          <w:tcPr>
            <w:tcW w:w="709" w:type="dxa"/>
            <w:noWrap/>
          </w:tcPr>
          <w:p w:rsidR="00887CA5" w:rsidRPr="003F19E8" w:rsidRDefault="00887CA5" w:rsidP="00803A22">
            <w:pPr>
              <w:jc w:val="both"/>
              <w:rPr>
                <w:sz w:val="14"/>
                <w:szCs w:val="18"/>
                <w:lang w:val="en-US"/>
              </w:rPr>
            </w:pPr>
            <w:r w:rsidRPr="003F19E8">
              <w:rPr>
                <w:sz w:val="14"/>
                <w:szCs w:val="18"/>
                <w:lang w:val="en-US"/>
              </w:rPr>
              <w:t>bullion to refinery</w:t>
            </w:r>
          </w:p>
        </w:tc>
        <w:tc>
          <w:tcPr>
            <w:tcW w:w="850" w:type="dxa"/>
            <w:noWrap/>
          </w:tcPr>
          <w:p w:rsidR="00887CA5" w:rsidRPr="003F19E8" w:rsidRDefault="00887CA5" w:rsidP="00803A22">
            <w:pPr>
              <w:jc w:val="both"/>
              <w:rPr>
                <w:sz w:val="14"/>
                <w:szCs w:val="18"/>
                <w:lang w:val="en-US"/>
              </w:rPr>
            </w:pPr>
            <w:r w:rsidRPr="003F19E8">
              <w:rPr>
                <w:sz w:val="14"/>
                <w:szCs w:val="18"/>
                <w:lang w:val="en-US"/>
              </w:rPr>
              <w:t>bullion to refinery</w:t>
            </w:r>
          </w:p>
        </w:tc>
        <w:tc>
          <w:tcPr>
            <w:tcW w:w="761" w:type="dxa"/>
            <w:noWrap/>
          </w:tcPr>
          <w:p w:rsidR="00887CA5" w:rsidRPr="003F19E8" w:rsidRDefault="00887CA5" w:rsidP="00803A22">
            <w:pPr>
              <w:jc w:val="both"/>
              <w:rPr>
                <w:sz w:val="14"/>
                <w:szCs w:val="18"/>
                <w:lang w:val="en-US"/>
              </w:rPr>
            </w:pPr>
            <w:r w:rsidRPr="003F19E8">
              <w:rPr>
                <w:sz w:val="14"/>
                <w:szCs w:val="18"/>
                <w:lang w:val="en-US"/>
              </w:rPr>
              <w:t>bullion to refinery</w:t>
            </w:r>
          </w:p>
        </w:tc>
        <w:tc>
          <w:tcPr>
            <w:tcW w:w="709" w:type="dxa"/>
            <w:noWrap/>
          </w:tcPr>
          <w:p w:rsidR="00887CA5" w:rsidRPr="003F19E8" w:rsidRDefault="00887CA5" w:rsidP="00803A22">
            <w:pPr>
              <w:jc w:val="both"/>
              <w:rPr>
                <w:sz w:val="14"/>
                <w:szCs w:val="18"/>
                <w:lang w:val="en-US"/>
              </w:rPr>
            </w:pPr>
            <w:r w:rsidRPr="003F19E8">
              <w:rPr>
                <w:sz w:val="14"/>
                <w:szCs w:val="18"/>
                <w:lang w:val="en-US"/>
              </w:rPr>
              <w:t>bullion</w:t>
            </w:r>
          </w:p>
        </w:tc>
        <w:tc>
          <w:tcPr>
            <w:tcW w:w="850" w:type="dxa"/>
            <w:noWrap/>
          </w:tcPr>
          <w:p w:rsidR="00887CA5" w:rsidRPr="003F19E8" w:rsidRDefault="00887CA5" w:rsidP="00803A22">
            <w:pPr>
              <w:jc w:val="both"/>
              <w:rPr>
                <w:sz w:val="14"/>
                <w:szCs w:val="18"/>
                <w:lang w:val="en-US"/>
              </w:rPr>
            </w:pPr>
            <w:r w:rsidRPr="003F19E8">
              <w:rPr>
                <w:sz w:val="14"/>
                <w:szCs w:val="18"/>
                <w:lang w:val="en-US"/>
              </w:rPr>
              <w:t>bullion</w:t>
            </w:r>
          </w:p>
        </w:tc>
        <w:tc>
          <w:tcPr>
            <w:tcW w:w="992" w:type="dxa"/>
            <w:noWrap/>
          </w:tcPr>
          <w:p w:rsidR="00887CA5" w:rsidRPr="003F19E8" w:rsidRDefault="00887CA5" w:rsidP="00803A22">
            <w:pPr>
              <w:jc w:val="both"/>
              <w:rPr>
                <w:sz w:val="14"/>
                <w:szCs w:val="18"/>
                <w:lang w:val="en-US"/>
              </w:rPr>
            </w:pPr>
            <w:r w:rsidRPr="003F19E8">
              <w:rPr>
                <w:sz w:val="14"/>
                <w:szCs w:val="18"/>
                <w:lang w:val="en-US"/>
              </w:rPr>
              <w:t>bullion</w:t>
            </w:r>
          </w:p>
        </w:tc>
        <w:tc>
          <w:tcPr>
            <w:tcW w:w="738" w:type="dxa"/>
            <w:noWrap/>
          </w:tcPr>
          <w:p w:rsidR="00887CA5" w:rsidRPr="003F19E8" w:rsidRDefault="00887CA5" w:rsidP="00803A22">
            <w:pPr>
              <w:jc w:val="both"/>
              <w:rPr>
                <w:sz w:val="14"/>
                <w:szCs w:val="18"/>
                <w:lang w:val="en-US"/>
              </w:rPr>
            </w:pPr>
            <w:r w:rsidRPr="003F19E8">
              <w:rPr>
                <w:sz w:val="14"/>
                <w:szCs w:val="18"/>
                <w:lang w:val="en-US"/>
              </w:rPr>
              <w:t>bullion</w:t>
            </w:r>
          </w:p>
        </w:tc>
      </w:tr>
    </w:tbl>
    <w:p w:rsidR="00887CA5" w:rsidRPr="003F19E8" w:rsidRDefault="00887CA5" w:rsidP="00BB6402">
      <w:pPr>
        <w:jc w:val="both"/>
        <w:rPr>
          <w:rFonts w:cs="Times New Roman"/>
        </w:rPr>
      </w:pPr>
      <w:r w:rsidRPr="003F19E8">
        <w:rPr>
          <w:sz w:val="20"/>
        </w:rPr>
        <w:t>CIC=carbon-in-column, CIL=carbon-in-leach, CIP=carbon-in-pulp, CL=cyanide leaching, EW=</w:t>
      </w:r>
      <w:proofErr w:type="spellStart"/>
      <w:r w:rsidRPr="003F19E8">
        <w:rPr>
          <w:sz w:val="20"/>
        </w:rPr>
        <w:t>electrowinning</w:t>
      </w:r>
      <w:proofErr w:type="spellEnd"/>
      <w:r w:rsidRPr="003F19E8">
        <w:rPr>
          <w:sz w:val="20"/>
        </w:rPr>
        <w:t>, FL=flotation, GC=gravity concentration, RIL=resin-in-leach, S=smelting, TH=thickening, PO=pressure oxidation, ZP=zinc precipitation, ZE=</w:t>
      </w:r>
      <w:proofErr w:type="spellStart"/>
      <w:r w:rsidRPr="003F19E8">
        <w:rPr>
          <w:sz w:val="20"/>
        </w:rPr>
        <w:t>zadra</w:t>
      </w:r>
      <w:proofErr w:type="spellEnd"/>
      <w:r w:rsidRPr="003F19E8">
        <w:rPr>
          <w:sz w:val="20"/>
        </w:rPr>
        <w:t xml:space="preserve"> elution</w:t>
      </w:r>
    </w:p>
    <w:p w:rsidR="00BB6402" w:rsidRPr="003F19E8" w:rsidRDefault="00BB6402" w:rsidP="00BB6402">
      <w:pPr>
        <w:jc w:val="both"/>
        <w:rPr>
          <w:rFonts w:cs="Times New Roman"/>
        </w:rPr>
      </w:pPr>
    </w:p>
    <w:p w:rsidR="004F1C65" w:rsidRPr="003F19E8" w:rsidRDefault="004F1C65" w:rsidP="004F1C65">
      <w:pPr>
        <w:pStyle w:val="Heading2"/>
        <w:rPr>
          <w:lang w:val="en-GB"/>
        </w:rPr>
      </w:pPr>
      <w:r w:rsidRPr="003F19E8">
        <w:rPr>
          <w:lang w:val="en-GB"/>
        </w:rPr>
        <w:t>Interviewing technique</w:t>
      </w:r>
    </w:p>
    <w:p w:rsidR="000370E2" w:rsidRPr="003F19E8" w:rsidRDefault="00583152" w:rsidP="00B961C6">
      <w:pPr>
        <w:jc w:val="both"/>
      </w:pPr>
      <w:r w:rsidRPr="003F19E8">
        <w:t>Interviewing techniques can be divided into three categories based on the predefined questions and their control over the course of the interview; structured i.e. a form, semi-structured or theme interview and unstructured or open interview (</w:t>
      </w:r>
      <w:proofErr w:type="spellStart"/>
      <w:r w:rsidRPr="003F19E8">
        <w:t>Preece</w:t>
      </w:r>
      <w:proofErr w:type="spellEnd"/>
      <w:r w:rsidRPr="003F19E8">
        <w:t xml:space="preserve"> et al.</w:t>
      </w:r>
      <w:r w:rsidR="0054388B" w:rsidRPr="003F19E8">
        <w:t>,</w:t>
      </w:r>
      <w:r w:rsidRPr="003F19E8">
        <w:t xml:space="preserve"> 2002). In this study </w:t>
      </w:r>
      <w:r w:rsidR="00690C44" w:rsidRPr="003F19E8">
        <w:t>experts were interviewed with a</w:t>
      </w:r>
      <w:r w:rsidRPr="003F19E8">
        <w:t xml:space="preserve"> semi-structured interviewing technique where the questions were predefined, asked in the same order and no additional questions were asked.</w:t>
      </w:r>
      <w:r w:rsidR="009050FB" w:rsidRPr="003F19E8">
        <w:t xml:space="preserve"> </w:t>
      </w:r>
      <w:r w:rsidR="004F0F48" w:rsidRPr="003F19E8">
        <w:t>Because t</w:t>
      </w:r>
      <w:r w:rsidR="009050FB" w:rsidRPr="003F19E8">
        <w:t>he aim of the interviews was not quantitative analysis of the results, but to simply compare the qualitative differences of h</w:t>
      </w:r>
      <w:r w:rsidR="004F0F48" w:rsidRPr="003F19E8">
        <w:t>uman experts an</w:t>
      </w:r>
      <w:r w:rsidR="00C51EFF" w:rsidRPr="003F19E8">
        <w:t>d the CBR system, the number of</w:t>
      </w:r>
      <w:r w:rsidR="00690C44" w:rsidRPr="003F19E8">
        <w:t xml:space="preserve"> </w:t>
      </w:r>
      <w:r w:rsidR="004F0F48" w:rsidRPr="003F19E8">
        <w:t>interviews was set at three.</w:t>
      </w:r>
    </w:p>
    <w:p w:rsidR="004E36DF" w:rsidRPr="003F19E8" w:rsidRDefault="000370E2" w:rsidP="00B961C6">
      <w:pPr>
        <w:jc w:val="both"/>
      </w:pPr>
      <w:r w:rsidRPr="003F19E8">
        <w:t>The i</w:t>
      </w:r>
      <w:r w:rsidR="00BA7E49" w:rsidRPr="003F19E8">
        <w:t>nterviews were conducted with experienced hyd</w:t>
      </w:r>
      <w:r w:rsidRPr="003F19E8">
        <w:t>rometallurgical experts</w:t>
      </w:r>
      <w:r w:rsidR="004E36DF" w:rsidRPr="003F19E8">
        <w:t>, Interviewees I, II and III</w:t>
      </w:r>
      <w:r w:rsidRPr="003F19E8">
        <w:t>, who have</w:t>
      </w:r>
      <w:r w:rsidR="00BA7E49" w:rsidRPr="003F19E8">
        <w:t xml:space="preserve"> worked with gold processing for several years.</w:t>
      </w:r>
      <w:r w:rsidR="003B1C1C" w:rsidRPr="003F19E8">
        <w:t xml:space="preserve"> Their </w:t>
      </w:r>
      <w:r w:rsidR="004E36DF" w:rsidRPr="003F19E8">
        <w:t>experience level</w:t>
      </w:r>
      <w:r w:rsidR="000E20E9" w:rsidRPr="003F19E8">
        <w:t xml:space="preserve"> </w:t>
      </w:r>
      <w:r w:rsidR="003B1C1C" w:rsidRPr="003F19E8">
        <w:t xml:space="preserve">can be described as follows: </w:t>
      </w:r>
    </w:p>
    <w:p w:rsidR="004E36DF" w:rsidRPr="003F19E8" w:rsidRDefault="004E36DF" w:rsidP="004E36DF">
      <w:pPr>
        <w:pStyle w:val="ListParagraph"/>
        <w:numPr>
          <w:ilvl w:val="0"/>
          <w:numId w:val="20"/>
        </w:numPr>
        <w:jc w:val="both"/>
      </w:pPr>
      <w:r w:rsidRPr="003F19E8">
        <w:t xml:space="preserve">I: 30 years of metallurgical experience in industry of which 11 years in gold processing, </w:t>
      </w:r>
    </w:p>
    <w:p w:rsidR="004E36DF" w:rsidRPr="003F19E8" w:rsidRDefault="004E36DF" w:rsidP="004E36DF">
      <w:pPr>
        <w:pStyle w:val="ListParagraph"/>
        <w:numPr>
          <w:ilvl w:val="0"/>
          <w:numId w:val="20"/>
        </w:numPr>
        <w:jc w:val="both"/>
      </w:pPr>
      <w:r w:rsidRPr="003F19E8">
        <w:t>II: 26 years of expe</w:t>
      </w:r>
      <w:r w:rsidR="00951E1E" w:rsidRPr="003F19E8">
        <w:t>rience in extractive metallurgy</w:t>
      </w:r>
      <w:r w:rsidRPr="003F19E8">
        <w:t xml:space="preserve"> o</w:t>
      </w:r>
      <w:r w:rsidR="00951E1E" w:rsidRPr="003F19E8">
        <w:t xml:space="preserve">f which 18 years in academia </w:t>
      </w:r>
      <w:r w:rsidRPr="003F19E8">
        <w:t>focus</w:t>
      </w:r>
      <w:r w:rsidR="00951E1E" w:rsidRPr="003F19E8">
        <w:t>ing</w:t>
      </w:r>
      <w:r w:rsidRPr="003F19E8">
        <w:t xml:space="preserve"> on non-ferrous metals, especially gold, </w:t>
      </w:r>
    </w:p>
    <w:p w:rsidR="004E36DF" w:rsidRPr="003F19E8" w:rsidRDefault="004E36DF" w:rsidP="004E36DF">
      <w:pPr>
        <w:pStyle w:val="ListParagraph"/>
        <w:numPr>
          <w:ilvl w:val="0"/>
          <w:numId w:val="20"/>
        </w:numPr>
        <w:jc w:val="both"/>
      </w:pPr>
      <w:r w:rsidRPr="003F19E8">
        <w:t xml:space="preserve">III: 33 years of non-ferrous process engineering, R&amp;D and </w:t>
      </w:r>
      <w:r w:rsidR="00951E1E" w:rsidRPr="003F19E8">
        <w:t xml:space="preserve">metallurgical </w:t>
      </w:r>
      <w:r w:rsidRPr="003F19E8">
        <w:t>plant design with the latest 5 years exclusively dedicated to gold hydrometallurgy.</w:t>
      </w:r>
      <w:r w:rsidR="00BA7E49" w:rsidRPr="003F19E8">
        <w:t xml:space="preserve"> </w:t>
      </w:r>
    </w:p>
    <w:p w:rsidR="00194F82" w:rsidRPr="003F19E8" w:rsidRDefault="00BA7E49" w:rsidP="00B961C6">
      <w:pPr>
        <w:jc w:val="both"/>
      </w:pPr>
      <w:r w:rsidRPr="003F19E8">
        <w:t>They were presented with the original</w:t>
      </w:r>
      <w:r w:rsidR="00BB3F3D" w:rsidRPr="003F19E8">
        <w:rPr>
          <w:color w:val="FF0000"/>
        </w:rPr>
        <w:t xml:space="preserve"> </w:t>
      </w:r>
      <w:r w:rsidRPr="003F19E8">
        <w:t>descriptions of the ores that were used to construct the test queries T1-T5 in Table 7. An example of such a description is</w:t>
      </w:r>
      <w:r w:rsidR="00D9254E" w:rsidRPr="003F19E8">
        <w:t xml:space="preserve"> the way Marsden and</w:t>
      </w:r>
      <w:r w:rsidR="00B61D26" w:rsidRPr="003F19E8">
        <w:t xml:space="preserve"> House (2006</w:t>
      </w:r>
      <w:r w:rsidR="003D1F16" w:rsidRPr="003F19E8">
        <w:t xml:space="preserve">) described the ore mined in </w:t>
      </w:r>
      <w:proofErr w:type="spellStart"/>
      <w:r w:rsidR="003D1F16" w:rsidRPr="003F19E8">
        <w:t>Homestake</w:t>
      </w:r>
      <w:proofErr w:type="spellEnd"/>
      <w:r w:rsidR="003D1F16" w:rsidRPr="003F19E8">
        <w:t xml:space="preserve"> Lead, operated by </w:t>
      </w:r>
      <w:proofErr w:type="spellStart"/>
      <w:r w:rsidR="003D1F16" w:rsidRPr="003F19E8">
        <w:t>Barrick</w:t>
      </w:r>
      <w:proofErr w:type="spellEnd"/>
      <w:r w:rsidR="003D1F16" w:rsidRPr="003F19E8">
        <w:t xml:space="preserve"> Gold Corporation until shutdown in 2000</w:t>
      </w:r>
      <w:r w:rsidR="00B61D26" w:rsidRPr="003F19E8">
        <w:t xml:space="preserve">. This description was used </w:t>
      </w:r>
      <w:r w:rsidR="000370E2" w:rsidRPr="003F19E8">
        <w:t xml:space="preserve">for </w:t>
      </w:r>
      <w:r w:rsidR="00B61D26" w:rsidRPr="003F19E8">
        <w:t>test case T1 and was presented to the intervie</w:t>
      </w:r>
      <w:r w:rsidR="000370E2" w:rsidRPr="003F19E8">
        <w:t>we</w:t>
      </w:r>
      <w:r w:rsidR="00DC58C7" w:rsidRPr="003F19E8">
        <w:t>es in its</w:t>
      </w:r>
      <w:r w:rsidR="00B61D26" w:rsidRPr="003F19E8">
        <w:t xml:space="preserve"> </w:t>
      </w:r>
      <w:r w:rsidR="000370E2" w:rsidRPr="003F19E8">
        <w:t xml:space="preserve">original </w:t>
      </w:r>
      <w:r w:rsidR="00B61D26" w:rsidRPr="003F19E8">
        <w:t>form</w:t>
      </w:r>
      <w:r w:rsidR="000370E2" w:rsidRPr="003F19E8">
        <w:t>,</w:t>
      </w:r>
      <w:r w:rsidR="00B61D26" w:rsidRPr="003F19E8">
        <w:t xml:space="preserve"> seen</w:t>
      </w:r>
      <w:r w:rsidR="000370E2" w:rsidRPr="003F19E8">
        <w:t xml:space="preserve"> here</w:t>
      </w:r>
      <w:r w:rsidR="00B61D26" w:rsidRPr="003F19E8">
        <w:t>:</w:t>
      </w:r>
    </w:p>
    <w:p w:rsidR="00BA7E49" w:rsidRPr="003F19E8" w:rsidRDefault="00BA7E49" w:rsidP="001C5423">
      <w:pPr>
        <w:ind w:left="567" w:right="645"/>
        <w:jc w:val="both"/>
        <w:rPr>
          <w:rFonts w:cs="Times New Roman"/>
          <w:lang w:val="en-GB"/>
        </w:rPr>
      </w:pPr>
      <w:r w:rsidRPr="003F19E8">
        <w:rPr>
          <w:rFonts w:cs="Times New Roman"/>
          <w:lang w:val="en-GB"/>
        </w:rPr>
        <w:t>“</w:t>
      </w:r>
      <w:r w:rsidR="001C5423" w:rsidRPr="003F19E8">
        <w:rPr>
          <w:rFonts w:cs="Times New Roman"/>
          <w:lang w:val="en-GB"/>
        </w:rPr>
        <w:t xml:space="preserve">Fine free gold and minor silver are associated with a predominantly </w:t>
      </w:r>
      <w:proofErr w:type="spellStart"/>
      <w:r w:rsidR="001C5423" w:rsidRPr="003F19E8">
        <w:rPr>
          <w:rFonts w:cs="Times New Roman"/>
          <w:lang w:val="en-GB"/>
        </w:rPr>
        <w:t>chloritic</w:t>
      </w:r>
      <w:proofErr w:type="spellEnd"/>
      <w:r w:rsidR="001C5423" w:rsidRPr="003F19E8">
        <w:rPr>
          <w:rFonts w:cs="Times New Roman"/>
          <w:lang w:val="en-GB"/>
        </w:rPr>
        <w:t xml:space="preserve">-quartzite gangue. Small quantities of </w:t>
      </w:r>
      <w:proofErr w:type="spellStart"/>
      <w:r w:rsidR="00826BDF" w:rsidRPr="003F19E8">
        <w:rPr>
          <w:rFonts w:cs="Times New Roman"/>
          <w:lang w:val="en-GB"/>
        </w:rPr>
        <w:t>pyrrhotite</w:t>
      </w:r>
      <w:proofErr w:type="spellEnd"/>
      <w:r w:rsidR="00826BDF" w:rsidRPr="003F19E8">
        <w:rPr>
          <w:rFonts w:cs="Times New Roman"/>
          <w:lang w:val="en-GB"/>
        </w:rPr>
        <w:t xml:space="preserve"> and other minor </w:t>
      </w:r>
      <w:proofErr w:type="spellStart"/>
      <w:r w:rsidR="00826BDF" w:rsidRPr="003F19E8">
        <w:rPr>
          <w:rFonts w:cs="Times New Roman"/>
          <w:lang w:val="en-GB"/>
        </w:rPr>
        <w:t>sulf</w:t>
      </w:r>
      <w:r w:rsidR="001C5423" w:rsidRPr="003F19E8">
        <w:rPr>
          <w:rFonts w:cs="Times New Roman"/>
          <w:lang w:val="en-GB"/>
        </w:rPr>
        <w:t>ides</w:t>
      </w:r>
      <w:proofErr w:type="spellEnd"/>
      <w:r w:rsidR="001C5423" w:rsidRPr="003F19E8">
        <w:rPr>
          <w:rFonts w:cs="Times New Roman"/>
          <w:lang w:val="en-GB"/>
        </w:rPr>
        <w:t xml:space="preserve"> occur in the ore</w:t>
      </w:r>
      <w:r w:rsidR="0051642D" w:rsidRPr="003F19E8">
        <w:rPr>
          <w:rFonts w:cs="Times New Roman"/>
          <w:lang w:val="en-GB"/>
        </w:rPr>
        <w:t>”</w:t>
      </w:r>
      <w:r w:rsidR="000370E2" w:rsidRPr="003F19E8">
        <w:rPr>
          <w:rFonts w:cs="Times New Roman"/>
          <w:lang w:val="en-GB"/>
        </w:rPr>
        <w:t xml:space="preserve"> (Marsden </w:t>
      </w:r>
      <w:r w:rsidR="00D9254E" w:rsidRPr="003F19E8">
        <w:rPr>
          <w:rFonts w:cs="Times New Roman"/>
          <w:lang w:val="en-GB"/>
        </w:rPr>
        <w:t>and</w:t>
      </w:r>
      <w:r w:rsidR="000370E2" w:rsidRPr="003F19E8">
        <w:rPr>
          <w:rFonts w:cs="Times New Roman"/>
          <w:lang w:val="en-GB"/>
        </w:rPr>
        <w:t xml:space="preserve"> House, 2006)</w:t>
      </w:r>
    </w:p>
    <w:p w:rsidR="00BA7E49" w:rsidRPr="003F19E8" w:rsidRDefault="00B961C6" w:rsidP="00B961C6">
      <w:pPr>
        <w:jc w:val="both"/>
        <w:rPr>
          <w:rFonts w:eastAsiaTheme="majorEastAsia" w:cstheme="majorBidi"/>
          <w:szCs w:val="32"/>
        </w:rPr>
      </w:pPr>
      <w:r w:rsidRPr="003F19E8">
        <w:t xml:space="preserve">Also the gold concentration [g/t] and the location of the deposit were given to the interviewees. </w:t>
      </w:r>
      <w:r w:rsidRPr="003F19E8">
        <w:rPr>
          <w:lang w:val="en-GB"/>
        </w:rPr>
        <w:t>They</w:t>
      </w:r>
      <w:r w:rsidR="00B61D26" w:rsidRPr="003F19E8">
        <w:rPr>
          <w:lang w:val="en-GB"/>
        </w:rPr>
        <w:t xml:space="preserve"> were then asked to draw a block </w:t>
      </w:r>
      <w:proofErr w:type="spellStart"/>
      <w:r w:rsidR="00B61D26" w:rsidRPr="003F19E8">
        <w:rPr>
          <w:lang w:val="en-GB"/>
        </w:rPr>
        <w:t>flowsheet</w:t>
      </w:r>
      <w:proofErr w:type="spellEnd"/>
      <w:r w:rsidR="00B61D26" w:rsidRPr="003F19E8">
        <w:rPr>
          <w:lang w:val="en-GB"/>
        </w:rPr>
        <w:t xml:space="preserve"> they would propose for the described ore.</w:t>
      </w:r>
      <w:r w:rsidR="00B61D26" w:rsidRPr="003F19E8">
        <w:rPr>
          <w:rFonts w:eastAsiaTheme="majorEastAsia" w:cstheme="majorBidi"/>
          <w:szCs w:val="32"/>
        </w:rPr>
        <w:t xml:space="preserve"> </w:t>
      </w:r>
      <w:r w:rsidR="001D20DF" w:rsidRPr="003F19E8">
        <w:t>During the interviewin</w:t>
      </w:r>
      <w:r w:rsidR="001437BB" w:rsidRPr="003F19E8">
        <w:t>g situation, the interviewer was to</w:t>
      </w:r>
      <w:r w:rsidR="001D20DF" w:rsidRPr="003F19E8">
        <w:t xml:space="preserve"> not interfere with the interviewees’ answering technique after the instructions had been given.</w:t>
      </w:r>
      <w:r w:rsidR="007D657B" w:rsidRPr="003F19E8">
        <w:t xml:space="preserve"> The purpose of this experi</w:t>
      </w:r>
      <w:r w:rsidR="006269AA" w:rsidRPr="003F19E8">
        <w:t>ment was to compare the CBR system with</w:t>
      </w:r>
      <w:r w:rsidR="007D657B" w:rsidRPr="003F19E8">
        <w:t xml:space="preserve"> the human expert in time sensitive situation</w:t>
      </w:r>
      <w:r w:rsidR="006269AA" w:rsidRPr="003F19E8">
        <w:t>s</w:t>
      </w:r>
      <w:r w:rsidR="007D657B" w:rsidRPr="003F19E8">
        <w:t xml:space="preserve"> where no additional information is availab</w:t>
      </w:r>
      <w:r w:rsidR="006269AA" w:rsidRPr="003F19E8">
        <w:t>le and the process suggestion needs to be</w:t>
      </w:r>
      <w:r w:rsidR="007D657B" w:rsidRPr="003F19E8">
        <w:t xml:space="preserve"> formulated effectively in an instant.</w:t>
      </w:r>
    </w:p>
    <w:p w:rsidR="00194F82" w:rsidRPr="003F19E8" w:rsidRDefault="00194F82" w:rsidP="004F1C65">
      <w:pPr>
        <w:pStyle w:val="Heading1"/>
      </w:pPr>
      <w:r w:rsidRPr="003F19E8">
        <w:t xml:space="preserve">Results </w:t>
      </w:r>
      <w:r w:rsidR="003C0A22" w:rsidRPr="003F19E8">
        <w:t>and Discussion</w:t>
      </w:r>
    </w:p>
    <w:p w:rsidR="00C410E7" w:rsidRPr="003F19E8" w:rsidRDefault="00C410E7" w:rsidP="00C410E7">
      <w:r w:rsidRPr="003F19E8">
        <w:t>The</w:t>
      </w:r>
      <w:r w:rsidR="00E95427" w:rsidRPr="003F19E8">
        <w:t xml:space="preserve"> assembled</w:t>
      </w:r>
      <w:r w:rsidRPr="003F19E8">
        <w:t xml:space="preserve"> case base and the challenges that arose from its construction</w:t>
      </w:r>
      <w:r w:rsidR="00E95427" w:rsidRPr="003F19E8">
        <w:t xml:space="preserve"> are considered first in this section. Then the results of the retrieval tests are presented and finally the outcome of the expert interview evaluation is discussed.</w:t>
      </w:r>
    </w:p>
    <w:p w:rsidR="0093137E" w:rsidRPr="003F19E8" w:rsidRDefault="004F1C65" w:rsidP="004F1C65">
      <w:pPr>
        <w:pStyle w:val="Heading2"/>
      </w:pPr>
      <w:r w:rsidRPr="003F19E8">
        <w:lastRenderedPageBreak/>
        <w:t>Compiled case base</w:t>
      </w:r>
    </w:p>
    <w:p w:rsidR="00982585" w:rsidRPr="003F19E8" w:rsidRDefault="00CF6E7D" w:rsidP="00CF6E7D">
      <w:pPr>
        <w:jc w:val="both"/>
      </w:pPr>
      <w:r w:rsidRPr="003F19E8">
        <w:rPr>
          <w:rFonts w:cs="Times New Roman"/>
          <w:lang w:val="en-GB"/>
        </w:rPr>
        <w:t xml:space="preserve">The constructed case base is presented in </w:t>
      </w:r>
      <w:r w:rsidR="003E0EE5" w:rsidRPr="003F19E8">
        <w:rPr>
          <w:rFonts w:cs="Times New Roman"/>
          <w:lang w:val="en-GB"/>
        </w:rPr>
        <w:t>Appendix 1.</w:t>
      </w:r>
      <w:r w:rsidR="00885F97" w:rsidRPr="003F19E8">
        <w:rPr>
          <w:rFonts w:cs="Times New Roman"/>
          <w:lang w:val="en-GB"/>
        </w:rPr>
        <w:t xml:space="preserve"> </w:t>
      </w:r>
      <w:r w:rsidR="001D20DF" w:rsidRPr="003F19E8">
        <w:rPr>
          <w:rFonts w:cs="Times New Roman"/>
          <w:lang w:val="en-GB"/>
        </w:rPr>
        <w:t>First, 43</w:t>
      </w:r>
      <w:r w:rsidRPr="003F19E8">
        <w:rPr>
          <w:rFonts w:cs="Times New Roman"/>
          <w:lang w:val="en-GB"/>
        </w:rPr>
        <w:t xml:space="preserve"> cases were extracted from Marsden and House’s (2006) book “The Chem</w:t>
      </w:r>
      <w:r w:rsidR="007F3D0D" w:rsidRPr="003F19E8">
        <w:rPr>
          <w:rFonts w:cs="Times New Roman"/>
          <w:lang w:val="en-GB"/>
        </w:rPr>
        <w:t xml:space="preserve">istry of Gold Extraction” and </w:t>
      </w:r>
      <w:r w:rsidR="001D20DF" w:rsidRPr="003F19E8">
        <w:rPr>
          <w:rFonts w:cs="Times New Roman"/>
          <w:lang w:val="en-GB"/>
        </w:rPr>
        <w:t>5</w:t>
      </w:r>
      <w:r w:rsidRPr="003F19E8">
        <w:rPr>
          <w:rFonts w:cs="Times New Roman"/>
          <w:color w:val="0070C0"/>
          <w:lang w:val="en-GB"/>
        </w:rPr>
        <w:t xml:space="preserve"> </w:t>
      </w:r>
      <w:r w:rsidRPr="003F19E8">
        <w:rPr>
          <w:rFonts w:cs="Times New Roman"/>
          <w:lang w:val="en-GB"/>
        </w:rPr>
        <w:t xml:space="preserve">cases from other public sources or directly from mining/gold extraction companies </w:t>
      </w:r>
      <w:r w:rsidR="000233C2" w:rsidRPr="003F19E8">
        <w:rPr>
          <w:rFonts w:cs="Times New Roman"/>
          <w:lang w:val="en-GB"/>
        </w:rPr>
        <w:t>(</w:t>
      </w:r>
      <w:r w:rsidR="00885F97" w:rsidRPr="003F19E8">
        <w:rPr>
          <w:rFonts w:cs="Times New Roman"/>
          <w:lang w:val="en-GB"/>
        </w:rPr>
        <w:t xml:space="preserve">Mining-technology, 2005; Newcrest Mining, 2014; True Gold Mining, 2014; </w:t>
      </w:r>
      <w:proofErr w:type="spellStart"/>
      <w:r w:rsidR="00885F97" w:rsidRPr="003F19E8">
        <w:rPr>
          <w:rFonts w:cs="Times New Roman"/>
          <w:lang w:val="en-GB"/>
        </w:rPr>
        <w:t>Tyhee</w:t>
      </w:r>
      <w:proofErr w:type="spellEnd"/>
      <w:r w:rsidR="00885F97" w:rsidRPr="003F19E8">
        <w:rPr>
          <w:rFonts w:cs="Times New Roman"/>
          <w:lang w:val="en-GB"/>
        </w:rPr>
        <w:t xml:space="preserve"> Development Group, 2010; </w:t>
      </w:r>
      <w:r w:rsidR="00B45B97" w:rsidRPr="003F19E8">
        <w:rPr>
          <w:rFonts w:cs="Times New Roman"/>
          <w:lang w:val="en-GB"/>
        </w:rPr>
        <w:t xml:space="preserve">The </w:t>
      </w:r>
      <w:proofErr w:type="spellStart"/>
      <w:r w:rsidR="00B45B97" w:rsidRPr="003F19E8">
        <w:rPr>
          <w:rFonts w:cs="Times New Roman"/>
          <w:lang w:val="en-GB"/>
        </w:rPr>
        <w:t>AusIMM</w:t>
      </w:r>
      <w:proofErr w:type="spellEnd"/>
      <w:r w:rsidR="00B45B97" w:rsidRPr="003F19E8">
        <w:rPr>
          <w:rFonts w:cs="Times New Roman"/>
          <w:lang w:val="en-GB"/>
        </w:rPr>
        <w:t xml:space="preserve"> Bulletin, 2015</w:t>
      </w:r>
      <w:r w:rsidR="000233C2" w:rsidRPr="003F19E8">
        <w:rPr>
          <w:rFonts w:cs="Times New Roman"/>
          <w:lang w:val="en-GB"/>
        </w:rPr>
        <w:t>)</w:t>
      </w:r>
      <w:r w:rsidRPr="003F19E8">
        <w:rPr>
          <w:rFonts w:cs="Times New Roman"/>
          <w:lang w:val="en-GB"/>
        </w:rPr>
        <w:t>,</w:t>
      </w:r>
      <w:r w:rsidRPr="003F19E8">
        <w:rPr>
          <w:rFonts w:cs="Times New Roman"/>
          <w:color w:val="0070C0"/>
          <w:lang w:val="en-GB"/>
        </w:rPr>
        <w:t xml:space="preserve"> </w:t>
      </w:r>
      <w:r w:rsidRPr="003F19E8">
        <w:rPr>
          <w:rFonts w:cs="Times New Roman"/>
          <w:lang w:val="en-GB"/>
        </w:rPr>
        <w:t xml:space="preserve">resulting in altogether </w:t>
      </w:r>
      <w:r w:rsidR="00885F97" w:rsidRPr="003F19E8">
        <w:rPr>
          <w:rFonts w:cs="Times New Roman"/>
          <w:lang w:val="en-GB"/>
        </w:rPr>
        <w:t xml:space="preserve">48 </w:t>
      </w:r>
      <w:r w:rsidRPr="003F19E8">
        <w:rPr>
          <w:rFonts w:cs="Times New Roman"/>
          <w:lang w:val="en-GB"/>
        </w:rPr>
        <w:t xml:space="preserve">cases. </w:t>
      </w:r>
      <w:r w:rsidR="00885F97" w:rsidRPr="003F19E8">
        <w:rPr>
          <w:rFonts w:cs="Times New Roman"/>
          <w:lang w:val="en-GB"/>
        </w:rPr>
        <w:t>Some of the mining projects that were used as case sources divided the ore into several different streams that were treated differently, resulting in several separate cases in the case base</w:t>
      </w:r>
      <w:r w:rsidR="00D66497" w:rsidRPr="003F19E8">
        <w:rPr>
          <w:rFonts w:cs="Times New Roman"/>
          <w:lang w:val="en-GB"/>
        </w:rPr>
        <w:t xml:space="preserve"> with the same source</w:t>
      </w:r>
      <w:r w:rsidR="00BB6402" w:rsidRPr="003F19E8">
        <w:rPr>
          <w:rFonts w:cs="Times New Roman"/>
          <w:lang w:val="en-GB"/>
        </w:rPr>
        <w:t>.</w:t>
      </w:r>
    </w:p>
    <w:p w:rsidR="003752A1" w:rsidRPr="003F19E8" w:rsidRDefault="007F3D0D" w:rsidP="003752A1">
      <w:pPr>
        <w:jc w:val="both"/>
        <w:rPr>
          <w:rFonts w:cs="Times New Roman"/>
          <w:lang w:val="en-GB"/>
        </w:rPr>
      </w:pPr>
      <w:r w:rsidRPr="003F19E8">
        <w:rPr>
          <w:rFonts w:cs="Times New Roman"/>
          <w:lang w:val="en-GB"/>
        </w:rPr>
        <w:t>Regarding the actual extraction process of cases, t</w:t>
      </w:r>
      <w:r w:rsidR="003752A1" w:rsidRPr="003F19E8">
        <w:rPr>
          <w:rFonts w:cs="Times New Roman"/>
          <w:lang w:val="en-GB"/>
        </w:rPr>
        <w:t xml:space="preserve">he attributes </w:t>
      </w:r>
      <w:r w:rsidR="003752A1" w:rsidRPr="003F19E8">
        <w:rPr>
          <w:rFonts w:cs="Times New Roman"/>
          <w:i/>
          <w:lang w:val="en-GB"/>
        </w:rPr>
        <w:t>Ore type</w:t>
      </w:r>
      <w:r w:rsidR="003752A1" w:rsidRPr="003F19E8">
        <w:rPr>
          <w:rFonts w:cs="Times New Roman"/>
          <w:lang w:val="en-GB"/>
        </w:rPr>
        <w:t xml:space="preserve">, </w:t>
      </w:r>
      <w:r w:rsidR="003752A1" w:rsidRPr="003F19E8">
        <w:rPr>
          <w:rFonts w:cs="Times New Roman"/>
          <w:i/>
          <w:lang w:val="en-GB"/>
        </w:rPr>
        <w:t>Gold ore grade</w:t>
      </w:r>
      <w:r w:rsidR="003752A1" w:rsidRPr="003F19E8">
        <w:rPr>
          <w:rFonts w:cs="Times New Roman"/>
          <w:lang w:val="en-GB"/>
        </w:rPr>
        <w:t xml:space="preserve">, </w:t>
      </w:r>
      <w:proofErr w:type="spellStart"/>
      <w:r w:rsidR="00826BDF" w:rsidRPr="003F19E8">
        <w:rPr>
          <w:rFonts w:cs="Times New Roman"/>
          <w:i/>
          <w:lang w:val="en-GB"/>
        </w:rPr>
        <w:t>Sulf</w:t>
      </w:r>
      <w:r w:rsidR="003752A1" w:rsidRPr="003F19E8">
        <w:rPr>
          <w:rFonts w:cs="Times New Roman"/>
          <w:i/>
          <w:lang w:val="en-GB"/>
        </w:rPr>
        <w:t>ide</w:t>
      </w:r>
      <w:proofErr w:type="spellEnd"/>
      <w:r w:rsidR="003752A1" w:rsidRPr="003F19E8">
        <w:rPr>
          <w:rFonts w:cs="Times New Roman"/>
          <w:i/>
          <w:lang w:val="en-GB"/>
        </w:rPr>
        <w:t xml:space="preserve"> present</w:t>
      </w:r>
      <w:r w:rsidR="003752A1" w:rsidRPr="003F19E8">
        <w:rPr>
          <w:rFonts w:cs="Times New Roman"/>
          <w:lang w:val="en-GB"/>
        </w:rPr>
        <w:t xml:space="preserve"> and </w:t>
      </w:r>
      <w:r w:rsidR="003752A1" w:rsidRPr="003F19E8">
        <w:rPr>
          <w:rFonts w:cs="Times New Roman"/>
          <w:i/>
          <w:lang w:val="en-GB"/>
        </w:rPr>
        <w:t>Clay present</w:t>
      </w:r>
      <w:r w:rsidR="003752A1" w:rsidRPr="003F19E8">
        <w:rPr>
          <w:rFonts w:cs="Times New Roman"/>
          <w:lang w:val="en-GB"/>
        </w:rPr>
        <w:t xml:space="preserve"> were the most straightforward to assign values to from the literature description</w:t>
      </w:r>
      <w:r w:rsidR="003C0A22" w:rsidRPr="003F19E8">
        <w:rPr>
          <w:rFonts w:cs="Times New Roman"/>
          <w:lang w:val="en-GB"/>
        </w:rPr>
        <w:t>s</w:t>
      </w:r>
      <w:r w:rsidR="003752A1" w:rsidRPr="003F19E8">
        <w:rPr>
          <w:rFonts w:cs="Times New Roman"/>
          <w:lang w:val="en-GB"/>
        </w:rPr>
        <w:t xml:space="preserve">. The attributes </w:t>
      </w:r>
      <w:r w:rsidR="003752A1" w:rsidRPr="003F19E8">
        <w:rPr>
          <w:rFonts w:cs="Times New Roman"/>
          <w:i/>
          <w:lang w:val="en-GB"/>
        </w:rPr>
        <w:t>Gold distribution</w:t>
      </w:r>
      <w:r w:rsidR="003752A1" w:rsidRPr="003F19E8">
        <w:rPr>
          <w:rFonts w:cs="Times New Roman"/>
          <w:lang w:val="en-GB"/>
        </w:rPr>
        <w:t xml:space="preserve">, </w:t>
      </w:r>
      <w:r w:rsidR="003752A1" w:rsidRPr="003F19E8">
        <w:rPr>
          <w:rFonts w:cs="Times New Roman"/>
          <w:i/>
          <w:lang w:val="en-GB"/>
        </w:rPr>
        <w:t>Gold grain size</w:t>
      </w:r>
      <w:r w:rsidR="003752A1" w:rsidRPr="003F19E8">
        <w:rPr>
          <w:rFonts w:cs="Times New Roman"/>
          <w:lang w:val="en-GB"/>
        </w:rPr>
        <w:t xml:space="preserve"> and</w:t>
      </w:r>
      <w:r w:rsidR="00826BDF" w:rsidRPr="003F19E8">
        <w:rPr>
          <w:rFonts w:cs="Times New Roman"/>
          <w:lang w:val="en-GB"/>
        </w:rPr>
        <w:t xml:space="preserve"> the attributes concerning </w:t>
      </w:r>
      <w:proofErr w:type="spellStart"/>
      <w:r w:rsidR="00826BDF" w:rsidRPr="003F19E8">
        <w:rPr>
          <w:rFonts w:cs="Times New Roman"/>
          <w:lang w:val="en-GB"/>
        </w:rPr>
        <w:t>sulf</w:t>
      </w:r>
      <w:r w:rsidR="003752A1" w:rsidRPr="003F19E8">
        <w:rPr>
          <w:rFonts w:cs="Times New Roman"/>
          <w:lang w:val="en-GB"/>
        </w:rPr>
        <w:t>ides</w:t>
      </w:r>
      <w:proofErr w:type="spellEnd"/>
      <w:r w:rsidR="003752A1" w:rsidRPr="003F19E8">
        <w:rPr>
          <w:rFonts w:cs="Times New Roman"/>
          <w:lang w:val="en-GB"/>
        </w:rPr>
        <w:t xml:space="preserve"> were found more challenging. These attributes may have several valid values at the same time, as seen in the description</w:t>
      </w:r>
      <w:r w:rsidR="0071310D" w:rsidRPr="003F19E8">
        <w:rPr>
          <w:rFonts w:cs="Times New Roman"/>
          <w:lang w:val="en-GB"/>
        </w:rPr>
        <w:t xml:space="preserve"> of the deposit for the </w:t>
      </w:r>
      <w:r w:rsidR="00680AFA" w:rsidRPr="003F19E8">
        <w:rPr>
          <w:rFonts w:cs="Times New Roman"/>
          <w:lang w:val="en-GB"/>
        </w:rPr>
        <w:t>Consolidated Murchison</w:t>
      </w:r>
      <w:r w:rsidR="0071310D" w:rsidRPr="003F19E8">
        <w:rPr>
          <w:rFonts w:cs="Times New Roman"/>
          <w:lang w:val="en-GB"/>
        </w:rPr>
        <w:t xml:space="preserve"> site in Papua New Guinea</w:t>
      </w:r>
      <w:r w:rsidR="003752A1" w:rsidRPr="003F19E8">
        <w:rPr>
          <w:rFonts w:cs="Times New Roman"/>
          <w:lang w:val="en-GB"/>
        </w:rPr>
        <w:t>:</w:t>
      </w:r>
    </w:p>
    <w:p w:rsidR="003752A1" w:rsidRPr="003F19E8" w:rsidRDefault="003752A1" w:rsidP="003752A1">
      <w:pPr>
        <w:ind w:left="567" w:right="645"/>
        <w:jc w:val="both"/>
        <w:rPr>
          <w:rFonts w:cs="Times New Roman"/>
          <w:lang w:val="en-GB"/>
        </w:rPr>
      </w:pPr>
      <w:r w:rsidRPr="003F19E8">
        <w:rPr>
          <w:rFonts w:cs="Times New Roman"/>
          <w:lang w:val="en-GB"/>
        </w:rPr>
        <w:t xml:space="preserve">“Refractory minerals are predominantly antimony and arsenic </w:t>
      </w:r>
      <w:proofErr w:type="spellStart"/>
      <w:r w:rsidRPr="003F19E8">
        <w:rPr>
          <w:rFonts w:cs="Times New Roman"/>
          <w:lang w:val="en-GB"/>
        </w:rPr>
        <w:t>sulfides</w:t>
      </w:r>
      <w:proofErr w:type="spellEnd"/>
      <w:r w:rsidRPr="003F19E8">
        <w:rPr>
          <w:rFonts w:cs="Times New Roman"/>
          <w:lang w:val="en-GB"/>
        </w:rPr>
        <w:t xml:space="preserve">, such as </w:t>
      </w:r>
      <w:proofErr w:type="spellStart"/>
      <w:r w:rsidRPr="003F19E8">
        <w:rPr>
          <w:rFonts w:cs="Times New Roman"/>
          <w:lang w:val="en-GB"/>
        </w:rPr>
        <w:t>berthierite</w:t>
      </w:r>
      <w:proofErr w:type="spellEnd"/>
      <w:r w:rsidRPr="003F19E8">
        <w:rPr>
          <w:rFonts w:cs="Times New Roman"/>
          <w:lang w:val="en-GB"/>
        </w:rPr>
        <w:t xml:space="preserve"> (FeSb</w:t>
      </w:r>
      <w:r w:rsidRPr="003F19E8">
        <w:rPr>
          <w:rFonts w:cs="Times New Roman"/>
          <w:vertAlign w:val="subscript"/>
          <w:lang w:val="en-GB"/>
        </w:rPr>
        <w:t>2</w:t>
      </w:r>
      <w:r w:rsidRPr="003F19E8">
        <w:rPr>
          <w:rFonts w:cs="Times New Roman"/>
          <w:lang w:val="en-GB"/>
        </w:rPr>
        <w:t>S</w:t>
      </w:r>
      <w:r w:rsidRPr="003F19E8">
        <w:rPr>
          <w:rFonts w:cs="Times New Roman"/>
          <w:vertAlign w:val="subscript"/>
          <w:lang w:val="en-GB"/>
        </w:rPr>
        <w:t>4</w:t>
      </w:r>
      <w:r w:rsidRPr="003F19E8">
        <w:rPr>
          <w:rFonts w:cs="Times New Roman"/>
          <w:lang w:val="en-GB"/>
        </w:rPr>
        <w:t xml:space="preserve">), </w:t>
      </w:r>
      <w:proofErr w:type="spellStart"/>
      <w:r w:rsidRPr="003F19E8">
        <w:rPr>
          <w:rFonts w:cs="Times New Roman"/>
          <w:lang w:val="en-GB"/>
        </w:rPr>
        <w:t>gudmundite</w:t>
      </w:r>
      <w:proofErr w:type="spellEnd"/>
      <w:r w:rsidRPr="003F19E8">
        <w:rPr>
          <w:rFonts w:cs="Times New Roman"/>
          <w:lang w:val="en-GB"/>
        </w:rPr>
        <w:t xml:space="preserve"> (</w:t>
      </w:r>
      <w:proofErr w:type="spellStart"/>
      <w:r w:rsidRPr="003F19E8">
        <w:rPr>
          <w:rFonts w:cs="Times New Roman"/>
          <w:lang w:val="en-GB"/>
        </w:rPr>
        <w:t>FeSbS</w:t>
      </w:r>
      <w:proofErr w:type="spellEnd"/>
      <w:r w:rsidRPr="003F19E8">
        <w:rPr>
          <w:rFonts w:cs="Times New Roman"/>
          <w:lang w:val="en-GB"/>
        </w:rPr>
        <w:t xml:space="preserve">), </w:t>
      </w:r>
      <w:proofErr w:type="spellStart"/>
      <w:r w:rsidRPr="003F19E8">
        <w:rPr>
          <w:rFonts w:cs="Times New Roman"/>
          <w:lang w:val="en-GB"/>
        </w:rPr>
        <w:t>arsenopyrite</w:t>
      </w:r>
      <w:proofErr w:type="spellEnd"/>
      <w:r w:rsidRPr="003F19E8">
        <w:rPr>
          <w:rFonts w:cs="Times New Roman"/>
          <w:lang w:val="en-GB"/>
        </w:rPr>
        <w:t xml:space="preserve"> (</w:t>
      </w:r>
      <w:proofErr w:type="spellStart"/>
      <w:r w:rsidRPr="003F19E8">
        <w:rPr>
          <w:rFonts w:cs="Times New Roman"/>
          <w:lang w:val="en-GB"/>
        </w:rPr>
        <w:t>FeAsS</w:t>
      </w:r>
      <w:proofErr w:type="spellEnd"/>
      <w:r w:rsidRPr="003F19E8">
        <w:rPr>
          <w:rFonts w:cs="Times New Roman"/>
          <w:lang w:val="en-GB"/>
        </w:rPr>
        <w:t xml:space="preserve">), and </w:t>
      </w:r>
      <w:proofErr w:type="spellStart"/>
      <w:r w:rsidRPr="003F19E8">
        <w:rPr>
          <w:rFonts w:cs="Times New Roman"/>
          <w:lang w:val="en-GB"/>
        </w:rPr>
        <w:t>gersdorffite</w:t>
      </w:r>
      <w:proofErr w:type="spellEnd"/>
      <w:r w:rsidRPr="003F19E8">
        <w:rPr>
          <w:rFonts w:cs="Times New Roman"/>
          <w:lang w:val="en-GB"/>
        </w:rPr>
        <w:t xml:space="preserve"> ((</w:t>
      </w:r>
      <w:proofErr w:type="spellStart"/>
      <w:r w:rsidRPr="003F19E8">
        <w:rPr>
          <w:rFonts w:cs="Times New Roman"/>
          <w:lang w:val="en-GB"/>
        </w:rPr>
        <w:t>Fe</w:t>
      </w:r>
      <w:proofErr w:type="gramStart"/>
      <w:r w:rsidRPr="003F19E8">
        <w:rPr>
          <w:rFonts w:cs="Times New Roman"/>
          <w:lang w:val="en-GB"/>
        </w:rPr>
        <w:t>,Ni,Co</w:t>
      </w:r>
      <w:proofErr w:type="spellEnd"/>
      <w:proofErr w:type="gramEnd"/>
      <w:r w:rsidRPr="003F19E8">
        <w:rPr>
          <w:rFonts w:cs="Times New Roman"/>
          <w:lang w:val="en-GB"/>
        </w:rPr>
        <w:t>)</w:t>
      </w:r>
      <w:proofErr w:type="spellStart"/>
      <w:r w:rsidRPr="003F19E8">
        <w:rPr>
          <w:rFonts w:cs="Times New Roman"/>
          <w:lang w:val="en-GB"/>
        </w:rPr>
        <w:t>AsS</w:t>
      </w:r>
      <w:proofErr w:type="spellEnd"/>
      <w:r w:rsidRPr="003F19E8">
        <w:rPr>
          <w:rFonts w:cs="Times New Roman"/>
          <w:lang w:val="en-GB"/>
        </w:rPr>
        <w:t xml:space="preserve">), with minor quantities of other base metal </w:t>
      </w:r>
      <w:proofErr w:type="spellStart"/>
      <w:r w:rsidRPr="003F19E8">
        <w:rPr>
          <w:rFonts w:cs="Times New Roman"/>
          <w:lang w:val="en-GB"/>
        </w:rPr>
        <w:t>sulfides</w:t>
      </w:r>
      <w:proofErr w:type="spellEnd"/>
      <w:r w:rsidRPr="003F19E8">
        <w:rPr>
          <w:rFonts w:cs="Times New Roman"/>
          <w:lang w:val="en-GB"/>
        </w:rPr>
        <w:t xml:space="preserve">. Gold occurs as coarse visible gold, </w:t>
      </w:r>
      <w:proofErr w:type="spellStart"/>
      <w:r w:rsidRPr="003F19E8">
        <w:rPr>
          <w:rFonts w:cs="Times New Roman"/>
          <w:lang w:val="en-GB"/>
        </w:rPr>
        <w:t>aurostibnite</w:t>
      </w:r>
      <w:proofErr w:type="spellEnd"/>
      <w:r w:rsidRPr="003F19E8">
        <w:rPr>
          <w:rFonts w:cs="Times New Roman"/>
          <w:lang w:val="en-GB"/>
        </w:rPr>
        <w:t xml:space="preserve"> (AuSB</w:t>
      </w:r>
      <w:r w:rsidRPr="003F19E8">
        <w:rPr>
          <w:rFonts w:cs="Times New Roman"/>
          <w:vertAlign w:val="subscript"/>
          <w:lang w:val="en-GB"/>
        </w:rPr>
        <w:t>2</w:t>
      </w:r>
      <w:r w:rsidRPr="003F19E8">
        <w:rPr>
          <w:rFonts w:cs="Times New Roman"/>
          <w:lang w:val="en-GB"/>
        </w:rPr>
        <w:t xml:space="preserve">), and as fine gold disseminated in </w:t>
      </w:r>
      <w:proofErr w:type="spellStart"/>
      <w:r w:rsidRPr="003F19E8">
        <w:rPr>
          <w:rFonts w:cs="Times New Roman"/>
          <w:lang w:val="en-GB"/>
        </w:rPr>
        <w:t>sulfides</w:t>
      </w:r>
      <w:proofErr w:type="spellEnd"/>
      <w:r w:rsidRPr="003F19E8">
        <w:rPr>
          <w:rFonts w:cs="Times New Roman"/>
          <w:lang w:val="en-GB"/>
        </w:rPr>
        <w:t xml:space="preserve">. On average, the ore contains 3% to 4% Sb and 0.1% to 0.3% </w:t>
      </w:r>
      <w:proofErr w:type="gramStart"/>
      <w:r w:rsidRPr="003F19E8">
        <w:rPr>
          <w:rFonts w:cs="Times New Roman"/>
          <w:lang w:val="en-GB"/>
        </w:rPr>
        <w:t>As</w:t>
      </w:r>
      <w:proofErr w:type="gramEnd"/>
      <w:r w:rsidRPr="003F19E8">
        <w:rPr>
          <w:rFonts w:cs="Times New Roman"/>
          <w:lang w:val="en-GB"/>
        </w:rPr>
        <w:t>.”</w:t>
      </w:r>
      <w:r w:rsidR="00D9254E" w:rsidRPr="003F19E8">
        <w:rPr>
          <w:rFonts w:cs="Times New Roman"/>
          <w:lang w:val="en-GB"/>
        </w:rPr>
        <w:t xml:space="preserve"> (Marsden and</w:t>
      </w:r>
      <w:r w:rsidR="000370E2" w:rsidRPr="003F19E8">
        <w:rPr>
          <w:rFonts w:cs="Times New Roman"/>
          <w:lang w:val="en-GB"/>
        </w:rPr>
        <w:t xml:space="preserve"> House, 2006)</w:t>
      </w:r>
    </w:p>
    <w:p w:rsidR="003752A1" w:rsidRPr="003F19E8" w:rsidRDefault="003752A1" w:rsidP="003752A1">
      <w:pPr>
        <w:spacing w:after="0"/>
        <w:jc w:val="both"/>
        <w:rPr>
          <w:rFonts w:cs="Times New Roman"/>
          <w:lang w:val="en-GB"/>
        </w:rPr>
      </w:pPr>
      <w:r w:rsidRPr="003F19E8">
        <w:rPr>
          <w:rFonts w:cs="Times New Roman"/>
          <w:lang w:val="en-GB"/>
        </w:rPr>
        <w:t>Here gold occurs both as coarse visible gold and as</w:t>
      </w:r>
      <w:r w:rsidR="00826BDF" w:rsidRPr="003F19E8">
        <w:rPr>
          <w:rFonts w:cs="Times New Roman"/>
          <w:lang w:val="en-GB"/>
        </w:rPr>
        <w:t xml:space="preserve"> fine gold disseminated in </w:t>
      </w:r>
      <w:proofErr w:type="spellStart"/>
      <w:r w:rsidR="00826BDF" w:rsidRPr="003F19E8">
        <w:rPr>
          <w:rFonts w:cs="Times New Roman"/>
          <w:lang w:val="en-GB"/>
        </w:rPr>
        <w:t>sulf</w:t>
      </w:r>
      <w:r w:rsidRPr="003F19E8">
        <w:rPr>
          <w:rFonts w:cs="Times New Roman"/>
          <w:lang w:val="en-GB"/>
        </w:rPr>
        <w:t>ides</w:t>
      </w:r>
      <w:proofErr w:type="spellEnd"/>
      <w:r w:rsidRPr="003F19E8">
        <w:rPr>
          <w:rFonts w:cs="Times New Roman"/>
          <w:lang w:val="en-GB"/>
        </w:rPr>
        <w:t xml:space="preserve">. The corresponding values for the attribute </w:t>
      </w:r>
      <w:r w:rsidRPr="003F19E8">
        <w:rPr>
          <w:rFonts w:cs="Times New Roman"/>
          <w:i/>
          <w:lang w:val="en-GB"/>
        </w:rPr>
        <w:t>Gold distribution</w:t>
      </w:r>
      <w:r w:rsidRPr="003F19E8">
        <w:rPr>
          <w:rFonts w:cs="Times New Roman"/>
          <w:lang w:val="en-GB"/>
        </w:rPr>
        <w:t xml:space="preserve"> are </w:t>
      </w:r>
      <w:r w:rsidRPr="003F19E8">
        <w:rPr>
          <w:rFonts w:cs="Times New Roman"/>
          <w:i/>
          <w:lang w:val="en-GB"/>
        </w:rPr>
        <w:t>“Free”</w:t>
      </w:r>
      <w:r w:rsidRPr="003F19E8">
        <w:rPr>
          <w:rFonts w:cs="Times New Roman"/>
          <w:lang w:val="en-GB"/>
        </w:rPr>
        <w:t xml:space="preserve"> and </w:t>
      </w:r>
      <w:r w:rsidRPr="003F19E8">
        <w:rPr>
          <w:rFonts w:cs="Times New Roman"/>
          <w:i/>
          <w:lang w:val="en-GB"/>
        </w:rPr>
        <w:t>“Grain enclosed in mineral”</w:t>
      </w:r>
      <w:r w:rsidRPr="003F19E8">
        <w:rPr>
          <w:rFonts w:cs="Times New Roman"/>
          <w:lang w:val="en-GB"/>
        </w:rPr>
        <w:t xml:space="preserve">. A possible solution for this problem is to save such descriptions as two separate cases, especially when the ore is treated </w:t>
      </w:r>
      <w:r w:rsidR="003C0A22" w:rsidRPr="003F19E8">
        <w:rPr>
          <w:rFonts w:cs="Times New Roman"/>
          <w:lang w:val="en-GB"/>
        </w:rPr>
        <w:t xml:space="preserve">with the same processes </w:t>
      </w:r>
      <w:r w:rsidRPr="003F19E8">
        <w:rPr>
          <w:rFonts w:cs="Times New Roman"/>
          <w:lang w:val="en-GB"/>
        </w:rPr>
        <w:t>only in the beginning, for example crushing and grinding, and after th</w:t>
      </w:r>
      <w:r w:rsidR="00F71B34" w:rsidRPr="003F19E8">
        <w:rPr>
          <w:rFonts w:cs="Times New Roman"/>
          <w:lang w:val="en-GB"/>
        </w:rPr>
        <w:t xml:space="preserve">at two different process </w:t>
      </w:r>
      <w:proofErr w:type="spellStart"/>
      <w:r w:rsidR="00F71B34" w:rsidRPr="003F19E8">
        <w:rPr>
          <w:rFonts w:cs="Times New Roman"/>
          <w:lang w:val="en-GB"/>
        </w:rPr>
        <w:t>flowsheets</w:t>
      </w:r>
      <w:proofErr w:type="spellEnd"/>
      <w:r w:rsidRPr="003F19E8">
        <w:rPr>
          <w:rFonts w:cs="Times New Roman"/>
          <w:lang w:val="en-GB"/>
        </w:rPr>
        <w:t xml:space="preserve"> are applied (Marsden and House, 2006).</w:t>
      </w:r>
    </w:p>
    <w:p w:rsidR="003752A1" w:rsidRPr="003F19E8" w:rsidRDefault="003752A1" w:rsidP="003752A1">
      <w:pPr>
        <w:spacing w:after="0"/>
        <w:jc w:val="both"/>
        <w:rPr>
          <w:rFonts w:cs="Times New Roman"/>
          <w:lang w:val="en-GB"/>
        </w:rPr>
      </w:pPr>
    </w:p>
    <w:p w:rsidR="003752A1" w:rsidRPr="003F19E8" w:rsidRDefault="003752A1" w:rsidP="003752A1">
      <w:pPr>
        <w:spacing w:after="0"/>
        <w:jc w:val="both"/>
        <w:rPr>
          <w:rFonts w:cs="Times New Roman"/>
          <w:lang w:val="en-GB"/>
        </w:rPr>
      </w:pPr>
      <w:r w:rsidRPr="003F19E8">
        <w:rPr>
          <w:rFonts w:cs="Times New Roman"/>
          <w:lang w:val="en-GB"/>
        </w:rPr>
        <w:t>The problem with duplicate values for an attribute happens also wit</w:t>
      </w:r>
      <w:r w:rsidR="0071310D" w:rsidRPr="003F19E8">
        <w:rPr>
          <w:rFonts w:cs="Times New Roman"/>
          <w:lang w:val="en-GB"/>
        </w:rPr>
        <w:t xml:space="preserve">h the description of the </w:t>
      </w:r>
      <w:r w:rsidR="0091401B" w:rsidRPr="003F19E8">
        <w:rPr>
          <w:rFonts w:cs="Times New Roman"/>
          <w:lang w:val="en-GB"/>
        </w:rPr>
        <w:t>Paradise Peak site in Nevada</w:t>
      </w:r>
      <w:r w:rsidR="0071310D" w:rsidRPr="003F19E8">
        <w:rPr>
          <w:rFonts w:cs="Times New Roman"/>
          <w:lang w:val="en-GB"/>
        </w:rPr>
        <w:t>, USA</w:t>
      </w:r>
      <w:r w:rsidRPr="003F19E8">
        <w:rPr>
          <w:rFonts w:cs="Times New Roman"/>
          <w:lang w:val="en-GB"/>
        </w:rPr>
        <w:t>:</w:t>
      </w:r>
    </w:p>
    <w:p w:rsidR="0071310D" w:rsidRPr="003F19E8" w:rsidRDefault="0071310D" w:rsidP="003752A1">
      <w:pPr>
        <w:spacing w:after="0"/>
        <w:jc w:val="both"/>
        <w:rPr>
          <w:rFonts w:cs="Times New Roman"/>
          <w:lang w:val="en-GB"/>
        </w:rPr>
      </w:pPr>
    </w:p>
    <w:p w:rsidR="003752A1" w:rsidRPr="003F19E8" w:rsidRDefault="003752A1" w:rsidP="003752A1">
      <w:pPr>
        <w:spacing w:after="0"/>
        <w:ind w:left="567" w:right="645"/>
        <w:jc w:val="both"/>
        <w:rPr>
          <w:rFonts w:cs="Times New Roman"/>
          <w:lang w:val="en-GB"/>
        </w:rPr>
      </w:pPr>
      <w:r w:rsidRPr="003F19E8">
        <w:rPr>
          <w:rFonts w:cs="Times New Roman"/>
          <w:lang w:val="en-GB"/>
        </w:rPr>
        <w:t>“Hydrothermal deposit occurred with native silver and gold, but silv</w:t>
      </w:r>
      <w:r w:rsidR="00826BDF" w:rsidRPr="003F19E8">
        <w:rPr>
          <w:rFonts w:cs="Times New Roman"/>
          <w:lang w:val="en-GB"/>
        </w:rPr>
        <w:t xml:space="preserve">er also occurred as silver </w:t>
      </w:r>
      <w:proofErr w:type="spellStart"/>
      <w:r w:rsidR="00826BDF" w:rsidRPr="003F19E8">
        <w:rPr>
          <w:rFonts w:cs="Times New Roman"/>
          <w:lang w:val="en-GB"/>
        </w:rPr>
        <w:t>sulf</w:t>
      </w:r>
      <w:r w:rsidRPr="003F19E8">
        <w:rPr>
          <w:rFonts w:cs="Times New Roman"/>
          <w:lang w:val="en-GB"/>
        </w:rPr>
        <w:t>ide</w:t>
      </w:r>
      <w:proofErr w:type="spellEnd"/>
      <w:r w:rsidRPr="003F19E8">
        <w:rPr>
          <w:rFonts w:cs="Times New Roman"/>
          <w:lang w:val="en-GB"/>
        </w:rPr>
        <w:t xml:space="preserve">. Major gangue mineral was quartz, with halides, cinnabar, orpiment, </w:t>
      </w:r>
      <w:proofErr w:type="spellStart"/>
      <w:r w:rsidRPr="003F19E8">
        <w:rPr>
          <w:rFonts w:cs="Times New Roman"/>
          <w:lang w:val="en-GB"/>
        </w:rPr>
        <w:t>realgar</w:t>
      </w:r>
      <w:proofErr w:type="spellEnd"/>
      <w:r w:rsidRPr="003F19E8">
        <w:rPr>
          <w:rFonts w:cs="Times New Roman"/>
          <w:lang w:val="en-GB"/>
        </w:rPr>
        <w:t>, and bismuth-bearing stibnite.”</w:t>
      </w:r>
      <w:r w:rsidR="00D9254E" w:rsidRPr="003F19E8">
        <w:rPr>
          <w:rFonts w:cs="Times New Roman"/>
          <w:lang w:val="en-GB"/>
        </w:rPr>
        <w:t xml:space="preserve"> (Marsden and</w:t>
      </w:r>
      <w:r w:rsidR="000370E2" w:rsidRPr="003F19E8">
        <w:rPr>
          <w:rFonts w:cs="Times New Roman"/>
          <w:lang w:val="en-GB"/>
        </w:rPr>
        <w:t xml:space="preserve"> House, 2006)</w:t>
      </w:r>
    </w:p>
    <w:p w:rsidR="003752A1" w:rsidRPr="003F19E8" w:rsidRDefault="003752A1" w:rsidP="003752A1">
      <w:pPr>
        <w:spacing w:after="0"/>
        <w:jc w:val="both"/>
        <w:rPr>
          <w:rFonts w:cs="Times New Roman"/>
          <w:lang w:val="en-GB"/>
        </w:rPr>
      </w:pPr>
    </w:p>
    <w:p w:rsidR="003752A1" w:rsidRPr="003F19E8" w:rsidRDefault="003752A1" w:rsidP="00D66497">
      <w:pPr>
        <w:jc w:val="both"/>
        <w:rPr>
          <w:lang w:val="en-GB"/>
        </w:rPr>
      </w:pPr>
      <w:r w:rsidRPr="003F19E8">
        <w:rPr>
          <w:rFonts w:cs="Times New Roman"/>
          <w:lang w:val="en-GB"/>
        </w:rPr>
        <w:t xml:space="preserve">As can be seen in the Appendix 1, in the case base the value for the attribute </w:t>
      </w:r>
      <w:r w:rsidR="00826BDF" w:rsidRPr="003F19E8">
        <w:rPr>
          <w:rFonts w:cs="Times New Roman"/>
          <w:i/>
          <w:lang w:val="en-GB"/>
        </w:rPr>
        <w:t xml:space="preserve">Arsenic </w:t>
      </w:r>
      <w:proofErr w:type="spellStart"/>
      <w:r w:rsidR="00826BDF" w:rsidRPr="003F19E8">
        <w:rPr>
          <w:rFonts w:cs="Times New Roman"/>
          <w:i/>
          <w:lang w:val="en-GB"/>
        </w:rPr>
        <w:t>sulf</w:t>
      </w:r>
      <w:r w:rsidRPr="003F19E8">
        <w:rPr>
          <w:rFonts w:cs="Times New Roman"/>
          <w:i/>
          <w:lang w:val="en-GB"/>
        </w:rPr>
        <w:t>ide</w:t>
      </w:r>
      <w:proofErr w:type="spellEnd"/>
      <w:r w:rsidRPr="003F19E8">
        <w:rPr>
          <w:rFonts w:cs="Times New Roman"/>
          <w:lang w:val="en-GB"/>
        </w:rPr>
        <w:t xml:space="preserve"> is </w:t>
      </w:r>
      <w:r w:rsidRPr="003F19E8">
        <w:rPr>
          <w:rFonts w:cs="Times New Roman"/>
          <w:i/>
          <w:lang w:val="en-GB"/>
        </w:rPr>
        <w:t>“Orpiment”</w:t>
      </w:r>
      <w:r w:rsidRPr="003F19E8">
        <w:rPr>
          <w:rFonts w:cs="Times New Roman"/>
          <w:lang w:val="en-GB"/>
        </w:rPr>
        <w:t xml:space="preserve">. However, also </w:t>
      </w:r>
      <w:proofErr w:type="spellStart"/>
      <w:r w:rsidRPr="003F19E8">
        <w:rPr>
          <w:rFonts w:cs="Times New Roman"/>
          <w:lang w:val="en-GB"/>
        </w:rPr>
        <w:t>realgar</w:t>
      </w:r>
      <w:proofErr w:type="spellEnd"/>
      <w:r w:rsidR="00D66497" w:rsidRPr="003F19E8">
        <w:rPr>
          <w:rFonts w:cs="Times New Roman"/>
          <w:lang w:val="en-GB"/>
        </w:rPr>
        <w:t xml:space="preserve"> is</w:t>
      </w:r>
      <w:r w:rsidRPr="003F19E8">
        <w:rPr>
          <w:rFonts w:cs="Times New Roman"/>
          <w:lang w:val="en-GB"/>
        </w:rPr>
        <w:t xml:space="preserve"> present</w:t>
      </w:r>
      <w:r w:rsidR="00D66497" w:rsidRPr="003F19E8">
        <w:rPr>
          <w:rFonts w:cs="Times New Roman"/>
          <w:lang w:val="en-GB"/>
        </w:rPr>
        <w:t xml:space="preserve"> in the ore</w:t>
      </w:r>
      <w:r w:rsidRPr="003F19E8">
        <w:rPr>
          <w:rFonts w:cs="Times New Roman"/>
          <w:lang w:val="en-GB"/>
        </w:rPr>
        <w:t>. This problem could be avoided by adding more attributes for the same entities, for example, having two or more attributes for</w:t>
      </w:r>
      <w:r w:rsidR="00826BDF" w:rsidRPr="003F19E8">
        <w:rPr>
          <w:rFonts w:cs="Times New Roman"/>
          <w:i/>
          <w:lang w:val="en-GB"/>
        </w:rPr>
        <w:t xml:space="preserve"> Arsenic </w:t>
      </w:r>
      <w:proofErr w:type="spellStart"/>
      <w:r w:rsidR="00826BDF" w:rsidRPr="003F19E8">
        <w:rPr>
          <w:rFonts w:cs="Times New Roman"/>
          <w:i/>
          <w:lang w:val="en-GB"/>
        </w:rPr>
        <w:t>sulf</w:t>
      </w:r>
      <w:r w:rsidRPr="003F19E8">
        <w:rPr>
          <w:rFonts w:cs="Times New Roman"/>
          <w:i/>
          <w:lang w:val="en-GB"/>
        </w:rPr>
        <w:t>ide</w:t>
      </w:r>
      <w:proofErr w:type="spellEnd"/>
      <w:r w:rsidRPr="003F19E8">
        <w:rPr>
          <w:rFonts w:cs="Times New Roman"/>
          <w:lang w:val="en-GB"/>
        </w:rPr>
        <w:t>, for instance,</w:t>
      </w:r>
      <w:r w:rsidRPr="003F19E8">
        <w:rPr>
          <w:rFonts w:cs="Times New Roman"/>
          <w:i/>
          <w:lang w:val="en-GB"/>
        </w:rPr>
        <w:t xml:space="preserve"> Primary</w:t>
      </w:r>
      <w:r w:rsidRPr="003F19E8">
        <w:rPr>
          <w:rFonts w:cs="Times New Roman"/>
          <w:lang w:val="en-GB"/>
        </w:rPr>
        <w:t xml:space="preserve"> and </w:t>
      </w:r>
      <w:r w:rsidRPr="003F19E8">
        <w:rPr>
          <w:rFonts w:cs="Times New Roman"/>
          <w:i/>
          <w:lang w:val="en-GB"/>
        </w:rPr>
        <w:t>Secondary</w:t>
      </w:r>
      <w:r w:rsidRPr="003F19E8">
        <w:rPr>
          <w:rFonts w:cs="Times New Roman"/>
          <w:lang w:val="en-GB"/>
        </w:rPr>
        <w:t xml:space="preserve"> </w:t>
      </w:r>
      <w:r w:rsidR="00D66497" w:rsidRPr="003F19E8">
        <w:rPr>
          <w:rFonts w:cs="Times New Roman"/>
          <w:i/>
          <w:lang w:val="en-GB"/>
        </w:rPr>
        <w:t>a</w:t>
      </w:r>
      <w:r w:rsidR="00826BDF" w:rsidRPr="003F19E8">
        <w:rPr>
          <w:rFonts w:cs="Times New Roman"/>
          <w:i/>
          <w:lang w:val="en-GB"/>
        </w:rPr>
        <w:t xml:space="preserve">rsenic </w:t>
      </w:r>
      <w:proofErr w:type="spellStart"/>
      <w:r w:rsidR="00826BDF" w:rsidRPr="003F19E8">
        <w:rPr>
          <w:rFonts w:cs="Times New Roman"/>
          <w:i/>
          <w:lang w:val="en-GB"/>
        </w:rPr>
        <w:t>sulf</w:t>
      </w:r>
      <w:r w:rsidRPr="003F19E8">
        <w:rPr>
          <w:rFonts w:cs="Times New Roman"/>
          <w:i/>
          <w:lang w:val="en-GB"/>
        </w:rPr>
        <w:t>ide</w:t>
      </w:r>
      <w:proofErr w:type="spellEnd"/>
      <w:r w:rsidRPr="003F19E8">
        <w:rPr>
          <w:rFonts w:cs="Times New Roman"/>
          <w:lang w:val="en-GB"/>
        </w:rPr>
        <w:t xml:space="preserve">. Then the user could add two values for the same attribute and the knowledge loss is smaller. Though, this approach shifts the challenge to the retrieval phase. An additional layer must be added into the similarity </w:t>
      </w:r>
      <w:r w:rsidRPr="003F19E8">
        <w:rPr>
          <w:rFonts w:cs="Times New Roman"/>
          <w:lang w:val="en-GB"/>
        </w:rPr>
        <w:lastRenderedPageBreak/>
        <w:t>calculation, so that the retrieval finds also the cases where the values are similar to the query, but the order of them is vice versa.</w:t>
      </w:r>
    </w:p>
    <w:p w:rsidR="0085466B" w:rsidRPr="003F19E8" w:rsidRDefault="0093137E" w:rsidP="004F1C65">
      <w:pPr>
        <w:pStyle w:val="Heading2"/>
        <w:rPr>
          <w:lang w:val="en-GB"/>
        </w:rPr>
      </w:pPr>
      <w:r w:rsidRPr="003F19E8">
        <w:rPr>
          <w:lang w:val="en-GB"/>
        </w:rPr>
        <w:t>Retrieval</w:t>
      </w:r>
      <w:r w:rsidR="00C410E7" w:rsidRPr="003F19E8">
        <w:rPr>
          <w:lang w:val="en-GB"/>
        </w:rPr>
        <w:t xml:space="preserve"> tests</w:t>
      </w:r>
    </w:p>
    <w:p w:rsidR="00C410E7" w:rsidRPr="003F19E8" w:rsidRDefault="00C410E7" w:rsidP="00C410E7">
      <w:pPr>
        <w:rPr>
          <w:lang w:val="en-GB"/>
        </w:rPr>
      </w:pPr>
      <w:r w:rsidRPr="003F19E8">
        <w:rPr>
          <w:rFonts w:cs="Times New Roman"/>
          <w:lang w:val="en-GB"/>
        </w:rPr>
        <w:t>Preliminary testing of the functionality of the calculation algorithms were performed on a simplified case base of 25 cases and the final retrieval tests, based on actual gold processes, were carried out using the full case base of 48 cases.</w:t>
      </w:r>
    </w:p>
    <w:p w:rsidR="004F1C65" w:rsidRPr="003F19E8" w:rsidRDefault="004F1C65" w:rsidP="004F1C65">
      <w:pPr>
        <w:pStyle w:val="Heading3"/>
        <w:rPr>
          <w:lang w:val="en-GB"/>
        </w:rPr>
      </w:pPr>
      <w:r w:rsidRPr="003F19E8">
        <w:rPr>
          <w:lang w:val="en-GB"/>
        </w:rPr>
        <w:t>Results of the preliminary retrieval tests</w:t>
      </w:r>
    </w:p>
    <w:p w:rsidR="003752A1" w:rsidRPr="003F19E8" w:rsidRDefault="00F95AF5" w:rsidP="00A50701">
      <w:pPr>
        <w:jc w:val="both"/>
        <w:rPr>
          <w:rFonts w:cs="Times New Roman"/>
          <w:lang w:val="en-GB"/>
        </w:rPr>
      </w:pPr>
      <w:r w:rsidRPr="003F19E8">
        <w:rPr>
          <w:rFonts w:cs="Times New Roman"/>
          <w:lang w:val="en-GB"/>
        </w:rPr>
        <w:t xml:space="preserve">The similarity values of the retrieved cases were compared to the </w:t>
      </w:r>
      <w:r w:rsidR="001D20DF" w:rsidRPr="003F19E8">
        <w:rPr>
          <w:rFonts w:cs="Times New Roman"/>
          <w:lang w:val="en-GB"/>
        </w:rPr>
        <w:t>manually calculated similarities</w:t>
      </w:r>
      <w:r w:rsidRPr="003F19E8">
        <w:rPr>
          <w:rFonts w:cs="Times New Roman"/>
          <w:lang w:val="en-GB"/>
        </w:rPr>
        <w:t xml:space="preserve"> of the queried attribute values as they should be equal according to Equation (1).</w:t>
      </w:r>
      <w:r w:rsidR="003752A1" w:rsidRPr="003F19E8">
        <w:rPr>
          <w:rFonts w:cs="Times New Roman"/>
          <w:color w:val="0070C0"/>
          <w:lang w:val="en-GB"/>
        </w:rPr>
        <w:t xml:space="preserve"> </w:t>
      </w:r>
      <w:r w:rsidR="003752A1" w:rsidRPr="003F19E8">
        <w:rPr>
          <w:rFonts w:cs="Times New Roman"/>
          <w:lang w:val="en-GB"/>
        </w:rPr>
        <w:t xml:space="preserve">The results of the preliminary retrieval tests showed that all the </w:t>
      </w:r>
      <w:r w:rsidRPr="003F19E8">
        <w:rPr>
          <w:rFonts w:cs="Times New Roman"/>
          <w:lang w:val="en-GB"/>
        </w:rPr>
        <w:t xml:space="preserve">global similarity values matched the </w:t>
      </w:r>
      <w:r w:rsidR="001D20DF" w:rsidRPr="003F19E8">
        <w:rPr>
          <w:rFonts w:cs="Times New Roman"/>
          <w:lang w:val="en-GB"/>
        </w:rPr>
        <w:t>manually calculated ones</w:t>
      </w:r>
      <w:r w:rsidRPr="003F19E8">
        <w:rPr>
          <w:rFonts w:cs="Times New Roman"/>
          <w:lang w:val="en-GB"/>
        </w:rPr>
        <w:t xml:space="preserve">, and were therefore </w:t>
      </w:r>
      <w:r w:rsidR="001D20DF" w:rsidRPr="003F19E8">
        <w:rPr>
          <w:rFonts w:cs="Times New Roman"/>
          <w:lang w:val="en-GB"/>
        </w:rPr>
        <w:t>correct</w:t>
      </w:r>
      <w:r w:rsidR="003752A1" w:rsidRPr="003F19E8">
        <w:rPr>
          <w:rFonts w:cs="Times New Roman"/>
          <w:lang w:val="en-GB"/>
        </w:rPr>
        <w:t xml:space="preserve">. </w:t>
      </w:r>
      <w:r w:rsidR="00B36B66" w:rsidRPr="003F19E8">
        <w:rPr>
          <w:rFonts w:cs="Times New Roman"/>
          <w:lang w:val="en-GB"/>
        </w:rPr>
        <w:t>However, t</w:t>
      </w:r>
      <w:r w:rsidR="00F71B34" w:rsidRPr="003F19E8">
        <w:rPr>
          <w:rFonts w:cs="Times New Roman"/>
          <w:lang w:val="en-GB"/>
        </w:rPr>
        <w:t>he retrieval results indicated a need for</w:t>
      </w:r>
      <w:r w:rsidR="007B7BBC" w:rsidRPr="003F19E8">
        <w:rPr>
          <w:rFonts w:cs="Times New Roman"/>
          <w:lang w:val="en-GB"/>
        </w:rPr>
        <w:t xml:space="preserve"> further development of</w:t>
      </w:r>
      <w:r w:rsidR="00B36B66" w:rsidRPr="003F19E8">
        <w:rPr>
          <w:rFonts w:cs="Times New Roman"/>
          <w:lang w:val="en-GB"/>
        </w:rPr>
        <w:t xml:space="preserve"> modelling</w:t>
      </w:r>
      <w:r w:rsidR="007B7BBC" w:rsidRPr="003F19E8">
        <w:rPr>
          <w:rFonts w:cs="Times New Roman"/>
          <w:lang w:val="en-GB"/>
        </w:rPr>
        <w:t xml:space="preserve"> the</w:t>
      </w:r>
      <w:r w:rsidR="00F71B34" w:rsidRPr="003F19E8">
        <w:rPr>
          <w:rFonts w:cs="Times New Roman"/>
          <w:lang w:val="en-GB"/>
        </w:rPr>
        <w:t xml:space="preserve"> following </w:t>
      </w:r>
      <w:r w:rsidR="00B36B66" w:rsidRPr="003F19E8">
        <w:rPr>
          <w:rFonts w:cs="Times New Roman"/>
          <w:lang w:val="en-GB"/>
        </w:rPr>
        <w:t>attributes</w:t>
      </w:r>
      <w:r w:rsidR="007B7BBC" w:rsidRPr="003F19E8">
        <w:rPr>
          <w:rFonts w:cs="Times New Roman"/>
          <w:lang w:val="en-GB"/>
        </w:rPr>
        <w:t>:</w:t>
      </w:r>
    </w:p>
    <w:p w:rsidR="007B7BBC" w:rsidRPr="003F19E8" w:rsidRDefault="007B7BBC" w:rsidP="00A50701">
      <w:pPr>
        <w:jc w:val="both"/>
        <w:rPr>
          <w:rFonts w:cs="Times New Roman"/>
          <w:lang w:val="en-GB"/>
        </w:rPr>
      </w:pPr>
      <w:r w:rsidRPr="003F19E8">
        <w:rPr>
          <w:lang w:val="en-GB"/>
        </w:rPr>
        <w:t xml:space="preserve">1. </w:t>
      </w:r>
      <w:r w:rsidR="00F71B34" w:rsidRPr="003F19E8">
        <w:rPr>
          <w:i/>
          <w:lang w:val="en-GB"/>
        </w:rPr>
        <w:t>Gold ore grade</w:t>
      </w:r>
      <w:r w:rsidR="00F71B34" w:rsidRPr="003F19E8">
        <w:rPr>
          <w:lang w:val="en-GB"/>
        </w:rPr>
        <w:t xml:space="preserve">: </w:t>
      </w:r>
      <w:r w:rsidR="00264532" w:rsidRPr="003F19E8">
        <w:rPr>
          <w:lang w:val="en-GB"/>
        </w:rPr>
        <w:t>Increased impact</w:t>
      </w:r>
      <w:r w:rsidR="00F71B34" w:rsidRPr="003F19E8">
        <w:rPr>
          <w:lang w:val="en-GB"/>
        </w:rPr>
        <w:t xml:space="preserve"> of larger</w:t>
      </w:r>
      <w:r w:rsidRPr="003F19E8">
        <w:rPr>
          <w:lang w:val="en-GB"/>
        </w:rPr>
        <w:t xml:space="preserve"> differences</w:t>
      </w:r>
      <w:r w:rsidR="00B36B66" w:rsidRPr="003F19E8">
        <w:rPr>
          <w:lang w:val="en-GB"/>
        </w:rPr>
        <w:t xml:space="preserve"> in the attribute value</w:t>
      </w:r>
      <w:r w:rsidRPr="003F19E8">
        <w:rPr>
          <w:lang w:val="en-GB"/>
        </w:rPr>
        <w:t xml:space="preserve">. An advanced function, being modelled in the </w:t>
      </w:r>
      <w:proofErr w:type="spellStart"/>
      <w:r w:rsidRPr="003F19E8">
        <w:rPr>
          <w:lang w:val="en-GB"/>
        </w:rPr>
        <w:t>myCBR</w:t>
      </w:r>
      <w:proofErr w:type="spellEnd"/>
      <w:r w:rsidRPr="003F19E8">
        <w:rPr>
          <w:lang w:val="en-GB"/>
        </w:rPr>
        <w:t xml:space="preserve"> tool, using its function editors, could be utilised as the </w:t>
      </w:r>
      <w:r w:rsidR="00AB11D8" w:rsidRPr="003F19E8">
        <w:rPr>
          <w:lang w:val="en-GB"/>
        </w:rPr>
        <w:t xml:space="preserve">local </w:t>
      </w:r>
      <w:r w:rsidRPr="003F19E8">
        <w:rPr>
          <w:lang w:val="en-GB"/>
        </w:rPr>
        <w:t>similarity measure, instead of the</w:t>
      </w:r>
      <w:r w:rsidR="00B36B66" w:rsidRPr="003F19E8">
        <w:rPr>
          <w:lang w:val="en-GB"/>
        </w:rPr>
        <w:t xml:space="preserve"> simplified </w:t>
      </w:r>
      <w:r w:rsidRPr="003F19E8">
        <w:rPr>
          <w:lang w:val="en-GB"/>
        </w:rPr>
        <w:t>polynomial function.</w:t>
      </w:r>
    </w:p>
    <w:p w:rsidR="007B7BBC" w:rsidRPr="003F19E8" w:rsidRDefault="007B7BBC" w:rsidP="00A50701">
      <w:pPr>
        <w:jc w:val="both"/>
        <w:rPr>
          <w:lang w:val="en-GB"/>
        </w:rPr>
      </w:pPr>
      <w:r w:rsidRPr="003F19E8">
        <w:rPr>
          <w:lang w:val="en-GB"/>
        </w:rPr>
        <w:t xml:space="preserve">2. </w:t>
      </w:r>
      <w:r w:rsidR="00B36B66" w:rsidRPr="003F19E8">
        <w:rPr>
          <w:i/>
          <w:lang w:val="en-GB"/>
        </w:rPr>
        <w:t>Gold grain size</w:t>
      </w:r>
      <w:r w:rsidR="00B36B66" w:rsidRPr="003F19E8">
        <w:rPr>
          <w:lang w:val="en-GB"/>
        </w:rPr>
        <w:t>: L</w:t>
      </w:r>
      <w:r w:rsidRPr="003F19E8">
        <w:rPr>
          <w:lang w:val="en-GB"/>
        </w:rPr>
        <w:t xml:space="preserve">ower weighting of the attribute </w:t>
      </w:r>
      <w:r w:rsidR="00B36B66" w:rsidRPr="003F19E8">
        <w:rPr>
          <w:lang w:val="en-GB"/>
        </w:rPr>
        <w:t>sh</w:t>
      </w:r>
      <w:r w:rsidRPr="003F19E8">
        <w:rPr>
          <w:lang w:val="en-GB"/>
        </w:rPr>
        <w:t xml:space="preserve">ould be used to </w:t>
      </w:r>
      <w:r w:rsidR="00B36B66" w:rsidRPr="003F19E8">
        <w:rPr>
          <w:lang w:val="en-GB"/>
        </w:rPr>
        <w:t>reduce the role of this</w:t>
      </w:r>
      <w:r w:rsidRPr="003F19E8">
        <w:rPr>
          <w:lang w:val="en-GB"/>
        </w:rPr>
        <w:t xml:space="preserve"> attribute.</w:t>
      </w:r>
    </w:p>
    <w:p w:rsidR="007B7BBC" w:rsidRPr="003F19E8" w:rsidRDefault="007B7BBC" w:rsidP="00A50701">
      <w:pPr>
        <w:jc w:val="both"/>
        <w:rPr>
          <w:rFonts w:cs="Times New Roman"/>
          <w:lang w:val="en-GB"/>
        </w:rPr>
      </w:pPr>
      <w:r w:rsidRPr="003F19E8">
        <w:rPr>
          <w:lang w:val="en-GB"/>
        </w:rPr>
        <w:t xml:space="preserve">3. </w:t>
      </w:r>
      <w:r w:rsidR="00B36B66" w:rsidRPr="003F19E8">
        <w:rPr>
          <w:i/>
          <w:lang w:val="en-GB"/>
        </w:rPr>
        <w:t>Clay present</w:t>
      </w:r>
      <w:r w:rsidR="00B36B66" w:rsidRPr="003F19E8">
        <w:rPr>
          <w:lang w:val="en-GB"/>
        </w:rPr>
        <w:t xml:space="preserve">: </w:t>
      </w:r>
      <w:r w:rsidRPr="003F19E8">
        <w:rPr>
          <w:rFonts w:cs="Times New Roman"/>
          <w:szCs w:val="24"/>
          <w:lang w:val="en-GB"/>
        </w:rPr>
        <w:t>As the</w:t>
      </w:r>
      <w:r w:rsidRPr="003F19E8">
        <w:rPr>
          <w:rFonts w:cs="Times New Roman"/>
          <w:lang w:val="en-GB"/>
        </w:rPr>
        <w:t xml:space="preserve"> </w:t>
      </w:r>
      <w:r w:rsidR="00692F3A" w:rsidRPr="003F19E8">
        <w:rPr>
          <w:rFonts w:cs="Times New Roman"/>
          <w:szCs w:val="24"/>
          <w:lang w:val="en-GB"/>
        </w:rPr>
        <w:t>presence of clay has a great</w:t>
      </w:r>
      <w:r w:rsidRPr="003F19E8">
        <w:rPr>
          <w:rFonts w:cs="Times New Roman"/>
          <w:szCs w:val="24"/>
          <w:lang w:val="en-GB"/>
        </w:rPr>
        <w:t xml:space="preserve"> impact on processing requirements, the weighting of the attribute could be used to emphasise its role in the global similarity. Besides weighting of the attribute in the global similarity calculation, it is possible to use certain attribute values to exclude cases from the retrieval results.</w:t>
      </w:r>
      <w:r w:rsidRPr="003F19E8">
        <w:rPr>
          <w:rFonts w:cs="Times New Roman"/>
          <w:lang w:val="en-GB"/>
        </w:rPr>
        <w:t xml:space="preserve"> In the matter of </w:t>
      </w:r>
      <w:r w:rsidRPr="003F19E8">
        <w:rPr>
          <w:rFonts w:cs="Times New Roman"/>
          <w:i/>
          <w:szCs w:val="24"/>
          <w:lang w:val="en-GB"/>
        </w:rPr>
        <w:t>Clay present</w:t>
      </w:r>
      <w:r w:rsidRPr="003F19E8">
        <w:rPr>
          <w:rFonts w:cs="Times New Roman"/>
          <w:lang w:val="en-GB"/>
        </w:rPr>
        <w:t>, the cases that are not equivalent to the queried value</w:t>
      </w:r>
      <w:r w:rsidR="007728BE" w:rsidRPr="003F19E8">
        <w:rPr>
          <w:rFonts w:cs="Times New Roman"/>
          <w:lang w:val="en-GB"/>
        </w:rPr>
        <w:t xml:space="preserve"> </w:t>
      </w:r>
      <w:r w:rsidR="007728BE" w:rsidRPr="003F19E8">
        <w:rPr>
          <w:rFonts w:cs="Times New Roman"/>
          <w:color w:val="FF0000"/>
          <w:lang w:val="en-GB"/>
        </w:rPr>
        <w:t>for Clay present</w:t>
      </w:r>
      <w:r w:rsidRPr="003F19E8">
        <w:rPr>
          <w:rFonts w:cs="Times New Roman"/>
          <w:lang w:val="en-GB"/>
        </w:rPr>
        <w:t xml:space="preserve"> could be excluded.</w:t>
      </w:r>
    </w:p>
    <w:p w:rsidR="00F90E1E" w:rsidRPr="003F19E8" w:rsidRDefault="007B7BBC" w:rsidP="00A50701">
      <w:pPr>
        <w:jc w:val="both"/>
        <w:rPr>
          <w:rFonts w:cs="Times New Roman"/>
          <w:lang w:val="en-GB"/>
        </w:rPr>
      </w:pPr>
      <w:r w:rsidRPr="003F19E8">
        <w:rPr>
          <w:rFonts w:cs="Times New Roman"/>
          <w:lang w:val="en-GB"/>
        </w:rPr>
        <w:t xml:space="preserve">As an example of the </w:t>
      </w:r>
      <w:r w:rsidR="00AB11D8" w:rsidRPr="003F19E8">
        <w:rPr>
          <w:rFonts w:cs="Times New Roman"/>
          <w:lang w:val="en-GB"/>
        </w:rPr>
        <w:t xml:space="preserve">global </w:t>
      </w:r>
      <w:r w:rsidRPr="003F19E8">
        <w:rPr>
          <w:rFonts w:cs="Times New Roman"/>
          <w:lang w:val="en-GB"/>
        </w:rPr>
        <w:t>similarity distribution for one</w:t>
      </w:r>
      <w:r w:rsidR="00B36B66" w:rsidRPr="003F19E8">
        <w:rPr>
          <w:rFonts w:cs="Times New Roman"/>
          <w:lang w:val="en-GB"/>
        </w:rPr>
        <w:t xml:space="preserve"> hypothetical set of</w:t>
      </w:r>
      <w:r w:rsidRPr="003F19E8">
        <w:rPr>
          <w:rFonts w:cs="Times New Roman"/>
          <w:lang w:val="en-GB"/>
        </w:rPr>
        <w:t xml:space="preserve"> queri</w:t>
      </w:r>
      <w:r w:rsidR="00B36B66" w:rsidRPr="003F19E8">
        <w:rPr>
          <w:rFonts w:cs="Times New Roman"/>
          <w:lang w:val="en-GB"/>
        </w:rPr>
        <w:t>ed</w:t>
      </w:r>
      <w:r w:rsidR="00352B62" w:rsidRPr="003F19E8">
        <w:rPr>
          <w:rFonts w:cs="Times New Roman"/>
          <w:lang w:val="en-GB"/>
        </w:rPr>
        <w:t xml:space="preserve"> attribute values, Fig</w:t>
      </w:r>
      <w:r w:rsidRPr="003F19E8">
        <w:rPr>
          <w:rFonts w:cs="Times New Roman"/>
          <w:lang w:val="en-GB"/>
        </w:rPr>
        <w:t xml:space="preserve"> </w:t>
      </w:r>
      <w:r w:rsidR="00352B62" w:rsidRPr="003F19E8">
        <w:rPr>
          <w:rFonts w:cs="Times New Roman"/>
          <w:lang w:val="en-GB"/>
        </w:rPr>
        <w:t>2</w:t>
      </w:r>
      <w:r w:rsidRPr="003F19E8">
        <w:rPr>
          <w:rFonts w:cs="Times New Roman"/>
          <w:lang w:val="en-GB"/>
        </w:rPr>
        <w:t xml:space="preserve"> shows all the </w:t>
      </w:r>
      <w:r w:rsidR="00692F3A" w:rsidRPr="003F19E8">
        <w:rPr>
          <w:rFonts w:cs="Times New Roman"/>
          <w:lang w:val="en-GB"/>
        </w:rPr>
        <w:t xml:space="preserve">cases within the </w:t>
      </w:r>
      <w:r w:rsidR="00B36B66" w:rsidRPr="003F19E8">
        <w:rPr>
          <w:rFonts w:cs="Times New Roman"/>
          <w:lang w:val="en-GB"/>
        </w:rPr>
        <w:t xml:space="preserve">simplified </w:t>
      </w:r>
      <w:r w:rsidR="00692F3A" w:rsidRPr="003F19E8">
        <w:rPr>
          <w:rFonts w:cs="Times New Roman"/>
          <w:lang w:val="en-GB"/>
        </w:rPr>
        <w:t>case base</w:t>
      </w:r>
      <w:r w:rsidR="00B36B66" w:rsidRPr="003F19E8">
        <w:rPr>
          <w:rFonts w:cs="Times New Roman"/>
          <w:lang w:val="en-GB"/>
        </w:rPr>
        <w:t>,</w:t>
      </w:r>
      <w:r w:rsidR="00692F3A" w:rsidRPr="003F19E8">
        <w:rPr>
          <w:rFonts w:cs="Times New Roman"/>
          <w:lang w:val="en-GB"/>
        </w:rPr>
        <w:t xml:space="preserve"> from most similar </w:t>
      </w:r>
      <w:r w:rsidR="00064972" w:rsidRPr="003F19E8">
        <w:rPr>
          <w:rFonts w:cs="Times New Roman"/>
          <w:lang w:val="en-GB"/>
        </w:rPr>
        <w:t>to l</w:t>
      </w:r>
      <w:r w:rsidR="005E0BEB" w:rsidRPr="003F19E8">
        <w:rPr>
          <w:rFonts w:cs="Times New Roman"/>
          <w:lang w:val="en-GB"/>
        </w:rPr>
        <w:t>east similar compared to the query</w:t>
      </w:r>
      <w:r w:rsidR="00692F3A" w:rsidRPr="003F19E8">
        <w:rPr>
          <w:rFonts w:cs="Times New Roman"/>
          <w:lang w:val="en-GB"/>
        </w:rPr>
        <w:t>.</w:t>
      </w:r>
    </w:p>
    <w:p w:rsidR="007B7BBC" w:rsidRPr="003F19E8" w:rsidRDefault="00823BBB" w:rsidP="00A50701">
      <w:pPr>
        <w:jc w:val="both"/>
        <w:rPr>
          <w:rFonts w:cs="Times New Roman"/>
          <w:lang w:val="en-GB"/>
        </w:rPr>
      </w:pPr>
      <w:r w:rsidRPr="003F19E8">
        <w:rPr>
          <w:rFonts w:cs="Times New Roman"/>
          <w:noProof/>
          <w:lang w:val="en-GB" w:eastAsia="en-GB"/>
        </w:rPr>
        <w:lastRenderedPageBreak/>
        <w:drawing>
          <wp:inline distT="0" distB="0" distL="0" distR="0" wp14:anchorId="5ABD947B" wp14:editId="35F62BEB">
            <wp:extent cx="4614284" cy="30656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l="8977" t="32628" r="13459"/>
                    <a:stretch/>
                  </pic:blipFill>
                  <pic:spPr bwMode="auto">
                    <a:xfrm>
                      <a:off x="0" y="0"/>
                      <a:ext cx="4628573" cy="3075129"/>
                    </a:xfrm>
                    <a:prstGeom prst="rect">
                      <a:avLst/>
                    </a:prstGeom>
                    <a:noFill/>
                    <a:ln>
                      <a:noFill/>
                    </a:ln>
                    <a:extLst>
                      <a:ext uri="{53640926-AAD7-44D8-BBD7-CCE9431645EC}">
                        <a14:shadowObscured xmlns:a14="http://schemas.microsoft.com/office/drawing/2010/main"/>
                      </a:ext>
                    </a:extLst>
                  </pic:spPr>
                </pic:pic>
              </a:graphicData>
            </a:graphic>
          </wp:inline>
        </w:drawing>
      </w:r>
    </w:p>
    <w:p w:rsidR="007B7BBC" w:rsidRPr="003F19E8" w:rsidRDefault="007B7BBC" w:rsidP="00A50701">
      <w:pPr>
        <w:jc w:val="both"/>
        <w:rPr>
          <w:rFonts w:cs="Times New Roman"/>
          <w:lang w:val="en-GB"/>
        </w:rPr>
      </w:pPr>
      <w:proofErr w:type="gramStart"/>
      <w:r w:rsidRPr="003F19E8">
        <w:rPr>
          <w:sz w:val="20"/>
          <w:lang w:val="en-GB"/>
        </w:rPr>
        <w:t xml:space="preserve">Figure </w:t>
      </w:r>
      <w:r w:rsidR="00352B62" w:rsidRPr="003F19E8">
        <w:rPr>
          <w:sz w:val="20"/>
          <w:lang w:val="en-GB"/>
        </w:rPr>
        <w:t>2</w:t>
      </w:r>
      <w:r w:rsidRPr="003F19E8">
        <w:rPr>
          <w:sz w:val="20"/>
          <w:lang w:val="en-GB"/>
        </w:rPr>
        <w:t>.</w:t>
      </w:r>
      <w:proofErr w:type="gramEnd"/>
      <w:r w:rsidRPr="003F19E8">
        <w:rPr>
          <w:sz w:val="20"/>
          <w:lang w:val="en-GB"/>
        </w:rPr>
        <w:t xml:space="preserve"> </w:t>
      </w:r>
      <w:r w:rsidR="00C3732B" w:rsidRPr="003F19E8">
        <w:rPr>
          <w:sz w:val="20"/>
          <w:lang w:val="en-GB"/>
        </w:rPr>
        <w:t>D</w:t>
      </w:r>
      <w:r w:rsidRPr="003F19E8">
        <w:rPr>
          <w:sz w:val="20"/>
          <w:lang w:val="en-GB"/>
        </w:rPr>
        <w:t>istribution of the global similarity values</w:t>
      </w:r>
      <w:r w:rsidR="00C3732B" w:rsidRPr="003F19E8">
        <w:rPr>
          <w:sz w:val="20"/>
          <w:lang w:val="en-GB"/>
        </w:rPr>
        <w:t xml:space="preserve"> for one hypothetical query performed on the simplified case base of 25 cases</w:t>
      </w:r>
      <w:r w:rsidR="00B36B66" w:rsidRPr="003F19E8">
        <w:rPr>
          <w:sz w:val="20"/>
          <w:lang w:val="en-GB"/>
        </w:rPr>
        <w:t>.</w:t>
      </w:r>
    </w:p>
    <w:p w:rsidR="003752A1" w:rsidRPr="003F19E8" w:rsidRDefault="007B7BBC" w:rsidP="00DD06D5">
      <w:pPr>
        <w:jc w:val="both"/>
        <w:rPr>
          <w:lang w:val="en-GB"/>
        </w:rPr>
      </w:pPr>
      <w:r w:rsidRPr="003F19E8">
        <w:rPr>
          <w:lang w:val="en-GB"/>
        </w:rPr>
        <w:t>It was shown that the built CBR system is able to retrieve</w:t>
      </w:r>
      <w:r w:rsidRPr="003F19E8">
        <w:rPr>
          <w:color w:val="FF0000"/>
          <w:lang w:val="en-GB"/>
        </w:rPr>
        <w:t xml:space="preserve"> </w:t>
      </w:r>
      <w:r w:rsidRPr="003F19E8">
        <w:rPr>
          <w:lang w:val="en-GB"/>
        </w:rPr>
        <w:t>cases from the case base using a set of selected attributes and rank them. The cases with</w:t>
      </w:r>
      <w:r w:rsidR="00C3732B" w:rsidRPr="003F19E8">
        <w:rPr>
          <w:lang w:val="en-GB"/>
        </w:rPr>
        <w:t xml:space="preserve"> the</w:t>
      </w:r>
      <w:r w:rsidRPr="003F19E8">
        <w:rPr>
          <w:lang w:val="en-GB"/>
        </w:rPr>
        <w:t xml:space="preserve"> highest global similarities would then be used as starting points for further</w:t>
      </w:r>
      <w:r w:rsidR="00ED305B" w:rsidRPr="003F19E8">
        <w:rPr>
          <w:lang w:val="en-GB"/>
        </w:rPr>
        <w:t xml:space="preserve"> gold ore</w:t>
      </w:r>
      <w:r w:rsidRPr="003F19E8">
        <w:rPr>
          <w:lang w:val="en-GB"/>
        </w:rPr>
        <w:t xml:space="preserve"> process</w:t>
      </w:r>
      <w:r w:rsidR="00ED305B" w:rsidRPr="003F19E8">
        <w:rPr>
          <w:lang w:val="en-GB"/>
        </w:rPr>
        <w:t xml:space="preserve"> </w:t>
      </w:r>
      <w:proofErr w:type="spellStart"/>
      <w:r w:rsidR="00ED305B" w:rsidRPr="003F19E8">
        <w:rPr>
          <w:lang w:val="en-GB"/>
        </w:rPr>
        <w:t>flowsheet</w:t>
      </w:r>
      <w:proofErr w:type="spellEnd"/>
      <w:r w:rsidRPr="003F19E8">
        <w:rPr>
          <w:lang w:val="en-GB"/>
        </w:rPr>
        <w:t xml:space="preserve"> development</w:t>
      </w:r>
      <w:r w:rsidR="00ED305B" w:rsidRPr="003F19E8">
        <w:rPr>
          <w:lang w:val="en-GB"/>
        </w:rPr>
        <w:t xml:space="preserve"> for the ore of interest</w:t>
      </w:r>
      <w:r w:rsidRPr="003F19E8">
        <w:rPr>
          <w:lang w:val="en-GB"/>
        </w:rPr>
        <w:t>. It is up to the user to decide what</w:t>
      </w:r>
      <w:r w:rsidR="00AB11D8" w:rsidRPr="003F19E8">
        <w:rPr>
          <w:lang w:val="en-GB"/>
        </w:rPr>
        <w:t xml:space="preserve"> global</w:t>
      </w:r>
      <w:r w:rsidRPr="003F19E8">
        <w:rPr>
          <w:lang w:val="en-GB"/>
        </w:rPr>
        <w:t xml:space="preserve"> similarity level is used as acceptance level. In the query results</w:t>
      </w:r>
      <w:r w:rsidR="00ED305B" w:rsidRPr="003F19E8">
        <w:rPr>
          <w:lang w:val="en-GB"/>
        </w:rPr>
        <w:t xml:space="preserve"> shown in Fig. 2</w:t>
      </w:r>
      <w:r w:rsidRPr="003F19E8">
        <w:rPr>
          <w:lang w:val="en-GB"/>
        </w:rPr>
        <w:t xml:space="preserve"> the user might select</w:t>
      </w:r>
      <w:r w:rsidR="00ED305B" w:rsidRPr="003F19E8">
        <w:rPr>
          <w:lang w:val="en-GB"/>
        </w:rPr>
        <w:t xml:space="preserve"> e.g.</w:t>
      </w:r>
      <w:r w:rsidRPr="003F19E8">
        <w:rPr>
          <w:lang w:val="en-GB"/>
        </w:rPr>
        <w:t xml:space="preserve"> three, five or seven most similar cases.</w:t>
      </w:r>
    </w:p>
    <w:p w:rsidR="004F1C65" w:rsidRPr="003F19E8" w:rsidRDefault="004F1C65" w:rsidP="004F1C65">
      <w:pPr>
        <w:pStyle w:val="Heading3"/>
        <w:rPr>
          <w:lang w:val="en-GB"/>
        </w:rPr>
      </w:pPr>
      <w:r w:rsidRPr="003F19E8">
        <w:rPr>
          <w:lang w:val="en-GB"/>
        </w:rPr>
        <w:t xml:space="preserve">Retrieval tests using </w:t>
      </w:r>
      <w:r w:rsidR="00690C44" w:rsidRPr="003F19E8">
        <w:rPr>
          <w:lang w:val="en-GB"/>
        </w:rPr>
        <w:t>a</w:t>
      </w:r>
      <w:r w:rsidR="00693F80" w:rsidRPr="003F19E8">
        <w:rPr>
          <w:lang w:val="en-GB"/>
        </w:rPr>
        <w:t xml:space="preserve">ctual </w:t>
      </w:r>
      <w:proofErr w:type="spellStart"/>
      <w:r w:rsidR="00693F80" w:rsidRPr="003F19E8">
        <w:rPr>
          <w:lang w:val="en-GB"/>
        </w:rPr>
        <w:t>mineralogies</w:t>
      </w:r>
      <w:proofErr w:type="spellEnd"/>
      <w:r w:rsidR="00693F80" w:rsidRPr="003F19E8">
        <w:rPr>
          <w:lang w:val="en-GB"/>
        </w:rPr>
        <w:t xml:space="preserve"> of gold mining projects</w:t>
      </w:r>
    </w:p>
    <w:p w:rsidR="009B4AF6" w:rsidRPr="003F19E8" w:rsidRDefault="00412F3D" w:rsidP="003752A1">
      <w:pPr>
        <w:jc w:val="both"/>
        <w:rPr>
          <w:rFonts w:cs="Times New Roman"/>
          <w:lang w:val="en-GB"/>
        </w:rPr>
      </w:pPr>
      <w:r w:rsidRPr="003F19E8">
        <w:rPr>
          <w:rFonts w:cs="Times New Roman"/>
          <w:lang w:val="en-GB"/>
        </w:rPr>
        <w:t>The five best matching and two worst matching cases retrieved and their similarities with the queries</w:t>
      </w:r>
      <w:r w:rsidR="00887CA5" w:rsidRPr="003F19E8">
        <w:rPr>
          <w:rFonts w:cs="Times New Roman"/>
          <w:lang w:val="en-GB"/>
        </w:rPr>
        <w:t xml:space="preserve"> T1-T5</w:t>
      </w:r>
      <w:r w:rsidRPr="003F19E8">
        <w:rPr>
          <w:rFonts w:cs="Times New Roman"/>
          <w:lang w:val="en-GB"/>
        </w:rPr>
        <w:t xml:space="preserve"> are presented in Table 6.</w:t>
      </w:r>
    </w:p>
    <w:p w:rsidR="005B1BB9" w:rsidRPr="003F19E8" w:rsidRDefault="00693F80" w:rsidP="003752A1">
      <w:pPr>
        <w:jc w:val="both"/>
        <w:rPr>
          <w:rFonts w:cs="Times New Roman"/>
          <w:sz w:val="22"/>
          <w:lang w:val="en-GB"/>
        </w:rPr>
      </w:pPr>
      <w:proofErr w:type="gramStart"/>
      <w:r w:rsidRPr="003F19E8">
        <w:rPr>
          <w:rFonts w:cs="Times New Roman"/>
          <w:sz w:val="22"/>
          <w:lang w:val="en-GB"/>
        </w:rPr>
        <w:t>Table 6</w:t>
      </w:r>
      <w:r w:rsidR="005B1BB9" w:rsidRPr="003F19E8">
        <w:rPr>
          <w:rFonts w:cs="Times New Roman"/>
          <w:sz w:val="22"/>
          <w:lang w:val="en-GB"/>
        </w:rPr>
        <w:t>.</w:t>
      </w:r>
      <w:proofErr w:type="gramEnd"/>
      <w:r w:rsidR="005B1BB9" w:rsidRPr="003F19E8">
        <w:rPr>
          <w:rFonts w:cs="Times New Roman"/>
          <w:sz w:val="22"/>
          <w:lang w:val="en-GB"/>
        </w:rPr>
        <w:t xml:space="preserve"> The most similar</w:t>
      </w:r>
      <w:r w:rsidR="00ED305B" w:rsidRPr="003F19E8">
        <w:rPr>
          <w:rFonts w:cs="Times New Roman"/>
          <w:sz w:val="22"/>
          <w:lang w:val="en-GB"/>
        </w:rPr>
        <w:t xml:space="preserve"> (1</w:t>
      </w:r>
      <w:r w:rsidR="00ED305B" w:rsidRPr="003F19E8">
        <w:rPr>
          <w:rFonts w:cs="Times New Roman"/>
          <w:sz w:val="22"/>
          <w:vertAlign w:val="superscript"/>
          <w:lang w:val="en-GB"/>
        </w:rPr>
        <w:t>st</w:t>
      </w:r>
      <w:r w:rsidR="00ED305B" w:rsidRPr="003F19E8">
        <w:rPr>
          <w:rFonts w:cs="Times New Roman"/>
          <w:sz w:val="22"/>
          <w:lang w:val="en-GB"/>
        </w:rPr>
        <w:t xml:space="preserve"> – 5</w:t>
      </w:r>
      <w:r w:rsidR="00ED305B" w:rsidRPr="003F19E8">
        <w:rPr>
          <w:rFonts w:cs="Times New Roman"/>
          <w:sz w:val="22"/>
          <w:vertAlign w:val="superscript"/>
          <w:lang w:val="en-GB"/>
        </w:rPr>
        <w:t>th</w:t>
      </w:r>
      <w:r w:rsidR="00ED305B" w:rsidRPr="003F19E8">
        <w:rPr>
          <w:rFonts w:cs="Times New Roman"/>
          <w:sz w:val="22"/>
          <w:lang w:val="en-GB"/>
        </w:rPr>
        <w:t>)</w:t>
      </w:r>
      <w:r w:rsidR="005B1BB9" w:rsidRPr="003F19E8">
        <w:rPr>
          <w:rFonts w:cs="Times New Roman"/>
          <w:sz w:val="22"/>
          <w:lang w:val="en-GB"/>
        </w:rPr>
        <w:t xml:space="preserve"> and dissimilar</w:t>
      </w:r>
      <w:r w:rsidR="00ED305B" w:rsidRPr="003F19E8">
        <w:rPr>
          <w:rFonts w:cs="Times New Roman"/>
          <w:sz w:val="22"/>
          <w:lang w:val="en-GB"/>
        </w:rPr>
        <w:t xml:space="preserve"> (47</w:t>
      </w:r>
      <w:r w:rsidR="00ED305B" w:rsidRPr="003F19E8">
        <w:rPr>
          <w:rFonts w:cs="Times New Roman"/>
          <w:sz w:val="22"/>
          <w:vertAlign w:val="superscript"/>
          <w:lang w:val="en-GB"/>
        </w:rPr>
        <w:t>th</w:t>
      </w:r>
      <w:r w:rsidR="00ED305B" w:rsidRPr="003F19E8">
        <w:rPr>
          <w:rFonts w:cs="Times New Roman"/>
          <w:sz w:val="22"/>
          <w:lang w:val="en-GB"/>
        </w:rPr>
        <w:t xml:space="preserve"> – 48</w:t>
      </w:r>
      <w:r w:rsidR="00ED305B" w:rsidRPr="003F19E8">
        <w:rPr>
          <w:rFonts w:cs="Times New Roman"/>
          <w:sz w:val="22"/>
          <w:vertAlign w:val="superscript"/>
          <w:lang w:val="en-GB"/>
        </w:rPr>
        <w:t>th</w:t>
      </w:r>
      <w:r w:rsidR="00ED305B" w:rsidRPr="003F19E8">
        <w:rPr>
          <w:rFonts w:cs="Times New Roman"/>
          <w:sz w:val="22"/>
          <w:lang w:val="en-GB"/>
        </w:rPr>
        <w:t xml:space="preserve">) cases for the test queries T1-T5, </w:t>
      </w:r>
      <w:r w:rsidR="00AB11D8" w:rsidRPr="003F19E8">
        <w:rPr>
          <w:rFonts w:cs="Times New Roman"/>
          <w:sz w:val="22"/>
          <w:lang w:val="en-GB"/>
        </w:rPr>
        <w:t xml:space="preserve">global </w:t>
      </w:r>
      <w:r w:rsidR="00ED305B" w:rsidRPr="003F19E8">
        <w:rPr>
          <w:rFonts w:cs="Times New Roman"/>
          <w:sz w:val="22"/>
          <w:lang w:val="en-GB"/>
        </w:rPr>
        <w:t>similarity</w:t>
      </w:r>
      <w:r w:rsidR="000E20E9" w:rsidRPr="003F19E8">
        <w:rPr>
          <w:rFonts w:cs="Times New Roman"/>
          <w:sz w:val="22"/>
          <w:lang w:val="en-GB"/>
        </w:rPr>
        <w:t xml:space="preserve"> was</w:t>
      </w:r>
      <w:r w:rsidR="00ED305B" w:rsidRPr="003F19E8">
        <w:rPr>
          <w:rFonts w:cs="Times New Roman"/>
          <w:sz w:val="22"/>
          <w:lang w:val="en-GB"/>
        </w:rPr>
        <w:t xml:space="preserve"> calculated by Equation 1 and</w:t>
      </w:r>
      <w:r w:rsidR="000E20E9" w:rsidRPr="003F19E8">
        <w:rPr>
          <w:rFonts w:cs="Times New Roman"/>
          <w:sz w:val="22"/>
          <w:lang w:val="en-GB"/>
        </w:rPr>
        <w:t xml:space="preserve"> has a</w:t>
      </w:r>
      <w:r w:rsidR="00ED305B" w:rsidRPr="003F19E8">
        <w:rPr>
          <w:rFonts w:cs="Times New Roman"/>
          <w:sz w:val="22"/>
          <w:lang w:val="en-GB"/>
        </w:rPr>
        <w:t xml:space="preserve"> value between 0 and 1.</w:t>
      </w:r>
    </w:p>
    <w:tbl>
      <w:tblPr>
        <w:tblW w:w="9534" w:type="dxa"/>
        <w:jc w:val="center"/>
        <w:tblLook w:val="04A0" w:firstRow="1" w:lastRow="0" w:firstColumn="1" w:lastColumn="0" w:noHBand="0" w:noVBand="1"/>
      </w:tblPr>
      <w:tblGrid>
        <w:gridCol w:w="625"/>
        <w:gridCol w:w="1066"/>
        <w:gridCol w:w="696"/>
        <w:gridCol w:w="1274"/>
        <w:gridCol w:w="500"/>
        <w:gridCol w:w="1276"/>
        <w:gridCol w:w="567"/>
        <w:gridCol w:w="1276"/>
        <w:gridCol w:w="567"/>
        <w:gridCol w:w="1188"/>
        <w:gridCol w:w="499"/>
      </w:tblGrid>
      <w:tr w:rsidR="00C267D8" w:rsidRPr="003F19E8">
        <w:trPr>
          <w:trHeight w:val="300"/>
          <w:jc w:val="center"/>
        </w:trPr>
        <w:tc>
          <w:tcPr>
            <w:tcW w:w="625" w:type="dxa"/>
            <w:tcBorders>
              <w:top w:val="single" w:sz="4" w:space="0" w:color="auto"/>
              <w:left w:val="nil"/>
              <w:bottom w:val="nil"/>
              <w:right w:val="nil"/>
            </w:tcBorders>
            <w:shd w:val="clear" w:color="auto" w:fill="auto"/>
            <w:noWrap/>
            <w:vAlign w:val="bottom"/>
          </w:tcPr>
          <w:p w:rsidR="00FB35A6" w:rsidRPr="003F19E8" w:rsidRDefault="00284796" w:rsidP="00FB35A6">
            <w:pPr>
              <w:spacing w:after="0" w:line="240" w:lineRule="auto"/>
              <w:rPr>
                <w:rFonts w:eastAsia="Times New Roman" w:cs="Times New Roman"/>
                <w:color w:val="000000"/>
                <w:sz w:val="16"/>
              </w:rPr>
            </w:pPr>
            <w:r w:rsidRPr="003F19E8">
              <w:rPr>
                <w:rFonts w:eastAsia="Times New Roman" w:cs="Times New Roman"/>
                <w:color w:val="000000"/>
                <w:sz w:val="16"/>
              </w:rPr>
              <w:t>Paired</w:t>
            </w:r>
          </w:p>
        </w:tc>
        <w:tc>
          <w:tcPr>
            <w:tcW w:w="1762" w:type="dxa"/>
            <w:gridSpan w:val="2"/>
            <w:tcBorders>
              <w:top w:val="single" w:sz="4" w:space="0" w:color="auto"/>
              <w:left w:val="nil"/>
              <w:bottom w:val="nil"/>
              <w:right w:val="nil"/>
            </w:tcBorders>
            <w:shd w:val="clear" w:color="auto" w:fill="auto"/>
            <w:noWrap/>
            <w:vAlign w:val="bottom"/>
          </w:tcPr>
          <w:p w:rsidR="00FB35A6" w:rsidRPr="003F19E8" w:rsidRDefault="00FB35A6" w:rsidP="00FB35A6">
            <w:pPr>
              <w:spacing w:after="0" w:line="240" w:lineRule="auto"/>
              <w:rPr>
                <w:rFonts w:eastAsia="Times New Roman" w:cs="Times New Roman"/>
                <w:color w:val="000000"/>
                <w:sz w:val="16"/>
              </w:rPr>
            </w:pPr>
            <w:r w:rsidRPr="003F19E8">
              <w:rPr>
                <w:rFonts w:eastAsia="Times New Roman" w:cs="Times New Roman"/>
                <w:color w:val="000000"/>
                <w:sz w:val="16"/>
              </w:rPr>
              <w:t>Query T1</w:t>
            </w:r>
          </w:p>
        </w:tc>
        <w:tc>
          <w:tcPr>
            <w:tcW w:w="1774" w:type="dxa"/>
            <w:gridSpan w:val="2"/>
            <w:tcBorders>
              <w:top w:val="single" w:sz="4" w:space="0" w:color="auto"/>
              <w:left w:val="nil"/>
              <w:bottom w:val="nil"/>
              <w:right w:val="nil"/>
            </w:tcBorders>
            <w:shd w:val="clear" w:color="auto" w:fill="auto"/>
            <w:noWrap/>
            <w:vAlign w:val="bottom"/>
          </w:tcPr>
          <w:p w:rsidR="00FB35A6" w:rsidRPr="003F19E8" w:rsidRDefault="00FB35A6" w:rsidP="00FB35A6">
            <w:pPr>
              <w:spacing w:after="0" w:line="240" w:lineRule="auto"/>
              <w:rPr>
                <w:rFonts w:eastAsia="Times New Roman" w:cs="Times New Roman"/>
                <w:color w:val="000000"/>
                <w:sz w:val="16"/>
              </w:rPr>
            </w:pPr>
            <w:r w:rsidRPr="003F19E8">
              <w:rPr>
                <w:rFonts w:eastAsia="Times New Roman" w:cs="Times New Roman"/>
                <w:color w:val="000000"/>
                <w:sz w:val="16"/>
              </w:rPr>
              <w:t>Query T2</w:t>
            </w:r>
          </w:p>
        </w:tc>
        <w:tc>
          <w:tcPr>
            <w:tcW w:w="1843" w:type="dxa"/>
            <w:gridSpan w:val="2"/>
            <w:tcBorders>
              <w:top w:val="single" w:sz="4" w:space="0" w:color="auto"/>
              <w:left w:val="nil"/>
              <w:bottom w:val="nil"/>
              <w:right w:val="nil"/>
            </w:tcBorders>
            <w:shd w:val="clear" w:color="auto" w:fill="auto"/>
            <w:noWrap/>
            <w:vAlign w:val="bottom"/>
          </w:tcPr>
          <w:p w:rsidR="00FB35A6" w:rsidRPr="003F19E8" w:rsidRDefault="00FB35A6" w:rsidP="00FB35A6">
            <w:pPr>
              <w:spacing w:after="0" w:line="240" w:lineRule="auto"/>
              <w:rPr>
                <w:rFonts w:eastAsia="Times New Roman" w:cs="Times New Roman"/>
                <w:color w:val="000000"/>
                <w:sz w:val="16"/>
              </w:rPr>
            </w:pPr>
            <w:r w:rsidRPr="003F19E8">
              <w:rPr>
                <w:rFonts w:eastAsia="Times New Roman" w:cs="Times New Roman"/>
                <w:color w:val="000000"/>
                <w:sz w:val="16"/>
              </w:rPr>
              <w:t>Query T3</w:t>
            </w:r>
          </w:p>
        </w:tc>
        <w:tc>
          <w:tcPr>
            <w:tcW w:w="1843" w:type="dxa"/>
            <w:gridSpan w:val="2"/>
            <w:tcBorders>
              <w:top w:val="single" w:sz="4" w:space="0" w:color="auto"/>
              <w:left w:val="nil"/>
              <w:bottom w:val="nil"/>
              <w:right w:val="nil"/>
            </w:tcBorders>
            <w:shd w:val="clear" w:color="auto" w:fill="auto"/>
            <w:noWrap/>
            <w:vAlign w:val="bottom"/>
          </w:tcPr>
          <w:p w:rsidR="00FB35A6" w:rsidRPr="003F19E8" w:rsidRDefault="00FB35A6" w:rsidP="00FB35A6">
            <w:pPr>
              <w:spacing w:after="0" w:line="240" w:lineRule="auto"/>
              <w:rPr>
                <w:rFonts w:eastAsia="Times New Roman" w:cs="Times New Roman"/>
                <w:color w:val="000000"/>
                <w:sz w:val="16"/>
              </w:rPr>
            </w:pPr>
            <w:r w:rsidRPr="003F19E8">
              <w:rPr>
                <w:rFonts w:eastAsia="Times New Roman" w:cs="Times New Roman"/>
                <w:color w:val="000000"/>
                <w:sz w:val="16"/>
              </w:rPr>
              <w:t>Query T4</w:t>
            </w:r>
          </w:p>
        </w:tc>
        <w:tc>
          <w:tcPr>
            <w:tcW w:w="1687" w:type="dxa"/>
            <w:gridSpan w:val="2"/>
            <w:tcBorders>
              <w:top w:val="single" w:sz="4" w:space="0" w:color="auto"/>
              <w:left w:val="nil"/>
              <w:bottom w:val="nil"/>
              <w:right w:val="nil"/>
            </w:tcBorders>
            <w:shd w:val="clear" w:color="auto" w:fill="auto"/>
            <w:noWrap/>
            <w:vAlign w:val="bottom"/>
          </w:tcPr>
          <w:p w:rsidR="00FB35A6" w:rsidRPr="003F19E8" w:rsidRDefault="00FB35A6" w:rsidP="00FB35A6">
            <w:pPr>
              <w:spacing w:after="0" w:line="240" w:lineRule="auto"/>
              <w:rPr>
                <w:rFonts w:eastAsia="Times New Roman" w:cs="Times New Roman"/>
                <w:color w:val="000000"/>
                <w:sz w:val="16"/>
              </w:rPr>
            </w:pPr>
            <w:r w:rsidRPr="003F19E8">
              <w:rPr>
                <w:rFonts w:eastAsia="Times New Roman" w:cs="Times New Roman"/>
                <w:color w:val="000000"/>
                <w:sz w:val="16"/>
              </w:rPr>
              <w:t>Query T5</w:t>
            </w:r>
          </w:p>
        </w:tc>
      </w:tr>
      <w:tr w:rsidR="00284796" w:rsidRPr="003F19E8">
        <w:trPr>
          <w:trHeight w:val="300"/>
          <w:jc w:val="center"/>
        </w:trPr>
        <w:tc>
          <w:tcPr>
            <w:tcW w:w="625" w:type="dxa"/>
            <w:tcBorders>
              <w:top w:val="nil"/>
              <w:left w:val="nil"/>
              <w:bottom w:val="single" w:sz="4" w:space="0" w:color="auto"/>
              <w:right w:val="nil"/>
            </w:tcBorders>
            <w:shd w:val="clear" w:color="auto" w:fill="auto"/>
            <w:noWrap/>
            <w:vAlign w:val="bottom"/>
          </w:tcPr>
          <w:p w:rsidR="00FB35A6" w:rsidRPr="003F19E8" w:rsidRDefault="00284796" w:rsidP="00FB35A6">
            <w:pPr>
              <w:spacing w:after="0" w:line="240" w:lineRule="auto"/>
              <w:rPr>
                <w:rFonts w:eastAsia="Times New Roman" w:cs="Times New Roman"/>
                <w:color w:val="000000"/>
                <w:sz w:val="16"/>
              </w:rPr>
            </w:pPr>
            <w:r w:rsidRPr="003F19E8">
              <w:rPr>
                <w:rFonts w:eastAsia="Times New Roman" w:cs="Times New Roman"/>
                <w:color w:val="000000"/>
                <w:sz w:val="16"/>
              </w:rPr>
              <w:t>cases</w:t>
            </w:r>
          </w:p>
        </w:tc>
        <w:tc>
          <w:tcPr>
            <w:tcW w:w="1066" w:type="dxa"/>
            <w:tcBorders>
              <w:top w:val="nil"/>
              <w:left w:val="nil"/>
              <w:bottom w:val="single" w:sz="4" w:space="0" w:color="auto"/>
              <w:right w:val="nil"/>
            </w:tcBorders>
            <w:shd w:val="clear" w:color="auto" w:fill="auto"/>
            <w:noWrap/>
            <w:vAlign w:val="bottom"/>
          </w:tcPr>
          <w:p w:rsidR="00FB35A6" w:rsidRPr="003F19E8" w:rsidRDefault="00FB35A6" w:rsidP="00FB35A6">
            <w:pPr>
              <w:spacing w:after="0" w:line="240" w:lineRule="auto"/>
              <w:rPr>
                <w:rFonts w:eastAsia="Times New Roman" w:cs="Times New Roman"/>
                <w:color w:val="000000"/>
                <w:sz w:val="16"/>
              </w:rPr>
            </w:pPr>
            <w:r w:rsidRPr="003F19E8">
              <w:rPr>
                <w:rFonts w:eastAsia="Times New Roman" w:cs="Times New Roman"/>
                <w:color w:val="000000"/>
                <w:sz w:val="16"/>
              </w:rPr>
              <w:t>Case</w:t>
            </w:r>
          </w:p>
        </w:tc>
        <w:tc>
          <w:tcPr>
            <w:tcW w:w="696" w:type="dxa"/>
            <w:tcBorders>
              <w:top w:val="nil"/>
              <w:left w:val="nil"/>
              <w:bottom w:val="single" w:sz="4" w:space="0" w:color="auto"/>
              <w:right w:val="nil"/>
            </w:tcBorders>
            <w:shd w:val="clear" w:color="auto" w:fill="auto"/>
            <w:noWrap/>
            <w:vAlign w:val="bottom"/>
          </w:tcPr>
          <w:p w:rsidR="00FB35A6" w:rsidRPr="003F19E8" w:rsidRDefault="00FB35A6" w:rsidP="00FB35A6">
            <w:pPr>
              <w:spacing w:after="0" w:line="240" w:lineRule="auto"/>
              <w:rPr>
                <w:rFonts w:eastAsia="Times New Roman" w:cs="Times New Roman"/>
                <w:color w:val="000000"/>
                <w:sz w:val="16"/>
              </w:rPr>
            </w:pPr>
            <w:proofErr w:type="spellStart"/>
            <w:r w:rsidRPr="003F19E8">
              <w:rPr>
                <w:rFonts w:eastAsia="Times New Roman" w:cs="Times New Roman"/>
                <w:color w:val="000000"/>
                <w:sz w:val="16"/>
              </w:rPr>
              <w:t>Sim</w:t>
            </w:r>
            <w:proofErr w:type="spellEnd"/>
          </w:p>
        </w:tc>
        <w:tc>
          <w:tcPr>
            <w:tcW w:w="1274" w:type="dxa"/>
            <w:tcBorders>
              <w:top w:val="nil"/>
              <w:left w:val="nil"/>
              <w:bottom w:val="single" w:sz="4" w:space="0" w:color="auto"/>
              <w:right w:val="nil"/>
            </w:tcBorders>
            <w:shd w:val="clear" w:color="auto" w:fill="auto"/>
            <w:noWrap/>
            <w:vAlign w:val="bottom"/>
          </w:tcPr>
          <w:p w:rsidR="00FB35A6" w:rsidRPr="003F19E8" w:rsidRDefault="00FB35A6" w:rsidP="00FB35A6">
            <w:pPr>
              <w:spacing w:after="0" w:line="240" w:lineRule="auto"/>
              <w:rPr>
                <w:rFonts w:eastAsia="Times New Roman" w:cs="Times New Roman"/>
                <w:color w:val="000000"/>
                <w:sz w:val="16"/>
              </w:rPr>
            </w:pPr>
            <w:r w:rsidRPr="003F19E8">
              <w:rPr>
                <w:rFonts w:eastAsia="Times New Roman" w:cs="Times New Roman"/>
                <w:color w:val="000000"/>
                <w:sz w:val="16"/>
              </w:rPr>
              <w:t>Case</w:t>
            </w:r>
          </w:p>
        </w:tc>
        <w:tc>
          <w:tcPr>
            <w:tcW w:w="500" w:type="dxa"/>
            <w:tcBorders>
              <w:top w:val="nil"/>
              <w:left w:val="nil"/>
              <w:bottom w:val="single" w:sz="4" w:space="0" w:color="auto"/>
              <w:right w:val="nil"/>
            </w:tcBorders>
            <w:shd w:val="clear" w:color="auto" w:fill="auto"/>
            <w:noWrap/>
            <w:vAlign w:val="bottom"/>
          </w:tcPr>
          <w:p w:rsidR="00FB35A6" w:rsidRPr="003F19E8" w:rsidRDefault="00FB35A6" w:rsidP="00FB35A6">
            <w:pPr>
              <w:spacing w:after="0" w:line="240" w:lineRule="auto"/>
              <w:rPr>
                <w:rFonts w:eastAsia="Times New Roman" w:cs="Times New Roman"/>
                <w:color w:val="000000"/>
                <w:sz w:val="16"/>
              </w:rPr>
            </w:pPr>
            <w:proofErr w:type="spellStart"/>
            <w:r w:rsidRPr="003F19E8">
              <w:rPr>
                <w:rFonts w:eastAsia="Times New Roman" w:cs="Times New Roman"/>
                <w:color w:val="000000"/>
                <w:sz w:val="16"/>
              </w:rPr>
              <w:t>Sim</w:t>
            </w:r>
            <w:proofErr w:type="spellEnd"/>
          </w:p>
        </w:tc>
        <w:tc>
          <w:tcPr>
            <w:tcW w:w="1276" w:type="dxa"/>
            <w:tcBorders>
              <w:top w:val="nil"/>
              <w:left w:val="nil"/>
              <w:bottom w:val="single" w:sz="4" w:space="0" w:color="auto"/>
              <w:right w:val="nil"/>
            </w:tcBorders>
            <w:shd w:val="clear" w:color="auto" w:fill="auto"/>
            <w:noWrap/>
            <w:vAlign w:val="bottom"/>
          </w:tcPr>
          <w:p w:rsidR="00FB35A6" w:rsidRPr="003F19E8" w:rsidRDefault="00FB35A6" w:rsidP="00FB35A6">
            <w:pPr>
              <w:spacing w:after="0" w:line="240" w:lineRule="auto"/>
              <w:rPr>
                <w:rFonts w:eastAsia="Times New Roman" w:cs="Times New Roman"/>
                <w:color w:val="000000"/>
                <w:sz w:val="16"/>
              </w:rPr>
            </w:pPr>
            <w:r w:rsidRPr="003F19E8">
              <w:rPr>
                <w:rFonts w:eastAsia="Times New Roman" w:cs="Times New Roman"/>
                <w:color w:val="000000"/>
                <w:sz w:val="16"/>
              </w:rPr>
              <w:t>Case</w:t>
            </w:r>
          </w:p>
        </w:tc>
        <w:tc>
          <w:tcPr>
            <w:tcW w:w="567" w:type="dxa"/>
            <w:tcBorders>
              <w:top w:val="nil"/>
              <w:left w:val="nil"/>
              <w:bottom w:val="single" w:sz="4" w:space="0" w:color="auto"/>
              <w:right w:val="nil"/>
            </w:tcBorders>
            <w:shd w:val="clear" w:color="auto" w:fill="auto"/>
            <w:noWrap/>
            <w:vAlign w:val="bottom"/>
          </w:tcPr>
          <w:p w:rsidR="00FB35A6" w:rsidRPr="003F19E8" w:rsidRDefault="00FB35A6" w:rsidP="00FB35A6">
            <w:pPr>
              <w:spacing w:after="0" w:line="240" w:lineRule="auto"/>
              <w:rPr>
                <w:rFonts w:eastAsia="Times New Roman" w:cs="Times New Roman"/>
                <w:color w:val="000000"/>
                <w:sz w:val="16"/>
              </w:rPr>
            </w:pPr>
            <w:proofErr w:type="spellStart"/>
            <w:r w:rsidRPr="003F19E8">
              <w:rPr>
                <w:rFonts w:eastAsia="Times New Roman" w:cs="Times New Roman"/>
                <w:color w:val="000000"/>
                <w:sz w:val="16"/>
              </w:rPr>
              <w:t>Sim</w:t>
            </w:r>
            <w:proofErr w:type="spellEnd"/>
          </w:p>
        </w:tc>
        <w:tc>
          <w:tcPr>
            <w:tcW w:w="1276" w:type="dxa"/>
            <w:tcBorders>
              <w:top w:val="nil"/>
              <w:left w:val="nil"/>
              <w:bottom w:val="single" w:sz="4" w:space="0" w:color="auto"/>
              <w:right w:val="nil"/>
            </w:tcBorders>
            <w:shd w:val="clear" w:color="auto" w:fill="auto"/>
            <w:noWrap/>
            <w:vAlign w:val="bottom"/>
          </w:tcPr>
          <w:p w:rsidR="00FB35A6" w:rsidRPr="003F19E8" w:rsidRDefault="00FB35A6" w:rsidP="00FB35A6">
            <w:pPr>
              <w:spacing w:after="0" w:line="240" w:lineRule="auto"/>
              <w:rPr>
                <w:rFonts w:eastAsia="Times New Roman" w:cs="Times New Roman"/>
                <w:color w:val="000000"/>
                <w:sz w:val="16"/>
              </w:rPr>
            </w:pPr>
            <w:r w:rsidRPr="003F19E8">
              <w:rPr>
                <w:rFonts w:eastAsia="Times New Roman" w:cs="Times New Roman"/>
                <w:color w:val="000000"/>
                <w:sz w:val="16"/>
              </w:rPr>
              <w:t>Case</w:t>
            </w:r>
          </w:p>
        </w:tc>
        <w:tc>
          <w:tcPr>
            <w:tcW w:w="567" w:type="dxa"/>
            <w:tcBorders>
              <w:top w:val="nil"/>
              <w:left w:val="nil"/>
              <w:bottom w:val="single" w:sz="4" w:space="0" w:color="auto"/>
              <w:right w:val="nil"/>
            </w:tcBorders>
            <w:shd w:val="clear" w:color="auto" w:fill="auto"/>
            <w:noWrap/>
            <w:vAlign w:val="bottom"/>
          </w:tcPr>
          <w:p w:rsidR="00FB35A6" w:rsidRPr="003F19E8" w:rsidRDefault="00FB35A6" w:rsidP="00FB35A6">
            <w:pPr>
              <w:spacing w:after="0" w:line="240" w:lineRule="auto"/>
              <w:rPr>
                <w:rFonts w:eastAsia="Times New Roman" w:cs="Times New Roman"/>
                <w:color w:val="000000"/>
                <w:sz w:val="16"/>
              </w:rPr>
            </w:pPr>
            <w:proofErr w:type="spellStart"/>
            <w:r w:rsidRPr="003F19E8">
              <w:rPr>
                <w:rFonts w:eastAsia="Times New Roman" w:cs="Times New Roman"/>
                <w:color w:val="000000"/>
                <w:sz w:val="16"/>
              </w:rPr>
              <w:t>Sim</w:t>
            </w:r>
            <w:proofErr w:type="spellEnd"/>
          </w:p>
        </w:tc>
        <w:tc>
          <w:tcPr>
            <w:tcW w:w="1188" w:type="dxa"/>
            <w:tcBorders>
              <w:top w:val="nil"/>
              <w:left w:val="nil"/>
              <w:bottom w:val="single" w:sz="4" w:space="0" w:color="auto"/>
              <w:right w:val="nil"/>
            </w:tcBorders>
            <w:shd w:val="clear" w:color="auto" w:fill="auto"/>
            <w:noWrap/>
            <w:vAlign w:val="bottom"/>
          </w:tcPr>
          <w:p w:rsidR="00FB35A6" w:rsidRPr="003F19E8" w:rsidRDefault="00FB35A6" w:rsidP="00FB35A6">
            <w:pPr>
              <w:spacing w:after="0" w:line="240" w:lineRule="auto"/>
              <w:rPr>
                <w:rFonts w:eastAsia="Times New Roman" w:cs="Times New Roman"/>
                <w:color w:val="000000"/>
                <w:sz w:val="16"/>
              </w:rPr>
            </w:pPr>
            <w:r w:rsidRPr="003F19E8">
              <w:rPr>
                <w:rFonts w:eastAsia="Times New Roman" w:cs="Times New Roman"/>
                <w:color w:val="000000"/>
                <w:sz w:val="16"/>
              </w:rPr>
              <w:t>Case</w:t>
            </w:r>
          </w:p>
        </w:tc>
        <w:tc>
          <w:tcPr>
            <w:tcW w:w="499" w:type="dxa"/>
            <w:tcBorders>
              <w:top w:val="nil"/>
              <w:left w:val="nil"/>
              <w:bottom w:val="single" w:sz="4" w:space="0" w:color="auto"/>
              <w:right w:val="nil"/>
            </w:tcBorders>
            <w:shd w:val="clear" w:color="auto" w:fill="auto"/>
            <w:noWrap/>
            <w:vAlign w:val="bottom"/>
          </w:tcPr>
          <w:p w:rsidR="00FB35A6" w:rsidRPr="003F19E8" w:rsidRDefault="00FB35A6" w:rsidP="00FB35A6">
            <w:pPr>
              <w:spacing w:after="0" w:line="240" w:lineRule="auto"/>
              <w:rPr>
                <w:rFonts w:eastAsia="Times New Roman" w:cs="Times New Roman"/>
                <w:color w:val="000000"/>
                <w:sz w:val="16"/>
              </w:rPr>
            </w:pPr>
            <w:proofErr w:type="spellStart"/>
            <w:r w:rsidRPr="003F19E8">
              <w:rPr>
                <w:rFonts w:eastAsia="Times New Roman" w:cs="Times New Roman"/>
                <w:color w:val="000000"/>
                <w:sz w:val="16"/>
              </w:rPr>
              <w:t>Sim</w:t>
            </w:r>
            <w:proofErr w:type="spellEnd"/>
          </w:p>
        </w:tc>
      </w:tr>
      <w:tr w:rsidR="00284796" w:rsidRPr="003F19E8">
        <w:trPr>
          <w:trHeight w:val="448"/>
          <w:jc w:val="center"/>
        </w:trPr>
        <w:tc>
          <w:tcPr>
            <w:tcW w:w="625" w:type="dxa"/>
            <w:tcBorders>
              <w:top w:val="single" w:sz="4" w:space="0" w:color="auto"/>
              <w:left w:val="nil"/>
              <w:bottom w:val="nil"/>
              <w:right w:val="nil"/>
            </w:tcBorders>
            <w:shd w:val="clear" w:color="auto" w:fill="auto"/>
            <w:noWrap/>
            <w:vAlign w:val="bottom"/>
          </w:tcPr>
          <w:p w:rsidR="00112A23" w:rsidRPr="003F19E8" w:rsidRDefault="00112A23" w:rsidP="00112A23">
            <w:pPr>
              <w:spacing w:after="0" w:line="240" w:lineRule="auto"/>
              <w:rPr>
                <w:rFonts w:eastAsia="Times New Roman" w:cs="Times New Roman"/>
                <w:color w:val="000000"/>
                <w:sz w:val="16"/>
              </w:rPr>
            </w:pPr>
            <w:r w:rsidRPr="003F19E8">
              <w:rPr>
                <w:rFonts w:eastAsia="Times New Roman" w:cs="Times New Roman"/>
                <w:color w:val="000000"/>
                <w:sz w:val="16"/>
              </w:rPr>
              <w:t>1st</w:t>
            </w:r>
          </w:p>
        </w:tc>
        <w:tc>
          <w:tcPr>
            <w:tcW w:w="1066" w:type="dxa"/>
            <w:tcBorders>
              <w:top w:val="single" w:sz="4" w:space="0" w:color="auto"/>
              <w:left w:val="nil"/>
              <w:bottom w:val="nil"/>
              <w:right w:val="nil"/>
            </w:tcBorders>
            <w:shd w:val="clear" w:color="auto" w:fill="auto"/>
            <w:noWrap/>
            <w:vAlign w:val="bottom"/>
          </w:tcPr>
          <w:p w:rsidR="00112A23" w:rsidRPr="003F19E8" w:rsidRDefault="00680AFA" w:rsidP="00112A23">
            <w:pPr>
              <w:spacing w:after="0" w:line="240" w:lineRule="auto"/>
              <w:rPr>
                <w:rFonts w:eastAsia="Times New Roman" w:cs="Times New Roman"/>
                <w:color w:val="000000"/>
                <w:sz w:val="16"/>
              </w:rPr>
            </w:pPr>
            <w:r w:rsidRPr="003F19E8">
              <w:rPr>
                <w:color w:val="000000"/>
                <w:sz w:val="16"/>
              </w:rPr>
              <w:t xml:space="preserve">East </w:t>
            </w:r>
            <w:proofErr w:type="spellStart"/>
            <w:r w:rsidRPr="003F19E8">
              <w:rPr>
                <w:color w:val="000000"/>
                <w:sz w:val="16"/>
              </w:rPr>
              <w:t>Driefontein</w:t>
            </w:r>
            <w:proofErr w:type="spellEnd"/>
          </w:p>
        </w:tc>
        <w:tc>
          <w:tcPr>
            <w:tcW w:w="696" w:type="dxa"/>
            <w:tcBorders>
              <w:top w:val="single" w:sz="4" w:space="0" w:color="auto"/>
              <w:left w:val="nil"/>
              <w:bottom w:val="nil"/>
              <w:right w:val="nil"/>
            </w:tcBorders>
            <w:shd w:val="clear" w:color="auto" w:fill="auto"/>
            <w:noWrap/>
            <w:vAlign w:val="bottom"/>
          </w:tcPr>
          <w:p w:rsidR="00112A23" w:rsidRPr="003F19E8" w:rsidRDefault="00112A23" w:rsidP="00112A23">
            <w:pPr>
              <w:spacing w:after="0" w:line="240" w:lineRule="auto"/>
              <w:rPr>
                <w:rFonts w:eastAsia="Times New Roman" w:cs="Times New Roman"/>
                <w:color w:val="000000"/>
                <w:sz w:val="16"/>
              </w:rPr>
            </w:pPr>
            <w:r w:rsidRPr="003F19E8">
              <w:rPr>
                <w:rFonts w:ascii="Calibri" w:hAnsi="Calibri"/>
                <w:color w:val="000000"/>
                <w:sz w:val="16"/>
              </w:rPr>
              <w:t>0.86</w:t>
            </w:r>
          </w:p>
        </w:tc>
        <w:tc>
          <w:tcPr>
            <w:tcW w:w="1274" w:type="dxa"/>
            <w:tcBorders>
              <w:top w:val="single" w:sz="4" w:space="0" w:color="auto"/>
              <w:left w:val="nil"/>
              <w:bottom w:val="nil"/>
              <w:right w:val="nil"/>
            </w:tcBorders>
            <w:shd w:val="clear" w:color="auto" w:fill="auto"/>
            <w:noWrap/>
            <w:vAlign w:val="bottom"/>
          </w:tcPr>
          <w:p w:rsidR="00112A23" w:rsidRPr="003F19E8" w:rsidRDefault="005B5C00" w:rsidP="005B5C00">
            <w:pPr>
              <w:spacing w:after="0" w:line="240" w:lineRule="auto"/>
              <w:rPr>
                <w:rFonts w:eastAsia="Times New Roman" w:cs="Times New Roman"/>
                <w:color w:val="000000"/>
                <w:sz w:val="16"/>
              </w:rPr>
            </w:pPr>
            <w:proofErr w:type="spellStart"/>
            <w:r w:rsidRPr="003F19E8">
              <w:rPr>
                <w:color w:val="000000"/>
                <w:sz w:val="16"/>
              </w:rPr>
              <w:t>Kidston</w:t>
            </w:r>
            <w:proofErr w:type="spellEnd"/>
            <w:r w:rsidRPr="003F19E8">
              <w:rPr>
                <w:color w:val="000000"/>
                <w:sz w:val="16"/>
              </w:rPr>
              <w:t xml:space="preserve"> </w:t>
            </w:r>
          </w:p>
        </w:tc>
        <w:tc>
          <w:tcPr>
            <w:tcW w:w="500" w:type="dxa"/>
            <w:tcBorders>
              <w:top w:val="single" w:sz="4" w:space="0" w:color="auto"/>
              <w:left w:val="nil"/>
              <w:bottom w:val="nil"/>
              <w:right w:val="nil"/>
            </w:tcBorders>
            <w:shd w:val="clear" w:color="auto" w:fill="auto"/>
            <w:noWrap/>
            <w:vAlign w:val="bottom"/>
          </w:tcPr>
          <w:p w:rsidR="00112A23" w:rsidRPr="003F19E8" w:rsidRDefault="00112A23" w:rsidP="00112A23">
            <w:pPr>
              <w:spacing w:after="0" w:line="240" w:lineRule="auto"/>
              <w:rPr>
                <w:rFonts w:eastAsia="Times New Roman" w:cs="Times New Roman"/>
                <w:color w:val="000000"/>
                <w:sz w:val="16"/>
              </w:rPr>
            </w:pPr>
            <w:r w:rsidRPr="003F19E8">
              <w:rPr>
                <w:rFonts w:ascii="Calibri" w:hAnsi="Calibri"/>
                <w:color w:val="000000"/>
                <w:sz w:val="16"/>
              </w:rPr>
              <w:t>1.00</w:t>
            </w:r>
          </w:p>
        </w:tc>
        <w:tc>
          <w:tcPr>
            <w:tcW w:w="1276" w:type="dxa"/>
            <w:tcBorders>
              <w:top w:val="single" w:sz="4" w:space="0" w:color="auto"/>
              <w:left w:val="nil"/>
              <w:bottom w:val="nil"/>
              <w:right w:val="nil"/>
            </w:tcBorders>
            <w:shd w:val="clear" w:color="auto" w:fill="auto"/>
            <w:noWrap/>
            <w:vAlign w:val="bottom"/>
          </w:tcPr>
          <w:p w:rsidR="00112A23" w:rsidRPr="003F19E8" w:rsidRDefault="00ED44E2" w:rsidP="00ED44E2">
            <w:pPr>
              <w:spacing w:after="0" w:line="240" w:lineRule="auto"/>
              <w:rPr>
                <w:rFonts w:eastAsia="Times New Roman" w:cs="Times New Roman"/>
                <w:color w:val="000000"/>
                <w:sz w:val="16"/>
              </w:rPr>
            </w:pPr>
            <w:r w:rsidRPr="003F19E8">
              <w:rPr>
                <w:color w:val="000000"/>
                <w:sz w:val="16"/>
              </w:rPr>
              <w:t>Ashanti</w:t>
            </w:r>
          </w:p>
        </w:tc>
        <w:tc>
          <w:tcPr>
            <w:tcW w:w="567" w:type="dxa"/>
            <w:tcBorders>
              <w:top w:val="single" w:sz="4" w:space="0" w:color="auto"/>
              <w:left w:val="nil"/>
              <w:bottom w:val="nil"/>
              <w:right w:val="nil"/>
            </w:tcBorders>
            <w:shd w:val="clear" w:color="auto" w:fill="auto"/>
            <w:noWrap/>
            <w:vAlign w:val="bottom"/>
          </w:tcPr>
          <w:p w:rsidR="00112A23" w:rsidRPr="003F19E8" w:rsidRDefault="00112A23" w:rsidP="00112A23">
            <w:pPr>
              <w:spacing w:after="0" w:line="240" w:lineRule="auto"/>
              <w:rPr>
                <w:rFonts w:eastAsia="Times New Roman" w:cs="Times New Roman"/>
                <w:color w:val="000000"/>
                <w:sz w:val="16"/>
              </w:rPr>
            </w:pPr>
            <w:r w:rsidRPr="003F19E8">
              <w:rPr>
                <w:color w:val="000000"/>
                <w:sz w:val="16"/>
              </w:rPr>
              <w:t>1.00</w:t>
            </w:r>
          </w:p>
        </w:tc>
        <w:tc>
          <w:tcPr>
            <w:tcW w:w="1276" w:type="dxa"/>
            <w:tcBorders>
              <w:top w:val="single" w:sz="4" w:space="0" w:color="auto"/>
              <w:left w:val="nil"/>
              <w:bottom w:val="nil"/>
              <w:right w:val="nil"/>
            </w:tcBorders>
            <w:shd w:val="clear" w:color="auto" w:fill="auto"/>
            <w:noWrap/>
            <w:vAlign w:val="bottom"/>
          </w:tcPr>
          <w:p w:rsidR="00112A23" w:rsidRPr="003F19E8" w:rsidRDefault="00360505" w:rsidP="00112A23">
            <w:pPr>
              <w:spacing w:after="0" w:line="240" w:lineRule="auto"/>
              <w:rPr>
                <w:rFonts w:eastAsia="Times New Roman" w:cs="Times New Roman"/>
                <w:color w:val="000000"/>
                <w:sz w:val="16"/>
              </w:rPr>
            </w:pPr>
            <w:r w:rsidRPr="003F19E8">
              <w:rPr>
                <w:color w:val="000000"/>
                <w:sz w:val="16"/>
              </w:rPr>
              <w:t>Barneys Canyon</w:t>
            </w:r>
          </w:p>
        </w:tc>
        <w:tc>
          <w:tcPr>
            <w:tcW w:w="567" w:type="dxa"/>
            <w:tcBorders>
              <w:top w:val="single" w:sz="4" w:space="0" w:color="auto"/>
              <w:left w:val="nil"/>
              <w:bottom w:val="nil"/>
              <w:right w:val="nil"/>
            </w:tcBorders>
            <w:shd w:val="clear" w:color="auto" w:fill="auto"/>
            <w:noWrap/>
            <w:vAlign w:val="bottom"/>
          </w:tcPr>
          <w:p w:rsidR="00112A23" w:rsidRPr="003F19E8" w:rsidRDefault="00112A23" w:rsidP="00112A23">
            <w:pPr>
              <w:spacing w:after="0" w:line="240" w:lineRule="auto"/>
              <w:rPr>
                <w:rFonts w:eastAsia="Times New Roman" w:cs="Times New Roman"/>
                <w:color w:val="000000"/>
                <w:sz w:val="16"/>
              </w:rPr>
            </w:pPr>
            <w:r w:rsidRPr="003F19E8">
              <w:rPr>
                <w:color w:val="000000"/>
                <w:sz w:val="16"/>
              </w:rPr>
              <w:t>0.88</w:t>
            </w:r>
          </w:p>
        </w:tc>
        <w:tc>
          <w:tcPr>
            <w:tcW w:w="1188" w:type="dxa"/>
            <w:tcBorders>
              <w:top w:val="single" w:sz="4" w:space="0" w:color="auto"/>
              <w:left w:val="nil"/>
              <w:bottom w:val="nil"/>
              <w:right w:val="nil"/>
            </w:tcBorders>
            <w:shd w:val="clear" w:color="auto" w:fill="auto"/>
            <w:noWrap/>
            <w:vAlign w:val="bottom"/>
          </w:tcPr>
          <w:p w:rsidR="00112A23" w:rsidRPr="003F19E8" w:rsidRDefault="009B728C" w:rsidP="00112A23">
            <w:pPr>
              <w:spacing w:after="0" w:line="240" w:lineRule="auto"/>
              <w:rPr>
                <w:rFonts w:eastAsia="Times New Roman" w:cs="Times New Roman"/>
                <w:color w:val="000000"/>
                <w:sz w:val="16"/>
              </w:rPr>
            </w:pPr>
            <w:r w:rsidRPr="003F19E8">
              <w:rPr>
                <w:color w:val="000000"/>
                <w:sz w:val="16"/>
              </w:rPr>
              <w:t>Grasberg-</w:t>
            </w:r>
            <w:proofErr w:type="spellStart"/>
            <w:r w:rsidRPr="003F19E8">
              <w:rPr>
                <w:color w:val="000000"/>
                <w:sz w:val="16"/>
              </w:rPr>
              <w:t>Ertsberg</w:t>
            </w:r>
            <w:proofErr w:type="spellEnd"/>
          </w:p>
        </w:tc>
        <w:tc>
          <w:tcPr>
            <w:tcW w:w="499" w:type="dxa"/>
            <w:tcBorders>
              <w:top w:val="single" w:sz="4" w:space="0" w:color="auto"/>
              <w:left w:val="nil"/>
              <w:bottom w:val="nil"/>
              <w:right w:val="nil"/>
            </w:tcBorders>
            <w:shd w:val="clear" w:color="auto" w:fill="auto"/>
            <w:noWrap/>
            <w:vAlign w:val="bottom"/>
          </w:tcPr>
          <w:p w:rsidR="00112A23" w:rsidRPr="003F19E8" w:rsidRDefault="00112A23" w:rsidP="00112A23">
            <w:pPr>
              <w:spacing w:after="0" w:line="240" w:lineRule="auto"/>
              <w:rPr>
                <w:rFonts w:eastAsia="Times New Roman" w:cs="Times New Roman"/>
                <w:color w:val="000000"/>
                <w:sz w:val="16"/>
              </w:rPr>
            </w:pPr>
            <w:r w:rsidRPr="003F19E8">
              <w:rPr>
                <w:color w:val="000000"/>
                <w:sz w:val="16"/>
              </w:rPr>
              <w:t>0.83</w:t>
            </w:r>
          </w:p>
        </w:tc>
      </w:tr>
      <w:tr w:rsidR="00284796" w:rsidRPr="003F19E8">
        <w:trPr>
          <w:trHeight w:val="448"/>
          <w:jc w:val="center"/>
        </w:trPr>
        <w:tc>
          <w:tcPr>
            <w:tcW w:w="625" w:type="dxa"/>
            <w:tcBorders>
              <w:top w:val="nil"/>
              <w:left w:val="nil"/>
              <w:bottom w:val="nil"/>
              <w:right w:val="nil"/>
            </w:tcBorders>
            <w:shd w:val="clear" w:color="auto" w:fill="auto"/>
            <w:noWrap/>
            <w:vAlign w:val="bottom"/>
          </w:tcPr>
          <w:p w:rsidR="00112A23" w:rsidRPr="003F19E8" w:rsidRDefault="00112A23" w:rsidP="00112A23">
            <w:pPr>
              <w:spacing w:after="0" w:line="240" w:lineRule="auto"/>
              <w:rPr>
                <w:rFonts w:eastAsia="Times New Roman" w:cs="Times New Roman"/>
                <w:color w:val="000000"/>
                <w:sz w:val="16"/>
              </w:rPr>
            </w:pPr>
            <w:r w:rsidRPr="003F19E8">
              <w:rPr>
                <w:rFonts w:eastAsia="Times New Roman" w:cs="Times New Roman"/>
                <w:color w:val="000000"/>
                <w:sz w:val="16"/>
              </w:rPr>
              <w:t>2nd</w:t>
            </w:r>
          </w:p>
        </w:tc>
        <w:tc>
          <w:tcPr>
            <w:tcW w:w="1066" w:type="dxa"/>
            <w:tcBorders>
              <w:top w:val="nil"/>
              <w:left w:val="nil"/>
              <w:bottom w:val="nil"/>
              <w:right w:val="nil"/>
            </w:tcBorders>
            <w:shd w:val="clear" w:color="auto" w:fill="auto"/>
            <w:noWrap/>
            <w:vAlign w:val="bottom"/>
          </w:tcPr>
          <w:p w:rsidR="00112A23" w:rsidRPr="003F19E8" w:rsidRDefault="00CC4089" w:rsidP="00112A23">
            <w:pPr>
              <w:spacing w:after="0" w:line="240" w:lineRule="auto"/>
              <w:rPr>
                <w:rFonts w:eastAsia="Times New Roman" w:cs="Times New Roman"/>
                <w:color w:val="000000"/>
                <w:sz w:val="16"/>
              </w:rPr>
            </w:pPr>
            <w:r w:rsidRPr="003F19E8">
              <w:rPr>
                <w:color w:val="000000"/>
                <w:sz w:val="16"/>
              </w:rPr>
              <w:t>Fort Knox</w:t>
            </w:r>
          </w:p>
        </w:tc>
        <w:tc>
          <w:tcPr>
            <w:tcW w:w="696" w:type="dxa"/>
            <w:tcBorders>
              <w:top w:val="nil"/>
              <w:left w:val="nil"/>
              <w:bottom w:val="nil"/>
              <w:right w:val="nil"/>
            </w:tcBorders>
            <w:shd w:val="clear" w:color="auto" w:fill="auto"/>
            <w:noWrap/>
            <w:vAlign w:val="bottom"/>
          </w:tcPr>
          <w:p w:rsidR="00112A23" w:rsidRPr="003F19E8" w:rsidRDefault="00112A23" w:rsidP="00112A23">
            <w:pPr>
              <w:spacing w:after="0" w:line="240" w:lineRule="auto"/>
              <w:rPr>
                <w:rFonts w:eastAsia="Times New Roman" w:cs="Times New Roman"/>
                <w:color w:val="000000"/>
                <w:sz w:val="16"/>
              </w:rPr>
            </w:pPr>
            <w:r w:rsidRPr="003F19E8">
              <w:rPr>
                <w:rFonts w:ascii="Calibri" w:hAnsi="Calibri"/>
                <w:color w:val="000000"/>
                <w:sz w:val="16"/>
              </w:rPr>
              <w:t>0.71</w:t>
            </w:r>
          </w:p>
        </w:tc>
        <w:tc>
          <w:tcPr>
            <w:tcW w:w="1274" w:type="dxa"/>
            <w:tcBorders>
              <w:top w:val="nil"/>
              <w:left w:val="nil"/>
              <w:bottom w:val="nil"/>
              <w:right w:val="nil"/>
            </w:tcBorders>
            <w:shd w:val="clear" w:color="auto" w:fill="auto"/>
            <w:noWrap/>
            <w:vAlign w:val="bottom"/>
          </w:tcPr>
          <w:p w:rsidR="00112A23" w:rsidRPr="003F19E8" w:rsidRDefault="005B5C00" w:rsidP="00112A23">
            <w:pPr>
              <w:spacing w:after="0" w:line="240" w:lineRule="auto"/>
              <w:rPr>
                <w:rFonts w:eastAsia="Times New Roman" w:cs="Times New Roman"/>
                <w:color w:val="000000"/>
                <w:sz w:val="16"/>
              </w:rPr>
            </w:pPr>
            <w:r w:rsidRPr="003F19E8">
              <w:rPr>
                <w:color w:val="000000"/>
                <w:sz w:val="16"/>
              </w:rPr>
              <w:t>Pine Creek</w:t>
            </w:r>
          </w:p>
        </w:tc>
        <w:tc>
          <w:tcPr>
            <w:tcW w:w="500" w:type="dxa"/>
            <w:tcBorders>
              <w:top w:val="nil"/>
              <w:left w:val="nil"/>
              <w:bottom w:val="nil"/>
              <w:right w:val="nil"/>
            </w:tcBorders>
            <w:shd w:val="clear" w:color="auto" w:fill="auto"/>
            <w:noWrap/>
            <w:vAlign w:val="bottom"/>
          </w:tcPr>
          <w:p w:rsidR="00112A23" w:rsidRPr="003F19E8" w:rsidRDefault="00112A23" w:rsidP="00112A23">
            <w:pPr>
              <w:spacing w:after="0" w:line="240" w:lineRule="auto"/>
              <w:rPr>
                <w:rFonts w:eastAsia="Times New Roman" w:cs="Times New Roman"/>
                <w:color w:val="000000"/>
                <w:sz w:val="16"/>
              </w:rPr>
            </w:pPr>
            <w:r w:rsidRPr="003F19E8">
              <w:rPr>
                <w:rFonts w:ascii="Calibri" w:hAnsi="Calibri"/>
                <w:color w:val="000000"/>
                <w:sz w:val="16"/>
              </w:rPr>
              <w:t>1.00</w:t>
            </w:r>
          </w:p>
        </w:tc>
        <w:tc>
          <w:tcPr>
            <w:tcW w:w="1276" w:type="dxa"/>
            <w:tcBorders>
              <w:top w:val="nil"/>
              <w:left w:val="nil"/>
              <w:bottom w:val="nil"/>
              <w:right w:val="nil"/>
            </w:tcBorders>
            <w:shd w:val="clear" w:color="auto" w:fill="auto"/>
            <w:noWrap/>
            <w:vAlign w:val="bottom"/>
          </w:tcPr>
          <w:p w:rsidR="00112A23" w:rsidRPr="003F19E8" w:rsidRDefault="00ED44E2" w:rsidP="00112A23">
            <w:pPr>
              <w:spacing w:after="0" w:line="240" w:lineRule="auto"/>
              <w:rPr>
                <w:rFonts w:eastAsia="Times New Roman" w:cs="Times New Roman"/>
                <w:color w:val="000000"/>
                <w:sz w:val="16"/>
              </w:rPr>
            </w:pPr>
            <w:proofErr w:type="spellStart"/>
            <w:r w:rsidRPr="003F19E8">
              <w:rPr>
                <w:color w:val="000000"/>
                <w:sz w:val="16"/>
              </w:rPr>
              <w:t>Cambell</w:t>
            </w:r>
            <w:proofErr w:type="spellEnd"/>
            <w:r w:rsidRPr="003F19E8">
              <w:rPr>
                <w:color w:val="000000"/>
                <w:sz w:val="16"/>
              </w:rPr>
              <w:t xml:space="preserve"> Red Lake</w:t>
            </w:r>
          </w:p>
        </w:tc>
        <w:tc>
          <w:tcPr>
            <w:tcW w:w="567" w:type="dxa"/>
            <w:tcBorders>
              <w:top w:val="nil"/>
              <w:left w:val="nil"/>
              <w:bottom w:val="nil"/>
              <w:right w:val="nil"/>
            </w:tcBorders>
            <w:shd w:val="clear" w:color="auto" w:fill="auto"/>
            <w:noWrap/>
            <w:vAlign w:val="bottom"/>
          </w:tcPr>
          <w:p w:rsidR="00112A23" w:rsidRPr="003F19E8" w:rsidRDefault="00112A23" w:rsidP="00112A23">
            <w:pPr>
              <w:spacing w:after="0" w:line="240" w:lineRule="auto"/>
              <w:rPr>
                <w:rFonts w:eastAsia="Times New Roman" w:cs="Times New Roman"/>
                <w:color w:val="000000"/>
                <w:sz w:val="16"/>
              </w:rPr>
            </w:pPr>
            <w:r w:rsidRPr="003F19E8">
              <w:rPr>
                <w:color w:val="000000"/>
                <w:sz w:val="16"/>
              </w:rPr>
              <w:t>0.88</w:t>
            </w:r>
          </w:p>
        </w:tc>
        <w:tc>
          <w:tcPr>
            <w:tcW w:w="1276" w:type="dxa"/>
            <w:tcBorders>
              <w:top w:val="nil"/>
              <w:left w:val="nil"/>
              <w:bottom w:val="nil"/>
              <w:right w:val="nil"/>
            </w:tcBorders>
            <w:shd w:val="clear" w:color="auto" w:fill="auto"/>
            <w:noWrap/>
            <w:vAlign w:val="bottom"/>
          </w:tcPr>
          <w:p w:rsidR="00112A23" w:rsidRPr="003F19E8" w:rsidRDefault="00360505" w:rsidP="00112A23">
            <w:pPr>
              <w:spacing w:after="0" w:line="240" w:lineRule="auto"/>
              <w:rPr>
                <w:rFonts w:eastAsia="Times New Roman" w:cs="Times New Roman"/>
                <w:color w:val="000000"/>
                <w:sz w:val="16"/>
              </w:rPr>
            </w:pPr>
            <w:r w:rsidRPr="003F19E8">
              <w:rPr>
                <w:color w:val="000000"/>
                <w:sz w:val="16"/>
              </w:rPr>
              <w:t>Barneys Canyon</w:t>
            </w:r>
          </w:p>
        </w:tc>
        <w:tc>
          <w:tcPr>
            <w:tcW w:w="567" w:type="dxa"/>
            <w:tcBorders>
              <w:top w:val="nil"/>
              <w:left w:val="nil"/>
              <w:bottom w:val="nil"/>
              <w:right w:val="nil"/>
            </w:tcBorders>
            <w:shd w:val="clear" w:color="auto" w:fill="auto"/>
            <w:noWrap/>
            <w:vAlign w:val="bottom"/>
          </w:tcPr>
          <w:p w:rsidR="00112A23" w:rsidRPr="003F19E8" w:rsidRDefault="00112A23" w:rsidP="00112A23">
            <w:pPr>
              <w:spacing w:after="0" w:line="240" w:lineRule="auto"/>
              <w:rPr>
                <w:rFonts w:eastAsia="Times New Roman" w:cs="Times New Roman"/>
                <w:color w:val="000000"/>
                <w:sz w:val="16"/>
              </w:rPr>
            </w:pPr>
            <w:r w:rsidRPr="003F19E8">
              <w:rPr>
                <w:color w:val="000000"/>
                <w:sz w:val="16"/>
              </w:rPr>
              <w:t>0.88</w:t>
            </w:r>
          </w:p>
        </w:tc>
        <w:tc>
          <w:tcPr>
            <w:tcW w:w="1188" w:type="dxa"/>
            <w:tcBorders>
              <w:top w:val="nil"/>
              <w:left w:val="nil"/>
              <w:bottom w:val="nil"/>
              <w:right w:val="nil"/>
            </w:tcBorders>
            <w:shd w:val="clear" w:color="auto" w:fill="auto"/>
            <w:noWrap/>
            <w:vAlign w:val="bottom"/>
          </w:tcPr>
          <w:p w:rsidR="00112A23" w:rsidRPr="003F19E8" w:rsidRDefault="00360505" w:rsidP="00112A23">
            <w:pPr>
              <w:spacing w:after="0" w:line="240" w:lineRule="auto"/>
              <w:rPr>
                <w:rFonts w:eastAsia="Times New Roman" w:cs="Times New Roman"/>
                <w:color w:val="000000"/>
                <w:sz w:val="16"/>
              </w:rPr>
            </w:pPr>
            <w:r w:rsidRPr="003F19E8">
              <w:rPr>
                <w:color w:val="000000"/>
                <w:sz w:val="16"/>
              </w:rPr>
              <w:t>Fort Knox</w:t>
            </w:r>
          </w:p>
        </w:tc>
        <w:tc>
          <w:tcPr>
            <w:tcW w:w="499" w:type="dxa"/>
            <w:tcBorders>
              <w:top w:val="nil"/>
              <w:left w:val="nil"/>
              <w:bottom w:val="nil"/>
              <w:right w:val="nil"/>
            </w:tcBorders>
            <w:shd w:val="clear" w:color="auto" w:fill="auto"/>
            <w:noWrap/>
            <w:vAlign w:val="bottom"/>
          </w:tcPr>
          <w:p w:rsidR="00112A23" w:rsidRPr="003F19E8" w:rsidRDefault="00112A23" w:rsidP="00112A23">
            <w:pPr>
              <w:spacing w:after="0" w:line="240" w:lineRule="auto"/>
              <w:rPr>
                <w:rFonts w:eastAsia="Times New Roman" w:cs="Times New Roman"/>
                <w:color w:val="000000"/>
                <w:sz w:val="16"/>
              </w:rPr>
            </w:pPr>
            <w:r w:rsidRPr="003F19E8">
              <w:rPr>
                <w:color w:val="000000"/>
                <w:sz w:val="16"/>
              </w:rPr>
              <w:t>0.67</w:t>
            </w:r>
          </w:p>
        </w:tc>
      </w:tr>
      <w:tr w:rsidR="00284796" w:rsidRPr="003F19E8">
        <w:trPr>
          <w:trHeight w:val="448"/>
          <w:jc w:val="center"/>
        </w:trPr>
        <w:tc>
          <w:tcPr>
            <w:tcW w:w="625" w:type="dxa"/>
            <w:tcBorders>
              <w:top w:val="nil"/>
              <w:left w:val="nil"/>
              <w:bottom w:val="nil"/>
              <w:right w:val="nil"/>
            </w:tcBorders>
            <w:shd w:val="clear" w:color="auto" w:fill="auto"/>
            <w:noWrap/>
            <w:vAlign w:val="bottom"/>
          </w:tcPr>
          <w:p w:rsidR="00112A23" w:rsidRPr="003F19E8" w:rsidRDefault="00112A23" w:rsidP="00112A23">
            <w:pPr>
              <w:spacing w:after="0" w:line="240" w:lineRule="auto"/>
              <w:rPr>
                <w:rFonts w:eastAsia="Times New Roman" w:cs="Times New Roman"/>
                <w:color w:val="000000"/>
                <w:sz w:val="16"/>
              </w:rPr>
            </w:pPr>
            <w:r w:rsidRPr="003F19E8">
              <w:rPr>
                <w:rFonts w:eastAsia="Times New Roman" w:cs="Times New Roman"/>
                <w:color w:val="000000"/>
                <w:sz w:val="16"/>
              </w:rPr>
              <w:t>3rd</w:t>
            </w:r>
          </w:p>
        </w:tc>
        <w:tc>
          <w:tcPr>
            <w:tcW w:w="1066" w:type="dxa"/>
            <w:tcBorders>
              <w:top w:val="nil"/>
              <w:left w:val="nil"/>
              <w:bottom w:val="nil"/>
              <w:right w:val="nil"/>
            </w:tcBorders>
            <w:shd w:val="clear" w:color="auto" w:fill="auto"/>
            <w:noWrap/>
            <w:vAlign w:val="bottom"/>
          </w:tcPr>
          <w:p w:rsidR="00112A23" w:rsidRPr="003F19E8" w:rsidRDefault="00CC4089" w:rsidP="00112A23">
            <w:pPr>
              <w:spacing w:after="0" w:line="240" w:lineRule="auto"/>
              <w:rPr>
                <w:rFonts w:eastAsia="Times New Roman" w:cs="Times New Roman"/>
                <w:color w:val="000000"/>
                <w:sz w:val="16"/>
              </w:rPr>
            </w:pPr>
            <w:r w:rsidRPr="003F19E8">
              <w:rPr>
                <w:color w:val="000000"/>
                <w:sz w:val="16"/>
              </w:rPr>
              <w:t>Fort Knox</w:t>
            </w:r>
          </w:p>
        </w:tc>
        <w:tc>
          <w:tcPr>
            <w:tcW w:w="696" w:type="dxa"/>
            <w:tcBorders>
              <w:top w:val="nil"/>
              <w:left w:val="nil"/>
              <w:bottom w:val="nil"/>
              <w:right w:val="nil"/>
            </w:tcBorders>
            <w:shd w:val="clear" w:color="auto" w:fill="auto"/>
            <w:noWrap/>
            <w:vAlign w:val="bottom"/>
          </w:tcPr>
          <w:p w:rsidR="00112A23" w:rsidRPr="003F19E8" w:rsidRDefault="00112A23" w:rsidP="00112A23">
            <w:pPr>
              <w:spacing w:after="0" w:line="240" w:lineRule="auto"/>
              <w:rPr>
                <w:rFonts w:eastAsia="Times New Roman" w:cs="Times New Roman"/>
                <w:color w:val="000000"/>
                <w:sz w:val="16"/>
              </w:rPr>
            </w:pPr>
            <w:r w:rsidRPr="003F19E8">
              <w:rPr>
                <w:rFonts w:ascii="Calibri" w:hAnsi="Calibri"/>
                <w:color w:val="000000"/>
                <w:sz w:val="16"/>
              </w:rPr>
              <w:t>0.71</w:t>
            </w:r>
          </w:p>
        </w:tc>
        <w:tc>
          <w:tcPr>
            <w:tcW w:w="1274" w:type="dxa"/>
            <w:tcBorders>
              <w:top w:val="nil"/>
              <w:left w:val="nil"/>
              <w:bottom w:val="nil"/>
              <w:right w:val="nil"/>
            </w:tcBorders>
            <w:shd w:val="clear" w:color="auto" w:fill="auto"/>
            <w:noWrap/>
            <w:vAlign w:val="bottom"/>
          </w:tcPr>
          <w:p w:rsidR="00112A23" w:rsidRPr="003F19E8" w:rsidRDefault="00CC4089" w:rsidP="00112A23">
            <w:pPr>
              <w:spacing w:after="0" w:line="240" w:lineRule="auto"/>
              <w:rPr>
                <w:rFonts w:eastAsia="Times New Roman" w:cs="Times New Roman"/>
                <w:color w:val="000000"/>
                <w:sz w:val="16"/>
              </w:rPr>
            </w:pPr>
            <w:r w:rsidRPr="003F19E8">
              <w:rPr>
                <w:color w:val="000000"/>
                <w:sz w:val="16"/>
              </w:rPr>
              <w:t>Fort Knox</w:t>
            </w:r>
          </w:p>
        </w:tc>
        <w:tc>
          <w:tcPr>
            <w:tcW w:w="500" w:type="dxa"/>
            <w:tcBorders>
              <w:top w:val="nil"/>
              <w:left w:val="nil"/>
              <w:bottom w:val="nil"/>
              <w:right w:val="nil"/>
            </w:tcBorders>
            <w:shd w:val="clear" w:color="auto" w:fill="auto"/>
            <w:noWrap/>
            <w:vAlign w:val="bottom"/>
          </w:tcPr>
          <w:p w:rsidR="00112A23" w:rsidRPr="003F19E8" w:rsidRDefault="00112A23" w:rsidP="00112A23">
            <w:pPr>
              <w:spacing w:after="0" w:line="240" w:lineRule="auto"/>
              <w:rPr>
                <w:rFonts w:eastAsia="Times New Roman" w:cs="Times New Roman"/>
                <w:color w:val="000000"/>
                <w:sz w:val="16"/>
              </w:rPr>
            </w:pPr>
            <w:r w:rsidRPr="003F19E8">
              <w:rPr>
                <w:rFonts w:ascii="Calibri" w:hAnsi="Calibri"/>
                <w:color w:val="000000"/>
                <w:sz w:val="16"/>
              </w:rPr>
              <w:t>0.83</w:t>
            </w:r>
          </w:p>
        </w:tc>
        <w:tc>
          <w:tcPr>
            <w:tcW w:w="1276" w:type="dxa"/>
            <w:tcBorders>
              <w:top w:val="nil"/>
              <w:left w:val="nil"/>
              <w:bottom w:val="nil"/>
              <w:right w:val="nil"/>
            </w:tcBorders>
            <w:shd w:val="clear" w:color="auto" w:fill="auto"/>
            <w:noWrap/>
            <w:vAlign w:val="bottom"/>
          </w:tcPr>
          <w:p w:rsidR="00112A23" w:rsidRPr="003F19E8" w:rsidRDefault="00ED44E2" w:rsidP="00112A23">
            <w:pPr>
              <w:spacing w:after="0" w:line="240" w:lineRule="auto"/>
              <w:rPr>
                <w:rFonts w:eastAsia="Times New Roman" w:cs="Times New Roman"/>
                <w:color w:val="000000"/>
                <w:sz w:val="16"/>
              </w:rPr>
            </w:pPr>
            <w:r w:rsidRPr="003F19E8">
              <w:rPr>
                <w:color w:val="000000"/>
                <w:sz w:val="16"/>
              </w:rPr>
              <w:t>Fairview</w:t>
            </w:r>
          </w:p>
        </w:tc>
        <w:tc>
          <w:tcPr>
            <w:tcW w:w="567" w:type="dxa"/>
            <w:tcBorders>
              <w:top w:val="nil"/>
              <w:left w:val="nil"/>
              <w:bottom w:val="nil"/>
              <w:right w:val="nil"/>
            </w:tcBorders>
            <w:shd w:val="clear" w:color="auto" w:fill="auto"/>
            <w:noWrap/>
            <w:vAlign w:val="bottom"/>
          </w:tcPr>
          <w:p w:rsidR="00112A23" w:rsidRPr="003F19E8" w:rsidRDefault="00112A23" w:rsidP="00112A23">
            <w:pPr>
              <w:spacing w:after="0" w:line="240" w:lineRule="auto"/>
              <w:rPr>
                <w:rFonts w:eastAsia="Times New Roman" w:cs="Times New Roman"/>
                <w:color w:val="000000"/>
                <w:sz w:val="16"/>
              </w:rPr>
            </w:pPr>
            <w:r w:rsidRPr="003F19E8">
              <w:rPr>
                <w:color w:val="000000"/>
                <w:sz w:val="16"/>
              </w:rPr>
              <w:t>0.88</w:t>
            </w:r>
          </w:p>
        </w:tc>
        <w:tc>
          <w:tcPr>
            <w:tcW w:w="1276" w:type="dxa"/>
            <w:tcBorders>
              <w:top w:val="nil"/>
              <w:left w:val="nil"/>
              <w:bottom w:val="nil"/>
              <w:right w:val="nil"/>
            </w:tcBorders>
            <w:shd w:val="clear" w:color="auto" w:fill="auto"/>
            <w:noWrap/>
            <w:vAlign w:val="bottom"/>
          </w:tcPr>
          <w:p w:rsidR="00112A23" w:rsidRPr="003F19E8" w:rsidRDefault="009B728C" w:rsidP="00112A23">
            <w:pPr>
              <w:spacing w:after="0" w:line="240" w:lineRule="auto"/>
              <w:rPr>
                <w:rFonts w:eastAsia="Times New Roman" w:cs="Times New Roman"/>
                <w:color w:val="000000"/>
                <w:sz w:val="16"/>
              </w:rPr>
            </w:pPr>
            <w:proofErr w:type="spellStart"/>
            <w:r w:rsidRPr="003F19E8">
              <w:rPr>
                <w:color w:val="000000"/>
                <w:sz w:val="16"/>
              </w:rPr>
              <w:t>Joutel</w:t>
            </w:r>
            <w:proofErr w:type="spellEnd"/>
          </w:p>
        </w:tc>
        <w:tc>
          <w:tcPr>
            <w:tcW w:w="567" w:type="dxa"/>
            <w:tcBorders>
              <w:top w:val="nil"/>
              <w:left w:val="nil"/>
              <w:bottom w:val="nil"/>
              <w:right w:val="nil"/>
            </w:tcBorders>
            <w:shd w:val="clear" w:color="auto" w:fill="auto"/>
            <w:noWrap/>
            <w:vAlign w:val="bottom"/>
          </w:tcPr>
          <w:p w:rsidR="00112A23" w:rsidRPr="003F19E8" w:rsidRDefault="00112A23" w:rsidP="00112A23">
            <w:pPr>
              <w:spacing w:after="0" w:line="240" w:lineRule="auto"/>
              <w:rPr>
                <w:rFonts w:eastAsia="Times New Roman" w:cs="Times New Roman"/>
                <w:color w:val="000000"/>
                <w:sz w:val="16"/>
              </w:rPr>
            </w:pPr>
            <w:r w:rsidRPr="003F19E8">
              <w:rPr>
                <w:color w:val="000000"/>
                <w:sz w:val="16"/>
              </w:rPr>
              <w:t>0.88</w:t>
            </w:r>
          </w:p>
        </w:tc>
        <w:tc>
          <w:tcPr>
            <w:tcW w:w="1188" w:type="dxa"/>
            <w:tcBorders>
              <w:top w:val="nil"/>
              <w:left w:val="nil"/>
              <w:bottom w:val="nil"/>
              <w:right w:val="nil"/>
            </w:tcBorders>
            <w:shd w:val="clear" w:color="auto" w:fill="auto"/>
            <w:noWrap/>
            <w:vAlign w:val="bottom"/>
          </w:tcPr>
          <w:p w:rsidR="00112A23" w:rsidRPr="003F19E8" w:rsidRDefault="003442F2" w:rsidP="00112A23">
            <w:pPr>
              <w:spacing w:after="0" w:line="240" w:lineRule="auto"/>
              <w:rPr>
                <w:rFonts w:eastAsia="Times New Roman" w:cs="Times New Roman"/>
                <w:color w:val="000000"/>
                <w:sz w:val="16"/>
              </w:rPr>
            </w:pPr>
            <w:r w:rsidRPr="003F19E8">
              <w:rPr>
                <w:color w:val="000000"/>
                <w:sz w:val="16"/>
              </w:rPr>
              <w:t>Fort Knox</w:t>
            </w:r>
          </w:p>
        </w:tc>
        <w:tc>
          <w:tcPr>
            <w:tcW w:w="499" w:type="dxa"/>
            <w:tcBorders>
              <w:top w:val="nil"/>
              <w:left w:val="nil"/>
              <w:bottom w:val="nil"/>
              <w:right w:val="nil"/>
            </w:tcBorders>
            <w:shd w:val="clear" w:color="auto" w:fill="auto"/>
            <w:noWrap/>
            <w:vAlign w:val="bottom"/>
          </w:tcPr>
          <w:p w:rsidR="00112A23" w:rsidRPr="003F19E8" w:rsidRDefault="00112A23" w:rsidP="00112A23">
            <w:pPr>
              <w:spacing w:after="0" w:line="240" w:lineRule="auto"/>
              <w:rPr>
                <w:rFonts w:eastAsia="Times New Roman" w:cs="Times New Roman"/>
                <w:color w:val="000000"/>
                <w:sz w:val="16"/>
              </w:rPr>
            </w:pPr>
            <w:r w:rsidRPr="003F19E8">
              <w:rPr>
                <w:color w:val="000000"/>
                <w:sz w:val="16"/>
              </w:rPr>
              <w:t>0.67</w:t>
            </w:r>
          </w:p>
        </w:tc>
      </w:tr>
      <w:tr w:rsidR="00284796" w:rsidRPr="003F19E8">
        <w:trPr>
          <w:trHeight w:val="448"/>
          <w:jc w:val="center"/>
        </w:trPr>
        <w:tc>
          <w:tcPr>
            <w:tcW w:w="625" w:type="dxa"/>
            <w:tcBorders>
              <w:top w:val="nil"/>
              <w:left w:val="nil"/>
              <w:bottom w:val="nil"/>
              <w:right w:val="nil"/>
            </w:tcBorders>
            <w:shd w:val="clear" w:color="auto" w:fill="auto"/>
            <w:noWrap/>
            <w:vAlign w:val="bottom"/>
          </w:tcPr>
          <w:p w:rsidR="00112A23" w:rsidRPr="003F19E8" w:rsidRDefault="00112A23" w:rsidP="00112A23">
            <w:pPr>
              <w:spacing w:after="0" w:line="240" w:lineRule="auto"/>
              <w:rPr>
                <w:rFonts w:eastAsia="Times New Roman" w:cs="Times New Roman"/>
                <w:color w:val="000000"/>
                <w:sz w:val="16"/>
              </w:rPr>
            </w:pPr>
            <w:r w:rsidRPr="003F19E8">
              <w:rPr>
                <w:rFonts w:eastAsia="Times New Roman" w:cs="Times New Roman"/>
                <w:color w:val="000000"/>
                <w:sz w:val="16"/>
              </w:rPr>
              <w:t>4th</w:t>
            </w:r>
          </w:p>
        </w:tc>
        <w:tc>
          <w:tcPr>
            <w:tcW w:w="1066" w:type="dxa"/>
            <w:tcBorders>
              <w:top w:val="nil"/>
              <w:left w:val="nil"/>
              <w:bottom w:val="nil"/>
              <w:right w:val="nil"/>
            </w:tcBorders>
            <w:shd w:val="clear" w:color="auto" w:fill="auto"/>
            <w:noWrap/>
            <w:vAlign w:val="bottom"/>
          </w:tcPr>
          <w:p w:rsidR="00112A23" w:rsidRPr="003F19E8" w:rsidRDefault="00CC4089" w:rsidP="00112A23">
            <w:pPr>
              <w:spacing w:after="0" w:line="240" w:lineRule="auto"/>
              <w:rPr>
                <w:rFonts w:eastAsia="Times New Roman" w:cs="Times New Roman"/>
                <w:color w:val="000000"/>
                <w:sz w:val="16"/>
              </w:rPr>
            </w:pPr>
            <w:proofErr w:type="spellStart"/>
            <w:r w:rsidRPr="003F19E8">
              <w:rPr>
                <w:color w:val="000000"/>
                <w:sz w:val="16"/>
              </w:rPr>
              <w:t>Yanacocha</w:t>
            </w:r>
            <w:proofErr w:type="spellEnd"/>
          </w:p>
        </w:tc>
        <w:tc>
          <w:tcPr>
            <w:tcW w:w="696" w:type="dxa"/>
            <w:tcBorders>
              <w:top w:val="nil"/>
              <w:left w:val="nil"/>
              <w:bottom w:val="nil"/>
              <w:right w:val="nil"/>
            </w:tcBorders>
            <w:shd w:val="clear" w:color="auto" w:fill="auto"/>
            <w:noWrap/>
            <w:vAlign w:val="bottom"/>
          </w:tcPr>
          <w:p w:rsidR="00112A23" w:rsidRPr="003F19E8" w:rsidRDefault="00112A23" w:rsidP="00112A23">
            <w:pPr>
              <w:spacing w:after="0" w:line="240" w:lineRule="auto"/>
              <w:rPr>
                <w:rFonts w:eastAsia="Times New Roman" w:cs="Times New Roman"/>
                <w:color w:val="000000"/>
                <w:sz w:val="16"/>
              </w:rPr>
            </w:pPr>
            <w:r w:rsidRPr="003F19E8">
              <w:rPr>
                <w:rFonts w:ascii="Calibri" w:hAnsi="Calibri"/>
                <w:color w:val="000000"/>
                <w:sz w:val="16"/>
              </w:rPr>
              <w:t>0.71</w:t>
            </w:r>
          </w:p>
        </w:tc>
        <w:tc>
          <w:tcPr>
            <w:tcW w:w="1274" w:type="dxa"/>
            <w:tcBorders>
              <w:top w:val="nil"/>
              <w:left w:val="nil"/>
              <w:bottom w:val="nil"/>
              <w:right w:val="nil"/>
            </w:tcBorders>
            <w:shd w:val="clear" w:color="auto" w:fill="auto"/>
            <w:noWrap/>
            <w:vAlign w:val="bottom"/>
          </w:tcPr>
          <w:p w:rsidR="00112A23" w:rsidRPr="003F19E8" w:rsidRDefault="00CC4089" w:rsidP="00112A23">
            <w:pPr>
              <w:spacing w:after="0" w:line="240" w:lineRule="auto"/>
              <w:rPr>
                <w:rFonts w:eastAsia="Times New Roman" w:cs="Times New Roman"/>
                <w:color w:val="000000"/>
                <w:sz w:val="16"/>
              </w:rPr>
            </w:pPr>
            <w:r w:rsidRPr="003F19E8">
              <w:rPr>
                <w:color w:val="000000"/>
                <w:sz w:val="16"/>
              </w:rPr>
              <w:t>Fort Knox</w:t>
            </w:r>
          </w:p>
        </w:tc>
        <w:tc>
          <w:tcPr>
            <w:tcW w:w="500" w:type="dxa"/>
            <w:tcBorders>
              <w:top w:val="nil"/>
              <w:left w:val="nil"/>
              <w:bottom w:val="nil"/>
              <w:right w:val="nil"/>
            </w:tcBorders>
            <w:shd w:val="clear" w:color="auto" w:fill="auto"/>
            <w:noWrap/>
            <w:vAlign w:val="bottom"/>
          </w:tcPr>
          <w:p w:rsidR="00112A23" w:rsidRPr="003F19E8" w:rsidRDefault="00112A23" w:rsidP="00112A23">
            <w:pPr>
              <w:spacing w:after="0" w:line="240" w:lineRule="auto"/>
              <w:rPr>
                <w:rFonts w:eastAsia="Times New Roman" w:cs="Times New Roman"/>
                <w:color w:val="000000"/>
                <w:sz w:val="16"/>
              </w:rPr>
            </w:pPr>
            <w:r w:rsidRPr="003F19E8">
              <w:rPr>
                <w:rFonts w:ascii="Calibri" w:hAnsi="Calibri"/>
                <w:color w:val="000000"/>
                <w:sz w:val="16"/>
              </w:rPr>
              <w:t>0.83</w:t>
            </w:r>
          </w:p>
        </w:tc>
        <w:tc>
          <w:tcPr>
            <w:tcW w:w="1276" w:type="dxa"/>
            <w:tcBorders>
              <w:top w:val="nil"/>
              <w:left w:val="nil"/>
              <w:bottom w:val="nil"/>
              <w:right w:val="nil"/>
            </w:tcBorders>
            <w:shd w:val="clear" w:color="auto" w:fill="auto"/>
            <w:noWrap/>
            <w:vAlign w:val="bottom"/>
          </w:tcPr>
          <w:p w:rsidR="00112A23" w:rsidRPr="003F19E8" w:rsidRDefault="003442F2" w:rsidP="00112A23">
            <w:pPr>
              <w:spacing w:after="0" w:line="240" w:lineRule="auto"/>
              <w:rPr>
                <w:rFonts w:eastAsia="Times New Roman" w:cs="Times New Roman"/>
                <w:color w:val="000000"/>
                <w:sz w:val="16"/>
              </w:rPr>
            </w:pPr>
            <w:r w:rsidRPr="003F19E8">
              <w:rPr>
                <w:color w:val="000000"/>
                <w:sz w:val="16"/>
              </w:rPr>
              <w:t>Giant Yellowknife</w:t>
            </w:r>
          </w:p>
        </w:tc>
        <w:tc>
          <w:tcPr>
            <w:tcW w:w="567" w:type="dxa"/>
            <w:tcBorders>
              <w:top w:val="nil"/>
              <w:left w:val="nil"/>
              <w:bottom w:val="nil"/>
              <w:right w:val="nil"/>
            </w:tcBorders>
            <w:shd w:val="clear" w:color="auto" w:fill="auto"/>
            <w:noWrap/>
            <w:vAlign w:val="bottom"/>
          </w:tcPr>
          <w:p w:rsidR="00112A23" w:rsidRPr="003F19E8" w:rsidRDefault="00112A23" w:rsidP="00112A23">
            <w:pPr>
              <w:spacing w:after="0" w:line="240" w:lineRule="auto"/>
              <w:rPr>
                <w:rFonts w:eastAsia="Times New Roman" w:cs="Times New Roman"/>
                <w:color w:val="000000"/>
                <w:sz w:val="16"/>
              </w:rPr>
            </w:pPr>
            <w:r w:rsidRPr="003F19E8">
              <w:rPr>
                <w:color w:val="000000"/>
                <w:sz w:val="16"/>
              </w:rPr>
              <w:t>0.88</w:t>
            </w:r>
          </w:p>
        </w:tc>
        <w:tc>
          <w:tcPr>
            <w:tcW w:w="1276" w:type="dxa"/>
            <w:tcBorders>
              <w:top w:val="nil"/>
              <w:left w:val="nil"/>
              <w:bottom w:val="nil"/>
              <w:right w:val="nil"/>
            </w:tcBorders>
            <w:shd w:val="clear" w:color="auto" w:fill="auto"/>
            <w:noWrap/>
            <w:vAlign w:val="bottom"/>
          </w:tcPr>
          <w:p w:rsidR="00112A23" w:rsidRPr="003F19E8" w:rsidRDefault="00ED44E2" w:rsidP="00112A23">
            <w:pPr>
              <w:spacing w:after="0" w:line="240" w:lineRule="auto"/>
              <w:rPr>
                <w:rFonts w:eastAsia="Times New Roman" w:cs="Times New Roman"/>
                <w:color w:val="000000"/>
                <w:sz w:val="16"/>
              </w:rPr>
            </w:pPr>
            <w:r w:rsidRPr="003F19E8">
              <w:rPr>
                <w:color w:val="000000"/>
                <w:sz w:val="16"/>
              </w:rPr>
              <w:t>Ashanti</w:t>
            </w:r>
          </w:p>
        </w:tc>
        <w:tc>
          <w:tcPr>
            <w:tcW w:w="567" w:type="dxa"/>
            <w:tcBorders>
              <w:top w:val="nil"/>
              <w:left w:val="nil"/>
              <w:bottom w:val="nil"/>
              <w:right w:val="nil"/>
            </w:tcBorders>
            <w:shd w:val="clear" w:color="auto" w:fill="auto"/>
            <w:noWrap/>
            <w:vAlign w:val="bottom"/>
          </w:tcPr>
          <w:p w:rsidR="00112A23" w:rsidRPr="003F19E8" w:rsidRDefault="00112A23" w:rsidP="00112A23">
            <w:pPr>
              <w:spacing w:after="0" w:line="240" w:lineRule="auto"/>
              <w:rPr>
                <w:rFonts w:eastAsia="Times New Roman" w:cs="Times New Roman"/>
                <w:color w:val="000000"/>
                <w:sz w:val="16"/>
              </w:rPr>
            </w:pPr>
            <w:r w:rsidRPr="003F19E8">
              <w:rPr>
                <w:color w:val="000000"/>
                <w:sz w:val="16"/>
              </w:rPr>
              <w:t>0.75</w:t>
            </w:r>
          </w:p>
        </w:tc>
        <w:tc>
          <w:tcPr>
            <w:tcW w:w="1188" w:type="dxa"/>
            <w:tcBorders>
              <w:top w:val="nil"/>
              <w:left w:val="nil"/>
              <w:bottom w:val="nil"/>
              <w:right w:val="nil"/>
            </w:tcBorders>
            <w:shd w:val="clear" w:color="auto" w:fill="auto"/>
            <w:noWrap/>
            <w:vAlign w:val="bottom"/>
          </w:tcPr>
          <w:p w:rsidR="00112A23" w:rsidRPr="003F19E8" w:rsidRDefault="001C1B0A" w:rsidP="00112A23">
            <w:pPr>
              <w:spacing w:after="0" w:line="240" w:lineRule="auto"/>
              <w:rPr>
                <w:rFonts w:eastAsia="Times New Roman" w:cs="Times New Roman"/>
                <w:color w:val="000000"/>
                <w:sz w:val="16"/>
              </w:rPr>
            </w:pPr>
            <w:r w:rsidRPr="003F19E8">
              <w:rPr>
                <w:color w:val="000000"/>
                <w:sz w:val="16"/>
              </w:rPr>
              <w:t xml:space="preserve">East </w:t>
            </w:r>
            <w:proofErr w:type="spellStart"/>
            <w:r w:rsidRPr="003F19E8">
              <w:rPr>
                <w:color w:val="000000"/>
                <w:sz w:val="16"/>
              </w:rPr>
              <w:t>Driefontein</w:t>
            </w:r>
            <w:proofErr w:type="spellEnd"/>
          </w:p>
        </w:tc>
        <w:tc>
          <w:tcPr>
            <w:tcW w:w="499" w:type="dxa"/>
            <w:tcBorders>
              <w:top w:val="nil"/>
              <w:left w:val="nil"/>
              <w:bottom w:val="nil"/>
              <w:right w:val="nil"/>
            </w:tcBorders>
            <w:shd w:val="clear" w:color="auto" w:fill="auto"/>
            <w:noWrap/>
            <w:vAlign w:val="bottom"/>
          </w:tcPr>
          <w:p w:rsidR="00112A23" w:rsidRPr="003F19E8" w:rsidRDefault="00112A23" w:rsidP="00112A23">
            <w:pPr>
              <w:spacing w:after="0" w:line="240" w:lineRule="auto"/>
              <w:rPr>
                <w:rFonts w:eastAsia="Times New Roman" w:cs="Times New Roman"/>
                <w:color w:val="000000"/>
                <w:sz w:val="16"/>
              </w:rPr>
            </w:pPr>
            <w:r w:rsidRPr="003F19E8">
              <w:rPr>
                <w:color w:val="000000"/>
                <w:sz w:val="16"/>
              </w:rPr>
              <w:t>0.67</w:t>
            </w:r>
          </w:p>
        </w:tc>
      </w:tr>
      <w:tr w:rsidR="00284796" w:rsidRPr="003F19E8">
        <w:trPr>
          <w:trHeight w:val="448"/>
          <w:jc w:val="center"/>
        </w:trPr>
        <w:tc>
          <w:tcPr>
            <w:tcW w:w="625" w:type="dxa"/>
            <w:tcBorders>
              <w:top w:val="nil"/>
              <w:left w:val="nil"/>
              <w:bottom w:val="nil"/>
              <w:right w:val="nil"/>
            </w:tcBorders>
            <w:shd w:val="clear" w:color="auto" w:fill="auto"/>
            <w:noWrap/>
            <w:vAlign w:val="bottom"/>
          </w:tcPr>
          <w:p w:rsidR="00112A23" w:rsidRPr="003F19E8" w:rsidRDefault="00112A23" w:rsidP="00112A23">
            <w:pPr>
              <w:spacing w:after="0" w:line="240" w:lineRule="auto"/>
              <w:rPr>
                <w:rFonts w:eastAsia="Times New Roman" w:cs="Times New Roman"/>
                <w:color w:val="000000"/>
                <w:sz w:val="16"/>
              </w:rPr>
            </w:pPr>
            <w:r w:rsidRPr="003F19E8">
              <w:rPr>
                <w:rFonts w:eastAsia="Times New Roman" w:cs="Times New Roman"/>
                <w:color w:val="000000"/>
                <w:sz w:val="16"/>
              </w:rPr>
              <w:t>5th</w:t>
            </w:r>
          </w:p>
        </w:tc>
        <w:tc>
          <w:tcPr>
            <w:tcW w:w="1066" w:type="dxa"/>
            <w:tcBorders>
              <w:top w:val="nil"/>
              <w:left w:val="nil"/>
              <w:bottom w:val="nil"/>
              <w:right w:val="nil"/>
            </w:tcBorders>
            <w:shd w:val="clear" w:color="auto" w:fill="auto"/>
            <w:noWrap/>
            <w:vAlign w:val="bottom"/>
          </w:tcPr>
          <w:p w:rsidR="00112A23" w:rsidRPr="003F19E8" w:rsidRDefault="00CC4089" w:rsidP="00112A23">
            <w:pPr>
              <w:spacing w:after="0" w:line="240" w:lineRule="auto"/>
              <w:rPr>
                <w:rFonts w:eastAsia="Times New Roman" w:cs="Times New Roman"/>
                <w:color w:val="000000"/>
                <w:sz w:val="16"/>
              </w:rPr>
            </w:pPr>
            <w:r w:rsidRPr="003F19E8">
              <w:rPr>
                <w:color w:val="000000"/>
                <w:sz w:val="16"/>
              </w:rPr>
              <w:t>Yellowknife</w:t>
            </w:r>
          </w:p>
        </w:tc>
        <w:tc>
          <w:tcPr>
            <w:tcW w:w="696" w:type="dxa"/>
            <w:tcBorders>
              <w:top w:val="nil"/>
              <w:left w:val="nil"/>
              <w:bottom w:val="nil"/>
              <w:right w:val="nil"/>
            </w:tcBorders>
            <w:shd w:val="clear" w:color="auto" w:fill="auto"/>
            <w:noWrap/>
            <w:vAlign w:val="bottom"/>
          </w:tcPr>
          <w:p w:rsidR="00112A23" w:rsidRPr="003F19E8" w:rsidRDefault="00112A23" w:rsidP="00112A23">
            <w:pPr>
              <w:spacing w:after="0" w:line="240" w:lineRule="auto"/>
              <w:rPr>
                <w:rFonts w:eastAsia="Times New Roman" w:cs="Times New Roman"/>
                <w:color w:val="000000"/>
                <w:sz w:val="16"/>
              </w:rPr>
            </w:pPr>
            <w:r w:rsidRPr="003F19E8">
              <w:rPr>
                <w:rFonts w:ascii="Calibri" w:hAnsi="Calibri"/>
                <w:color w:val="000000"/>
                <w:sz w:val="16"/>
              </w:rPr>
              <w:t>0.71</w:t>
            </w:r>
          </w:p>
        </w:tc>
        <w:tc>
          <w:tcPr>
            <w:tcW w:w="1274" w:type="dxa"/>
            <w:tcBorders>
              <w:top w:val="nil"/>
              <w:left w:val="nil"/>
              <w:bottom w:val="nil"/>
              <w:right w:val="nil"/>
            </w:tcBorders>
            <w:shd w:val="clear" w:color="auto" w:fill="auto"/>
            <w:noWrap/>
            <w:vAlign w:val="bottom"/>
          </w:tcPr>
          <w:p w:rsidR="00112A23" w:rsidRPr="003F19E8" w:rsidRDefault="009A5B2A" w:rsidP="00112A23">
            <w:pPr>
              <w:spacing w:after="0" w:line="240" w:lineRule="auto"/>
              <w:rPr>
                <w:rFonts w:eastAsia="Times New Roman" w:cs="Times New Roman"/>
                <w:color w:val="000000"/>
                <w:sz w:val="16"/>
              </w:rPr>
            </w:pPr>
            <w:r w:rsidRPr="003F19E8">
              <w:rPr>
                <w:color w:val="000000"/>
                <w:sz w:val="16"/>
              </w:rPr>
              <w:t xml:space="preserve">East </w:t>
            </w:r>
            <w:proofErr w:type="spellStart"/>
            <w:r w:rsidRPr="003F19E8">
              <w:rPr>
                <w:color w:val="000000"/>
                <w:sz w:val="16"/>
              </w:rPr>
              <w:t>Driefontein</w:t>
            </w:r>
            <w:proofErr w:type="spellEnd"/>
          </w:p>
        </w:tc>
        <w:tc>
          <w:tcPr>
            <w:tcW w:w="500" w:type="dxa"/>
            <w:tcBorders>
              <w:top w:val="nil"/>
              <w:left w:val="nil"/>
              <w:bottom w:val="nil"/>
              <w:right w:val="nil"/>
            </w:tcBorders>
            <w:shd w:val="clear" w:color="auto" w:fill="auto"/>
            <w:noWrap/>
            <w:vAlign w:val="bottom"/>
          </w:tcPr>
          <w:p w:rsidR="00112A23" w:rsidRPr="003F19E8" w:rsidRDefault="00112A23" w:rsidP="00112A23">
            <w:pPr>
              <w:spacing w:after="0" w:line="240" w:lineRule="auto"/>
              <w:rPr>
                <w:rFonts w:eastAsia="Times New Roman" w:cs="Times New Roman"/>
                <w:color w:val="000000"/>
                <w:sz w:val="16"/>
              </w:rPr>
            </w:pPr>
            <w:r w:rsidRPr="003F19E8">
              <w:rPr>
                <w:rFonts w:ascii="Calibri" w:hAnsi="Calibri"/>
                <w:color w:val="000000"/>
                <w:sz w:val="16"/>
              </w:rPr>
              <w:t>0.83</w:t>
            </w:r>
          </w:p>
        </w:tc>
        <w:tc>
          <w:tcPr>
            <w:tcW w:w="1276" w:type="dxa"/>
            <w:tcBorders>
              <w:top w:val="nil"/>
              <w:left w:val="nil"/>
              <w:bottom w:val="nil"/>
              <w:right w:val="nil"/>
            </w:tcBorders>
            <w:shd w:val="clear" w:color="auto" w:fill="auto"/>
            <w:noWrap/>
            <w:vAlign w:val="bottom"/>
          </w:tcPr>
          <w:p w:rsidR="00112A23" w:rsidRPr="003F19E8" w:rsidRDefault="003442F2" w:rsidP="00112A23">
            <w:pPr>
              <w:spacing w:after="0" w:line="240" w:lineRule="auto"/>
              <w:rPr>
                <w:rFonts w:eastAsia="Times New Roman" w:cs="Times New Roman"/>
                <w:color w:val="000000"/>
                <w:sz w:val="16"/>
              </w:rPr>
            </w:pPr>
            <w:proofErr w:type="spellStart"/>
            <w:r w:rsidRPr="003F19E8">
              <w:rPr>
                <w:color w:val="000000"/>
                <w:sz w:val="16"/>
              </w:rPr>
              <w:t>Joutel</w:t>
            </w:r>
            <w:proofErr w:type="spellEnd"/>
          </w:p>
        </w:tc>
        <w:tc>
          <w:tcPr>
            <w:tcW w:w="567" w:type="dxa"/>
            <w:tcBorders>
              <w:top w:val="nil"/>
              <w:left w:val="nil"/>
              <w:bottom w:val="nil"/>
              <w:right w:val="nil"/>
            </w:tcBorders>
            <w:shd w:val="clear" w:color="auto" w:fill="auto"/>
            <w:noWrap/>
            <w:vAlign w:val="bottom"/>
          </w:tcPr>
          <w:p w:rsidR="00112A23" w:rsidRPr="003F19E8" w:rsidRDefault="00112A23" w:rsidP="00112A23">
            <w:pPr>
              <w:spacing w:after="0" w:line="240" w:lineRule="auto"/>
              <w:rPr>
                <w:rFonts w:eastAsia="Times New Roman" w:cs="Times New Roman"/>
                <w:color w:val="000000"/>
                <w:sz w:val="16"/>
              </w:rPr>
            </w:pPr>
            <w:r w:rsidRPr="003F19E8">
              <w:rPr>
                <w:color w:val="000000"/>
                <w:sz w:val="16"/>
              </w:rPr>
              <w:t>0.88</w:t>
            </w:r>
          </w:p>
        </w:tc>
        <w:tc>
          <w:tcPr>
            <w:tcW w:w="1276" w:type="dxa"/>
            <w:tcBorders>
              <w:top w:val="nil"/>
              <w:left w:val="nil"/>
              <w:bottom w:val="nil"/>
              <w:right w:val="nil"/>
            </w:tcBorders>
            <w:shd w:val="clear" w:color="auto" w:fill="auto"/>
            <w:noWrap/>
            <w:vAlign w:val="bottom"/>
          </w:tcPr>
          <w:p w:rsidR="00112A23" w:rsidRPr="003F19E8" w:rsidRDefault="009B728C" w:rsidP="00112A23">
            <w:pPr>
              <w:spacing w:after="0" w:line="240" w:lineRule="auto"/>
              <w:rPr>
                <w:rFonts w:eastAsia="Times New Roman" w:cs="Times New Roman"/>
                <w:color w:val="000000"/>
                <w:sz w:val="16"/>
              </w:rPr>
            </w:pPr>
            <w:proofErr w:type="spellStart"/>
            <w:r w:rsidRPr="003F19E8">
              <w:rPr>
                <w:color w:val="000000"/>
                <w:sz w:val="16"/>
              </w:rPr>
              <w:t>Cambell</w:t>
            </w:r>
            <w:proofErr w:type="spellEnd"/>
            <w:r w:rsidRPr="003F19E8">
              <w:rPr>
                <w:color w:val="000000"/>
                <w:sz w:val="16"/>
              </w:rPr>
              <w:t xml:space="preserve"> Red Lake</w:t>
            </w:r>
          </w:p>
        </w:tc>
        <w:tc>
          <w:tcPr>
            <w:tcW w:w="567" w:type="dxa"/>
            <w:tcBorders>
              <w:top w:val="nil"/>
              <w:left w:val="nil"/>
              <w:bottom w:val="nil"/>
              <w:right w:val="nil"/>
            </w:tcBorders>
            <w:shd w:val="clear" w:color="auto" w:fill="auto"/>
            <w:noWrap/>
            <w:vAlign w:val="bottom"/>
          </w:tcPr>
          <w:p w:rsidR="00112A23" w:rsidRPr="003F19E8" w:rsidRDefault="00112A23" w:rsidP="00112A23">
            <w:pPr>
              <w:spacing w:after="0" w:line="240" w:lineRule="auto"/>
              <w:rPr>
                <w:rFonts w:eastAsia="Times New Roman" w:cs="Times New Roman"/>
                <w:color w:val="000000"/>
                <w:sz w:val="16"/>
              </w:rPr>
            </w:pPr>
            <w:r w:rsidRPr="003F19E8">
              <w:rPr>
                <w:color w:val="000000"/>
                <w:sz w:val="16"/>
              </w:rPr>
              <w:t>0.75</w:t>
            </w:r>
          </w:p>
        </w:tc>
        <w:tc>
          <w:tcPr>
            <w:tcW w:w="1188" w:type="dxa"/>
            <w:tcBorders>
              <w:top w:val="nil"/>
              <w:left w:val="nil"/>
              <w:bottom w:val="nil"/>
              <w:right w:val="nil"/>
            </w:tcBorders>
            <w:shd w:val="clear" w:color="auto" w:fill="auto"/>
            <w:noWrap/>
            <w:vAlign w:val="bottom"/>
          </w:tcPr>
          <w:p w:rsidR="00112A23" w:rsidRPr="003F19E8" w:rsidRDefault="00360505" w:rsidP="00112A23">
            <w:pPr>
              <w:spacing w:after="0" w:line="240" w:lineRule="auto"/>
              <w:rPr>
                <w:rFonts w:eastAsia="Times New Roman" w:cs="Times New Roman"/>
                <w:color w:val="000000"/>
                <w:sz w:val="16"/>
              </w:rPr>
            </w:pPr>
            <w:proofErr w:type="spellStart"/>
            <w:r w:rsidRPr="003F19E8">
              <w:rPr>
                <w:color w:val="000000"/>
                <w:sz w:val="16"/>
              </w:rPr>
              <w:t>Yanacocha</w:t>
            </w:r>
            <w:proofErr w:type="spellEnd"/>
          </w:p>
        </w:tc>
        <w:tc>
          <w:tcPr>
            <w:tcW w:w="499" w:type="dxa"/>
            <w:tcBorders>
              <w:top w:val="nil"/>
              <w:left w:val="nil"/>
              <w:bottom w:val="nil"/>
              <w:right w:val="nil"/>
            </w:tcBorders>
            <w:shd w:val="clear" w:color="auto" w:fill="auto"/>
            <w:noWrap/>
            <w:vAlign w:val="bottom"/>
          </w:tcPr>
          <w:p w:rsidR="00112A23" w:rsidRPr="003F19E8" w:rsidRDefault="00112A23" w:rsidP="00112A23">
            <w:pPr>
              <w:spacing w:after="0" w:line="240" w:lineRule="auto"/>
              <w:rPr>
                <w:rFonts w:eastAsia="Times New Roman" w:cs="Times New Roman"/>
                <w:color w:val="000000"/>
                <w:sz w:val="16"/>
              </w:rPr>
            </w:pPr>
            <w:r w:rsidRPr="003F19E8">
              <w:rPr>
                <w:color w:val="000000"/>
                <w:sz w:val="16"/>
              </w:rPr>
              <w:t>0.67</w:t>
            </w:r>
          </w:p>
        </w:tc>
      </w:tr>
      <w:tr w:rsidR="00284796" w:rsidRPr="003F19E8">
        <w:trPr>
          <w:trHeight w:val="448"/>
          <w:jc w:val="center"/>
        </w:trPr>
        <w:tc>
          <w:tcPr>
            <w:tcW w:w="625" w:type="dxa"/>
            <w:tcBorders>
              <w:top w:val="nil"/>
              <w:left w:val="nil"/>
              <w:bottom w:val="nil"/>
              <w:right w:val="nil"/>
            </w:tcBorders>
            <w:shd w:val="clear" w:color="auto" w:fill="auto"/>
            <w:noWrap/>
            <w:vAlign w:val="bottom"/>
          </w:tcPr>
          <w:p w:rsidR="00112A23" w:rsidRPr="003F19E8" w:rsidRDefault="00112A23" w:rsidP="00112A23">
            <w:pPr>
              <w:spacing w:after="0" w:line="240" w:lineRule="auto"/>
              <w:rPr>
                <w:rFonts w:eastAsia="Times New Roman" w:cs="Times New Roman"/>
                <w:color w:val="000000"/>
                <w:sz w:val="16"/>
              </w:rPr>
            </w:pPr>
            <w:r w:rsidRPr="003F19E8">
              <w:rPr>
                <w:rFonts w:eastAsia="Times New Roman" w:cs="Times New Roman"/>
                <w:color w:val="000000"/>
                <w:sz w:val="16"/>
              </w:rPr>
              <w:t>47th</w:t>
            </w:r>
          </w:p>
        </w:tc>
        <w:tc>
          <w:tcPr>
            <w:tcW w:w="1066" w:type="dxa"/>
            <w:tcBorders>
              <w:top w:val="nil"/>
              <w:left w:val="nil"/>
              <w:bottom w:val="nil"/>
              <w:right w:val="nil"/>
            </w:tcBorders>
            <w:shd w:val="clear" w:color="auto" w:fill="auto"/>
            <w:noWrap/>
            <w:vAlign w:val="bottom"/>
          </w:tcPr>
          <w:p w:rsidR="00112A23" w:rsidRPr="003F19E8" w:rsidRDefault="00CC4089" w:rsidP="00112A23">
            <w:pPr>
              <w:spacing w:after="0" w:line="240" w:lineRule="auto"/>
              <w:rPr>
                <w:rFonts w:eastAsia="Times New Roman" w:cs="Times New Roman"/>
                <w:color w:val="000000"/>
                <w:sz w:val="16"/>
              </w:rPr>
            </w:pPr>
            <w:r w:rsidRPr="003F19E8">
              <w:rPr>
                <w:color w:val="000000"/>
                <w:sz w:val="16"/>
              </w:rPr>
              <w:t>Lihir</w:t>
            </w:r>
            <w:r w:rsidR="009A5B2A" w:rsidRPr="003F19E8">
              <w:rPr>
                <w:color w:val="000000"/>
                <w:sz w:val="16"/>
              </w:rPr>
              <w:t>2</w:t>
            </w:r>
          </w:p>
        </w:tc>
        <w:tc>
          <w:tcPr>
            <w:tcW w:w="696" w:type="dxa"/>
            <w:tcBorders>
              <w:top w:val="nil"/>
              <w:left w:val="nil"/>
              <w:bottom w:val="nil"/>
              <w:right w:val="nil"/>
            </w:tcBorders>
            <w:shd w:val="clear" w:color="auto" w:fill="auto"/>
            <w:noWrap/>
            <w:vAlign w:val="bottom"/>
          </w:tcPr>
          <w:p w:rsidR="00112A23" w:rsidRPr="003F19E8" w:rsidRDefault="00112A23" w:rsidP="00112A23">
            <w:pPr>
              <w:spacing w:after="0" w:line="240" w:lineRule="auto"/>
              <w:rPr>
                <w:rFonts w:eastAsia="Times New Roman" w:cs="Times New Roman"/>
                <w:color w:val="000000"/>
                <w:sz w:val="16"/>
              </w:rPr>
            </w:pPr>
            <w:r w:rsidRPr="003F19E8">
              <w:rPr>
                <w:color w:val="000000"/>
                <w:sz w:val="16"/>
              </w:rPr>
              <w:t>0.29</w:t>
            </w:r>
          </w:p>
        </w:tc>
        <w:tc>
          <w:tcPr>
            <w:tcW w:w="1274" w:type="dxa"/>
            <w:tcBorders>
              <w:top w:val="nil"/>
              <w:left w:val="nil"/>
              <w:bottom w:val="nil"/>
              <w:right w:val="nil"/>
            </w:tcBorders>
            <w:shd w:val="clear" w:color="auto" w:fill="auto"/>
            <w:noWrap/>
            <w:vAlign w:val="bottom"/>
          </w:tcPr>
          <w:p w:rsidR="00112A23" w:rsidRPr="003F19E8" w:rsidRDefault="009A5B2A" w:rsidP="00112A23">
            <w:pPr>
              <w:spacing w:after="0" w:line="240" w:lineRule="auto"/>
              <w:rPr>
                <w:rFonts w:eastAsia="Times New Roman" w:cs="Times New Roman"/>
                <w:color w:val="000000"/>
                <w:sz w:val="16"/>
              </w:rPr>
            </w:pPr>
            <w:r w:rsidRPr="003F19E8">
              <w:rPr>
                <w:color w:val="000000"/>
                <w:sz w:val="16"/>
              </w:rPr>
              <w:t>Easy Creek</w:t>
            </w:r>
          </w:p>
        </w:tc>
        <w:tc>
          <w:tcPr>
            <w:tcW w:w="500" w:type="dxa"/>
            <w:tcBorders>
              <w:top w:val="nil"/>
              <w:left w:val="nil"/>
              <w:bottom w:val="nil"/>
              <w:right w:val="nil"/>
            </w:tcBorders>
            <w:shd w:val="clear" w:color="auto" w:fill="auto"/>
            <w:noWrap/>
            <w:vAlign w:val="bottom"/>
          </w:tcPr>
          <w:p w:rsidR="00112A23" w:rsidRPr="003F19E8" w:rsidRDefault="00112A23" w:rsidP="00112A23">
            <w:pPr>
              <w:spacing w:after="0" w:line="240" w:lineRule="auto"/>
              <w:rPr>
                <w:rFonts w:eastAsia="Times New Roman" w:cs="Times New Roman"/>
                <w:color w:val="000000"/>
                <w:sz w:val="16"/>
              </w:rPr>
            </w:pPr>
            <w:r w:rsidRPr="003F19E8">
              <w:rPr>
                <w:rFonts w:ascii="Calibri" w:hAnsi="Calibri"/>
                <w:color w:val="000000"/>
                <w:sz w:val="16"/>
              </w:rPr>
              <w:t>0.33</w:t>
            </w:r>
          </w:p>
        </w:tc>
        <w:tc>
          <w:tcPr>
            <w:tcW w:w="1276" w:type="dxa"/>
            <w:tcBorders>
              <w:top w:val="nil"/>
              <w:left w:val="nil"/>
              <w:bottom w:val="nil"/>
              <w:right w:val="nil"/>
            </w:tcBorders>
            <w:shd w:val="clear" w:color="auto" w:fill="auto"/>
            <w:noWrap/>
            <w:vAlign w:val="bottom"/>
          </w:tcPr>
          <w:p w:rsidR="00112A23" w:rsidRPr="003F19E8" w:rsidRDefault="009B728C" w:rsidP="00112A23">
            <w:pPr>
              <w:spacing w:after="0" w:line="240" w:lineRule="auto"/>
              <w:rPr>
                <w:rFonts w:eastAsia="Times New Roman" w:cs="Times New Roman"/>
                <w:color w:val="000000"/>
                <w:sz w:val="16"/>
              </w:rPr>
            </w:pPr>
            <w:r w:rsidRPr="003F19E8">
              <w:rPr>
                <w:color w:val="000000"/>
                <w:sz w:val="16"/>
              </w:rPr>
              <w:t xml:space="preserve">Ok </w:t>
            </w:r>
            <w:proofErr w:type="spellStart"/>
            <w:r w:rsidRPr="003F19E8">
              <w:rPr>
                <w:color w:val="000000"/>
                <w:sz w:val="16"/>
              </w:rPr>
              <w:t>Tedi</w:t>
            </w:r>
            <w:proofErr w:type="spellEnd"/>
          </w:p>
        </w:tc>
        <w:tc>
          <w:tcPr>
            <w:tcW w:w="567" w:type="dxa"/>
            <w:tcBorders>
              <w:top w:val="nil"/>
              <w:left w:val="nil"/>
              <w:bottom w:val="nil"/>
              <w:right w:val="nil"/>
            </w:tcBorders>
            <w:shd w:val="clear" w:color="auto" w:fill="auto"/>
            <w:noWrap/>
            <w:vAlign w:val="bottom"/>
          </w:tcPr>
          <w:p w:rsidR="00112A23" w:rsidRPr="003F19E8" w:rsidRDefault="00112A23" w:rsidP="00112A23">
            <w:pPr>
              <w:spacing w:after="0" w:line="240" w:lineRule="auto"/>
              <w:rPr>
                <w:rFonts w:eastAsia="Times New Roman" w:cs="Times New Roman"/>
                <w:color w:val="000000"/>
                <w:sz w:val="16"/>
              </w:rPr>
            </w:pPr>
            <w:r w:rsidRPr="003F19E8">
              <w:rPr>
                <w:color w:val="000000"/>
                <w:sz w:val="16"/>
              </w:rPr>
              <w:t>0.25</w:t>
            </w:r>
          </w:p>
        </w:tc>
        <w:tc>
          <w:tcPr>
            <w:tcW w:w="1276" w:type="dxa"/>
            <w:tcBorders>
              <w:top w:val="nil"/>
              <w:left w:val="nil"/>
              <w:bottom w:val="nil"/>
              <w:right w:val="nil"/>
            </w:tcBorders>
            <w:shd w:val="clear" w:color="auto" w:fill="auto"/>
            <w:noWrap/>
            <w:vAlign w:val="bottom"/>
          </w:tcPr>
          <w:p w:rsidR="00112A23" w:rsidRPr="003F19E8" w:rsidRDefault="009B728C" w:rsidP="00112A23">
            <w:pPr>
              <w:spacing w:after="0" w:line="240" w:lineRule="auto"/>
              <w:rPr>
                <w:rFonts w:eastAsia="Times New Roman" w:cs="Times New Roman"/>
                <w:color w:val="000000"/>
                <w:sz w:val="16"/>
              </w:rPr>
            </w:pPr>
            <w:r w:rsidRPr="003F19E8">
              <w:rPr>
                <w:color w:val="000000"/>
                <w:sz w:val="16"/>
              </w:rPr>
              <w:t>Harmony N4 Plant</w:t>
            </w:r>
          </w:p>
        </w:tc>
        <w:tc>
          <w:tcPr>
            <w:tcW w:w="567" w:type="dxa"/>
            <w:tcBorders>
              <w:top w:val="nil"/>
              <w:left w:val="nil"/>
              <w:bottom w:val="nil"/>
              <w:right w:val="nil"/>
            </w:tcBorders>
            <w:shd w:val="clear" w:color="auto" w:fill="auto"/>
            <w:noWrap/>
            <w:vAlign w:val="bottom"/>
          </w:tcPr>
          <w:p w:rsidR="00112A23" w:rsidRPr="003F19E8" w:rsidRDefault="00112A23" w:rsidP="00112A23">
            <w:pPr>
              <w:spacing w:after="0" w:line="240" w:lineRule="auto"/>
              <w:rPr>
                <w:rFonts w:eastAsia="Times New Roman" w:cs="Times New Roman"/>
                <w:color w:val="000000"/>
                <w:sz w:val="16"/>
              </w:rPr>
            </w:pPr>
            <w:r w:rsidRPr="003F19E8">
              <w:rPr>
                <w:color w:val="000000"/>
                <w:sz w:val="16"/>
              </w:rPr>
              <w:t>0.13</w:t>
            </w:r>
          </w:p>
        </w:tc>
        <w:tc>
          <w:tcPr>
            <w:tcW w:w="1188" w:type="dxa"/>
            <w:tcBorders>
              <w:top w:val="nil"/>
              <w:left w:val="nil"/>
              <w:bottom w:val="nil"/>
              <w:right w:val="nil"/>
            </w:tcBorders>
            <w:shd w:val="clear" w:color="auto" w:fill="auto"/>
            <w:noWrap/>
            <w:vAlign w:val="bottom"/>
          </w:tcPr>
          <w:p w:rsidR="00112A23" w:rsidRPr="003F19E8" w:rsidRDefault="00360505" w:rsidP="00112A23">
            <w:pPr>
              <w:spacing w:after="0" w:line="240" w:lineRule="auto"/>
              <w:rPr>
                <w:rFonts w:eastAsia="Times New Roman" w:cs="Times New Roman"/>
                <w:color w:val="000000"/>
                <w:sz w:val="16"/>
              </w:rPr>
            </w:pPr>
            <w:r w:rsidRPr="003F19E8">
              <w:rPr>
                <w:color w:val="000000"/>
                <w:sz w:val="16"/>
              </w:rPr>
              <w:t>Porgera</w:t>
            </w:r>
            <w:r w:rsidR="001C1B0A" w:rsidRPr="003F19E8">
              <w:rPr>
                <w:color w:val="000000"/>
                <w:sz w:val="16"/>
              </w:rPr>
              <w:t>2</w:t>
            </w:r>
          </w:p>
        </w:tc>
        <w:tc>
          <w:tcPr>
            <w:tcW w:w="499" w:type="dxa"/>
            <w:tcBorders>
              <w:top w:val="nil"/>
              <w:left w:val="nil"/>
              <w:bottom w:val="nil"/>
              <w:right w:val="nil"/>
            </w:tcBorders>
            <w:shd w:val="clear" w:color="auto" w:fill="auto"/>
            <w:noWrap/>
            <w:vAlign w:val="bottom"/>
          </w:tcPr>
          <w:p w:rsidR="00112A23" w:rsidRPr="003F19E8" w:rsidRDefault="00112A23" w:rsidP="00112A23">
            <w:pPr>
              <w:spacing w:after="0" w:line="240" w:lineRule="auto"/>
              <w:rPr>
                <w:rFonts w:eastAsia="Times New Roman" w:cs="Times New Roman"/>
                <w:color w:val="000000"/>
                <w:sz w:val="16"/>
              </w:rPr>
            </w:pPr>
            <w:r w:rsidRPr="003F19E8">
              <w:rPr>
                <w:color w:val="000000"/>
                <w:sz w:val="16"/>
              </w:rPr>
              <w:t>0.33</w:t>
            </w:r>
          </w:p>
        </w:tc>
      </w:tr>
      <w:tr w:rsidR="00284796" w:rsidRPr="003F19E8">
        <w:trPr>
          <w:trHeight w:val="448"/>
          <w:jc w:val="center"/>
        </w:trPr>
        <w:tc>
          <w:tcPr>
            <w:tcW w:w="625" w:type="dxa"/>
            <w:tcBorders>
              <w:top w:val="nil"/>
              <w:left w:val="nil"/>
              <w:bottom w:val="single" w:sz="8" w:space="0" w:color="auto"/>
              <w:right w:val="nil"/>
            </w:tcBorders>
            <w:shd w:val="clear" w:color="auto" w:fill="auto"/>
            <w:noWrap/>
            <w:vAlign w:val="bottom"/>
          </w:tcPr>
          <w:p w:rsidR="00112A23" w:rsidRPr="003F19E8" w:rsidRDefault="00112A23" w:rsidP="00112A23">
            <w:pPr>
              <w:spacing w:after="0" w:line="240" w:lineRule="auto"/>
              <w:rPr>
                <w:rFonts w:eastAsia="Times New Roman" w:cs="Times New Roman"/>
                <w:color w:val="000000"/>
                <w:sz w:val="16"/>
              </w:rPr>
            </w:pPr>
            <w:r w:rsidRPr="003F19E8">
              <w:rPr>
                <w:rFonts w:eastAsia="Times New Roman" w:cs="Times New Roman"/>
                <w:color w:val="000000"/>
                <w:sz w:val="16"/>
              </w:rPr>
              <w:t>48th</w:t>
            </w:r>
          </w:p>
        </w:tc>
        <w:tc>
          <w:tcPr>
            <w:tcW w:w="1066" w:type="dxa"/>
            <w:tcBorders>
              <w:top w:val="nil"/>
              <w:left w:val="nil"/>
              <w:bottom w:val="single" w:sz="8" w:space="0" w:color="auto"/>
              <w:right w:val="nil"/>
            </w:tcBorders>
            <w:shd w:val="clear" w:color="auto" w:fill="auto"/>
            <w:noWrap/>
            <w:vAlign w:val="bottom"/>
          </w:tcPr>
          <w:p w:rsidR="00112A23" w:rsidRPr="003F19E8" w:rsidRDefault="00CC4089" w:rsidP="00112A23">
            <w:pPr>
              <w:spacing w:after="0" w:line="240" w:lineRule="auto"/>
              <w:rPr>
                <w:rFonts w:eastAsia="Times New Roman" w:cs="Times New Roman"/>
                <w:color w:val="000000"/>
                <w:sz w:val="16"/>
              </w:rPr>
            </w:pPr>
            <w:r w:rsidRPr="003F19E8">
              <w:rPr>
                <w:color w:val="000000"/>
                <w:sz w:val="16"/>
              </w:rPr>
              <w:t>Porgera</w:t>
            </w:r>
            <w:r w:rsidR="009A5B2A" w:rsidRPr="003F19E8">
              <w:rPr>
                <w:color w:val="000000"/>
                <w:sz w:val="16"/>
              </w:rPr>
              <w:t>2</w:t>
            </w:r>
          </w:p>
        </w:tc>
        <w:tc>
          <w:tcPr>
            <w:tcW w:w="696" w:type="dxa"/>
            <w:tcBorders>
              <w:top w:val="nil"/>
              <w:left w:val="nil"/>
              <w:bottom w:val="single" w:sz="8" w:space="0" w:color="auto"/>
              <w:right w:val="nil"/>
            </w:tcBorders>
            <w:shd w:val="clear" w:color="auto" w:fill="auto"/>
            <w:noWrap/>
            <w:vAlign w:val="bottom"/>
          </w:tcPr>
          <w:p w:rsidR="00112A23" w:rsidRPr="003F19E8" w:rsidRDefault="00112A23" w:rsidP="00112A23">
            <w:pPr>
              <w:spacing w:after="0" w:line="240" w:lineRule="auto"/>
              <w:rPr>
                <w:rFonts w:eastAsia="Times New Roman" w:cs="Times New Roman"/>
                <w:color w:val="000000"/>
                <w:sz w:val="16"/>
              </w:rPr>
            </w:pPr>
            <w:r w:rsidRPr="003F19E8">
              <w:rPr>
                <w:color w:val="000000"/>
                <w:sz w:val="16"/>
              </w:rPr>
              <w:t>0.29</w:t>
            </w:r>
          </w:p>
        </w:tc>
        <w:tc>
          <w:tcPr>
            <w:tcW w:w="1274" w:type="dxa"/>
            <w:tcBorders>
              <w:top w:val="nil"/>
              <w:left w:val="nil"/>
              <w:bottom w:val="single" w:sz="8" w:space="0" w:color="auto"/>
              <w:right w:val="nil"/>
            </w:tcBorders>
            <w:shd w:val="clear" w:color="auto" w:fill="auto"/>
            <w:noWrap/>
            <w:vAlign w:val="bottom"/>
          </w:tcPr>
          <w:p w:rsidR="00112A23" w:rsidRPr="003F19E8" w:rsidRDefault="00CC4089" w:rsidP="00112A23">
            <w:pPr>
              <w:spacing w:after="0" w:line="240" w:lineRule="auto"/>
              <w:rPr>
                <w:rFonts w:eastAsia="Times New Roman" w:cs="Times New Roman"/>
                <w:color w:val="000000"/>
                <w:sz w:val="16"/>
              </w:rPr>
            </w:pPr>
            <w:r w:rsidRPr="003F19E8">
              <w:rPr>
                <w:color w:val="000000"/>
                <w:sz w:val="16"/>
              </w:rPr>
              <w:t>Porgera</w:t>
            </w:r>
            <w:r w:rsidR="00ED44E2" w:rsidRPr="003F19E8">
              <w:rPr>
                <w:color w:val="000000"/>
                <w:sz w:val="16"/>
              </w:rPr>
              <w:t>2</w:t>
            </w:r>
          </w:p>
        </w:tc>
        <w:tc>
          <w:tcPr>
            <w:tcW w:w="500" w:type="dxa"/>
            <w:tcBorders>
              <w:top w:val="nil"/>
              <w:left w:val="nil"/>
              <w:bottom w:val="single" w:sz="8" w:space="0" w:color="auto"/>
              <w:right w:val="nil"/>
            </w:tcBorders>
            <w:shd w:val="clear" w:color="auto" w:fill="auto"/>
            <w:noWrap/>
            <w:vAlign w:val="bottom"/>
          </w:tcPr>
          <w:p w:rsidR="00112A23" w:rsidRPr="003F19E8" w:rsidRDefault="00112A23" w:rsidP="00112A23">
            <w:pPr>
              <w:spacing w:after="0" w:line="240" w:lineRule="auto"/>
              <w:rPr>
                <w:rFonts w:eastAsia="Times New Roman" w:cs="Times New Roman"/>
                <w:color w:val="000000"/>
                <w:sz w:val="16"/>
              </w:rPr>
            </w:pPr>
            <w:r w:rsidRPr="003F19E8">
              <w:rPr>
                <w:rFonts w:ascii="Calibri" w:hAnsi="Calibri"/>
                <w:color w:val="000000"/>
                <w:sz w:val="16"/>
              </w:rPr>
              <w:t>0.33</w:t>
            </w:r>
          </w:p>
        </w:tc>
        <w:tc>
          <w:tcPr>
            <w:tcW w:w="1276" w:type="dxa"/>
            <w:tcBorders>
              <w:top w:val="nil"/>
              <w:left w:val="nil"/>
              <w:bottom w:val="single" w:sz="8" w:space="0" w:color="auto"/>
              <w:right w:val="nil"/>
            </w:tcBorders>
            <w:shd w:val="clear" w:color="auto" w:fill="auto"/>
            <w:noWrap/>
            <w:vAlign w:val="bottom"/>
          </w:tcPr>
          <w:p w:rsidR="00112A23" w:rsidRPr="003F19E8" w:rsidRDefault="009B728C" w:rsidP="00112A23">
            <w:pPr>
              <w:spacing w:after="0" w:line="240" w:lineRule="auto"/>
              <w:rPr>
                <w:rFonts w:eastAsia="Times New Roman" w:cs="Times New Roman"/>
                <w:color w:val="000000"/>
                <w:sz w:val="16"/>
              </w:rPr>
            </w:pPr>
            <w:r w:rsidRPr="003F19E8">
              <w:rPr>
                <w:color w:val="000000"/>
                <w:sz w:val="16"/>
              </w:rPr>
              <w:t>President Brand New Plant</w:t>
            </w:r>
          </w:p>
        </w:tc>
        <w:tc>
          <w:tcPr>
            <w:tcW w:w="567" w:type="dxa"/>
            <w:tcBorders>
              <w:top w:val="nil"/>
              <w:left w:val="nil"/>
              <w:bottom w:val="single" w:sz="8" w:space="0" w:color="auto"/>
              <w:right w:val="nil"/>
            </w:tcBorders>
            <w:shd w:val="clear" w:color="auto" w:fill="auto"/>
            <w:noWrap/>
            <w:vAlign w:val="bottom"/>
          </w:tcPr>
          <w:p w:rsidR="00112A23" w:rsidRPr="003F19E8" w:rsidRDefault="00112A23" w:rsidP="00112A23">
            <w:pPr>
              <w:spacing w:after="0" w:line="240" w:lineRule="auto"/>
              <w:rPr>
                <w:rFonts w:eastAsia="Times New Roman" w:cs="Times New Roman"/>
                <w:color w:val="000000"/>
                <w:sz w:val="16"/>
              </w:rPr>
            </w:pPr>
            <w:r w:rsidRPr="003F19E8">
              <w:rPr>
                <w:color w:val="000000"/>
                <w:sz w:val="16"/>
              </w:rPr>
              <w:t>0.13</w:t>
            </w:r>
          </w:p>
        </w:tc>
        <w:tc>
          <w:tcPr>
            <w:tcW w:w="1276" w:type="dxa"/>
            <w:tcBorders>
              <w:top w:val="nil"/>
              <w:left w:val="nil"/>
              <w:bottom w:val="single" w:sz="8" w:space="0" w:color="auto"/>
              <w:right w:val="nil"/>
            </w:tcBorders>
            <w:shd w:val="clear" w:color="auto" w:fill="auto"/>
            <w:noWrap/>
            <w:vAlign w:val="bottom"/>
          </w:tcPr>
          <w:p w:rsidR="00112A23" w:rsidRPr="003F19E8" w:rsidRDefault="009B728C" w:rsidP="00112A23">
            <w:pPr>
              <w:spacing w:after="0" w:line="240" w:lineRule="auto"/>
              <w:rPr>
                <w:rFonts w:eastAsia="Times New Roman" w:cs="Times New Roman"/>
                <w:color w:val="000000"/>
                <w:sz w:val="16"/>
              </w:rPr>
            </w:pPr>
            <w:r w:rsidRPr="003F19E8">
              <w:rPr>
                <w:color w:val="000000"/>
                <w:sz w:val="16"/>
              </w:rPr>
              <w:t>President Brand New Plant</w:t>
            </w:r>
          </w:p>
        </w:tc>
        <w:tc>
          <w:tcPr>
            <w:tcW w:w="567" w:type="dxa"/>
            <w:tcBorders>
              <w:top w:val="nil"/>
              <w:left w:val="nil"/>
              <w:bottom w:val="single" w:sz="8" w:space="0" w:color="auto"/>
              <w:right w:val="nil"/>
            </w:tcBorders>
            <w:shd w:val="clear" w:color="auto" w:fill="auto"/>
            <w:noWrap/>
            <w:vAlign w:val="bottom"/>
          </w:tcPr>
          <w:p w:rsidR="00112A23" w:rsidRPr="003F19E8" w:rsidRDefault="00112A23" w:rsidP="00112A23">
            <w:pPr>
              <w:spacing w:after="0" w:line="240" w:lineRule="auto"/>
              <w:rPr>
                <w:rFonts w:eastAsia="Times New Roman" w:cs="Times New Roman"/>
                <w:color w:val="000000"/>
                <w:sz w:val="16"/>
              </w:rPr>
            </w:pPr>
            <w:r w:rsidRPr="003F19E8">
              <w:rPr>
                <w:color w:val="000000"/>
                <w:sz w:val="16"/>
              </w:rPr>
              <w:t>0.13</w:t>
            </w:r>
          </w:p>
        </w:tc>
        <w:tc>
          <w:tcPr>
            <w:tcW w:w="1188" w:type="dxa"/>
            <w:tcBorders>
              <w:top w:val="nil"/>
              <w:left w:val="nil"/>
              <w:bottom w:val="single" w:sz="8" w:space="0" w:color="auto"/>
              <w:right w:val="nil"/>
            </w:tcBorders>
            <w:shd w:val="clear" w:color="auto" w:fill="auto"/>
            <w:noWrap/>
            <w:vAlign w:val="bottom"/>
          </w:tcPr>
          <w:p w:rsidR="00112A23" w:rsidRPr="003F19E8" w:rsidRDefault="00360505" w:rsidP="00112A23">
            <w:pPr>
              <w:spacing w:after="0" w:line="240" w:lineRule="auto"/>
              <w:rPr>
                <w:rFonts w:eastAsia="Times New Roman" w:cs="Times New Roman"/>
                <w:color w:val="000000"/>
                <w:sz w:val="16"/>
              </w:rPr>
            </w:pPr>
            <w:r w:rsidRPr="003F19E8">
              <w:rPr>
                <w:color w:val="000000"/>
                <w:sz w:val="16"/>
              </w:rPr>
              <w:t>Barneys Canyon</w:t>
            </w:r>
          </w:p>
        </w:tc>
        <w:tc>
          <w:tcPr>
            <w:tcW w:w="499" w:type="dxa"/>
            <w:tcBorders>
              <w:top w:val="nil"/>
              <w:left w:val="nil"/>
              <w:bottom w:val="single" w:sz="8" w:space="0" w:color="auto"/>
              <w:right w:val="nil"/>
            </w:tcBorders>
            <w:shd w:val="clear" w:color="auto" w:fill="auto"/>
            <w:noWrap/>
            <w:vAlign w:val="bottom"/>
          </w:tcPr>
          <w:p w:rsidR="00112A23" w:rsidRPr="003F19E8" w:rsidRDefault="00112A23" w:rsidP="00112A23">
            <w:pPr>
              <w:spacing w:after="0" w:line="240" w:lineRule="auto"/>
              <w:rPr>
                <w:rFonts w:eastAsia="Times New Roman" w:cs="Times New Roman"/>
                <w:color w:val="000000"/>
                <w:sz w:val="16"/>
              </w:rPr>
            </w:pPr>
            <w:r w:rsidRPr="003F19E8">
              <w:rPr>
                <w:color w:val="000000"/>
                <w:sz w:val="16"/>
              </w:rPr>
              <w:t>0.17</w:t>
            </w:r>
          </w:p>
        </w:tc>
      </w:tr>
    </w:tbl>
    <w:p w:rsidR="00FB35A6" w:rsidRPr="003F19E8" w:rsidRDefault="00FB35A6" w:rsidP="003752A1">
      <w:pPr>
        <w:jc w:val="both"/>
      </w:pPr>
    </w:p>
    <w:p w:rsidR="00E632A9" w:rsidRPr="003F19E8" w:rsidRDefault="007F706A" w:rsidP="003752A1">
      <w:pPr>
        <w:jc w:val="both"/>
        <w:rPr>
          <w:rFonts w:eastAsia="Cambria" w:cs="Times New Roman"/>
          <w:szCs w:val="24"/>
          <w:lang w:val="en-GB"/>
        </w:rPr>
      </w:pPr>
      <w:r w:rsidRPr="003F19E8">
        <w:rPr>
          <w:rFonts w:eastAsia="Cambria" w:cs="Times New Roman"/>
          <w:szCs w:val="24"/>
          <w:lang w:val="en-GB"/>
        </w:rPr>
        <w:t>The best matc</w:t>
      </w:r>
      <w:r w:rsidR="00CC4089" w:rsidRPr="003F19E8">
        <w:rPr>
          <w:rFonts w:eastAsia="Cambria" w:cs="Times New Roman"/>
          <w:szCs w:val="24"/>
          <w:lang w:val="en-GB"/>
        </w:rPr>
        <w:t>h</w:t>
      </w:r>
      <w:r w:rsidR="00BB5D7D" w:rsidRPr="003F19E8">
        <w:rPr>
          <w:rFonts w:eastAsia="Cambria" w:cs="Times New Roman"/>
          <w:szCs w:val="24"/>
          <w:lang w:val="en-GB"/>
        </w:rPr>
        <w:t>ing case for</w:t>
      </w:r>
      <w:r w:rsidR="00CC4089" w:rsidRPr="003F19E8">
        <w:rPr>
          <w:rFonts w:eastAsia="Cambria" w:cs="Times New Roman"/>
          <w:szCs w:val="24"/>
          <w:lang w:val="en-GB"/>
        </w:rPr>
        <w:t xml:space="preserve"> Query T1 is the </w:t>
      </w:r>
      <w:r w:rsidR="00680AFA" w:rsidRPr="003F19E8">
        <w:rPr>
          <w:rFonts w:eastAsia="Cambria" w:cs="Times New Roman"/>
          <w:szCs w:val="24"/>
          <w:lang w:val="en-GB"/>
        </w:rPr>
        <w:t xml:space="preserve">East </w:t>
      </w:r>
      <w:proofErr w:type="spellStart"/>
      <w:r w:rsidR="00680AFA" w:rsidRPr="003F19E8">
        <w:rPr>
          <w:rFonts w:eastAsia="Cambria" w:cs="Times New Roman"/>
          <w:szCs w:val="24"/>
          <w:lang w:val="en-GB"/>
        </w:rPr>
        <w:t>Driefontein</w:t>
      </w:r>
      <w:proofErr w:type="spellEnd"/>
      <w:r w:rsidR="00680AFA" w:rsidRPr="003F19E8">
        <w:rPr>
          <w:rFonts w:eastAsia="Cambria" w:cs="Times New Roman"/>
          <w:szCs w:val="24"/>
          <w:lang w:val="en-GB"/>
        </w:rPr>
        <w:t xml:space="preserve"> </w:t>
      </w:r>
      <w:r w:rsidR="00CC4089" w:rsidRPr="003F19E8">
        <w:rPr>
          <w:rFonts w:eastAsia="Cambria" w:cs="Times New Roman"/>
          <w:szCs w:val="24"/>
          <w:lang w:val="en-GB"/>
        </w:rPr>
        <w:t>deposit</w:t>
      </w:r>
      <w:r w:rsidRPr="003F19E8">
        <w:rPr>
          <w:rFonts w:eastAsia="Cambria" w:cs="Times New Roman"/>
          <w:szCs w:val="24"/>
          <w:lang w:val="en-GB"/>
        </w:rPr>
        <w:t xml:space="preserve">, with </w:t>
      </w:r>
      <w:r w:rsidR="00887CA5" w:rsidRPr="003F19E8">
        <w:rPr>
          <w:rFonts w:eastAsia="Cambria" w:cs="Times New Roman"/>
          <w:szCs w:val="24"/>
          <w:lang w:val="en-GB"/>
        </w:rPr>
        <w:t>a</w:t>
      </w:r>
      <w:r w:rsidR="007A2106" w:rsidRPr="003F19E8">
        <w:rPr>
          <w:rFonts w:eastAsia="Cambria" w:cs="Times New Roman"/>
          <w:szCs w:val="24"/>
          <w:lang w:val="en-GB"/>
        </w:rPr>
        <w:t xml:space="preserve"> global similarity value</w:t>
      </w:r>
      <w:r w:rsidR="00830BA1" w:rsidRPr="003F19E8">
        <w:rPr>
          <w:rFonts w:eastAsia="Cambria" w:cs="Times New Roman"/>
          <w:szCs w:val="24"/>
          <w:lang w:val="en-GB"/>
        </w:rPr>
        <w:t xml:space="preserve"> of</w:t>
      </w:r>
      <w:r w:rsidR="007A2106" w:rsidRPr="003F19E8">
        <w:rPr>
          <w:rFonts w:eastAsia="Cambria" w:cs="Times New Roman"/>
          <w:szCs w:val="24"/>
          <w:lang w:val="en-GB"/>
        </w:rPr>
        <w:t xml:space="preserve"> 0.86</w:t>
      </w:r>
      <w:r w:rsidRPr="003F19E8">
        <w:rPr>
          <w:rFonts w:eastAsia="Cambria" w:cs="Times New Roman"/>
          <w:szCs w:val="24"/>
          <w:lang w:val="en-GB"/>
        </w:rPr>
        <w:t>. The ores in both cases are relatively similar, both ores are free milling, in which the gold is distributed as fine free grains and the ore</w:t>
      </w:r>
      <w:r w:rsidR="00887CA5" w:rsidRPr="003F19E8">
        <w:rPr>
          <w:rFonts w:eastAsia="Cambria" w:cs="Times New Roman"/>
          <w:szCs w:val="24"/>
          <w:lang w:val="en-GB"/>
        </w:rPr>
        <w:t>s</w:t>
      </w:r>
      <w:r w:rsidR="00826BDF" w:rsidRPr="003F19E8">
        <w:rPr>
          <w:rFonts w:eastAsia="Cambria" w:cs="Times New Roman"/>
          <w:szCs w:val="24"/>
          <w:lang w:val="en-GB"/>
        </w:rPr>
        <w:t xml:space="preserve"> contain </w:t>
      </w:r>
      <w:proofErr w:type="spellStart"/>
      <w:r w:rsidR="00826BDF" w:rsidRPr="003F19E8">
        <w:rPr>
          <w:rFonts w:eastAsia="Cambria" w:cs="Times New Roman"/>
          <w:szCs w:val="24"/>
          <w:lang w:val="en-GB"/>
        </w:rPr>
        <w:t>sulf</w:t>
      </w:r>
      <w:r w:rsidRPr="003F19E8">
        <w:rPr>
          <w:rFonts w:eastAsia="Cambria" w:cs="Times New Roman"/>
          <w:szCs w:val="24"/>
          <w:lang w:val="en-GB"/>
        </w:rPr>
        <w:t>ides</w:t>
      </w:r>
      <w:proofErr w:type="spellEnd"/>
      <w:r w:rsidRPr="003F19E8">
        <w:rPr>
          <w:rFonts w:eastAsia="Cambria" w:cs="Times New Roman"/>
          <w:szCs w:val="24"/>
          <w:lang w:val="en-GB"/>
        </w:rPr>
        <w:t xml:space="preserve">, of which </w:t>
      </w:r>
      <w:proofErr w:type="spellStart"/>
      <w:r w:rsidRPr="003F19E8">
        <w:rPr>
          <w:rFonts w:eastAsia="Cambria" w:cs="Times New Roman"/>
          <w:szCs w:val="24"/>
          <w:lang w:val="en-GB"/>
        </w:rPr>
        <w:t>pyrrhotite</w:t>
      </w:r>
      <w:proofErr w:type="spellEnd"/>
      <w:r w:rsidRPr="003F19E8">
        <w:rPr>
          <w:rFonts w:eastAsia="Cambria" w:cs="Times New Roman"/>
          <w:szCs w:val="24"/>
          <w:lang w:val="en-GB"/>
        </w:rPr>
        <w:t xml:space="preserve"> is mentioned. The differences of the cases are that in the query case there is no clay present, but in the </w:t>
      </w:r>
      <w:r w:rsidR="005D56BC" w:rsidRPr="003F19E8">
        <w:rPr>
          <w:rFonts w:eastAsia="Cambria" w:cs="Times New Roman"/>
          <w:szCs w:val="24"/>
          <w:lang w:val="en-GB"/>
        </w:rPr>
        <w:t xml:space="preserve">description of the </w:t>
      </w:r>
      <w:r w:rsidR="00680AFA" w:rsidRPr="003F19E8">
        <w:rPr>
          <w:rFonts w:eastAsia="Cambria" w:cs="Times New Roman"/>
          <w:szCs w:val="24"/>
          <w:lang w:val="en-GB"/>
        </w:rPr>
        <w:t xml:space="preserve">East </w:t>
      </w:r>
      <w:proofErr w:type="spellStart"/>
      <w:r w:rsidR="00680AFA" w:rsidRPr="003F19E8">
        <w:rPr>
          <w:rFonts w:eastAsia="Cambria" w:cs="Times New Roman"/>
          <w:szCs w:val="24"/>
          <w:lang w:val="en-GB"/>
        </w:rPr>
        <w:t>Driefontein</w:t>
      </w:r>
      <w:proofErr w:type="spellEnd"/>
      <w:r w:rsidR="00680AFA" w:rsidRPr="003F19E8">
        <w:rPr>
          <w:rFonts w:eastAsia="Cambria" w:cs="Times New Roman"/>
          <w:szCs w:val="24"/>
          <w:lang w:val="en-GB"/>
        </w:rPr>
        <w:t xml:space="preserve"> </w:t>
      </w:r>
      <w:r w:rsidRPr="003F19E8">
        <w:rPr>
          <w:rFonts w:eastAsia="Cambria" w:cs="Times New Roman"/>
          <w:szCs w:val="24"/>
          <w:lang w:val="en-GB"/>
        </w:rPr>
        <w:t xml:space="preserve">the presence of clay is undefined. The process </w:t>
      </w:r>
      <w:proofErr w:type="spellStart"/>
      <w:r w:rsidRPr="003F19E8">
        <w:rPr>
          <w:rFonts w:eastAsia="Cambria" w:cs="Times New Roman"/>
          <w:szCs w:val="24"/>
          <w:lang w:val="en-GB"/>
        </w:rPr>
        <w:t>flowsheets</w:t>
      </w:r>
      <w:proofErr w:type="spellEnd"/>
      <w:r w:rsidR="00830BA1" w:rsidRPr="003F19E8">
        <w:rPr>
          <w:rFonts w:eastAsia="Cambria" w:cs="Times New Roman"/>
          <w:szCs w:val="24"/>
          <w:lang w:val="en-GB"/>
        </w:rPr>
        <w:t xml:space="preserve"> of </w:t>
      </w:r>
      <w:r w:rsidR="003442F2" w:rsidRPr="003F19E8">
        <w:rPr>
          <w:rFonts w:eastAsia="Cambria" w:cs="Times New Roman"/>
          <w:szCs w:val="24"/>
          <w:lang w:val="en-GB"/>
        </w:rPr>
        <w:t xml:space="preserve">T1 and </w:t>
      </w:r>
      <w:r w:rsidR="00680AFA" w:rsidRPr="003F19E8">
        <w:rPr>
          <w:rFonts w:eastAsia="Cambria" w:cs="Times New Roman"/>
          <w:szCs w:val="24"/>
          <w:lang w:val="en-GB"/>
        </w:rPr>
        <w:t xml:space="preserve">East </w:t>
      </w:r>
      <w:proofErr w:type="spellStart"/>
      <w:r w:rsidR="00680AFA" w:rsidRPr="003F19E8">
        <w:rPr>
          <w:rFonts w:eastAsia="Cambria" w:cs="Times New Roman"/>
          <w:szCs w:val="24"/>
          <w:lang w:val="en-GB"/>
        </w:rPr>
        <w:t>Driefontein</w:t>
      </w:r>
      <w:proofErr w:type="spellEnd"/>
      <w:r w:rsidR="00680AFA" w:rsidRPr="003F19E8">
        <w:rPr>
          <w:rFonts w:eastAsia="Cambria" w:cs="Times New Roman"/>
          <w:szCs w:val="24"/>
          <w:lang w:val="en-GB"/>
        </w:rPr>
        <w:t xml:space="preserve"> </w:t>
      </w:r>
      <w:r w:rsidRPr="003F19E8">
        <w:rPr>
          <w:rFonts w:eastAsia="Cambria" w:cs="Times New Roman"/>
          <w:szCs w:val="24"/>
          <w:lang w:val="en-GB"/>
        </w:rPr>
        <w:t xml:space="preserve">are fairly similar as well. Both ores are crushed and ground to somewhat similar size. In both cases alkaline </w:t>
      </w:r>
      <w:proofErr w:type="spellStart"/>
      <w:r w:rsidRPr="003F19E8">
        <w:rPr>
          <w:rFonts w:eastAsia="Cambria" w:cs="Times New Roman"/>
          <w:szCs w:val="24"/>
          <w:lang w:val="en-GB"/>
        </w:rPr>
        <w:t>preaeration</w:t>
      </w:r>
      <w:proofErr w:type="spellEnd"/>
      <w:r w:rsidRPr="003F19E8">
        <w:rPr>
          <w:rFonts w:eastAsia="Cambria" w:cs="Times New Roman"/>
          <w:szCs w:val="24"/>
          <w:lang w:val="en-GB"/>
        </w:rPr>
        <w:t xml:space="preserve"> is utilised before agitated cyanide leaching. The main difference in the </w:t>
      </w:r>
      <w:proofErr w:type="spellStart"/>
      <w:r w:rsidRPr="003F19E8">
        <w:rPr>
          <w:rFonts w:eastAsia="Cambria" w:cs="Times New Roman"/>
          <w:szCs w:val="24"/>
          <w:lang w:val="en-GB"/>
        </w:rPr>
        <w:t>flowsheets</w:t>
      </w:r>
      <w:proofErr w:type="spellEnd"/>
      <w:r w:rsidRPr="003F19E8">
        <w:rPr>
          <w:rFonts w:eastAsia="Cambria" w:cs="Times New Roman"/>
          <w:szCs w:val="24"/>
          <w:lang w:val="en-GB"/>
        </w:rPr>
        <w:t xml:space="preserve"> is that in the case T1 </w:t>
      </w:r>
      <w:r w:rsidR="00830BA1" w:rsidRPr="003F19E8">
        <w:rPr>
          <w:rFonts w:eastAsia="Cambria" w:cs="Times New Roman"/>
          <w:szCs w:val="24"/>
          <w:lang w:val="en-GB"/>
        </w:rPr>
        <w:t xml:space="preserve">the </w:t>
      </w:r>
      <w:r w:rsidRPr="003F19E8">
        <w:rPr>
          <w:rFonts w:eastAsia="Cambria" w:cs="Times New Roman"/>
          <w:szCs w:val="24"/>
          <w:lang w:val="en-GB"/>
        </w:rPr>
        <w:t>sand fraction of the ore is treated by vat cyanide leaching</w:t>
      </w:r>
      <w:r w:rsidR="00830BA1" w:rsidRPr="003F19E8">
        <w:rPr>
          <w:rFonts w:eastAsia="Cambria" w:cs="Times New Roman"/>
          <w:szCs w:val="24"/>
          <w:lang w:val="en-GB"/>
        </w:rPr>
        <w:t xml:space="preserve">, whereas in </w:t>
      </w:r>
      <w:r w:rsidR="00680AFA" w:rsidRPr="003F19E8">
        <w:rPr>
          <w:rFonts w:eastAsia="Cambria" w:cs="Times New Roman"/>
          <w:szCs w:val="24"/>
          <w:lang w:val="en-GB"/>
        </w:rPr>
        <w:t xml:space="preserve">East </w:t>
      </w:r>
      <w:proofErr w:type="spellStart"/>
      <w:r w:rsidR="00680AFA" w:rsidRPr="003F19E8">
        <w:rPr>
          <w:rFonts w:eastAsia="Cambria" w:cs="Times New Roman"/>
          <w:szCs w:val="24"/>
          <w:lang w:val="en-GB"/>
        </w:rPr>
        <w:t>Driefontein</w:t>
      </w:r>
      <w:proofErr w:type="spellEnd"/>
      <w:r w:rsidR="00680AFA" w:rsidRPr="003F19E8">
        <w:rPr>
          <w:rFonts w:eastAsia="Cambria" w:cs="Times New Roman"/>
          <w:szCs w:val="24"/>
          <w:lang w:val="en-GB"/>
        </w:rPr>
        <w:t xml:space="preserve"> </w:t>
      </w:r>
      <w:r w:rsidR="00830BA1" w:rsidRPr="003F19E8">
        <w:rPr>
          <w:rFonts w:eastAsia="Cambria" w:cs="Times New Roman"/>
          <w:szCs w:val="24"/>
          <w:lang w:val="en-GB"/>
        </w:rPr>
        <w:t>the whole ore fraction if treated in a cyanide leaching reactor</w:t>
      </w:r>
      <w:r w:rsidR="002F6525" w:rsidRPr="003F19E8">
        <w:rPr>
          <w:rFonts w:eastAsia="Cambria" w:cs="Times New Roman"/>
          <w:szCs w:val="24"/>
          <w:lang w:val="en-GB"/>
        </w:rPr>
        <w:t>.</w:t>
      </w:r>
    </w:p>
    <w:p w:rsidR="007F706A" w:rsidRPr="003F19E8" w:rsidRDefault="007F706A" w:rsidP="003752A1">
      <w:pPr>
        <w:jc w:val="both"/>
        <w:rPr>
          <w:rFonts w:eastAsia="Cambria" w:cs="Times New Roman"/>
          <w:szCs w:val="24"/>
          <w:lang w:val="en-GB"/>
        </w:rPr>
      </w:pPr>
      <w:r w:rsidRPr="003F19E8">
        <w:rPr>
          <w:rFonts w:eastAsia="Cambria" w:cs="Times New Roman"/>
          <w:szCs w:val="24"/>
          <w:lang w:val="en-GB"/>
        </w:rPr>
        <w:t>The best matching case</w:t>
      </w:r>
      <w:r w:rsidR="00BB5D7D" w:rsidRPr="003F19E8">
        <w:rPr>
          <w:rFonts w:eastAsia="Cambria" w:cs="Times New Roman"/>
          <w:szCs w:val="24"/>
          <w:lang w:val="en-GB"/>
        </w:rPr>
        <w:t>s for</w:t>
      </w:r>
      <w:r w:rsidR="005B5C00" w:rsidRPr="003F19E8">
        <w:rPr>
          <w:rFonts w:eastAsia="Cambria" w:cs="Times New Roman"/>
          <w:szCs w:val="24"/>
          <w:lang w:val="en-GB"/>
        </w:rPr>
        <w:t xml:space="preserve"> Query T2 are the</w:t>
      </w:r>
      <w:r w:rsidR="00CC4089" w:rsidRPr="003F19E8">
        <w:rPr>
          <w:rFonts w:eastAsia="Cambria" w:cs="Times New Roman"/>
          <w:szCs w:val="24"/>
          <w:lang w:val="en-GB"/>
        </w:rPr>
        <w:t xml:space="preserve"> </w:t>
      </w:r>
      <w:proofErr w:type="spellStart"/>
      <w:r w:rsidR="009A5B2A" w:rsidRPr="003F19E8">
        <w:rPr>
          <w:rFonts w:eastAsia="Cambria" w:cs="Times New Roman"/>
          <w:szCs w:val="24"/>
          <w:lang w:val="en-GB"/>
        </w:rPr>
        <w:t>Kidston</w:t>
      </w:r>
      <w:proofErr w:type="spellEnd"/>
      <w:r w:rsidR="005B5C00" w:rsidRPr="003F19E8">
        <w:rPr>
          <w:rFonts w:eastAsia="Cambria" w:cs="Times New Roman"/>
          <w:szCs w:val="24"/>
          <w:lang w:val="en-GB"/>
        </w:rPr>
        <w:t xml:space="preserve"> and Pine Creek cases</w:t>
      </w:r>
      <w:r w:rsidRPr="003F19E8">
        <w:rPr>
          <w:rFonts w:eastAsia="Cambria" w:cs="Times New Roman"/>
          <w:szCs w:val="24"/>
          <w:lang w:val="en-GB"/>
        </w:rPr>
        <w:t>, with global similarity value</w:t>
      </w:r>
      <w:r w:rsidR="00BB5D7D" w:rsidRPr="003F19E8">
        <w:rPr>
          <w:rFonts w:eastAsia="Cambria" w:cs="Times New Roman"/>
          <w:szCs w:val="24"/>
          <w:lang w:val="en-GB"/>
        </w:rPr>
        <w:t>s</w:t>
      </w:r>
      <w:r w:rsidR="00830BA1" w:rsidRPr="003F19E8">
        <w:rPr>
          <w:rFonts w:eastAsia="Cambria" w:cs="Times New Roman"/>
          <w:szCs w:val="24"/>
          <w:lang w:val="en-GB"/>
        </w:rPr>
        <w:t xml:space="preserve"> of</w:t>
      </w:r>
      <w:r w:rsidRPr="003F19E8">
        <w:rPr>
          <w:rFonts w:eastAsia="Cambria" w:cs="Times New Roman"/>
          <w:szCs w:val="24"/>
          <w:lang w:val="en-GB"/>
        </w:rPr>
        <w:t xml:space="preserve"> </w:t>
      </w:r>
      <w:r w:rsidR="007A2106" w:rsidRPr="003F19E8">
        <w:rPr>
          <w:rFonts w:eastAsia="Cambria" w:cs="Times New Roman"/>
          <w:szCs w:val="24"/>
          <w:lang w:val="en-GB"/>
        </w:rPr>
        <w:t>1</w:t>
      </w:r>
      <w:r w:rsidR="00E85206" w:rsidRPr="003F19E8">
        <w:rPr>
          <w:rFonts w:eastAsia="Cambria" w:cs="Times New Roman"/>
          <w:szCs w:val="24"/>
          <w:lang w:val="en-GB"/>
        </w:rPr>
        <w:t>.0</w:t>
      </w:r>
      <w:r w:rsidRPr="003F19E8">
        <w:rPr>
          <w:rFonts w:eastAsia="Cambria" w:cs="Times New Roman"/>
          <w:szCs w:val="24"/>
          <w:lang w:val="en-GB"/>
        </w:rPr>
        <w:t>.</w:t>
      </w:r>
      <w:r w:rsidR="005B5C00" w:rsidRPr="003F19E8">
        <w:rPr>
          <w:rFonts w:eastAsia="Cambria" w:cs="Times New Roman"/>
          <w:szCs w:val="24"/>
          <w:lang w:val="en-GB"/>
        </w:rPr>
        <w:t xml:space="preserve"> All the</w:t>
      </w:r>
      <w:r w:rsidR="0040286D" w:rsidRPr="003F19E8">
        <w:rPr>
          <w:rFonts w:eastAsia="Cambria" w:cs="Times New Roman"/>
          <w:szCs w:val="24"/>
          <w:lang w:val="en-GB"/>
        </w:rPr>
        <w:t xml:space="preserve"> ores are free</w:t>
      </w:r>
      <w:r w:rsidR="00EF7410" w:rsidRPr="003F19E8">
        <w:rPr>
          <w:rFonts w:eastAsia="Cambria" w:cs="Times New Roman"/>
          <w:szCs w:val="24"/>
          <w:lang w:val="en-GB"/>
        </w:rPr>
        <w:t xml:space="preserve"> </w:t>
      </w:r>
      <w:r w:rsidR="0040286D" w:rsidRPr="003F19E8">
        <w:rPr>
          <w:rFonts w:eastAsia="Cambria" w:cs="Times New Roman"/>
          <w:szCs w:val="24"/>
          <w:lang w:val="en-GB"/>
        </w:rPr>
        <w:t>milling ores w</w:t>
      </w:r>
      <w:r w:rsidR="00BB5D7D" w:rsidRPr="003F19E8">
        <w:rPr>
          <w:rFonts w:eastAsia="Cambria" w:cs="Times New Roman"/>
          <w:szCs w:val="24"/>
          <w:lang w:val="en-GB"/>
        </w:rPr>
        <w:t>ith fine gold particles and</w:t>
      </w:r>
      <w:r w:rsidR="0040286D" w:rsidRPr="003F19E8">
        <w:rPr>
          <w:rFonts w:eastAsia="Cambria" w:cs="Times New Roman"/>
          <w:szCs w:val="24"/>
          <w:lang w:val="en-GB"/>
        </w:rPr>
        <w:t xml:space="preserve"> clay present.</w:t>
      </w:r>
      <w:r w:rsidRPr="003F19E8">
        <w:rPr>
          <w:rFonts w:eastAsia="Cambria" w:cs="Times New Roman"/>
          <w:szCs w:val="24"/>
          <w:lang w:val="en-GB"/>
        </w:rPr>
        <w:t xml:space="preserve"> In the case source (Marsden and House 2006) the ore of the case T2 is described as follows: “Epithermal deposit of free-milling, oxidi</w:t>
      </w:r>
      <w:r w:rsidR="00826BDF" w:rsidRPr="003F19E8">
        <w:rPr>
          <w:rFonts w:eastAsia="Cambria" w:cs="Times New Roman"/>
          <w:szCs w:val="24"/>
          <w:lang w:val="en-GB"/>
        </w:rPr>
        <w:t xml:space="preserve">zed ore overlie refractory </w:t>
      </w:r>
      <w:proofErr w:type="spellStart"/>
      <w:r w:rsidR="00826BDF" w:rsidRPr="003F19E8">
        <w:rPr>
          <w:rFonts w:eastAsia="Cambria" w:cs="Times New Roman"/>
          <w:szCs w:val="24"/>
          <w:lang w:val="en-GB"/>
        </w:rPr>
        <w:t>sulf</w:t>
      </w:r>
      <w:r w:rsidRPr="003F19E8">
        <w:rPr>
          <w:rFonts w:eastAsia="Cambria" w:cs="Times New Roman"/>
          <w:szCs w:val="24"/>
          <w:lang w:val="en-GB"/>
        </w:rPr>
        <w:t>ides</w:t>
      </w:r>
      <w:proofErr w:type="spellEnd"/>
      <w:r w:rsidRPr="003F19E8">
        <w:rPr>
          <w:rFonts w:eastAsia="Cambria" w:cs="Times New Roman"/>
          <w:szCs w:val="24"/>
          <w:lang w:val="en-GB"/>
        </w:rPr>
        <w:t xml:space="preserve">. Major gangue minerals are limestone, dolomite, </w:t>
      </w:r>
      <w:r w:rsidR="00D4200D" w:rsidRPr="003F19E8">
        <w:rPr>
          <w:rFonts w:eastAsia="Cambria" w:cs="Times New Roman"/>
          <w:szCs w:val="24"/>
          <w:lang w:val="en-GB"/>
        </w:rPr>
        <w:t>and sandstones</w:t>
      </w:r>
      <w:r w:rsidRPr="003F19E8">
        <w:rPr>
          <w:rFonts w:eastAsia="Cambria" w:cs="Times New Roman"/>
          <w:szCs w:val="24"/>
          <w:lang w:val="en-GB"/>
        </w:rPr>
        <w:t xml:space="preserve">. </w:t>
      </w:r>
      <w:proofErr w:type="spellStart"/>
      <w:r w:rsidRPr="003F19E8">
        <w:rPr>
          <w:rFonts w:eastAsia="Cambria" w:cs="Times New Roman"/>
          <w:szCs w:val="24"/>
          <w:lang w:val="en-GB"/>
        </w:rPr>
        <w:t>Orebody</w:t>
      </w:r>
      <w:proofErr w:type="spellEnd"/>
      <w:r w:rsidRPr="003F19E8">
        <w:rPr>
          <w:rFonts w:eastAsia="Cambria" w:cs="Times New Roman"/>
          <w:szCs w:val="24"/>
          <w:lang w:val="en-GB"/>
        </w:rPr>
        <w:t xml:space="preserve"> contains heavily si</w:t>
      </w:r>
      <w:r w:rsidR="00830BA1" w:rsidRPr="003F19E8">
        <w:rPr>
          <w:rFonts w:eastAsia="Cambria" w:cs="Times New Roman"/>
          <w:szCs w:val="24"/>
          <w:lang w:val="en-GB"/>
        </w:rPr>
        <w:t>licified regions and between 10% and 20</w:t>
      </w:r>
      <w:r w:rsidRPr="003F19E8">
        <w:rPr>
          <w:rFonts w:eastAsia="Cambria" w:cs="Times New Roman"/>
          <w:szCs w:val="24"/>
          <w:lang w:val="en-GB"/>
        </w:rPr>
        <w:t>% clay. Fine free gold and electrum, and minor mercury (1 to 20 g/t</w:t>
      </w:r>
      <w:r w:rsidR="00CC4089" w:rsidRPr="003F19E8">
        <w:rPr>
          <w:rFonts w:eastAsia="Cambria" w:cs="Times New Roman"/>
          <w:szCs w:val="24"/>
          <w:lang w:val="en-GB"/>
        </w:rPr>
        <w:t xml:space="preserve">) occur.” The ore of the </w:t>
      </w:r>
      <w:proofErr w:type="spellStart"/>
      <w:r w:rsidR="005B5C00" w:rsidRPr="003F19E8">
        <w:rPr>
          <w:rFonts w:eastAsia="Cambria" w:cs="Times New Roman"/>
          <w:szCs w:val="24"/>
          <w:lang w:val="en-GB"/>
        </w:rPr>
        <w:t>Kidston</w:t>
      </w:r>
      <w:proofErr w:type="spellEnd"/>
      <w:r w:rsidR="00CC4089" w:rsidRPr="003F19E8">
        <w:rPr>
          <w:rFonts w:eastAsia="Cambria" w:cs="Times New Roman"/>
          <w:szCs w:val="24"/>
          <w:lang w:val="en-GB"/>
        </w:rPr>
        <w:t xml:space="preserve"> case</w:t>
      </w:r>
      <w:r w:rsidRPr="003F19E8">
        <w:rPr>
          <w:rFonts w:eastAsia="Cambria" w:cs="Times New Roman"/>
          <w:szCs w:val="24"/>
          <w:lang w:val="en-GB"/>
        </w:rPr>
        <w:t xml:space="preserve"> is described as follows in the case source: “A predominantly free-milling ore with</w:t>
      </w:r>
      <w:r w:rsidR="00826BDF" w:rsidRPr="003F19E8">
        <w:rPr>
          <w:rFonts w:eastAsia="Cambria" w:cs="Times New Roman"/>
          <w:szCs w:val="24"/>
          <w:lang w:val="en-GB"/>
        </w:rPr>
        <w:t xml:space="preserve"> oxidized, transition, and </w:t>
      </w:r>
      <w:proofErr w:type="spellStart"/>
      <w:r w:rsidR="00826BDF" w:rsidRPr="003F19E8">
        <w:rPr>
          <w:rFonts w:eastAsia="Cambria" w:cs="Times New Roman"/>
          <w:szCs w:val="24"/>
          <w:lang w:val="en-GB"/>
        </w:rPr>
        <w:t>sulf</w:t>
      </w:r>
      <w:r w:rsidRPr="003F19E8">
        <w:rPr>
          <w:rFonts w:eastAsia="Cambria" w:cs="Times New Roman"/>
          <w:szCs w:val="24"/>
          <w:lang w:val="en-GB"/>
        </w:rPr>
        <w:t>ide</w:t>
      </w:r>
      <w:proofErr w:type="spellEnd"/>
      <w:r w:rsidRPr="003F19E8">
        <w:rPr>
          <w:rFonts w:eastAsia="Cambria" w:cs="Times New Roman"/>
          <w:szCs w:val="24"/>
          <w:lang w:val="en-GB"/>
        </w:rPr>
        <w:t xml:space="preserve"> zones were present in volcanic breccia. Gangue was mainly quartz, muscovite, chlorite, and carbonates with moderate clay (kaolinite) content. Some pyrite (&lt;2%) was present. Fine free gold was present, some intimately associated with pyrite. Copper mineralization was variable. Free gold was liberated at approximately 53 µm.” These descriptions show the extent of the knowledge loss, when only </w:t>
      </w:r>
      <w:r w:rsidR="00BB5D7D" w:rsidRPr="003F19E8">
        <w:rPr>
          <w:rFonts w:eastAsia="Cambria" w:cs="Times New Roman"/>
          <w:szCs w:val="24"/>
          <w:lang w:val="en-GB"/>
        </w:rPr>
        <w:t xml:space="preserve">a </w:t>
      </w:r>
      <w:r w:rsidRPr="003F19E8">
        <w:rPr>
          <w:rFonts w:eastAsia="Cambria" w:cs="Times New Roman"/>
          <w:szCs w:val="24"/>
          <w:lang w:val="en-GB"/>
        </w:rPr>
        <w:t>few attributes are used to describe the ore in the knowledge formalisation. However, the attributes employed are appropriate as the</w:t>
      </w:r>
      <w:r w:rsidR="0040286D" w:rsidRPr="003F19E8">
        <w:rPr>
          <w:rFonts w:eastAsia="Cambria" w:cs="Times New Roman"/>
          <w:szCs w:val="24"/>
          <w:lang w:val="en-GB"/>
        </w:rPr>
        <w:t xml:space="preserve"> three</w:t>
      </w:r>
      <w:r w:rsidRPr="003F19E8">
        <w:rPr>
          <w:rFonts w:eastAsia="Cambria" w:cs="Times New Roman"/>
          <w:szCs w:val="24"/>
          <w:lang w:val="en-GB"/>
        </w:rPr>
        <w:t xml:space="preserve"> cases </w:t>
      </w:r>
      <w:r w:rsidR="0040286D" w:rsidRPr="003F19E8">
        <w:rPr>
          <w:rFonts w:eastAsia="Cambria" w:cs="Times New Roman"/>
          <w:szCs w:val="24"/>
          <w:lang w:val="en-GB"/>
        </w:rPr>
        <w:t>are notably</w:t>
      </w:r>
      <w:r w:rsidRPr="003F19E8">
        <w:rPr>
          <w:rFonts w:eastAsia="Cambria" w:cs="Times New Roman"/>
          <w:szCs w:val="24"/>
          <w:lang w:val="en-GB"/>
        </w:rPr>
        <w:t xml:space="preserve"> similar and the process </w:t>
      </w:r>
      <w:proofErr w:type="spellStart"/>
      <w:r w:rsidRPr="003F19E8">
        <w:rPr>
          <w:rFonts w:eastAsia="Cambria" w:cs="Times New Roman"/>
          <w:szCs w:val="24"/>
          <w:lang w:val="en-GB"/>
        </w:rPr>
        <w:t>flowsheets</w:t>
      </w:r>
      <w:proofErr w:type="spellEnd"/>
      <w:r w:rsidRPr="003F19E8">
        <w:rPr>
          <w:rFonts w:eastAsia="Cambria" w:cs="Times New Roman"/>
          <w:szCs w:val="24"/>
          <w:lang w:val="en-GB"/>
        </w:rPr>
        <w:t xml:space="preserve"> of the cases are rather similar as well. No </w:t>
      </w:r>
      <w:r w:rsidR="007728BE" w:rsidRPr="003F19E8">
        <w:rPr>
          <w:rFonts w:eastAsia="Cambria" w:cs="Times New Roman"/>
          <w:szCs w:val="24"/>
          <w:lang w:val="en-GB"/>
        </w:rPr>
        <w:t>pre-treatment</w:t>
      </w:r>
      <w:r w:rsidR="0040286D" w:rsidRPr="003F19E8">
        <w:rPr>
          <w:rFonts w:eastAsia="Cambria" w:cs="Times New Roman"/>
          <w:szCs w:val="24"/>
          <w:lang w:val="en-GB"/>
        </w:rPr>
        <w:t xml:space="preserve"> is employed and all</w:t>
      </w:r>
      <w:r w:rsidRPr="003F19E8">
        <w:rPr>
          <w:rFonts w:eastAsia="Cambria" w:cs="Times New Roman"/>
          <w:szCs w:val="24"/>
          <w:lang w:val="en-GB"/>
        </w:rPr>
        <w:t xml:space="preserve"> ores are treated with agitated cyanide leaching followed by </w:t>
      </w:r>
      <w:r w:rsidR="0040286D" w:rsidRPr="003F19E8">
        <w:rPr>
          <w:rFonts w:eastAsia="Cambria" w:cs="Times New Roman"/>
          <w:szCs w:val="24"/>
          <w:lang w:val="en-GB"/>
        </w:rPr>
        <w:t xml:space="preserve">either </w:t>
      </w:r>
      <w:r w:rsidRPr="003F19E8">
        <w:rPr>
          <w:rFonts w:eastAsia="Cambria" w:cs="Times New Roman"/>
          <w:szCs w:val="24"/>
          <w:lang w:val="en-GB"/>
        </w:rPr>
        <w:t>carbon-in</w:t>
      </w:r>
      <w:r w:rsidR="0040286D" w:rsidRPr="003F19E8">
        <w:rPr>
          <w:rFonts w:eastAsia="Cambria" w:cs="Times New Roman"/>
          <w:szCs w:val="24"/>
          <w:lang w:val="en-GB"/>
        </w:rPr>
        <w:t>-pulp,</w:t>
      </w:r>
      <w:r w:rsidRPr="003F19E8">
        <w:rPr>
          <w:rFonts w:eastAsia="Cambria" w:cs="Times New Roman"/>
          <w:szCs w:val="24"/>
          <w:lang w:val="en-GB"/>
        </w:rPr>
        <w:t xml:space="preserve"> carbon-in-column</w:t>
      </w:r>
      <w:r w:rsidR="0040286D" w:rsidRPr="003F19E8">
        <w:rPr>
          <w:rFonts w:eastAsia="Cambria" w:cs="Times New Roman"/>
          <w:szCs w:val="24"/>
          <w:lang w:val="en-GB"/>
        </w:rPr>
        <w:t xml:space="preserve"> or both</w:t>
      </w:r>
      <w:r w:rsidRPr="003F19E8">
        <w:rPr>
          <w:rFonts w:eastAsia="Cambria" w:cs="Times New Roman"/>
          <w:szCs w:val="24"/>
          <w:lang w:val="en-GB"/>
        </w:rPr>
        <w:t xml:space="preserve">. The main difference in the </w:t>
      </w:r>
      <w:proofErr w:type="spellStart"/>
      <w:r w:rsidRPr="003F19E8">
        <w:rPr>
          <w:rFonts w:eastAsia="Cambria" w:cs="Times New Roman"/>
          <w:szCs w:val="24"/>
          <w:lang w:val="en-GB"/>
        </w:rPr>
        <w:t>flowsheets</w:t>
      </w:r>
      <w:proofErr w:type="spellEnd"/>
      <w:r w:rsidRPr="003F19E8">
        <w:rPr>
          <w:rFonts w:eastAsia="Cambria" w:cs="Times New Roman"/>
          <w:szCs w:val="24"/>
          <w:lang w:val="en-GB"/>
        </w:rPr>
        <w:t xml:space="preserve"> is that in the case T2 low-grade material is t</w:t>
      </w:r>
      <w:r w:rsidR="00830BA1" w:rsidRPr="003F19E8">
        <w:rPr>
          <w:rFonts w:eastAsia="Cambria" w:cs="Times New Roman"/>
          <w:szCs w:val="24"/>
          <w:lang w:val="en-GB"/>
        </w:rPr>
        <w:t>reated by h</w:t>
      </w:r>
      <w:r w:rsidR="00F41345" w:rsidRPr="003F19E8">
        <w:rPr>
          <w:rFonts w:eastAsia="Cambria" w:cs="Times New Roman"/>
          <w:szCs w:val="24"/>
          <w:lang w:val="en-GB"/>
        </w:rPr>
        <w:t>eap cyanide leaching, whereas</w:t>
      </w:r>
      <w:r w:rsidR="00830BA1" w:rsidRPr="003F19E8">
        <w:rPr>
          <w:rFonts w:eastAsia="Cambria" w:cs="Times New Roman"/>
          <w:szCs w:val="24"/>
          <w:lang w:val="en-GB"/>
        </w:rPr>
        <w:t xml:space="preserve"> Pine Creek and </w:t>
      </w:r>
      <w:proofErr w:type="spellStart"/>
      <w:r w:rsidR="009A5B2A" w:rsidRPr="003F19E8">
        <w:rPr>
          <w:rFonts w:eastAsia="Cambria" w:cs="Times New Roman"/>
          <w:szCs w:val="24"/>
          <w:lang w:val="en-GB"/>
        </w:rPr>
        <w:t>Kidston</w:t>
      </w:r>
      <w:proofErr w:type="spellEnd"/>
      <w:r w:rsidR="00F41345" w:rsidRPr="003F19E8">
        <w:rPr>
          <w:rFonts w:eastAsia="Cambria" w:cs="Times New Roman"/>
          <w:szCs w:val="24"/>
          <w:lang w:val="en-GB"/>
        </w:rPr>
        <w:t xml:space="preserve"> apply</w:t>
      </w:r>
      <w:r w:rsidR="00830BA1" w:rsidRPr="003F19E8">
        <w:rPr>
          <w:rFonts w:eastAsia="Cambria" w:cs="Times New Roman"/>
          <w:szCs w:val="24"/>
          <w:lang w:val="en-GB"/>
        </w:rPr>
        <w:t xml:space="preserve"> only reactor leaching. </w:t>
      </w:r>
    </w:p>
    <w:p w:rsidR="007F706A" w:rsidRPr="003F19E8" w:rsidRDefault="007F706A" w:rsidP="007F706A">
      <w:pPr>
        <w:jc w:val="both"/>
        <w:rPr>
          <w:lang w:val="en-GB"/>
        </w:rPr>
      </w:pPr>
      <w:r w:rsidRPr="003F19E8">
        <w:rPr>
          <w:lang w:val="en-GB"/>
        </w:rPr>
        <w:t>The best match</w:t>
      </w:r>
      <w:r w:rsidR="00BB5D7D" w:rsidRPr="003F19E8">
        <w:rPr>
          <w:lang w:val="en-GB"/>
        </w:rPr>
        <w:t>ing case for</w:t>
      </w:r>
      <w:r w:rsidR="00CC4089" w:rsidRPr="003F19E8">
        <w:rPr>
          <w:lang w:val="en-GB"/>
        </w:rPr>
        <w:t xml:space="preserve"> Query T3 is the </w:t>
      </w:r>
      <w:r w:rsidR="00ED44E2" w:rsidRPr="003F19E8">
        <w:rPr>
          <w:lang w:val="en-GB"/>
        </w:rPr>
        <w:t>Ashanti plant</w:t>
      </w:r>
      <w:r w:rsidR="00BB5D7D" w:rsidRPr="003F19E8">
        <w:rPr>
          <w:lang w:val="en-GB"/>
        </w:rPr>
        <w:t>, with a</w:t>
      </w:r>
      <w:r w:rsidRPr="003F19E8">
        <w:rPr>
          <w:lang w:val="en-GB"/>
        </w:rPr>
        <w:t xml:space="preserve"> global similarity value</w:t>
      </w:r>
      <w:r w:rsidR="00830BA1" w:rsidRPr="003F19E8">
        <w:rPr>
          <w:lang w:val="en-GB"/>
        </w:rPr>
        <w:t xml:space="preserve"> of</w:t>
      </w:r>
      <w:r w:rsidRPr="003F19E8">
        <w:rPr>
          <w:lang w:val="en-GB"/>
        </w:rPr>
        <w:t xml:space="preserve"> 1.0. All the queried values are similar in these two cases. </w:t>
      </w:r>
      <w:r w:rsidR="00EA3EB2" w:rsidRPr="003F19E8">
        <w:rPr>
          <w:lang w:val="en-GB"/>
        </w:rPr>
        <w:t>However,</w:t>
      </w:r>
      <w:r w:rsidRPr="003F19E8">
        <w:rPr>
          <w:lang w:val="en-GB"/>
        </w:rPr>
        <w:t xml:space="preserve"> the process </w:t>
      </w:r>
      <w:proofErr w:type="spellStart"/>
      <w:r w:rsidRPr="003F19E8">
        <w:rPr>
          <w:lang w:val="en-GB"/>
        </w:rPr>
        <w:t>flowsheets</w:t>
      </w:r>
      <w:proofErr w:type="spellEnd"/>
      <w:r w:rsidRPr="003F19E8">
        <w:rPr>
          <w:lang w:val="en-GB"/>
        </w:rPr>
        <w:t xml:space="preserve"> are slightly different. </w:t>
      </w:r>
      <w:r w:rsidR="00826BDF" w:rsidRPr="003F19E8">
        <w:rPr>
          <w:lang w:val="en-GB"/>
        </w:rPr>
        <w:t xml:space="preserve">The refractory </w:t>
      </w:r>
      <w:proofErr w:type="spellStart"/>
      <w:r w:rsidR="00826BDF" w:rsidRPr="003F19E8">
        <w:rPr>
          <w:lang w:val="en-GB"/>
        </w:rPr>
        <w:t>sulf</w:t>
      </w:r>
      <w:r w:rsidR="00265BA0" w:rsidRPr="003F19E8">
        <w:rPr>
          <w:lang w:val="en-GB"/>
        </w:rPr>
        <w:t>ide</w:t>
      </w:r>
      <w:proofErr w:type="spellEnd"/>
      <w:r w:rsidR="00265BA0" w:rsidRPr="003F19E8">
        <w:rPr>
          <w:lang w:val="en-GB"/>
        </w:rPr>
        <w:t xml:space="preserve"> ore (Au 2.0 g/t) of the case T3 is </w:t>
      </w:r>
      <w:proofErr w:type="spellStart"/>
      <w:r w:rsidR="00265BA0" w:rsidRPr="003F19E8">
        <w:rPr>
          <w:lang w:val="en-GB"/>
        </w:rPr>
        <w:t>pretreated</w:t>
      </w:r>
      <w:proofErr w:type="spellEnd"/>
      <w:r w:rsidR="00265BA0" w:rsidRPr="003F19E8">
        <w:rPr>
          <w:lang w:val="en-GB"/>
        </w:rPr>
        <w:t xml:space="preserve"> by nonacidic pressure oxidation before leaching by carbon-in-leach. </w:t>
      </w:r>
      <w:r w:rsidRPr="003F19E8">
        <w:rPr>
          <w:lang w:val="en-GB"/>
        </w:rPr>
        <w:t xml:space="preserve">The oxidized ore of the case T3 is treated by carbon-in-leach followed by pressure zinc precipitation. </w:t>
      </w:r>
      <w:r w:rsidR="00CC4089" w:rsidRPr="003F19E8">
        <w:rPr>
          <w:lang w:val="en-GB"/>
        </w:rPr>
        <w:t xml:space="preserve">In the </w:t>
      </w:r>
      <w:r w:rsidR="00ED44E2" w:rsidRPr="003F19E8">
        <w:rPr>
          <w:lang w:val="en-GB"/>
        </w:rPr>
        <w:t>Ashanti</w:t>
      </w:r>
      <w:r w:rsidR="00CC4089" w:rsidRPr="003F19E8">
        <w:rPr>
          <w:lang w:val="en-GB"/>
        </w:rPr>
        <w:t xml:space="preserve"> case</w:t>
      </w:r>
      <w:r w:rsidRPr="003F19E8">
        <w:rPr>
          <w:lang w:val="en-GB"/>
        </w:rPr>
        <w:t xml:space="preserve"> no </w:t>
      </w:r>
      <w:proofErr w:type="spellStart"/>
      <w:r w:rsidRPr="003F19E8">
        <w:rPr>
          <w:lang w:val="en-GB"/>
        </w:rPr>
        <w:t>pretreatments</w:t>
      </w:r>
      <w:proofErr w:type="spellEnd"/>
      <w:r w:rsidR="00265BA0" w:rsidRPr="003F19E8">
        <w:rPr>
          <w:lang w:val="en-GB"/>
        </w:rPr>
        <w:t>, such as pressure oxidation,</w:t>
      </w:r>
      <w:r w:rsidRPr="003F19E8">
        <w:rPr>
          <w:lang w:val="en-GB"/>
        </w:rPr>
        <w:t xml:space="preserve"> are used and agitated cyanide leaching is employed as </w:t>
      </w:r>
      <w:r w:rsidR="00265BA0" w:rsidRPr="003F19E8">
        <w:rPr>
          <w:lang w:val="en-GB"/>
        </w:rPr>
        <w:t xml:space="preserve">the </w:t>
      </w:r>
      <w:r w:rsidRPr="003F19E8">
        <w:rPr>
          <w:lang w:val="en-GB"/>
        </w:rPr>
        <w:t>leaching technique.</w:t>
      </w:r>
      <w:r w:rsidR="00265BA0" w:rsidRPr="003F19E8">
        <w:rPr>
          <w:lang w:val="en-GB"/>
        </w:rPr>
        <w:t xml:space="preserve"> This shows that the most similar case does not necessarily present an identical </w:t>
      </w:r>
      <w:proofErr w:type="spellStart"/>
      <w:r w:rsidR="00265BA0" w:rsidRPr="003F19E8">
        <w:rPr>
          <w:lang w:val="en-GB"/>
        </w:rPr>
        <w:t>flowsheet</w:t>
      </w:r>
      <w:proofErr w:type="spellEnd"/>
      <w:r w:rsidR="00265BA0" w:rsidRPr="003F19E8">
        <w:rPr>
          <w:lang w:val="en-GB"/>
        </w:rPr>
        <w:t xml:space="preserve"> with the query. Nevertheless, the idea of the CBR tool is that the</w:t>
      </w:r>
      <w:r w:rsidRPr="003F19E8">
        <w:rPr>
          <w:lang w:val="en-GB"/>
        </w:rPr>
        <w:t xml:space="preserve"> </w:t>
      </w:r>
      <w:r w:rsidR="00BB5D7D" w:rsidRPr="003F19E8">
        <w:rPr>
          <w:lang w:val="en-GB"/>
        </w:rPr>
        <w:t>system user can utilize</w:t>
      </w:r>
      <w:r w:rsidRPr="003F19E8">
        <w:rPr>
          <w:lang w:val="en-GB"/>
        </w:rPr>
        <w:t xml:space="preserve"> the cases with highest global similarities as starting points for </w:t>
      </w:r>
      <w:r w:rsidR="00265BA0" w:rsidRPr="003F19E8">
        <w:rPr>
          <w:lang w:val="en-GB"/>
        </w:rPr>
        <w:t>further process development. By observing the four</w:t>
      </w:r>
      <w:r w:rsidRPr="003F19E8">
        <w:rPr>
          <w:lang w:val="en-GB"/>
        </w:rPr>
        <w:t xml:space="preserve"> n</w:t>
      </w:r>
      <w:r w:rsidR="00265BA0" w:rsidRPr="003F19E8">
        <w:rPr>
          <w:lang w:val="en-GB"/>
        </w:rPr>
        <w:t>ext similar cases to case T3</w:t>
      </w:r>
      <w:r w:rsidRPr="003F19E8">
        <w:rPr>
          <w:lang w:val="en-GB"/>
        </w:rPr>
        <w:t xml:space="preserve"> </w:t>
      </w:r>
      <w:r w:rsidR="00265BA0" w:rsidRPr="003F19E8">
        <w:rPr>
          <w:lang w:val="en-GB"/>
        </w:rPr>
        <w:t>(</w:t>
      </w:r>
      <w:proofErr w:type="spellStart"/>
      <w:r w:rsidR="00ED44E2" w:rsidRPr="003F19E8">
        <w:t>Cambell</w:t>
      </w:r>
      <w:proofErr w:type="spellEnd"/>
      <w:r w:rsidR="00ED44E2" w:rsidRPr="003F19E8">
        <w:t xml:space="preserve"> Red Lake</w:t>
      </w:r>
      <w:r w:rsidR="00E6453C" w:rsidRPr="003F19E8">
        <w:rPr>
          <w:lang w:val="en-GB"/>
        </w:rPr>
        <w:t xml:space="preserve">, </w:t>
      </w:r>
      <w:r w:rsidR="00ED44E2" w:rsidRPr="003F19E8">
        <w:rPr>
          <w:lang w:val="en-GB"/>
        </w:rPr>
        <w:t>Fairview</w:t>
      </w:r>
      <w:r w:rsidR="00E6453C" w:rsidRPr="003F19E8">
        <w:rPr>
          <w:lang w:val="en-GB"/>
        </w:rPr>
        <w:t xml:space="preserve">, </w:t>
      </w:r>
      <w:r w:rsidR="00ED44E2" w:rsidRPr="003F19E8">
        <w:rPr>
          <w:lang w:val="en-GB"/>
        </w:rPr>
        <w:t>Giant Yellowknife</w:t>
      </w:r>
      <w:r w:rsidR="00E6453C" w:rsidRPr="003F19E8">
        <w:rPr>
          <w:lang w:val="en-GB"/>
        </w:rPr>
        <w:t xml:space="preserve"> and</w:t>
      </w:r>
      <w:r w:rsidR="0003580C" w:rsidRPr="003F19E8">
        <w:rPr>
          <w:lang w:val="en-GB"/>
        </w:rPr>
        <w:t xml:space="preserve"> </w:t>
      </w:r>
      <w:proofErr w:type="spellStart"/>
      <w:r w:rsidR="00ED44E2" w:rsidRPr="003F19E8">
        <w:rPr>
          <w:lang w:val="en-GB"/>
        </w:rPr>
        <w:t>Joutel</w:t>
      </w:r>
      <w:proofErr w:type="spellEnd"/>
      <w:r w:rsidR="00E6453C" w:rsidRPr="003F19E8">
        <w:rPr>
          <w:lang w:val="en-GB"/>
        </w:rPr>
        <w:t xml:space="preserve"> </w:t>
      </w:r>
      <w:r w:rsidR="00ED44E2" w:rsidRPr="003F19E8">
        <w:rPr>
          <w:lang w:val="en-GB"/>
        </w:rPr>
        <w:t>with global similarity</w:t>
      </w:r>
      <w:r w:rsidRPr="003F19E8">
        <w:rPr>
          <w:lang w:val="en-GB"/>
        </w:rPr>
        <w:t xml:space="preserve"> value</w:t>
      </w:r>
      <w:r w:rsidR="00ED44E2" w:rsidRPr="003F19E8">
        <w:rPr>
          <w:lang w:val="en-GB"/>
        </w:rPr>
        <w:t>s</w:t>
      </w:r>
      <w:r w:rsidR="0003580C" w:rsidRPr="003F19E8">
        <w:rPr>
          <w:lang w:val="en-GB"/>
        </w:rPr>
        <w:t xml:space="preserve"> </w:t>
      </w:r>
      <w:r w:rsidR="00265BA0" w:rsidRPr="003F19E8">
        <w:rPr>
          <w:lang w:val="en-GB"/>
        </w:rPr>
        <w:t xml:space="preserve">of </w:t>
      </w:r>
      <w:r w:rsidRPr="003F19E8">
        <w:rPr>
          <w:lang w:val="en-GB"/>
        </w:rPr>
        <w:t>0.8</w:t>
      </w:r>
      <w:r w:rsidR="00E6453C" w:rsidRPr="003F19E8">
        <w:rPr>
          <w:lang w:val="en-GB"/>
        </w:rPr>
        <w:t>8</w:t>
      </w:r>
      <w:r w:rsidR="00265BA0" w:rsidRPr="003F19E8">
        <w:rPr>
          <w:lang w:val="en-GB"/>
        </w:rPr>
        <w:t>), it is observed that in</w:t>
      </w:r>
      <w:r w:rsidRPr="003F19E8">
        <w:rPr>
          <w:lang w:val="en-GB"/>
        </w:rPr>
        <w:t xml:space="preserve"> all t</w:t>
      </w:r>
      <w:r w:rsidR="0003580C" w:rsidRPr="003F19E8">
        <w:rPr>
          <w:lang w:val="en-GB"/>
        </w:rPr>
        <w:t>hese next similar cases a</w:t>
      </w:r>
      <w:r w:rsidR="00E6453C" w:rsidRPr="003F19E8">
        <w:rPr>
          <w:lang w:val="en-GB"/>
        </w:rPr>
        <w:t xml:space="preserve"> </w:t>
      </w:r>
      <w:proofErr w:type="spellStart"/>
      <w:r w:rsidR="00E6453C" w:rsidRPr="003F19E8">
        <w:rPr>
          <w:lang w:val="en-GB"/>
        </w:rPr>
        <w:t>pretreatment</w:t>
      </w:r>
      <w:proofErr w:type="spellEnd"/>
      <w:r w:rsidR="0003580C" w:rsidRPr="003F19E8">
        <w:rPr>
          <w:lang w:val="en-GB"/>
        </w:rPr>
        <w:t xml:space="preserve"> is </w:t>
      </w:r>
      <w:r w:rsidRPr="003F19E8">
        <w:rPr>
          <w:lang w:val="en-GB"/>
        </w:rPr>
        <w:t xml:space="preserve">used </w:t>
      </w:r>
      <w:r w:rsidR="00265BA0" w:rsidRPr="003F19E8">
        <w:rPr>
          <w:lang w:val="en-GB"/>
        </w:rPr>
        <w:t>prior to</w:t>
      </w:r>
      <w:r w:rsidRPr="003F19E8">
        <w:rPr>
          <w:lang w:val="en-GB"/>
        </w:rPr>
        <w:t xml:space="preserve"> cyanide leaching. This indicates to </w:t>
      </w:r>
      <w:r w:rsidR="00E6453C" w:rsidRPr="003F19E8">
        <w:rPr>
          <w:lang w:val="en-GB"/>
        </w:rPr>
        <w:t xml:space="preserve">the </w:t>
      </w:r>
      <w:r w:rsidR="00C647BD" w:rsidRPr="003F19E8">
        <w:rPr>
          <w:lang w:val="en-GB"/>
        </w:rPr>
        <w:lastRenderedPageBreak/>
        <w:t xml:space="preserve">system </w:t>
      </w:r>
      <w:r w:rsidRPr="003F19E8">
        <w:rPr>
          <w:lang w:val="en-GB"/>
        </w:rPr>
        <w:t>user that the</w:t>
      </w:r>
      <w:r w:rsidR="002F6525" w:rsidRPr="003F19E8">
        <w:rPr>
          <w:lang w:val="en-GB"/>
        </w:rPr>
        <w:t xml:space="preserve"> option of using a </w:t>
      </w:r>
      <w:proofErr w:type="spellStart"/>
      <w:r w:rsidR="002F6525" w:rsidRPr="003F19E8">
        <w:rPr>
          <w:lang w:val="en-GB"/>
        </w:rPr>
        <w:t>pretreatment</w:t>
      </w:r>
      <w:proofErr w:type="spellEnd"/>
      <w:r w:rsidR="002F6525" w:rsidRPr="003F19E8">
        <w:rPr>
          <w:lang w:val="en-GB"/>
        </w:rPr>
        <w:t xml:space="preserve"> </w:t>
      </w:r>
      <w:r w:rsidR="00265BA0" w:rsidRPr="003F19E8">
        <w:rPr>
          <w:lang w:val="en-GB"/>
        </w:rPr>
        <w:t>is likely to</w:t>
      </w:r>
      <w:r w:rsidR="002F6525" w:rsidRPr="003F19E8">
        <w:rPr>
          <w:lang w:val="en-GB"/>
        </w:rPr>
        <w:t xml:space="preserve"> be beneficial</w:t>
      </w:r>
      <w:r w:rsidR="00265BA0" w:rsidRPr="003F19E8">
        <w:rPr>
          <w:lang w:val="en-GB"/>
        </w:rPr>
        <w:t>, although not applied in the most similar case (</w:t>
      </w:r>
      <w:r w:rsidR="00ED44E2" w:rsidRPr="003F19E8">
        <w:rPr>
          <w:lang w:val="en-GB"/>
        </w:rPr>
        <w:t>Ashanti</w:t>
      </w:r>
      <w:r w:rsidR="00265BA0" w:rsidRPr="003F19E8">
        <w:rPr>
          <w:lang w:val="en-GB"/>
        </w:rPr>
        <w:t>)</w:t>
      </w:r>
      <w:r w:rsidRPr="003F19E8">
        <w:rPr>
          <w:lang w:val="en-GB"/>
        </w:rPr>
        <w:t>. In one of the next best ma</w:t>
      </w:r>
      <w:r w:rsidR="00265BA0" w:rsidRPr="003F19E8">
        <w:rPr>
          <w:lang w:val="en-GB"/>
        </w:rPr>
        <w:t>tching cases (</w:t>
      </w:r>
      <w:r w:rsidR="00ED44E2" w:rsidRPr="003F19E8">
        <w:rPr>
          <w:lang w:val="en-GB"/>
        </w:rPr>
        <w:t>Giant Yellowknife</w:t>
      </w:r>
      <w:r w:rsidR="00265BA0" w:rsidRPr="003F19E8">
        <w:rPr>
          <w:lang w:val="en-GB"/>
        </w:rPr>
        <w:t>)</w:t>
      </w:r>
      <w:r w:rsidRPr="003F19E8">
        <w:rPr>
          <w:lang w:val="en-GB"/>
        </w:rPr>
        <w:t xml:space="preserve"> carbon-in-leach </w:t>
      </w:r>
      <w:r w:rsidR="00DD06D5" w:rsidRPr="003F19E8">
        <w:rPr>
          <w:lang w:val="en-GB"/>
        </w:rPr>
        <w:t xml:space="preserve">is </w:t>
      </w:r>
      <w:r w:rsidRPr="003F19E8">
        <w:rPr>
          <w:lang w:val="en-GB"/>
        </w:rPr>
        <w:t xml:space="preserve">utilised as in the case T3. </w:t>
      </w:r>
      <w:r w:rsidR="003B295D" w:rsidRPr="003F19E8">
        <w:rPr>
          <w:lang w:val="en-GB"/>
        </w:rPr>
        <w:t xml:space="preserve">To illustrate the </w:t>
      </w:r>
      <w:r w:rsidR="00AB11D8" w:rsidRPr="003F19E8">
        <w:rPr>
          <w:lang w:val="en-GB"/>
        </w:rPr>
        <w:t xml:space="preserve">global </w:t>
      </w:r>
      <w:r w:rsidR="003B295D" w:rsidRPr="003F19E8">
        <w:rPr>
          <w:lang w:val="en-GB"/>
        </w:rPr>
        <w:t>similarity distribution of the entire case base, all the cases and their similarities with</w:t>
      </w:r>
      <w:r w:rsidR="00451CC9" w:rsidRPr="003F19E8">
        <w:rPr>
          <w:lang w:val="en-GB"/>
        </w:rPr>
        <w:t xml:space="preserve"> T3 are illustrated in Fig </w:t>
      </w:r>
      <w:r w:rsidR="00352B62" w:rsidRPr="003F19E8">
        <w:rPr>
          <w:lang w:val="en-GB"/>
        </w:rPr>
        <w:t>3</w:t>
      </w:r>
      <w:r w:rsidR="00451CC9" w:rsidRPr="003F19E8">
        <w:rPr>
          <w:lang w:val="en-GB"/>
        </w:rPr>
        <w:t>.</w:t>
      </w:r>
    </w:p>
    <w:p w:rsidR="00451CC9" w:rsidRPr="003F19E8" w:rsidRDefault="003753A3" w:rsidP="007F706A">
      <w:pPr>
        <w:jc w:val="both"/>
        <w:rPr>
          <w:lang w:val="en-GB"/>
        </w:rPr>
      </w:pPr>
      <w:r w:rsidRPr="003F19E8">
        <w:rPr>
          <w:noProof/>
          <w:lang w:val="en-GB" w:eastAsia="en-GB"/>
        </w:rPr>
        <w:drawing>
          <wp:inline distT="0" distB="0" distL="0" distR="0" wp14:anchorId="3FFFAC2A" wp14:editId="4E7CA046">
            <wp:extent cx="5842529" cy="3792772"/>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8654" t="33919" r="13479"/>
                    <a:stretch/>
                  </pic:blipFill>
                  <pic:spPr bwMode="auto">
                    <a:xfrm>
                      <a:off x="0" y="0"/>
                      <a:ext cx="5883102" cy="3819111"/>
                    </a:xfrm>
                    <a:prstGeom prst="rect">
                      <a:avLst/>
                    </a:prstGeom>
                    <a:noFill/>
                    <a:ln>
                      <a:noFill/>
                    </a:ln>
                    <a:extLst>
                      <a:ext uri="{53640926-AAD7-44D8-BBD7-CCE9431645EC}">
                        <a14:shadowObscured xmlns:a14="http://schemas.microsoft.com/office/drawing/2010/main"/>
                      </a:ext>
                    </a:extLst>
                  </pic:spPr>
                </pic:pic>
              </a:graphicData>
            </a:graphic>
          </wp:inline>
        </w:drawing>
      </w:r>
    </w:p>
    <w:p w:rsidR="002E1267" w:rsidRPr="003F19E8" w:rsidRDefault="002E1267" w:rsidP="002E1267">
      <w:pPr>
        <w:jc w:val="both"/>
        <w:rPr>
          <w:rFonts w:cs="Times New Roman"/>
          <w:lang w:val="en-GB"/>
        </w:rPr>
      </w:pPr>
      <w:proofErr w:type="gramStart"/>
      <w:r w:rsidRPr="003F19E8">
        <w:rPr>
          <w:sz w:val="20"/>
          <w:lang w:val="en-GB"/>
        </w:rPr>
        <w:t xml:space="preserve">Figure </w:t>
      </w:r>
      <w:r w:rsidR="00352B62" w:rsidRPr="003F19E8">
        <w:rPr>
          <w:sz w:val="20"/>
          <w:lang w:val="en-GB"/>
        </w:rPr>
        <w:t>3</w:t>
      </w:r>
      <w:r w:rsidRPr="003F19E8">
        <w:rPr>
          <w:sz w:val="20"/>
          <w:lang w:val="en-GB"/>
        </w:rPr>
        <w:t>.</w:t>
      </w:r>
      <w:proofErr w:type="gramEnd"/>
      <w:r w:rsidRPr="003F19E8">
        <w:rPr>
          <w:sz w:val="20"/>
          <w:lang w:val="en-GB"/>
        </w:rPr>
        <w:t xml:space="preserve"> The distribution of the global similarity values </w:t>
      </w:r>
      <w:r w:rsidR="00C3732B" w:rsidRPr="003F19E8">
        <w:rPr>
          <w:sz w:val="20"/>
          <w:lang w:val="en-GB"/>
        </w:rPr>
        <w:t>for Query</w:t>
      </w:r>
      <w:r w:rsidRPr="003F19E8">
        <w:rPr>
          <w:sz w:val="20"/>
          <w:lang w:val="en-GB"/>
        </w:rPr>
        <w:t xml:space="preserve"> T3</w:t>
      </w:r>
      <w:r w:rsidR="00C3732B" w:rsidRPr="003F19E8">
        <w:rPr>
          <w:sz w:val="20"/>
          <w:lang w:val="en-GB"/>
        </w:rPr>
        <w:t xml:space="preserve"> performed on the full case base of 48 cases</w:t>
      </w:r>
      <w:r w:rsidR="00265BA0" w:rsidRPr="003F19E8">
        <w:rPr>
          <w:sz w:val="20"/>
          <w:lang w:val="en-GB"/>
        </w:rPr>
        <w:t>.</w:t>
      </w:r>
    </w:p>
    <w:p w:rsidR="002E1267" w:rsidRPr="003F19E8" w:rsidRDefault="002E1267" w:rsidP="003752A1">
      <w:pPr>
        <w:jc w:val="both"/>
        <w:rPr>
          <w:lang w:val="en-GB"/>
        </w:rPr>
      </w:pPr>
    </w:p>
    <w:p w:rsidR="007F706A" w:rsidRPr="003F19E8" w:rsidRDefault="007F706A" w:rsidP="003752A1">
      <w:pPr>
        <w:jc w:val="both"/>
        <w:rPr>
          <w:rFonts w:eastAsia="Cambria" w:cs="Times New Roman"/>
          <w:szCs w:val="24"/>
          <w:lang w:val="en-GB"/>
        </w:rPr>
      </w:pPr>
      <w:r w:rsidRPr="003F19E8">
        <w:t>The best matching case</w:t>
      </w:r>
      <w:r w:rsidR="00E6453C" w:rsidRPr="003F19E8">
        <w:t>s</w:t>
      </w:r>
      <w:r w:rsidR="00BB5D7D" w:rsidRPr="003F19E8">
        <w:t xml:space="preserve"> for</w:t>
      </w:r>
      <w:r w:rsidRPr="003F19E8">
        <w:t xml:space="preserve"> Q</w:t>
      </w:r>
      <w:r w:rsidR="00E6453C" w:rsidRPr="003F19E8">
        <w:t>uery T4 are</w:t>
      </w:r>
      <w:r w:rsidR="00360505" w:rsidRPr="003F19E8">
        <w:t xml:space="preserve"> the two Barneys Canyon cases and the</w:t>
      </w:r>
      <w:r w:rsidR="00E6453C" w:rsidRPr="003F19E8">
        <w:t xml:space="preserve"> </w:t>
      </w:r>
      <w:proofErr w:type="spellStart"/>
      <w:r w:rsidR="009B728C" w:rsidRPr="003F19E8">
        <w:t>Joutel</w:t>
      </w:r>
      <w:proofErr w:type="spellEnd"/>
      <w:r w:rsidR="00360505" w:rsidRPr="003F19E8">
        <w:t xml:space="preserve"> project</w:t>
      </w:r>
      <w:r w:rsidR="00BB5D7D" w:rsidRPr="003F19E8">
        <w:t>, with</w:t>
      </w:r>
      <w:r w:rsidR="00E85206" w:rsidRPr="003F19E8">
        <w:t xml:space="preserve"> global similarity value</w:t>
      </w:r>
      <w:r w:rsidR="00BB5D7D" w:rsidRPr="003F19E8">
        <w:t>s</w:t>
      </w:r>
      <w:r w:rsidR="00360505" w:rsidRPr="003F19E8">
        <w:t xml:space="preserve"> of</w:t>
      </w:r>
      <w:r w:rsidR="00E85206" w:rsidRPr="003F19E8">
        <w:t xml:space="preserve"> 0.88</w:t>
      </w:r>
      <w:r w:rsidRPr="003F19E8">
        <w:t>.</w:t>
      </w:r>
      <w:r w:rsidR="002F6525" w:rsidRPr="003F19E8">
        <w:t xml:space="preserve"> </w:t>
      </w:r>
      <w:r w:rsidR="00E6453C" w:rsidRPr="003F19E8">
        <w:t>The ores in all</w:t>
      </w:r>
      <w:r w:rsidR="00826BDF" w:rsidRPr="003F19E8">
        <w:t xml:space="preserve"> cases are refractory iron sulf</w:t>
      </w:r>
      <w:r w:rsidR="00C44555" w:rsidRPr="003F19E8">
        <w:t>id</w:t>
      </w:r>
      <w:r w:rsidR="00E6453C" w:rsidRPr="003F19E8">
        <w:t>es, in which the gold grains are</w:t>
      </w:r>
      <w:r w:rsidR="00C44555" w:rsidRPr="003F19E8">
        <w:t xml:space="preserve"> enclosed in</w:t>
      </w:r>
      <w:r w:rsidR="00826BDF" w:rsidRPr="003F19E8">
        <w:t xml:space="preserve"> mineral. The ores contain sulf</w:t>
      </w:r>
      <w:r w:rsidR="00C44555" w:rsidRPr="003F19E8">
        <w:t>ides, of which pyrite and</w:t>
      </w:r>
      <w:r w:rsidR="00C44555" w:rsidRPr="003F19E8">
        <w:rPr>
          <w:lang w:val="en-GB"/>
        </w:rPr>
        <w:t xml:space="preserve"> </w:t>
      </w:r>
      <w:proofErr w:type="spellStart"/>
      <w:r w:rsidR="0064553B" w:rsidRPr="003F19E8">
        <w:rPr>
          <w:lang w:val="en-GB"/>
        </w:rPr>
        <w:t>arseno</w:t>
      </w:r>
      <w:r w:rsidR="00C44555" w:rsidRPr="003F19E8">
        <w:rPr>
          <w:lang w:val="en-GB"/>
        </w:rPr>
        <w:t>pyrite</w:t>
      </w:r>
      <w:proofErr w:type="spellEnd"/>
      <w:r w:rsidR="00C44555" w:rsidRPr="003F19E8">
        <w:rPr>
          <w:lang w:val="en-GB"/>
        </w:rPr>
        <w:t xml:space="preserve"> are mentioned.</w:t>
      </w:r>
      <w:r w:rsidR="000D2C34" w:rsidRPr="003F19E8">
        <w:rPr>
          <w:lang w:val="en-GB"/>
        </w:rPr>
        <w:t xml:space="preserve"> </w:t>
      </w:r>
      <w:proofErr w:type="spellStart"/>
      <w:r w:rsidR="009B728C" w:rsidRPr="003F19E8">
        <w:rPr>
          <w:lang w:val="en-GB"/>
        </w:rPr>
        <w:t>Joutel</w:t>
      </w:r>
      <w:proofErr w:type="spellEnd"/>
      <w:r w:rsidR="000D2C34" w:rsidRPr="003F19E8">
        <w:rPr>
          <w:lang w:val="en-GB"/>
        </w:rPr>
        <w:t xml:space="preserve"> differs from T4 in gold grain size and </w:t>
      </w:r>
      <w:r w:rsidR="00360505" w:rsidRPr="003F19E8">
        <w:rPr>
          <w:lang w:val="en-GB"/>
        </w:rPr>
        <w:t>the Barneys Canyon ores</w:t>
      </w:r>
      <w:r w:rsidR="000D2C34" w:rsidRPr="003F19E8">
        <w:rPr>
          <w:lang w:val="en-GB"/>
        </w:rPr>
        <w:t xml:space="preserve"> contain clay</w:t>
      </w:r>
      <w:r w:rsidR="00360505" w:rsidRPr="003F19E8">
        <w:rPr>
          <w:lang w:val="en-GB"/>
        </w:rPr>
        <w:t>,</w:t>
      </w:r>
      <w:r w:rsidR="000D2C34" w:rsidRPr="003F19E8">
        <w:rPr>
          <w:lang w:val="en-GB"/>
        </w:rPr>
        <w:t xml:space="preserve"> unlike T4. </w:t>
      </w:r>
      <w:r w:rsidR="00F7447C" w:rsidRPr="003F19E8">
        <w:rPr>
          <w:lang w:val="en-GB"/>
        </w:rPr>
        <w:t xml:space="preserve">However, the process </w:t>
      </w:r>
      <w:proofErr w:type="spellStart"/>
      <w:r w:rsidR="00F7447C" w:rsidRPr="003F19E8">
        <w:rPr>
          <w:lang w:val="en-GB"/>
        </w:rPr>
        <w:t>flowsheet</w:t>
      </w:r>
      <w:proofErr w:type="spellEnd"/>
      <w:r w:rsidR="00C706DF" w:rsidRPr="003F19E8">
        <w:rPr>
          <w:lang w:val="en-GB"/>
        </w:rPr>
        <w:t xml:space="preserve"> of</w:t>
      </w:r>
      <w:r w:rsidR="00112A23" w:rsidRPr="003F19E8">
        <w:rPr>
          <w:lang w:val="en-GB"/>
        </w:rPr>
        <w:t xml:space="preserve"> </w:t>
      </w:r>
      <w:proofErr w:type="spellStart"/>
      <w:r w:rsidR="009B728C" w:rsidRPr="003F19E8">
        <w:rPr>
          <w:lang w:val="en-GB"/>
        </w:rPr>
        <w:t>Joutel</w:t>
      </w:r>
      <w:proofErr w:type="spellEnd"/>
      <w:r w:rsidR="00112A23" w:rsidRPr="003F19E8">
        <w:rPr>
          <w:lang w:val="en-GB"/>
        </w:rPr>
        <w:t xml:space="preserve"> is much more similar to T4 than the </w:t>
      </w:r>
      <w:r w:rsidR="00360505" w:rsidRPr="003F19E8">
        <w:rPr>
          <w:lang w:val="en-GB"/>
        </w:rPr>
        <w:t>Barneys Canyon</w:t>
      </w:r>
      <w:r w:rsidR="00112A23" w:rsidRPr="003F19E8">
        <w:rPr>
          <w:lang w:val="en-GB"/>
        </w:rPr>
        <w:t xml:space="preserve"> cases</w:t>
      </w:r>
      <w:r w:rsidR="0064553B" w:rsidRPr="003F19E8">
        <w:rPr>
          <w:lang w:val="en-GB"/>
        </w:rPr>
        <w:t xml:space="preserve">. </w:t>
      </w:r>
      <w:r w:rsidR="00307B5D" w:rsidRPr="003F19E8">
        <w:rPr>
          <w:lang w:val="en-GB"/>
        </w:rPr>
        <w:t>In T4</w:t>
      </w:r>
      <w:r w:rsidR="00112A23" w:rsidRPr="003F19E8">
        <w:rPr>
          <w:lang w:val="en-GB"/>
        </w:rPr>
        <w:t xml:space="preserve"> and </w:t>
      </w:r>
      <w:proofErr w:type="spellStart"/>
      <w:r w:rsidR="009B728C" w:rsidRPr="003F19E8">
        <w:rPr>
          <w:lang w:val="en-GB"/>
        </w:rPr>
        <w:t>Joutel</w:t>
      </w:r>
      <w:proofErr w:type="spellEnd"/>
      <w:r w:rsidR="00360505" w:rsidRPr="003F19E8">
        <w:rPr>
          <w:lang w:val="en-GB"/>
        </w:rPr>
        <w:t xml:space="preserve"> </w:t>
      </w:r>
      <w:r w:rsidR="00307B5D" w:rsidRPr="003F19E8">
        <w:rPr>
          <w:lang w:val="en-GB"/>
        </w:rPr>
        <w:t>the ore</w:t>
      </w:r>
      <w:r w:rsidR="00BB5D7D" w:rsidRPr="003F19E8">
        <w:rPr>
          <w:lang w:val="en-GB"/>
        </w:rPr>
        <w:t>s are</w:t>
      </w:r>
      <w:r w:rsidR="00307B5D" w:rsidRPr="003F19E8">
        <w:rPr>
          <w:lang w:val="en-GB"/>
        </w:rPr>
        <w:t xml:space="preserve"> </w:t>
      </w:r>
      <w:proofErr w:type="spellStart"/>
      <w:r w:rsidR="00112A23" w:rsidRPr="003F19E8">
        <w:rPr>
          <w:lang w:val="en-GB"/>
        </w:rPr>
        <w:t>pretreated</w:t>
      </w:r>
      <w:proofErr w:type="spellEnd"/>
      <w:r w:rsidR="00F7447C" w:rsidRPr="003F19E8">
        <w:rPr>
          <w:lang w:val="en-GB"/>
        </w:rPr>
        <w:t xml:space="preserve">, by pressure oxidation and </w:t>
      </w:r>
      <w:proofErr w:type="spellStart"/>
      <w:r w:rsidR="00F7447C" w:rsidRPr="003F19E8">
        <w:rPr>
          <w:lang w:val="en-GB"/>
        </w:rPr>
        <w:t>preaeration</w:t>
      </w:r>
      <w:proofErr w:type="spellEnd"/>
      <w:r w:rsidR="00F7447C" w:rsidRPr="003F19E8">
        <w:rPr>
          <w:lang w:val="en-GB"/>
        </w:rPr>
        <w:t xml:space="preserve"> respectively,</w:t>
      </w:r>
      <w:r w:rsidR="00BB5D7D" w:rsidRPr="003F19E8">
        <w:rPr>
          <w:lang w:val="en-GB"/>
        </w:rPr>
        <w:t xml:space="preserve"> before cyanide leaching. I</w:t>
      </w:r>
      <w:r w:rsidR="00307B5D" w:rsidRPr="003F19E8">
        <w:rPr>
          <w:lang w:val="en-GB"/>
        </w:rPr>
        <w:t>n</w:t>
      </w:r>
      <w:r w:rsidR="00112A23" w:rsidRPr="003F19E8">
        <w:rPr>
          <w:lang w:val="en-GB"/>
        </w:rPr>
        <w:t xml:space="preserve"> the</w:t>
      </w:r>
      <w:r w:rsidR="00BB5D7D" w:rsidRPr="003F19E8">
        <w:rPr>
          <w:lang w:val="en-GB"/>
        </w:rPr>
        <w:t xml:space="preserve"> dissimilar</w:t>
      </w:r>
      <w:r w:rsidR="00112A23" w:rsidRPr="003F19E8">
        <w:rPr>
          <w:lang w:val="en-GB"/>
        </w:rPr>
        <w:t xml:space="preserve"> </w:t>
      </w:r>
      <w:r w:rsidR="00360505" w:rsidRPr="003F19E8">
        <w:rPr>
          <w:lang w:val="en-GB"/>
        </w:rPr>
        <w:t>Barneys Canyon</w:t>
      </w:r>
      <w:r w:rsidR="00112A23" w:rsidRPr="003F19E8">
        <w:rPr>
          <w:lang w:val="en-GB"/>
        </w:rPr>
        <w:t xml:space="preserve"> cases</w:t>
      </w:r>
      <w:r w:rsidR="00307B5D" w:rsidRPr="003F19E8">
        <w:rPr>
          <w:lang w:val="en-GB"/>
        </w:rPr>
        <w:t xml:space="preserve"> the ore is heap leached without a</w:t>
      </w:r>
      <w:r w:rsidR="00F7447C" w:rsidRPr="003F19E8">
        <w:rPr>
          <w:lang w:val="en-GB"/>
        </w:rPr>
        <w:t>ny</w:t>
      </w:r>
      <w:r w:rsidR="00307B5D" w:rsidRPr="003F19E8">
        <w:rPr>
          <w:lang w:val="en-GB"/>
        </w:rPr>
        <w:t xml:space="preserve"> </w:t>
      </w:r>
      <w:proofErr w:type="spellStart"/>
      <w:r w:rsidR="00307B5D" w:rsidRPr="003F19E8">
        <w:rPr>
          <w:lang w:val="en-GB"/>
        </w:rPr>
        <w:t>pretreatment</w:t>
      </w:r>
      <w:proofErr w:type="spellEnd"/>
      <w:r w:rsidR="00307B5D" w:rsidRPr="003F19E8">
        <w:rPr>
          <w:lang w:val="en-GB"/>
        </w:rPr>
        <w:t xml:space="preserve">. </w:t>
      </w:r>
      <w:r w:rsidR="009E56BD" w:rsidRPr="003F19E8">
        <w:rPr>
          <w:lang w:val="en-GB"/>
        </w:rPr>
        <w:t>This underlines the benefit of CBR, as it provides several options for the user to compare.</w:t>
      </w:r>
    </w:p>
    <w:p w:rsidR="007E4540" w:rsidRPr="003F19E8" w:rsidRDefault="004316C1" w:rsidP="002222F6">
      <w:pPr>
        <w:jc w:val="both"/>
      </w:pPr>
      <w:r w:rsidRPr="003F19E8">
        <w:t>The best matching case for</w:t>
      </w:r>
      <w:r w:rsidR="007F706A" w:rsidRPr="003F19E8">
        <w:t xml:space="preserve"> Query T5 is </w:t>
      </w:r>
      <w:r w:rsidR="00284796" w:rsidRPr="003F19E8">
        <w:t xml:space="preserve">the </w:t>
      </w:r>
      <w:r w:rsidR="009B728C" w:rsidRPr="003F19E8">
        <w:t>Grasberg-</w:t>
      </w:r>
      <w:proofErr w:type="spellStart"/>
      <w:r w:rsidR="009B728C" w:rsidRPr="003F19E8">
        <w:t>Ertsberg</w:t>
      </w:r>
      <w:proofErr w:type="spellEnd"/>
      <w:r w:rsidR="00284796" w:rsidRPr="003F19E8">
        <w:t xml:space="preserve"> mining project</w:t>
      </w:r>
      <w:r w:rsidRPr="003F19E8">
        <w:t>, with a</w:t>
      </w:r>
      <w:r w:rsidR="007F706A" w:rsidRPr="003F19E8">
        <w:t xml:space="preserve"> global similarity value 0.83.</w:t>
      </w:r>
      <w:r w:rsidR="00C44555" w:rsidRPr="003F19E8">
        <w:t xml:space="preserve"> </w:t>
      </w:r>
      <w:r w:rsidR="00C67424" w:rsidRPr="003F19E8">
        <w:t xml:space="preserve">The process </w:t>
      </w:r>
      <w:proofErr w:type="spellStart"/>
      <w:r w:rsidR="00C67424" w:rsidRPr="003F19E8">
        <w:t>flowsheet</w:t>
      </w:r>
      <w:proofErr w:type="spellEnd"/>
      <w:r w:rsidR="00C67424" w:rsidRPr="003F19E8">
        <w:t xml:space="preserve"> industrially applied</w:t>
      </w:r>
      <w:r w:rsidR="007F706A" w:rsidRPr="003F19E8">
        <w:t xml:space="preserve"> in </w:t>
      </w:r>
      <w:r w:rsidRPr="003F19E8">
        <w:t xml:space="preserve">the case T5 is very different from the process </w:t>
      </w:r>
      <w:proofErr w:type="spellStart"/>
      <w:r w:rsidRPr="003F19E8">
        <w:t>flowsheet</w:t>
      </w:r>
      <w:proofErr w:type="spellEnd"/>
      <w:r w:rsidRPr="003F19E8">
        <w:t xml:space="preserve"> of</w:t>
      </w:r>
      <w:r w:rsidR="00284796" w:rsidRPr="003F19E8">
        <w:t xml:space="preserve"> </w:t>
      </w:r>
      <w:r w:rsidR="001C1B0A" w:rsidRPr="003F19E8">
        <w:t>Grasberg-</w:t>
      </w:r>
      <w:proofErr w:type="spellStart"/>
      <w:r w:rsidR="001C1B0A" w:rsidRPr="003F19E8">
        <w:t>Ertsberg</w:t>
      </w:r>
      <w:proofErr w:type="spellEnd"/>
      <w:r w:rsidR="007F706A" w:rsidRPr="003F19E8">
        <w:t>. In the case T5 majority of the fine carbonaceous material is processed by conditioning with kerosene prior to re</w:t>
      </w:r>
      <w:r w:rsidR="00826BDF" w:rsidRPr="003F19E8">
        <w:t>sin-in-pulp treatment. The sulf</w:t>
      </w:r>
      <w:r w:rsidR="007F706A" w:rsidRPr="003F19E8">
        <w:t xml:space="preserve">ide concentrate of the case T5 is treated by using intensive cyanide leaching. </w:t>
      </w:r>
      <w:r w:rsidR="007F706A" w:rsidRPr="003F19E8">
        <w:lastRenderedPageBreak/>
        <w:t>In the</w:t>
      </w:r>
      <w:r w:rsidR="00284796" w:rsidRPr="003F19E8">
        <w:t xml:space="preserve"> </w:t>
      </w:r>
      <w:r w:rsidR="001C1B0A" w:rsidRPr="003F19E8">
        <w:t>Grasberg-</w:t>
      </w:r>
      <w:proofErr w:type="spellStart"/>
      <w:r w:rsidR="001C1B0A" w:rsidRPr="003F19E8">
        <w:t>Ertsberg</w:t>
      </w:r>
      <w:proofErr w:type="spellEnd"/>
      <w:r w:rsidR="001C1B0A" w:rsidRPr="003F19E8">
        <w:t xml:space="preserve"> </w:t>
      </w:r>
      <w:r w:rsidR="007F706A" w:rsidRPr="003F19E8">
        <w:t>case the process employed produces</w:t>
      </w:r>
      <w:r w:rsidR="00C67424" w:rsidRPr="003F19E8">
        <w:t xml:space="preserve"> merely</w:t>
      </w:r>
      <w:r w:rsidR="007F706A" w:rsidRPr="003F19E8">
        <w:t xml:space="preserve"> Cu-Au concentrate</w:t>
      </w:r>
      <w:r w:rsidR="00C67424" w:rsidRPr="003F19E8">
        <w:t xml:space="preserve"> by flotation,</w:t>
      </w:r>
      <w:r w:rsidR="007F706A" w:rsidRPr="003F19E8">
        <w:t xml:space="preserve"> which is further processed in copper smelters. Actually none of the process </w:t>
      </w:r>
      <w:proofErr w:type="spellStart"/>
      <w:r w:rsidR="007F706A" w:rsidRPr="003F19E8">
        <w:t>flowshee</w:t>
      </w:r>
      <w:r w:rsidRPr="003F19E8">
        <w:t>ts</w:t>
      </w:r>
      <w:proofErr w:type="spellEnd"/>
      <w:r w:rsidRPr="003F19E8">
        <w:t xml:space="preserve"> of the best matching cases are</w:t>
      </w:r>
      <w:r w:rsidR="007F706A" w:rsidRPr="003F19E8">
        <w:t xml:space="preserve"> similar to the process </w:t>
      </w:r>
      <w:proofErr w:type="spellStart"/>
      <w:r w:rsidR="007F706A" w:rsidRPr="003F19E8">
        <w:t>flowsheet</w:t>
      </w:r>
      <w:proofErr w:type="spellEnd"/>
      <w:r w:rsidR="007F706A" w:rsidRPr="003F19E8">
        <w:t xml:space="preserve"> </w:t>
      </w:r>
      <w:r w:rsidR="00C67424" w:rsidRPr="003F19E8">
        <w:t>industrially applied</w:t>
      </w:r>
      <w:r w:rsidR="007F706A" w:rsidRPr="003F19E8">
        <w:t xml:space="preserve"> in the </w:t>
      </w:r>
      <w:r w:rsidR="00C67424" w:rsidRPr="003F19E8">
        <w:t xml:space="preserve">test </w:t>
      </w:r>
      <w:r w:rsidR="007F706A" w:rsidRPr="003F19E8">
        <w:t xml:space="preserve">case T5. Even though more attributes were used in the query, the system could not find similar raw material that have similar process </w:t>
      </w:r>
      <w:proofErr w:type="spellStart"/>
      <w:r w:rsidR="007F706A" w:rsidRPr="003F19E8">
        <w:t>flow</w:t>
      </w:r>
      <w:r w:rsidR="00C67424" w:rsidRPr="003F19E8">
        <w:t>sheet</w:t>
      </w:r>
      <w:proofErr w:type="spellEnd"/>
      <w:r w:rsidR="00C67424" w:rsidRPr="003F19E8">
        <w:t>, as at the moment there are</w:t>
      </w:r>
      <w:r w:rsidR="007F706A" w:rsidRPr="003F19E8">
        <w:t xml:space="preserve"> no similar pro</w:t>
      </w:r>
      <w:r w:rsidR="00C67424" w:rsidRPr="003F19E8">
        <w:t xml:space="preserve">cess </w:t>
      </w:r>
      <w:proofErr w:type="spellStart"/>
      <w:r w:rsidR="00C67424" w:rsidRPr="003F19E8">
        <w:t>flowsheets</w:t>
      </w:r>
      <w:proofErr w:type="spellEnd"/>
      <w:r w:rsidR="00C67424" w:rsidRPr="003F19E8">
        <w:t xml:space="preserve"> applied</w:t>
      </w:r>
      <w:r w:rsidR="007F706A" w:rsidRPr="003F19E8">
        <w:t xml:space="preserve"> for</w:t>
      </w:r>
      <w:r w:rsidR="00C67424" w:rsidRPr="003F19E8">
        <w:t xml:space="preserve"> any of</w:t>
      </w:r>
      <w:r w:rsidR="007F706A" w:rsidRPr="003F19E8">
        <w:t xml:space="preserve"> the cases in the case base. </w:t>
      </w:r>
    </w:p>
    <w:p w:rsidR="00E632A9" w:rsidRPr="003F19E8" w:rsidRDefault="003752A1" w:rsidP="00153537">
      <w:pPr>
        <w:jc w:val="both"/>
        <w:rPr>
          <w:lang w:val="en-GB"/>
        </w:rPr>
      </w:pPr>
      <w:r w:rsidRPr="003F19E8">
        <w:t xml:space="preserve">The retrieval </w:t>
      </w:r>
      <w:r w:rsidR="00586009" w:rsidRPr="003F19E8">
        <w:t xml:space="preserve">results for all of the queries </w:t>
      </w:r>
      <w:r w:rsidRPr="003F19E8">
        <w:t xml:space="preserve">demonstrate the inherent capability of CBR </w:t>
      </w:r>
      <w:r w:rsidR="00CF44B2" w:rsidRPr="003F19E8">
        <w:t xml:space="preserve">to </w:t>
      </w:r>
      <w:r w:rsidRPr="003F19E8">
        <w:t>handl</w:t>
      </w:r>
      <w:r w:rsidR="00CF44B2" w:rsidRPr="003F19E8">
        <w:t>e</w:t>
      </w:r>
      <w:r w:rsidRPr="003F19E8">
        <w:t xml:space="preserve"> fuzzy knowledge. </w:t>
      </w:r>
      <w:r w:rsidR="0043170C" w:rsidRPr="003F19E8">
        <w:t>Overall, the results were</w:t>
      </w:r>
      <w:r w:rsidR="00A51B4D" w:rsidRPr="003F19E8">
        <w:t xml:space="preserve"> at least</w:t>
      </w:r>
      <w:r w:rsidR="0043170C" w:rsidRPr="003F19E8">
        <w:t xml:space="preserve"> </w:t>
      </w:r>
      <w:r w:rsidR="00A51B4D" w:rsidRPr="003F19E8">
        <w:t>satisfactory</w:t>
      </w:r>
      <w:r w:rsidR="0043170C" w:rsidRPr="003F19E8">
        <w:t xml:space="preserve"> for</w:t>
      </w:r>
      <w:r w:rsidR="00A51B4D" w:rsidRPr="003F19E8">
        <w:t xml:space="preserve"> T1-T4 providing similar process</w:t>
      </w:r>
      <w:r w:rsidR="00C67424" w:rsidRPr="003F19E8">
        <w:t xml:space="preserve"> </w:t>
      </w:r>
      <w:proofErr w:type="spellStart"/>
      <w:r w:rsidR="00C67424" w:rsidRPr="003F19E8">
        <w:t>flowsheets</w:t>
      </w:r>
      <w:proofErr w:type="spellEnd"/>
      <w:r w:rsidR="00A51B4D" w:rsidRPr="003F19E8">
        <w:t xml:space="preserve"> as either the most similar case (T1, T2 and T4) or in the five most similar cases (T4)</w:t>
      </w:r>
      <w:r w:rsidR="0043170C" w:rsidRPr="003F19E8">
        <w:t>.</w:t>
      </w:r>
      <w:r w:rsidR="00A51B4D" w:rsidRPr="003F19E8">
        <w:t xml:space="preserve"> </w:t>
      </w:r>
      <w:r w:rsidR="00CF44B2" w:rsidRPr="003F19E8">
        <w:t xml:space="preserve">The </w:t>
      </w:r>
      <w:r w:rsidRPr="003F19E8">
        <w:t xml:space="preserve">CBR </w:t>
      </w:r>
      <w:r w:rsidR="006269AA" w:rsidRPr="003F19E8">
        <w:t>system</w:t>
      </w:r>
      <w:r w:rsidRPr="003F19E8">
        <w:t xml:space="preserve"> provides results not only in the form of the best matching case but also a number of next best matching cases, sorted by their</w:t>
      </w:r>
      <w:r w:rsidR="00AB11D8" w:rsidRPr="003F19E8">
        <w:t xml:space="preserve"> global</w:t>
      </w:r>
      <w:r w:rsidRPr="003F19E8">
        <w:t xml:space="preserve"> similarity to the query. Thus CBR is able to provide results even when no exact match is found. This capability combined with the approach of similarity based retrieval allows </w:t>
      </w:r>
      <w:r w:rsidR="00B14798" w:rsidRPr="003F19E8">
        <w:t xml:space="preserve">the </w:t>
      </w:r>
      <w:r w:rsidRPr="003F19E8">
        <w:t>CBR system to provide possible solutions even on only spars</w:t>
      </w:r>
      <w:r w:rsidR="00BB6402" w:rsidRPr="003F19E8">
        <w:t>e, incomplete or fuzzy queries.</w:t>
      </w:r>
    </w:p>
    <w:p w:rsidR="004F1C65" w:rsidRPr="003F19E8" w:rsidRDefault="004F1C65" w:rsidP="004F1C65">
      <w:pPr>
        <w:pStyle w:val="Heading2"/>
      </w:pPr>
      <w:r w:rsidRPr="003F19E8">
        <w:t>Human expert interviews</w:t>
      </w:r>
    </w:p>
    <w:p w:rsidR="00BD6C98" w:rsidRPr="003F19E8" w:rsidRDefault="00B961C6" w:rsidP="00DD6B0B">
      <w:pPr>
        <w:jc w:val="both"/>
      </w:pPr>
      <w:r w:rsidRPr="003F19E8">
        <w:t>Three</w:t>
      </w:r>
      <w:r w:rsidR="009050FB" w:rsidRPr="003F19E8">
        <w:t xml:space="preserve"> hydrometallurgi</w:t>
      </w:r>
      <w:r w:rsidRPr="003F19E8">
        <w:t xml:space="preserve">cal experts, here Interviewee I, </w:t>
      </w:r>
      <w:r w:rsidR="009050FB" w:rsidRPr="003F19E8">
        <w:t>II</w:t>
      </w:r>
      <w:r w:rsidRPr="003F19E8">
        <w:t xml:space="preserve"> and III</w:t>
      </w:r>
      <w:r w:rsidR="009050FB" w:rsidRPr="003F19E8">
        <w:t>, answered the interviewing questions.</w:t>
      </w:r>
      <w:r w:rsidR="003B1C1C" w:rsidRPr="003F19E8">
        <w:t xml:space="preserve"> </w:t>
      </w:r>
      <w:r w:rsidR="009050FB" w:rsidRPr="003F19E8">
        <w:t xml:space="preserve">As can be seen from Table </w:t>
      </w:r>
      <w:r w:rsidR="00977226" w:rsidRPr="003F19E8">
        <w:t>7</w:t>
      </w:r>
      <w:r w:rsidR="009050FB" w:rsidRPr="003F19E8">
        <w:t xml:space="preserve">, their answers show some similarities, but also differ in many ways. For clarity, the table only holds the answers concerning </w:t>
      </w:r>
      <w:r w:rsidR="0053117A" w:rsidRPr="003F19E8">
        <w:t xml:space="preserve">enrichment, </w:t>
      </w:r>
      <w:r w:rsidR="009050FB" w:rsidRPr="003F19E8">
        <w:t>pre</w:t>
      </w:r>
      <w:r w:rsidR="0053117A" w:rsidRPr="003F19E8">
        <w:t>treatment and</w:t>
      </w:r>
      <w:r w:rsidR="009050FB" w:rsidRPr="003F19E8">
        <w:t xml:space="preserve"> leaching techniques. </w:t>
      </w:r>
      <w:r w:rsidRPr="003F19E8">
        <w:t>All</w:t>
      </w:r>
      <w:r w:rsidR="009050FB" w:rsidRPr="003F19E8">
        <w:t xml:space="preserve"> interviewees implied </w:t>
      </w:r>
      <w:proofErr w:type="spellStart"/>
      <w:r w:rsidR="009050FB" w:rsidRPr="003F19E8">
        <w:t>comminution</w:t>
      </w:r>
      <w:proofErr w:type="spellEnd"/>
      <w:r w:rsidR="009050FB" w:rsidRPr="003F19E8">
        <w:t xml:space="preserve"> before these steps and basic recovery techniques </w:t>
      </w:r>
      <w:r w:rsidRPr="003F19E8">
        <w:t>there</w:t>
      </w:r>
      <w:r w:rsidR="009050FB" w:rsidRPr="003F19E8">
        <w:t>after</w:t>
      </w:r>
      <w:r w:rsidR="00DD06D5" w:rsidRPr="003F19E8">
        <w:t xml:space="preserve">. </w:t>
      </w:r>
      <w:r w:rsidR="00741E5C" w:rsidRPr="003F19E8">
        <w:t xml:space="preserve">In some cases the interviewee suggested several parallel process paths for the ore and in these cases the different paths are indicated as </w:t>
      </w:r>
      <w:proofErr w:type="spellStart"/>
      <w:proofErr w:type="gramStart"/>
      <w:r w:rsidR="00741E5C" w:rsidRPr="003F19E8">
        <w:t>Ia</w:t>
      </w:r>
      <w:proofErr w:type="spellEnd"/>
      <w:proofErr w:type="gramEnd"/>
      <w:r w:rsidR="00741E5C" w:rsidRPr="003F19E8">
        <w:t xml:space="preserve">, </w:t>
      </w:r>
      <w:proofErr w:type="spellStart"/>
      <w:r w:rsidR="00741E5C" w:rsidRPr="003F19E8">
        <w:t>Ib</w:t>
      </w:r>
      <w:proofErr w:type="spellEnd"/>
      <w:r w:rsidR="00741E5C" w:rsidRPr="003F19E8">
        <w:t xml:space="preserve">, etc. </w:t>
      </w:r>
    </w:p>
    <w:p w:rsidR="009B4AF6" w:rsidRPr="003F19E8" w:rsidRDefault="009B4AF6">
      <w:pPr>
        <w:rPr>
          <w:rFonts w:eastAsia="Cambria" w:cs="Times New Roman"/>
          <w:sz w:val="22"/>
          <w:lang w:val="en-GB"/>
        </w:rPr>
      </w:pPr>
      <w:r w:rsidRPr="003F19E8">
        <w:rPr>
          <w:sz w:val="22"/>
          <w:lang w:val="en-GB"/>
        </w:rPr>
        <w:br w:type="page"/>
      </w:r>
    </w:p>
    <w:p w:rsidR="009050FB" w:rsidRPr="003F19E8" w:rsidRDefault="009050FB" w:rsidP="009050FB">
      <w:pPr>
        <w:pStyle w:val="BodyText"/>
        <w:spacing w:after="0"/>
        <w:jc w:val="both"/>
        <w:rPr>
          <w:sz w:val="22"/>
          <w:szCs w:val="22"/>
          <w:lang w:val="en-GB"/>
        </w:rPr>
      </w:pPr>
      <w:proofErr w:type="gramStart"/>
      <w:r w:rsidRPr="003F19E8">
        <w:rPr>
          <w:sz w:val="22"/>
          <w:szCs w:val="22"/>
          <w:lang w:val="en-GB"/>
        </w:rPr>
        <w:lastRenderedPageBreak/>
        <w:t xml:space="preserve">Table </w:t>
      </w:r>
      <w:r w:rsidR="00977226" w:rsidRPr="003F19E8">
        <w:rPr>
          <w:sz w:val="22"/>
          <w:szCs w:val="22"/>
          <w:lang w:val="en-GB"/>
        </w:rPr>
        <w:t>7</w:t>
      </w:r>
      <w:r w:rsidRPr="003F19E8">
        <w:rPr>
          <w:sz w:val="22"/>
          <w:szCs w:val="22"/>
          <w:lang w:val="en-GB"/>
        </w:rPr>
        <w:t>.</w:t>
      </w:r>
      <w:proofErr w:type="gramEnd"/>
      <w:r w:rsidRPr="003F19E8">
        <w:rPr>
          <w:sz w:val="22"/>
          <w:szCs w:val="22"/>
          <w:lang w:val="en-GB"/>
        </w:rPr>
        <w:t xml:space="preserve"> Interviewing results from</w:t>
      </w:r>
      <w:r w:rsidR="006F2D43" w:rsidRPr="003F19E8">
        <w:rPr>
          <w:sz w:val="22"/>
          <w:szCs w:val="22"/>
          <w:lang w:val="en-GB"/>
        </w:rPr>
        <w:t xml:space="preserve"> the</w:t>
      </w:r>
      <w:r w:rsidR="00A9796C" w:rsidRPr="003F19E8">
        <w:rPr>
          <w:sz w:val="22"/>
          <w:szCs w:val="22"/>
          <w:lang w:val="en-GB"/>
        </w:rPr>
        <w:t xml:space="preserve"> three senior</w:t>
      </w:r>
      <w:r w:rsidRPr="003F19E8">
        <w:rPr>
          <w:sz w:val="22"/>
          <w:szCs w:val="22"/>
          <w:lang w:val="en-GB"/>
        </w:rPr>
        <w:t xml:space="preserve"> experts</w:t>
      </w:r>
    </w:p>
    <w:tbl>
      <w:tblPr>
        <w:tblStyle w:val="TableGrid"/>
        <w:tblW w:w="9188" w:type="dxa"/>
        <w:jc w:val="center"/>
        <w:tblLook w:val="04A0" w:firstRow="1" w:lastRow="0" w:firstColumn="1" w:lastColumn="0" w:noHBand="0" w:noVBand="1"/>
      </w:tblPr>
      <w:tblGrid>
        <w:gridCol w:w="766"/>
        <w:gridCol w:w="983"/>
        <w:gridCol w:w="1512"/>
        <w:gridCol w:w="2551"/>
        <w:gridCol w:w="1429"/>
        <w:gridCol w:w="1947"/>
      </w:tblGrid>
      <w:tr w:rsidR="0053117A" w:rsidRPr="003F19E8">
        <w:trPr>
          <w:trHeight w:val="315"/>
          <w:jc w:val="center"/>
        </w:trPr>
        <w:tc>
          <w:tcPr>
            <w:tcW w:w="766" w:type="dxa"/>
            <w:tcBorders>
              <w:left w:val="nil"/>
              <w:bottom w:val="single" w:sz="4" w:space="0" w:color="000000"/>
              <w:right w:val="nil"/>
            </w:tcBorders>
            <w:noWrap/>
          </w:tcPr>
          <w:p w:rsidR="0053117A" w:rsidRPr="003F19E8" w:rsidRDefault="0053117A">
            <w:pPr>
              <w:rPr>
                <w:sz w:val="20"/>
                <w:szCs w:val="22"/>
              </w:rPr>
            </w:pPr>
            <w:r w:rsidRPr="003F19E8">
              <w:rPr>
                <w:sz w:val="20"/>
                <w:szCs w:val="22"/>
              </w:rPr>
              <w:t>Query</w:t>
            </w:r>
          </w:p>
        </w:tc>
        <w:tc>
          <w:tcPr>
            <w:tcW w:w="983" w:type="dxa"/>
            <w:tcBorders>
              <w:left w:val="nil"/>
              <w:bottom w:val="single" w:sz="4" w:space="0" w:color="000000"/>
              <w:right w:val="nil"/>
            </w:tcBorders>
            <w:noWrap/>
          </w:tcPr>
          <w:p w:rsidR="0053117A" w:rsidRPr="003F19E8" w:rsidRDefault="0053117A" w:rsidP="0053117A">
            <w:pPr>
              <w:rPr>
                <w:sz w:val="20"/>
                <w:szCs w:val="22"/>
              </w:rPr>
            </w:pPr>
            <w:r w:rsidRPr="003F19E8">
              <w:rPr>
                <w:sz w:val="20"/>
                <w:szCs w:val="22"/>
              </w:rPr>
              <w:t>Interview</w:t>
            </w:r>
          </w:p>
        </w:tc>
        <w:tc>
          <w:tcPr>
            <w:tcW w:w="1512" w:type="dxa"/>
            <w:tcBorders>
              <w:left w:val="nil"/>
              <w:bottom w:val="single" w:sz="4" w:space="0" w:color="000000"/>
              <w:right w:val="nil"/>
            </w:tcBorders>
          </w:tcPr>
          <w:p w:rsidR="0053117A" w:rsidRPr="003F19E8" w:rsidRDefault="0053117A">
            <w:pPr>
              <w:rPr>
                <w:sz w:val="20"/>
              </w:rPr>
            </w:pPr>
            <w:r w:rsidRPr="003F19E8">
              <w:rPr>
                <w:sz w:val="20"/>
              </w:rPr>
              <w:t>Enrichment</w:t>
            </w:r>
          </w:p>
        </w:tc>
        <w:tc>
          <w:tcPr>
            <w:tcW w:w="2551" w:type="dxa"/>
            <w:tcBorders>
              <w:left w:val="nil"/>
              <w:bottom w:val="single" w:sz="4" w:space="0" w:color="000000"/>
              <w:right w:val="nil"/>
            </w:tcBorders>
            <w:noWrap/>
          </w:tcPr>
          <w:p w:rsidR="0053117A" w:rsidRPr="003F19E8" w:rsidRDefault="0053117A">
            <w:pPr>
              <w:rPr>
                <w:sz w:val="20"/>
                <w:szCs w:val="22"/>
              </w:rPr>
            </w:pPr>
            <w:r w:rsidRPr="003F19E8">
              <w:rPr>
                <w:sz w:val="20"/>
                <w:szCs w:val="22"/>
              </w:rPr>
              <w:t>Pretreatments</w:t>
            </w:r>
          </w:p>
        </w:tc>
        <w:tc>
          <w:tcPr>
            <w:tcW w:w="1429" w:type="dxa"/>
            <w:tcBorders>
              <w:left w:val="nil"/>
              <w:bottom w:val="single" w:sz="4" w:space="0" w:color="000000"/>
              <w:right w:val="nil"/>
            </w:tcBorders>
            <w:noWrap/>
          </w:tcPr>
          <w:p w:rsidR="0053117A" w:rsidRPr="003F19E8" w:rsidRDefault="0053117A">
            <w:pPr>
              <w:rPr>
                <w:sz w:val="20"/>
                <w:szCs w:val="22"/>
              </w:rPr>
            </w:pPr>
          </w:p>
        </w:tc>
        <w:tc>
          <w:tcPr>
            <w:tcW w:w="1947" w:type="dxa"/>
            <w:tcBorders>
              <w:left w:val="nil"/>
              <w:bottom w:val="single" w:sz="4" w:space="0" w:color="000000"/>
              <w:right w:val="nil"/>
            </w:tcBorders>
            <w:noWrap/>
          </w:tcPr>
          <w:p w:rsidR="0053117A" w:rsidRPr="003F19E8" w:rsidRDefault="0053117A">
            <w:pPr>
              <w:rPr>
                <w:sz w:val="20"/>
                <w:szCs w:val="22"/>
              </w:rPr>
            </w:pPr>
            <w:r w:rsidRPr="003F19E8">
              <w:rPr>
                <w:sz w:val="20"/>
                <w:szCs w:val="22"/>
              </w:rPr>
              <w:t>Leaching technique</w:t>
            </w:r>
          </w:p>
        </w:tc>
      </w:tr>
      <w:tr w:rsidR="0053117A" w:rsidRPr="003F19E8">
        <w:trPr>
          <w:trHeight w:val="300"/>
          <w:jc w:val="center"/>
        </w:trPr>
        <w:tc>
          <w:tcPr>
            <w:tcW w:w="766" w:type="dxa"/>
            <w:tcBorders>
              <w:left w:val="nil"/>
              <w:bottom w:val="nil"/>
              <w:right w:val="nil"/>
            </w:tcBorders>
            <w:noWrap/>
          </w:tcPr>
          <w:p w:rsidR="0053117A" w:rsidRPr="003F19E8" w:rsidRDefault="0053117A">
            <w:pPr>
              <w:rPr>
                <w:sz w:val="20"/>
                <w:szCs w:val="22"/>
              </w:rPr>
            </w:pPr>
            <w:r w:rsidRPr="003F19E8">
              <w:rPr>
                <w:sz w:val="20"/>
                <w:szCs w:val="22"/>
              </w:rPr>
              <w:t>T1</w:t>
            </w:r>
          </w:p>
        </w:tc>
        <w:tc>
          <w:tcPr>
            <w:tcW w:w="983" w:type="dxa"/>
            <w:tcBorders>
              <w:left w:val="nil"/>
              <w:bottom w:val="nil"/>
              <w:right w:val="nil"/>
            </w:tcBorders>
            <w:noWrap/>
          </w:tcPr>
          <w:p w:rsidR="0053117A" w:rsidRPr="003F19E8" w:rsidRDefault="0053117A">
            <w:pPr>
              <w:rPr>
                <w:sz w:val="20"/>
                <w:szCs w:val="22"/>
              </w:rPr>
            </w:pPr>
            <w:r w:rsidRPr="003F19E8">
              <w:rPr>
                <w:sz w:val="20"/>
                <w:szCs w:val="22"/>
              </w:rPr>
              <w:t>I</w:t>
            </w:r>
          </w:p>
        </w:tc>
        <w:tc>
          <w:tcPr>
            <w:tcW w:w="1512" w:type="dxa"/>
            <w:tcBorders>
              <w:left w:val="nil"/>
              <w:bottom w:val="nil"/>
              <w:right w:val="nil"/>
            </w:tcBorders>
          </w:tcPr>
          <w:p w:rsidR="0053117A" w:rsidRPr="003F19E8" w:rsidRDefault="0053117A">
            <w:pPr>
              <w:rPr>
                <w:sz w:val="20"/>
              </w:rPr>
            </w:pPr>
          </w:p>
        </w:tc>
        <w:tc>
          <w:tcPr>
            <w:tcW w:w="2551" w:type="dxa"/>
            <w:tcBorders>
              <w:left w:val="nil"/>
              <w:bottom w:val="nil"/>
              <w:right w:val="nil"/>
            </w:tcBorders>
            <w:noWrap/>
          </w:tcPr>
          <w:p w:rsidR="0053117A" w:rsidRPr="003F19E8" w:rsidRDefault="0053117A">
            <w:pPr>
              <w:rPr>
                <w:sz w:val="20"/>
                <w:szCs w:val="22"/>
              </w:rPr>
            </w:pPr>
            <w:r w:rsidRPr="003F19E8">
              <w:rPr>
                <w:sz w:val="20"/>
                <w:szCs w:val="22"/>
              </w:rPr>
              <w:t>Pretreatment</w:t>
            </w:r>
          </w:p>
        </w:tc>
        <w:tc>
          <w:tcPr>
            <w:tcW w:w="1429" w:type="dxa"/>
            <w:tcBorders>
              <w:left w:val="nil"/>
              <w:bottom w:val="nil"/>
              <w:right w:val="nil"/>
            </w:tcBorders>
            <w:noWrap/>
          </w:tcPr>
          <w:p w:rsidR="0053117A" w:rsidRPr="003F19E8" w:rsidRDefault="0053117A">
            <w:pPr>
              <w:rPr>
                <w:sz w:val="20"/>
                <w:szCs w:val="22"/>
              </w:rPr>
            </w:pPr>
          </w:p>
        </w:tc>
        <w:tc>
          <w:tcPr>
            <w:tcW w:w="1947" w:type="dxa"/>
            <w:tcBorders>
              <w:left w:val="nil"/>
              <w:bottom w:val="nil"/>
              <w:right w:val="nil"/>
            </w:tcBorders>
            <w:noWrap/>
          </w:tcPr>
          <w:p w:rsidR="0053117A" w:rsidRPr="003F19E8" w:rsidRDefault="00741E5C">
            <w:pPr>
              <w:rPr>
                <w:sz w:val="20"/>
                <w:szCs w:val="22"/>
              </w:rPr>
            </w:pPr>
            <w:r w:rsidRPr="003F19E8">
              <w:rPr>
                <w:sz w:val="20"/>
                <w:szCs w:val="22"/>
              </w:rPr>
              <w:t>Agitated c</w:t>
            </w:r>
            <w:r w:rsidR="0053117A" w:rsidRPr="003F19E8">
              <w:rPr>
                <w:sz w:val="20"/>
                <w:szCs w:val="22"/>
              </w:rPr>
              <w:t>yanide leaching</w:t>
            </w:r>
          </w:p>
        </w:tc>
      </w:tr>
      <w:tr w:rsidR="0053117A" w:rsidRPr="003F19E8">
        <w:trPr>
          <w:trHeight w:val="300"/>
          <w:jc w:val="center"/>
        </w:trPr>
        <w:tc>
          <w:tcPr>
            <w:tcW w:w="766" w:type="dxa"/>
            <w:tcBorders>
              <w:top w:val="nil"/>
              <w:left w:val="nil"/>
              <w:bottom w:val="nil"/>
              <w:right w:val="nil"/>
            </w:tcBorders>
            <w:noWrap/>
          </w:tcPr>
          <w:p w:rsidR="0053117A" w:rsidRPr="003F19E8" w:rsidRDefault="0053117A">
            <w:pPr>
              <w:rPr>
                <w:sz w:val="20"/>
                <w:szCs w:val="22"/>
              </w:rPr>
            </w:pPr>
          </w:p>
        </w:tc>
        <w:tc>
          <w:tcPr>
            <w:tcW w:w="983" w:type="dxa"/>
            <w:tcBorders>
              <w:top w:val="nil"/>
              <w:left w:val="nil"/>
              <w:bottom w:val="nil"/>
              <w:right w:val="nil"/>
            </w:tcBorders>
            <w:noWrap/>
          </w:tcPr>
          <w:p w:rsidR="0053117A" w:rsidRPr="003F19E8" w:rsidRDefault="0053117A">
            <w:pPr>
              <w:rPr>
                <w:sz w:val="20"/>
                <w:szCs w:val="22"/>
              </w:rPr>
            </w:pPr>
            <w:r w:rsidRPr="003F19E8">
              <w:rPr>
                <w:sz w:val="20"/>
                <w:szCs w:val="22"/>
              </w:rPr>
              <w:t>II</w:t>
            </w:r>
            <w:r w:rsidR="00741E5C" w:rsidRPr="003F19E8">
              <w:rPr>
                <w:sz w:val="20"/>
                <w:szCs w:val="22"/>
              </w:rPr>
              <w:t>a</w:t>
            </w:r>
          </w:p>
        </w:tc>
        <w:tc>
          <w:tcPr>
            <w:tcW w:w="1512" w:type="dxa"/>
            <w:tcBorders>
              <w:top w:val="nil"/>
              <w:left w:val="nil"/>
              <w:bottom w:val="nil"/>
              <w:right w:val="nil"/>
            </w:tcBorders>
          </w:tcPr>
          <w:p w:rsidR="0053117A" w:rsidRPr="003F19E8" w:rsidRDefault="0053117A">
            <w:pPr>
              <w:rPr>
                <w:sz w:val="20"/>
              </w:rPr>
            </w:pPr>
          </w:p>
        </w:tc>
        <w:tc>
          <w:tcPr>
            <w:tcW w:w="2551" w:type="dxa"/>
            <w:tcBorders>
              <w:top w:val="nil"/>
              <w:left w:val="nil"/>
              <w:bottom w:val="nil"/>
              <w:right w:val="nil"/>
            </w:tcBorders>
            <w:noWrap/>
          </w:tcPr>
          <w:p w:rsidR="0053117A" w:rsidRPr="003F19E8" w:rsidRDefault="0053117A">
            <w:pPr>
              <w:rPr>
                <w:sz w:val="20"/>
                <w:szCs w:val="22"/>
              </w:rPr>
            </w:pPr>
            <w:r w:rsidRPr="003F19E8">
              <w:rPr>
                <w:sz w:val="20"/>
                <w:szCs w:val="22"/>
              </w:rPr>
              <w:t>Pressure oxidation</w:t>
            </w:r>
          </w:p>
        </w:tc>
        <w:tc>
          <w:tcPr>
            <w:tcW w:w="1429" w:type="dxa"/>
            <w:tcBorders>
              <w:top w:val="nil"/>
              <w:left w:val="nil"/>
              <w:bottom w:val="nil"/>
              <w:right w:val="nil"/>
            </w:tcBorders>
            <w:noWrap/>
          </w:tcPr>
          <w:p w:rsidR="0053117A" w:rsidRPr="003F19E8" w:rsidRDefault="0053117A">
            <w:pPr>
              <w:rPr>
                <w:sz w:val="20"/>
                <w:szCs w:val="22"/>
              </w:rPr>
            </w:pPr>
          </w:p>
        </w:tc>
        <w:tc>
          <w:tcPr>
            <w:tcW w:w="1947" w:type="dxa"/>
            <w:tcBorders>
              <w:top w:val="nil"/>
              <w:left w:val="nil"/>
              <w:bottom w:val="nil"/>
              <w:right w:val="nil"/>
            </w:tcBorders>
            <w:noWrap/>
          </w:tcPr>
          <w:p w:rsidR="0053117A" w:rsidRPr="003F19E8" w:rsidRDefault="0053117A">
            <w:pPr>
              <w:rPr>
                <w:sz w:val="20"/>
                <w:szCs w:val="22"/>
              </w:rPr>
            </w:pPr>
            <w:r w:rsidRPr="003F19E8">
              <w:rPr>
                <w:sz w:val="20"/>
                <w:szCs w:val="22"/>
              </w:rPr>
              <w:t>CIL</w:t>
            </w:r>
          </w:p>
        </w:tc>
      </w:tr>
      <w:tr w:rsidR="0053117A" w:rsidRPr="003F19E8">
        <w:trPr>
          <w:trHeight w:val="300"/>
          <w:jc w:val="center"/>
        </w:trPr>
        <w:tc>
          <w:tcPr>
            <w:tcW w:w="766" w:type="dxa"/>
            <w:tcBorders>
              <w:top w:val="nil"/>
              <w:left w:val="nil"/>
              <w:bottom w:val="nil"/>
              <w:right w:val="nil"/>
            </w:tcBorders>
            <w:noWrap/>
          </w:tcPr>
          <w:p w:rsidR="0053117A" w:rsidRPr="003F19E8" w:rsidRDefault="0053117A">
            <w:pPr>
              <w:rPr>
                <w:sz w:val="20"/>
                <w:szCs w:val="22"/>
              </w:rPr>
            </w:pPr>
          </w:p>
        </w:tc>
        <w:tc>
          <w:tcPr>
            <w:tcW w:w="983" w:type="dxa"/>
            <w:tcBorders>
              <w:top w:val="nil"/>
              <w:left w:val="nil"/>
              <w:bottom w:val="nil"/>
              <w:right w:val="nil"/>
            </w:tcBorders>
            <w:noWrap/>
          </w:tcPr>
          <w:p w:rsidR="0053117A" w:rsidRPr="003F19E8" w:rsidRDefault="00741E5C">
            <w:pPr>
              <w:rPr>
                <w:sz w:val="20"/>
                <w:szCs w:val="22"/>
              </w:rPr>
            </w:pPr>
            <w:r w:rsidRPr="003F19E8">
              <w:rPr>
                <w:sz w:val="20"/>
                <w:szCs w:val="22"/>
              </w:rPr>
              <w:t>IIb</w:t>
            </w:r>
          </w:p>
        </w:tc>
        <w:tc>
          <w:tcPr>
            <w:tcW w:w="1512" w:type="dxa"/>
            <w:tcBorders>
              <w:top w:val="nil"/>
              <w:left w:val="nil"/>
              <w:bottom w:val="nil"/>
              <w:right w:val="nil"/>
            </w:tcBorders>
          </w:tcPr>
          <w:p w:rsidR="0053117A" w:rsidRPr="003F19E8" w:rsidRDefault="0053117A">
            <w:pPr>
              <w:rPr>
                <w:sz w:val="20"/>
              </w:rPr>
            </w:pPr>
            <w:r w:rsidRPr="003F19E8">
              <w:rPr>
                <w:sz w:val="20"/>
                <w:szCs w:val="22"/>
              </w:rPr>
              <w:t>Flash flotation</w:t>
            </w:r>
          </w:p>
        </w:tc>
        <w:tc>
          <w:tcPr>
            <w:tcW w:w="2551" w:type="dxa"/>
            <w:tcBorders>
              <w:top w:val="nil"/>
              <w:left w:val="nil"/>
              <w:bottom w:val="nil"/>
              <w:right w:val="nil"/>
            </w:tcBorders>
            <w:noWrap/>
          </w:tcPr>
          <w:p w:rsidR="0053117A" w:rsidRPr="003F19E8" w:rsidRDefault="0053117A">
            <w:pPr>
              <w:rPr>
                <w:sz w:val="20"/>
                <w:szCs w:val="22"/>
              </w:rPr>
            </w:pPr>
            <w:r w:rsidRPr="003F19E8">
              <w:rPr>
                <w:sz w:val="20"/>
                <w:szCs w:val="22"/>
              </w:rPr>
              <w:t>Atmospheric pre-oxidation</w:t>
            </w:r>
          </w:p>
        </w:tc>
        <w:tc>
          <w:tcPr>
            <w:tcW w:w="1429" w:type="dxa"/>
            <w:tcBorders>
              <w:top w:val="nil"/>
              <w:left w:val="nil"/>
              <w:bottom w:val="nil"/>
              <w:right w:val="nil"/>
            </w:tcBorders>
            <w:noWrap/>
          </w:tcPr>
          <w:p w:rsidR="0053117A" w:rsidRPr="003F19E8" w:rsidRDefault="0053117A">
            <w:pPr>
              <w:rPr>
                <w:sz w:val="20"/>
                <w:szCs w:val="22"/>
              </w:rPr>
            </w:pPr>
          </w:p>
        </w:tc>
        <w:tc>
          <w:tcPr>
            <w:tcW w:w="1947" w:type="dxa"/>
            <w:tcBorders>
              <w:top w:val="nil"/>
              <w:left w:val="nil"/>
              <w:bottom w:val="nil"/>
              <w:right w:val="nil"/>
            </w:tcBorders>
            <w:noWrap/>
          </w:tcPr>
          <w:p w:rsidR="0053117A" w:rsidRPr="003F19E8" w:rsidRDefault="0053117A">
            <w:pPr>
              <w:rPr>
                <w:sz w:val="20"/>
                <w:szCs w:val="22"/>
              </w:rPr>
            </w:pPr>
            <w:r w:rsidRPr="003F19E8">
              <w:rPr>
                <w:sz w:val="20"/>
                <w:szCs w:val="22"/>
              </w:rPr>
              <w:t>Intensive cyanidation</w:t>
            </w:r>
          </w:p>
        </w:tc>
      </w:tr>
      <w:tr w:rsidR="0053117A" w:rsidRPr="003F19E8">
        <w:trPr>
          <w:trHeight w:val="300"/>
          <w:jc w:val="center"/>
        </w:trPr>
        <w:tc>
          <w:tcPr>
            <w:tcW w:w="766" w:type="dxa"/>
            <w:tcBorders>
              <w:top w:val="nil"/>
              <w:left w:val="nil"/>
              <w:bottom w:val="nil"/>
              <w:right w:val="nil"/>
            </w:tcBorders>
            <w:noWrap/>
          </w:tcPr>
          <w:p w:rsidR="0053117A" w:rsidRPr="003F19E8" w:rsidRDefault="0053117A">
            <w:pPr>
              <w:rPr>
                <w:sz w:val="20"/>
                <w:szCs w:val="22"/>
              </w:rPr>
            </w:pPr>
          </w:p>
        </w:tc>
        <w:tc>
          <w:tcPr>
            <w:tcW w:w="983" w:type="dxa"/>
            <w:tcBorders>
              <w:top w:val="nil"/>
              <w:left w:val="nil"/>
              <w:bottom w:val="nil"/>
              <w:right w:val="nil"/>
            </w:tcBorders>
            <w:noWrap/>
          </w:tcPr>
          <w:p w:rsidR="0053117A" w:rsidRPr="003F19E8" w:rsidRDefault="00741E5C">
            <w:pPr>
              <w:rPr>
                <w:sz w:val="20"/>
                <w:szCs w:val="22"/>
              </w:rPr>
            </w:pPr>
            <w:r w:rsidRPr="003F19E8">
              <w:rPr>
                <w:sz w:val="20"/>
                <w:szCs w:val="22"/>
              </w:rPr>
              <w:t>IIc</w:t>
            </w:r>
          </w:p>
        </w:tc>
        <w:tc>
          <w:tcPr>
            <w:tcW w:w="1512" w:type="dxa"/>
            <w:tcBorders>
              <w:top w:val="nil"/>
              <w:left w:val="nil"/>
              <w:bottom w:val="nil"/>
              <w:right w:val="nil"/>
            </w:tcBorders>
          </w:tcPr>
          <w:p w:rsidR="0053117A" w:rsidRPr="003F19E8" w:rsidRDefault="0053117A">
            <w:pPr>
              <w:rPr>
                <w:sz w:val="20"/>
              </w:rPr>
            </w:pPr>
            <w:r w:rsidRPr="003F19E8">
              <w:rPr>
                <w:sz w:val="20"/>
                <w:szCs w:val="22"/>
              </w:rPr>
              <w:t>Knelson gravity separation</w:t>
            </w:r>
          </w:p>
        </w:tc>
        <w:tc>
          <w:tcPr>
            <w:tcW w:w="3980" w:type="dxa"/>
            <w:gridSpan w:val="2"/>
            <w:tcBorders>
              <w:top w:val="nil"/>
              <w:left w:val="nil"/>
              <w:bottom w:val="nil"/>
              <w:right w:val="nil"/>
            </w:tcBorders>
            <w:noWrap/>
          </w:tcPr>
          <w:p w:rsidR="0053117A" w:rsidRPr="003F19E8" w:rsidRDefault="0053117A">
            <w:pPr>
              <w:rPr>
                <w:sz w:val="20"/>
                <w:szCs w:val="22"/>
              </w:rPr>
            </w:pPr>
          </w:p>
        </w:tc>
        <w:tc>
          <w:tcPr>
            <w:tcW w:w="1947" w:type="dxa"/>
            <w:tcBorders>
              <w:top w:val="nil"/>
              <w:left w:val="nil"/>
              <w:bottom w:val="nil"/>
              <w:right w:val="nil"/>
            </w:tcBorders>
            <w:noWrap/>
          </w:tcPr>
          <w:p w:rsidR="0053117A" w:rsidRPr="003F19E8" w:rsidRDefault="0053117A">
            <w:pPr>
              <w:rPr>
                <w:sz w:val="20"/>
                <w:szCs w:val="22"/>
              </w:rPr>
            </w:pPr>
            <w:r w:rsidRPr="003F19E8">
              <w:rPr>
                <w:sz w:val="20"/>
                <w:szCs w:val="22"/>
              </w:rPr>
              <w:t>Gold room (melting)</w:t>
            </w:r>
          </w:p>
        </w:tc>
      </w:tr>
      <w:tr w:rsidR="00741E5C" w:rsidRPr="003F19E8">
        <w:trPr>
          <w:trHeight w:val="300"/>
          <w:jc w:val="center"/>
        </w:trPr>
        <w:tc>
          <w:tcPr>
            <w:tcW w:w="766" w:type="dxa"/>
            <w:tcBorders>
              <w:top w:val="nil"/>
              <w:left w:val="nil"/>
              <w:bottom w:val="nil"/>
              <w:right w:val="nil"/>
            </w:tcBorders>
            <w:noWrap/>
          </w:tcPr>
          <w:p w:rsidR="00741E5C" w:rsidRPr="003F19E8" w:rsidRDefault="00741E5C">
            <w:pPr>
              <w:rPr>
                <w:sz w:val="20"/>
              </w:rPr>
            </w:pPr>
          </w:p>
        </w:tc>
        <w:tc>
          <w:tcPr>
            <w:tcW w:w="983" w:type="dxa"/>
            <w:tcBorders>
              <w:top w:val="nil"/>
              <w:left w:val="nil"/>
              <w:bottom w:val="nil"/>
              <w:right w:val="nil"/>
            </w:tcBorders>
            <w:noWrap/>
          </w:tcPr>
          <w:p w:rsidR="00741E5C" w:rsidRPr="003F19E8" w:rsidRDefault="00741E5C">
            <w:pPr>
              <w:rPr>
                <w:sz w:val="20"/>
              </w:rPr>
            </w:pPr>
            <w:r w:rsidRPr="003F19E8">
              <w:rPr>
                <w:sz w:val="20"/>
              </w:rPr>
              <w:t>III</w:t>
            </w:r>
          </w:p>
        </w:tc>
        <w:tc>
          <w:tcPr>
            <w:tcW w:w="1512" w:type="dxa"/>
            <w:tcBorders>
              <w:top w:val="nil"/>
              <w:left w:val="nil"/>
              <w:bottom w:val="nil"/>
              <w:right w:val="nil"/>
            </w:tcBorders>
          </w:tcPr>
          <w:p w:rsidR="00741E5C" w:rsidRPr="003F19E8" w:rsidRDefault="00741E5C">
            <w:pPr>
              <w:rPr>
                <w:sz w:val="20"/>
              </w:rPr>
            </w:pPr>
          </w:p>
        </w:tc>
        <w:tc>
          <w:tcPr>
            <w:tcW w:w="3980" w:type="dxa"/>
            <w:gridSpan w:val="2"/>
            <w:tcBorders>
              <w:top w:val="nil"/>
              <w:left w:val="nil"/>
              <w:bottom w:val="nil"/>
              <w:right w:val="nil"/>
            </w:tcBorders>
            <w:noWrap/>
          </w:tcPr>
          <w:p w:rsidR="00741E5C" w:rsidRPr="003F19E8" w:rsidRDefault="00741E5C">
            <w:pPr>
              <w:rPr>
                <w:sz w:val="20"/>
              </w:rPr>
            </w:pPr>
            <w:r w:rsidRPr="003F19E8">
              <w:rPr>
                <w:sz w:val="20"/>
              </w:rPr>
              <w:t>Pretreatment</w:t>
            </w:r>
          </w:p>
        </w:tc>
        <w:tc>
          <w:tcPr>
            <w:tcW w:w="1947" w:type="dxa"/>
            <w:tcBorders>
              <w:top w:val="nil"/>
              <w:left w:val="nil"/>
              <w:bottom w:val="nil"/>
              <w:right w:val="nil"/>
            </w:tcBorders>
            <w:noWrap/>
          </w:tcPr>
          <w:p w:rsidR="00741E5C" w:rsidRPr="003F19E8" w:rsidRDefault="00741E5C">
            <w:pPr>
              <w:rPr>
                <w:sz w:val="20"/>
              </w:rPr>
            </w:pPr>
            <w:r w:rsidRPr="003F19E8">
              <w:rPr>
                <w:sz w:val="20"/>
              </w:rPr>
              <w:t>Agitated cyanide leaching</w:t>
            </w:r>
          </w:p>
        </w:tc>
      </w:tr>
      <w:tr w:rsidR="0053117A" w:rsidRPr="003F19E8">
        <w:trPr>
          <w:trHeight w:val="66"/>
          <w:jc w:val="center"/>
        </w:trPr>
        <w:tc>
          <w:tcPr>
            <w:tcW w:w="766" w:type="dxa"/>
            <w:tcBorders>
              <w:top w:val="nil"/>
              <w:left w:val="nil"/>
              <w:bottom w:val="single" w:sz="4" w:space="0" w:color="000000"/>
              <w:right w:val="nil"/>
            </w:tcBorders>
            <w:noWrap/>
          </w:tcPr>
          <w:p w:rsidR="0053117A" w:rsidRPr="003F19E8" w:rsidRDefault="0053117A">
            <w:pPr>
              <w:rPr>
                <w:sz w:val="20"/>
                <w:szCs w:val="22"/>
              </w:rPr>
            </w:pPr>
          </w:p>
        </w:tc>
        <w:tc>
          <w:tcPr>
            <w:tcW w:w="983" w:type="dxa"/>
            <w:tcBorders>
              <w:top w:val="nil"/>
              <w:left w:val="nil"/>
              <w:bottom w:val="single" w:sz="4" w:space="0" w:color="000000"/>
              <w:right w:val="nil"/>
            </w:tcBorders>
            <w:noWrap/>
          </w:tcPr>
          <w:p w:rsidR="0053117A" w:rsidRPr="003F19E8" w:rsidRDefault="0053117A">
            <w:pPr>
              <w:rPr>
                <w:sz w:val="20"/>
                <w:szCs w:val="22"/>
              </w:rPr>
            </w:pPr>
          </w:p>
        </w:tc>
        <w:tc>
          <w:tcPr>
            <w:tcW w:w="1512" w:type="dxa"/>
            <w:tcBorders>
              <w:top w:val="nil"/>
              <w:left w:val="nil"/>
              <w:bottom w:val="single" w:sz="4" w:space="0" w:color="000000"/>
              <w:right w:val="nil"/>
            </w:tcBorders>
          </w:tcPr>
          <w:p w:rsidR="0053117A" w:rsidRPr="003F19E8" w:rsidRDefault="0053117A">
            <w:pPr>
              <w:rPr>
                <w:sz w:val="20"/>
              </w:rPr>
            </w:pPr>
          </w:p>
        </w:tc>
        <w:tc>
          <w:tcPr>
            <w:tcW w:w="2551" w:type="dxa"/>
            <w:tcBorders>
              <w:top w:val="nil"/>
              <w:left w:val="nil"/>
              <w:bottom w:val="single" w:sz="4" w:space="0" w:color="000000"/>
              <w:right w:val="nil"/>
            </w:tcBorders>
            <w:noWrap/>
          </w:tcPr>
          <w:p w:rsidR="0053117A" w:rsidRPr="003F19E8" w:rsidRDefault="0053117A">
            <w:pPr>
              <w:rPr>
                <w:sz w:val="20"/>
                <w:szCs w:val="22"/>
              </w:rPr>
            </w:pPr>
          </w:p>
        </w:tc>
        <w:tc>
          <w:tcPr>
            <w:tcW w:w="1429" w:type="dxa"/>
            <w:tcBorders>
              <w:top w:val="nil"/>
              <w:left w:val="nil"/>
              <w:bottom w:val="single" w:sz="4" w:space="0" w:color="000000"/>
              <w:right w:val="nil"/>
            </w:tcBorders>
            <w:noWrap/>
          </w:tcPr>
          <w:p w:rsidR="0053117A" w:rsidRPr="003F19E8" w:rsidRDefault="0053117A">
            <w:pPr>
              <w:rPr>
                <w:sz w:val="20"/>
                <w:szCs w:val="22"/>
              </w:rPr>
            </w:pPr>
          </w:p>
        </w:tc>
        <w:tc>
          <w:tcPr>
            <w:tcW w:w="1947" w:type="dxa"/>
            <w:tcBorders>
              <w:top w:val="nil"/>
              <w:left w:val="nil"/>
              <w:bottom w:val="single" w:sz="4" w:space="0" w:color="000000"/>
              <w:right w:val="nil"/>
            </w:tcBorders>
            <w:noWrap/>
          </w:tcPr>
          <w:p w:rsidR="0053117A" w:rsidRPr="003F19E8" w:rsidRDefault="0053117A">
            <w:pPr>
              <w:rPr>
                <w:sz w:val="20"/>
                <w:szCs w:val="22"/>
              </w:rPr>
            </w:pPr>
          </w:p>
        </w:tc>
      </w:tr>
      <w:tr w:rsidR="0053117A" w:rsidRPr="003F19E8">
        <w:trPr>
          <w:trHeight w:val="300"/>
          <w:jc w:val="center"/>
        </w:trPr>
        <w:tc>
          <w:tcPr>
            <w:tcW w:w="766" w:type="dxa"/>
            <w:tcBorders>
              <w:left w:val="nil"/>
              <w:bottom w:val="nil"/>
              <w:right w:val="nil"/>
            </w:tcBorders>
            <w:noWrap/>
          </w:tcPr>
          <w:p w:rsidR="0053117A" w:rsidRPr="003F19E8" w:rsidRDefault="0053117A">
            <w:pPr>
              <w:rPr>
                <w:sz w:val="20"/>
                <w:szCs w:val="22"/>
              </w:rPr>
            </w:pPr>
            <w:r w:rsidRPr="003F19E8">
              <w:rPr>
                <w:sz w:val="20"/>
                <w:szCs w:val="22"/>
              </w:rPr>
              <w:t>T2</w:t>
            </w:r>
          </w:p>
        </w:tc>
        <w:tc>
          <w:tcPr>
            <w:tcW w:w="983" w:type="dxa"/>
            <w:tcBorders>
              <w:left w:val="nil"/>
              <w:bottom w:val="nil"/>
              <w:right w:val="nil"/>
            </w:tcBorders>
            <w:noWrap/>
          </w:tcPr>
          <w:p w:rsidR="0053117A" w:rsidRPr="003F19E8" w:rsidRDefault="0053117A">
            <w:pPr>
              <w:rPr>
                <w:sz w:val="20"/>
                <w:szCs w:val="22"/>
              </w:rPr>
            </w:pPr>
            <w:r w:rsidRPr="003F19E8">
              <w:rPr>
                <w:sz w:val="20"/>
                <w:szCs w:val="22"/>
              </w:rPr>
              <w:t>I</w:t>
            </w:r>
          </w:p>
        </w:tc>
        <w:tc>
          <w:tcPr>
            <w:tcW w:w="1512" w:type="dxa"/>
            <w:tcBorders>
              <w:left w:val="nil"/>
              <w:bottom w:val="nil"/>
              <w:right w:val="nil"/>
            </w:tcBorders>
          </w:tcPr>
          <w:p w:rsidR="0053117A" w:rsidRPr="003F19E8" w:rsidRDefault="0053117A">
            <w:pPr>
              <w:rPr>
                <w:sz w:val="20"/>
              </w:rPr>
            </w:pPr>
          </w:p>
        </w:tc>
        <w:tc>
          <w:tcPr>
            <w:tcW w:w="2551" w:type="dxa"/>
            <w:tcBorders>
              <w:left w:val="nil"/>
              <w:bottom w:val="nil"/>
              <w:right w:val="nil"/>
            </w:tcBorders>
            <w:noWrap/>
          </w:tcPr>
          <w:p w:rsidR="0053117A" w:rsidRPr="003F19E8" w:rsidRDefault="0053117A">
            <w:pPr>
              <w:rPr>
                <w:sz w:val="20"/>
                <w:szCs w:val="22"/>
              </w:rPr>
            </w:pPr>
            <w:r w:rsidRPr="003F19E8">
              <w:rPr>
                <w:sz w:val="20"/>
                <w:szCs w:val="22"/>
              </w:rPr>
              <w:t>Roasting</w:t>
            </w:r>
          </w:p>
        </w:tc>
        <w:tc>
          <w:tcPr>
            <w:tcW w:w="1429" w:type="dxa"/>
            <w:tcBorders>
              <w:left w:val="nil"/>
              <w:bottom w:val="nil"/>
              <w:right w:val="nil"/>
            </w:tcBorders>
            <w:noWrap/>
          </w:tcPr>
          <w:p w:rsidR="0053117A" w:rsidRPr="003F19E8" w:rsidRDefault="0053117A">
            <w:pPr>
              <w:rPr>
                <w:sz w:val="20"/>
                <w:szCs w:val="22"/>
              </w:rPr>
            </w:pPr>
          </w:p>
        </w:tc>
        <w:tc>
          <w:tcPr>
            <w:tcW w:w="1947" w:type="dxa"/>
            <w:tcBorders>
              <w:left w:val="nil"/>
              <w:bottom w:val="nil"/>
              <w:right w:val="nil"/>
            </w:tcBorders>
            <w:noWrap/>
          </w:tcPr>
          <w:p w:rsidR="0053117A" w:rsidRPr="003F19E8" w:rsidRDefault="0053117A">
            <w:pPr>
              <w:rPr>
                <w:sz w:val="20"/>
                <w:szCs w:val="22"/>
              </w:rPr>
            </w:pPr>
            <w:r w:rsidRPr="003F19E8">
              <w:rPr>
                <w:sz w:val="20"/>
                <w:szCs w:val="22"/>
              </w:rPr>
              <w:t>CIL</w:t>
            </w:r>
          </w:p>
        </w:tc>
      </w:tr>
      <w:tr w:rsidR="0053117A" w:rsidRPr="003F19E8">
        <w:trPr>
          <w:trHeight w:val="300"/>
          <w:jc w:val="center"/>
        </w:trPr>
        <w:tc>
          <w:tcPr>
            <w:tcW w:w="766" w:type="dxa"/>
            <w:tcBorders>
              <w:top w:val="nil"/>
              <w:left w:val="nil"/>
              <w:bottom w:val="nil"/>
              <w:right w:val="nil"/>
            </w:tcBorders>
            <w:noWrap/>
          </w:tcPr>
          <w:p w:rsidR="0053117A" w:rsidRPr="003F19E8" w:rsidRDefault="0053117A">
            <w:pPr>
              <w:rPr>
                <w:sz w:val="20"/>
                <w:szCs w:val="22"/>
              </w:rPr>
            </w:pPr>
          </w:p>
        </w:tc>
        <w:tc>
          <w:tcPr>
            <w:tcW w:w="983" w:type="dxa"/>
            <w:tcBorders>
              <w:top w:val="nil"/>
              <w:left w:val="nil"/>
              <w:bottom w:val="nil"/>
              <w:right w:val="nil"/>
            </w:tcBorders>
            <w:noWrap/>
          </w:tcPr>
          <w:p w:rsidR="0053117A" w:rsidRPr="003F19E8" w:rsidRDefault="0053117A">
            <w:pPr>
              <w:rPr>
                <w:sz w:val="20"/>
                <w:szCs w:val="22"/>
              </w:rPr>
            </w:pPr>
            <w:r w:rsidRPr="003F19E8">
              <w:rPr>
                <w:sz w:val="20"/>
                <w:szCs w:val="22"/>
              </w:rPr>
              <w:t>II</w:t>
            </w:r>
          </w:p>
        </w:tc>
        <w:tc>
          <w:tcPr>
            <w:tcW w:w="1512" w:type="dxa"/>
            <w:tcBorders>
              <w:top w:val="nil"/>
              <w:left w:val="nil"/>
              <w:bottom w:val="nil"/>
              <w:right w:val="nil"/>
            </w:tcBorders>
          </w:tcPr>
          <w:p w:rsidR="0053117A" w:rsidRPr="003F19E8" w:rsidRDefault="0053117A">
            <w:pPr>
              <w:rPr>
                <w:sz w:val="20"/>
              </w:rPr>
            </w:pPr>
          </w:p>
        </w:tc>
        <w:tc>
          <w:tcPr>
            <w:tcW w:w="2551" w:type="dxa"/>
            <w:tcBorders>
              <w:top w:val="nil"/>
              <w:left w:val="nil"/>
              <w:bottom w:val="nil"/>
              <w:right w:val="nil"/>
            </w:tcBorders>
            <w:noWrap/>
          </w:tcPr>
          <w:p w:rsidR="0053117A" w:rsidRPr="003F19E8" w:rsidRDefault="00C67424">
            <w:pPr>
              <w:rPr>
                <w:sz w:val="20"/>
                <w:szCs w:val="22"/>
              </w:rPr>
            </w:pPr>
            <w:r w:rsidRPr="003F19E8">
              <w:rPr>
                <w:sz w:val="20"/>
                <w:szCs w:val="22"/>
              </w:rPr>
              <w:t>Alk</w:t>
            </w:r>
            <w:r w:rsidR="0053117A" w:rsidRPr="003F19E8">
              <w:rPr>
                <w:sz w:val="20"/>
                <w:szCs w:val="22"/>
              </w:rPr>
              <w:t>aline pressure oxidation</w:t>
            </w:r>
          </w:p>
        </w:tc>
        <w:tc>
          <w:tcPr>
            <w:tcW w:w="1429" w:type="dxa"/>
            <w:tcBorders>
              <w:top w:val="nil"/>
              <w:left w:val="nil"/>
              <w:bottom w:val="nil"/>
              <w:right w:val="nil"/>
            </w:tcBorders>
            <w:noWrap/>
          </w:tcPr>
          <w:p w:rsidR="0053117A" w:rsidRPr="003F19E8" w:rsidRDefault="0053117A">
            <w:pPr>
              <w:rPr>
                <w:sz w:val="20"/>
                <w:szCs w:val="22"/>
              </w:rPr>
            </w:pPr>
            <w:r w:rsidRPr="003F19E8">
              <w:rPr>
                <w:sz w:val="20"/>
                <w:szCs w:val="22"/>
              </w:rPr>
              <w:t>Lime addition</w:t>
            </w:r>
          </w:p>
        </w:tc>
        <w:tc>
          <w:tcPr>
            <w:tcW w:w="1947" w:type="dxa"/>
            <w:tcBorders>
              <w:top w:val="nil"/>
              <w:left w:val="nil"/>
              <w:bottom w:val="nil"/>
              <w:right w:val="nil"/>
            </w:tcBorders>
            <w:noWrap/>
          </w:tcPr>
          <w:p w:rsidR="0053117A" w:rsidRPr="003F19E8" w:rsidRDefault="0053117A">
            <w:pPr>
              <w:rPr>
                <w:sz w:val="20"/>
                <w:szCs w:val="22"/>
              </w:rPr>
            </w:pPr>
            <w:r w:rsidRPr="003F19E8">
              <w:rPr>
                <w:sz w:val="20"/>
                <w:szCs w:val="22"/>
              </w:rPr>
              <w:t>CIL</w:t>
            </w:r>
          </w:p>
        </w:tc>
      </w:tr>
      <w:tr w:rsidR="00741E5C" w:rsidRPr="003F19E8">
        <w:trPr>
          <w:trHeight w:val="300"/>
          <w:jc w:val="center"/>
        </w:trPr>
        <w:tc>
          <w:tcPr>
            <w:tcW w:w="766" w:type="dxa"/>
            <w:tcBorders>
              <w:top w:val="nil"/>
              <w:left w:val="nil"/>
              <w:bottom w:val="nil"/>
              <w:right w:val="nil"/>
            </w:tcBorders>
            <w:noWrap/>
          </w:tcPr>
          <w:p w:rsidR="00741E5C" w:rsidRPr="003F19E8" w:rsidRDefault="00741E5C">
            <w:pPr>
              <w:rPr>
                <w:sz w:val="20"/>
              </w:rPr>
            </w:pPr>
          </w:p>
        </w:tc>
        <w:tc>
          <w:tcPr>
            <w:tcW w:w="983" w:type="dxa"/>
            <w:tcBorders>
              <w:top w:val="nil"/>
              <w:left w:val="nil"/>
              <w:bottom w:val="nil"/>
              <w:right w:val="nil"/>
            </w:tcBorders>
            <w:noWrap/>
          </w:tcPr>
          <w:p w:rsidR="00741E5C" w:rsidRPr="003F19E8" w:rsidRDefault="00741E5C">
            <w:pPr>
              <w:rPr>
                <w:sz w:val="20"/>
              </w:rPr>
            </w:pPr>
            <w:r w:rsidRPr="003F19E8">
              <w:rPr>
                <w:sz w:val="20"/>
              </w:rPr>
              <w:t>IIIa</w:t>
            </w:r>
          </w:p>
        </w:tc>
        <w:tc>
          <w:tcPr>
            <w:tcW w:w="1512" w:type="dxa"/>
            <w:tcBorders>
              <w:top w:val="nil"/>
              <w:left w:val="nil"/>
              <w:bottom w:val="nil"/>
              <w:right w:val="nil"/>
            </w:tcBorders>
          </w:tcPr>
          <w:p w:rsidR="00741E5C" w:rsidRPr="003F19E8" w:rsidRDefault="00741E5C">
            <w:pPr>
              <w:rPr>
                <w:sz w:val="20"/>
              </w:rPr>
            </w:pPr>
          </w:p>
        </w:tc>
        <w:tc>
          <w:tcPr>
            <w:tcW w:w="2551" w:type="dxa"/>
            <w:tcBorders>
              <w:top w:val="nil"/>
              <w:left w:val="nil"/>
              <w:bottom w:val="nil"/>
              <w:right w:val="nil"/>
            </w:tcBorders>
            <w:noWrap/>
          </w:tcPr>
          <w:p w:rsidR="00741E5C" w:rsidRPr="003F19E8" w:rsidRDefault="00741E5C">
            <w:pPr>
              <w:rPr>
                <w:sz w:val="20"/>
              </w:rPr>
            </w:pPr>
          </w:p>
        </w:tc>
        <w:tc>
          <w:tcPr>
            <w:tcW w:w="1429" w:type="dxa"/>
            <w:tcBorders>
              <w:top w:val="nil"/>
              <w:left w:val="nil"/>
              <w:bottom w:val="nil"/>
              <w:right w:val="nil"/>
            </w:tcBorders>
            <w:noWrap/>
          </w:tcPr>
          <w:p w:rsidR="00741E5C" w:rsidRPr="003F19E8" w:rsidRDefault="00741E5C">
            <w:pPr>
              <w:rPr>
                <w:sz w:val="20"/>
              </w:rPr>
            </w:pPr>
          </w:p>
        </w:tc>
        <w:tc>
          <w:tcPr>
            <w:tcW w:w="1947" w:type="dxa"/>
            <w:tcBorders>
              <w:top w:val="nil"/>
              <w:left w:val="nil"/>
              <w:bottom w:val="nil"/>
              <w:right w:val="nil"/>
            </w:tcBorders>
            <w:noWrap/>
          </w:tcPr>
          <w:p w:rsidR="00741E5C" w:rsidRPr="003F19E8" w:rsidRDefault="00741E5C">
            <w:pPr>
              <w:rPr>
                <w:sz w:val="20"/>
              </w:rPr>
            </w:pPr>
            <w:r w:rsidRPr="003F19E8">
              <w:rPr>
                <w:sz w:val="20"/>
              </w:rPr>
              <w:t>Agitated cyanide leaching</w:t>
            </w:r>
          </w:p>
        </w:tc>
      </w:tr>
      <w:tr w:rsidR="00741E5C" w:rsidRPr="003F19E8">
        <w:trPr>
          <w:trHeight w:val="300"/>
          <w:jc w:val="center"/>
        </w:trPr>
        <w:tc>
          <w:tcPr>
            <w:tcW w:w="766" w:type="dxa"/>
            <w:tcBorders>
              <w:top w:val="nil"/>
              <w:left w:val="nil"/>
              <w:bottom w:val="nil"/>
              <w:right w:val="nil"/>
            </w:tcBorders>
            <w:noWrap/>
          </w:tcPr>
          <w:p w:rsidR="00741E5C" w:rsidRPr="003F19E8" w:rsidRDefault="00741E5C">
            <w:pPr>
              <w:rPr>
                <w:sz w:val="20"/>
              </w:rPr>
            </w:pPr>
          </w:p>
        </w:tc>
        <w:tc>
          <w:tcPr>
            <w:tcW w:w="983" w:type="dxa"/>
            <w:tcBorders>
              <w:top w:val="nil"/>
              <w:left w:val="nil"/>
              <w:bottom w:val="nil"/>
              <w:right w:val="nil"/>
            </w:tcBorders>
            <w:noWrap/>
          </w:tcPr>
          <w:p w:rsidR="00741E5C" w:rsidRPr="003F19E8" w:rsidRDefault="00741E5C">
            <w:pPr>
              <w:rPr>
                <w:sz w:val="20"/>
              </w:rPr>
            </w:pPr>
            <w:r w:rsidRPr="003F19E8">
              <w:rPr>
                <w:sz w:val="20"/>
              </w:rPr>
              <w:t>IIIb</w:t>
            </w:r>
          </w:p>
        </w:tc>
        <w:tc>
          <w:tcPr>
            <w:tcW w:w="1512" w:type="dxa"/>
            <w:tcBorders>
              <w:top w:val="nil"/>
              <w:left w:val="nil"/>
              <w:bottom w:val="nil"/>
              <w:right w:val="nil"/>
            </w:tcBorders>
          </w:tcPr>
          <w:p w:rsidR="00741E5C" w:rsidRPr="003F19E8" w:rsidRDefault="00741E5C">
            <w:pPr>
              <w:rPr>
                <w:sz w:val="20"/>
              </w:rPr>
            </w:pPr>
            <w:r w:rsidRPr="003F19E8">
              <w:rPr>
                <w:sz w:val="20"/>
              </w:rPr>
              <w:t>Flotation</w:t>
            </w:r>
          </w:p>
        </w:tc>
        <w:tc>
          <w:tcPr>
            <w:tcW w:w="2551" w:type="dxa"/>
            <w:tcBorders>
              <w:top w:val="nil"/>
              <w:left w:val="nil"/>
              <w:bottom w:val="nil"/>
              <w:right w:val="nil"/>
            </w:tcBorders>
            <w:noWrap/>
          </w:tcPr>
          <w:p w:rsidR="00741E5C" w:rsidRPr="003F19E8" w:rsidRDefault="00741E5C">
            <w:pPr>
              <w:rPr>
                <w:sz w:val="20"/>
              </w:rPr>
            </w:pPr>
            <w:r w:rsidRPr="003F19E8">
              <w:rPr>
                <w:sz w:val="20"/>
              </w:rPr>
              <w:t>Roasting/Pressure oxidation</w:t>
            </w:r>
          </w:p>
        </w:tc>
        <w:tc>
          <w:tcPr>
            <w:tcW w:w="1429" w:type="dxa"/>
            <w:tcBorders>
              <w:top w:val="nil"/>
              <w:left w:val="nil"/>
              <w:bottom w:val="nil"/>
              <w:right w:val="nil"/>
            </w:tcBorders>
            <w:noWrap/>
          </w:tcPr>
          <w:p w:rsidR="00741E5C" w:rsidRPr="003F19E8" w:rsidRDefault="00741E5C">
            <w:pPr>
              <w:rPr>
                <w:sz w:val="20"/>
              </w:rPr>
            </w:pPr>
          </w:p>
        </w:tc>
        <w:tc>
          <w:tcPr>
            <w:tcW w:w="1947" w:type="dxa"/>
            <w:tcBorders>
              <w:top w:val="nil"/>
              <w:left w:val="nil"/>
              <w:bottom w:val="nil"/>
              <w:right w:val="nil"/>
            </w:tcBorders>
            <w:noWrap/>
          </w:tcPr>
          <w:p w:rsidR="00741E5C" w:rsidRPr="003F19E8" w:rsidRDefault="00741E5C">
            <w:pPr>
              <w:rPr>
                <w:sz w:val="20"/>
              </w:rPr>
            </w:pPr>
            <w:r w:rsidRPr="003F19E8">
              <w:rPr>
                <w:sz w:val="20"/>
              </w:rPr>
              <w:t>Agitated cyanide leaching</w:t>
            </w:r>
          </w:p>
        </w:tc>
      </w:tr>
      <w:tr w:rsidR="0053117A" w:rsidRPr="003F19E8">
        <w:trPr>
          <w:trHeight w:val="114"/>
          <w:jc w:val="center"/>
        </w:trPr>
        <w:tc>
          <w:tcPr>
            <w:tcW w:w="766" w:type="dxa"/>
            <w:tcBorders>
              <w:top w:val="nil"/>
              <w:left w:val="nil"/>
              <w:bottom w:val="single" w:sz="4" w:space="0" w:color="000000"/>
              <w:right w:val="nil"/>
            </w:tcBorders>
            <w:noWrap/>
          </w:tcPr>
          <w:p w:rsidR="0053117A" w:rsidRPr="003F19E8" w:rsidRDefault="0053117A">
            <w:pPr>
              <w:rPr>
                <w:sz w:val="20"/>
                <w:szCs w:val="22"/>
              </w:rPr>
            </w:pPr>
          </w:p>
        </w:tc>
        <w:tc>
          <w:tcPr>
            <w:tcW w:w="983" w:type="dxa"/>
            <w:tcBorders>
              <w:top w:val="nil"/>
              <w:left w:val="nil"/>
              <w:bottom w:val="single" w:sz="4" w:space="0" w:color="000000"/>
              <w:right w:val="nil"/>
            </w:tcBorders>
            <w:noWrap/>
          </w:tcPr>
          <w:p w:rsidR="0053117A" w:rsidRPr="003F19E8" w:rsidRDefault="0053117A">
            <w:pPr>
              <w:rPr>
                <w:sz w:val="20"/>
                <w:szCs w:val="22"/>
              </w:rPr>
            </w:pPr>
          </w:p>
        </w:tc>
        <w:tc>
          <w:tcPr>
            <w:tcW w:w="1512" w:type="dxa"/>
            <w:tcBorders>
              <w:top w:val="nil"/>
              <w:left w:val="nil"/>
              <w:bottom w:val="single" w:sz="4" w:space="0" w:color="000000"/>
              <w:right w:val="nil"/>
            </w:tcBorders>
          </w:tcPr>
          <w:p w:rsidR="0053117A" w:rsidRPr="003F19E8" w:rsidRDefault="0053117A">
            <w:pPr>
              <w:rPr>
                <w:sz w:val="20"/>
              </w:rPr>
            </w:pPr>
          </w:p>
        </w:tc>
        <w:tc>
          <w:tcPr>
            <w:tcW w:w="2551" w:type="dxa"/>
            <w:tcBorders>
              <w:top w:val="nil"/>
              <w:left w:val="nil"/>
              <w:bottom w:val="single" w:sz="4" w:space="0" w:color="000000"/>
              <w:right w:val="nil"/>
            </w:tcBorders>
            <w:noWrap/>
          </w:tcPr>
          <w:p w:rsidR="0053117A" w:rsidRPr="003F19E8" w:rsidRDefault="0053117A">
            <w:pPr>
              <w:rPr>
                <w:sz w:val="20"/>
                <w:szCs w:val="22"/>
              </w:rPr>
            </w:pPr>
          </w:p>
        </w:tc>
        <w:tc>
          <w:tcPr>
            <w:tcW w:w="1429" w:type="dxa"/>
            <w:tcBorders>
              <w:top w:val="nil"/>
              <w:left w:val="nil"/>
              <w:bottom w:val="single" w:sz="4" w:space="0" w:color="000000"/>
              <w:right w:val="nil"/>
            </w:tcBorders>
            <w:noWrap/>
          </w:tcPr>
          <w:p w:rsidR="0053117A" w:rsidRPr="003F19E8" w:rsidRDefault="0053117A">
            <w:pPr>
              <w:rPr>
                <w:sz w:val="20"/>
                <w:szCs w:val="22"/>
              </w:rPr>
            </w:pPr>
          </w:p>
        </w:tc>
        <w:tc>
          <w:tcPr>
            <w:tcW w:w="1947" w:type="dxa"/>
            <w:tcBorders>
              <w:top w:val="nil"/>
              <w:left w:val="nil"/>
              <w:bottom w:val="single" w:sz="4" w:space="0" w:color="000000"/>
              <w:right w:val="nil"/>
            </w:tcBorders>
            <w:noWrap/>
          </w:tcPr>
          <w:p w:rsidR="0053117A" w:rsidRPr="003F19E8" w:rsidRDefault="0053117A">
            <w:pPr>
              <w:rPr>
                <w:sz w:val="20"/>
                <w:szCs w:val="22"/>
              </w:rPr>
            </w:pPr>
          </w:p>
        </w:tc>
      </w:tr>
      <w:tr w:rsidR="0053117A" w:rsidRPr="003F19E8">
        <w:trPr>
          <w:trHeight w:val="300"/>
          <w:jc w:val="center"/>
        </w:trPr>
        <w:tc>
          <w:tcPr>
            <w:tcW w:w="766" w:type="dxa"/>
            <w:tcBorders>
              <w:left w:val="nil"/>
              <w:bottom w:val="nil"/>
              <w:right w:val="nil"/>
            </w:tcBorders>
            <w:noWrap/>
          </w:tcPr>
          <w:p w:rsidR="0053117A" w:rsidRPr="003F19E8" w:rsidRDefault="0053117A">
            <w:pPr>
              <w:rPr>
                <w:sz w:val="20"/>
                <w:szCs w:val="22"/>
              </w:rPr>
            </w:pPr>
            <w:r w:rsidRPr="003F19E8">
              <w:rPr>
                <w:sz w:val="20"/>
                <w:szCs w:val="22"/>
              </w:rPr>
              <w:t>T3</w:t>
            </w:r>
          </w:p>
        </w:tc>
        <w:tc>
          <w:tcPr>
            <w:tcW w:w="983" w:type="dxa"/>
            <w:tcBorders>
              <w:left w:val="nil"/>
              <w:bottom w:val="nil"/>
              <w:right w:val="nil"/>
            </w:tcBorders>
            <w:noWrap/>
          </w:tcPr>
          <w:p w:rsidR="0053117A" w:rsidRPr="003F19E8" w:rsidRDefault="0053117A">
            <w:pPr>
              <w:rPr>
                <w:sz w:val="20"/>
                <w:szCs w:val="22"/>
              </w:rPr>
            </w:pPr>
            <w:r w:rsidRPr="003F19E8">
              <w:rPr>
                <w:sz w:val="20"/>
                <w:szCs w:val="22"/>
              </w:rPr>
              <w:t>I</w:t>
            </w:r>
          </w:p>
        </w:tc>
        <w:tc>
          <w:tcPr>
            <w:tcW w:w="1512" w:type="dxa"/>
            <w:tcBorders>
              <w:left w:val="nil"/>
              <w:bottom w:val="nil"/>
              <w:right w:val="nil"/>
            </w:tcBorders>
          </w:tcPr>
          <w:p w:rsidR="0053117A" w:rsidRPr="003F19E8" w:rsidRDefault="0053117A">
            <w:pPr>
              <w:rPr>
                <w:sz w:val="20"/>
              </w:rPr>
            </w:pPr>
            <w:r w:rsidRPr="003F19E8">
              <w:rPr>
                <w:sz w:val="20"/>
                <w:szCs w:val="22"/>
              </w:rPr>
              <w:t>Flotation</w:t>
            </w:r>
          </w:p>
        </w:tc>
        <w:tc>
          <w:tcPr>
            <w:tcW w:w="2551" w:type="dxa"/>
            <w:tcBorders>
              <w:left w:val="nil"/>
              <w:bottom w:val="nil"/>
              <w:right w:val="nil"/>
            </w:tcBorders>
            <w:noWrap/>
          </w:tcPr>
          <w:p w:rsidR="0053117A" w:rsidRPr="003F19E8" w:rsidRDefault="0053117A">
            <w:pPr>
              <w:rPr>
                <w:sz w:val="20"/>
                <w:szCs w:val="22"/>
              </w:rPr>
            </w:pPr>
            <w:r w:rsidRPr="003F19E8">
              <w:rPr>
                <w:sz w:val="20"/>
                <w:szCs w:val="22"/>
              </w:rPr>
              <w:t>Pressure oxidation</w:t>
            </w:r>
          </w:p>
        </w:tc>
        <w:tc>
          <w:tcPr>
            <w:tcW w:w="1429" w:type="dxa"/>
            <w:tcBorders>
              <w:left w:val="nil"/>
              <w:bottom w:val="nil"/>
              <w:right w:val="nil"/>
            </w:tcBorders>
            <w:noWrap/>
          </w:tcPr>
          <w:p w:rsidR="0053117A" w:rsidRPr="003F19E8" w:rsidRDefault="0053117A">
            <w:pPr>
              <w:rPr>
                <w:sz w:val="20"/>
                <w:szCs w:val="22"/>
              </w:rPr>
            </w:pPr>
          </w:p>
        </w:tc>
        <w:tc>
          <w:tcPr>
            <w:tcW w:w="1947" w:type="dxa"/>
            <w:tcBorders>
              <w:left w:val="nil"/>
              <w:bottom w:val="nil"/>
              <w:right w:val="nil"/>
            </w:tcBorders>
            <w:noWrap/>
          </w:tcPr>
          <w:p w:rsidR="0053117A" w:rsidRPr="003F19E8" w:rsidRDefault="0053117A">
            <w:pPr>
              <w:rPr>
                <w:sz w:val="20"/>
                <w:szCs w:val="22"/>
              </w:rPr>
            </w:pPr>
            <w:r w:rsidRPr="003F19E8">
              <w:rPr>
                <w:sz w:val="20"/>
                <w:szCs w:val="22"/>
              </w:rPr>
              <w:t>CIL</w:t>
            </w:r>
          </w:p>
        </w:tc>
      </w:tr>
      <w:tr w:rsidR="0053117A" w:rsidRPr="003F19E8">
        <w:trPr>
          <w:trHeight w:val="300"/>
          <w:jc w:val="center"/>
        </w:trPr>
        <w:tc>
          <w:tcPr>
            <w:tcW w:w="766" w:type="dxa"/>
            <w:tcBorders>
              <w:top w:val="nil"/>
              <w:left w:val="nil"/>
              <w:bottom w:val="nil"/>
              <w:right w:val="nil"/>
            </w:tcBorders>
            <w:noWrap/>
          </w:tcPr>
          <w:p w:rsidR="0053117A" w:rsidRPr="003F19E8" w:rsidRDefault="0053117A">
            <w:pPr>
              <w:rPr>
                <w:sz w:val="20"/>
                <w:szCs w:val="22"/>
              </w:rPr>
            </w:pPr>
          </w:p>
        </w:tc>
        <w:tc>
          <w:tcPr>
            <w:tcW w:w="983" w:type="dxa"/>
            <w:tcBorders>
              <w:top w:val="nil"/>
              <w:left w:val="nil"/>
              <w:bottom w:val="nil"/>
              <w:right w:val="nil"/>
            </w:tcBorders>
            <w:noWrap/>
          </w:tcPr>
          <w:p w:rsidR="0053117A" w:rsidRPr="003F19E8" w:rsidRDefault="0053117A">
            <w:pPr>
              <w:rPr>
                <w:sz w:val="20"/>
                <w:szCs w:val="22"/>
              </w:rPr>
            </w:pPr>
            <w:r w:rsidRPr="003F19E8">
              <w:rPr>
                <w:sz w:val="20"/>
                <w:szCs w:val="22"/>
              </w:rPr>
              <w:t>II</w:t>
            </w:r>
          </w:p>
        </w:tc>
        <w:tc>
          <w:tcPr>
            <w:tcW w:w="1512" w:type="dxa"/>
            <w:tcBorders>
              <w:top w:val="nil"/>
              <w:left w:val="nil"/>
              <w:bottom w:val="nil"/>
              <w:right w:val="nil"/>
            </w:tcBorders>
          </w:tcPr>
          <w:p w:rsidR="0053117A" w:rsidRPr="003F19E8" w:rsidRDefault="0053117A">
            <w:pPr>
              <w:rPr>
                <w:sz w:val="20"/>
              </w:rPr>
            </w:pPr>
          </w:p>
        </w:tc>
        <w:tc>
          <w:tcPr>
            <w:tcW w:w="2551" w:type="dxa"/>
            <w:tcBorders>
              <w:top w:val="nil"/>
              <w:left w:val="nil"/>
              <w:bottom w:val="nil"/>
              <w:right w:val="nil"/>
            </w:tcBorders>
            <w:noWrap/>
          </w:tcPr>
          <w:p w:rsidR="0053117A" w:rsidRPr="003F19E8" w:rsidRDefault="00B641C2">
            <w:pPr>
              <w:rPr>
                <w:sz w:val="20"/>
                <w:szCs w:val="22"/>
              </w:rPr>
            </w:pPr>
            <w:r w:rsidRPr="003F19E8">
              <w:rPr>
                <w:sz w:val="20"/>
                <w:szCs w:val="22"/>
              </w:rPr>
              <w:t>Alk</w:t>
            </w:r>
            <w:r w:rsidR="0053117A" w:rsidRPr="003F19E8">
              <w:rPr>
                <w:sz w:val="20"/>
                <w:szCs w:val="22"/>
              </w:rPr>
              <w:t>aline pressure oxidation</w:t>
            </w:r>
          </w:p>
        </w:tc>
        <w:tc>
          <w:tcPr>
            <w:tcW w:w="1429" w:type="dxa"/>
            <w:tcBorders>
              <w:top w:val="nil"/>
              <w:left w:val="nil"/>
              <w:bottom w:val="nil"/>
              <w:right w:val="nil"/>
            </w:tcBorders>
            <w:noWrap/>
          </w:tcPr>
          <w:p w:rsidR="0053117A" w:rsidRPr="003F19E8" w:rsidRDefault="0053117A">
            <w:pPr>
              <w:rPr>
                <w:sz w:val="20"/>
                <w:szCs w:val="22"/>
              </w:rPr>
            </w:pPr>
          </w:p>
        </w:tc>
        <w:tc>
          <w:tcPr>
            <w:tcW w:w="1947" w:type="dxa"/>
            <w:tcBorders>
              <w:top w:val="nil"/>
              <w:left w:val="nil"/>
              <w:bottom w:val="nil"/>
              <w:right w:val="nil"/>
            </w:tcBorders>
            <w:noWrap/>
          </w:tcPr>
          <w:p w:rsidR="0053117A" w:rsidRPr="003F19E8" w:rsidRDefault="0053117A">
            <w:pPr>
              <w:rPr>
                <w:sz w:val="20"/>
                <w:szCs w:val="22"/>
                <w:lang w:val="en-GB"/>
              </w:rPr>
            </w:pPr>
            <w:r w:rsidRPr="003F19E8">
              <w:rPr>
                <w:sz w:val="20"/>
                <w:szCs w:val="22"/>
                <w:lang w:val="en-GB"/>
              </w:rPr>
              <w:t>Thiosulfate l</w:t>
            </w:r>
            <w:r w:rsidR="00D4200D" w:rsidRPr="003F19E8">
              <w:rPr>
                <w:sz w:val="20"/>
                <w:szCs w:val="22"/>
                <w:lang w:val="en-GB"/>
              </w:rPr>
              <w:t>eaching with ion exchange for re</w:t>
            </w:r>
            <w:r w:rsidRPr="003F19E8">
              <w:rPr>
                <w:sz w:val="20"/>
                <w:szCs w:val="22"/>
                <w:lang w:val="en-GB"/>
              </w:rPr>
              <w:t>covery</w:t>
            </w:r>
          </w:p>
        </w:tc>
      </w:tr>
      <w:tr w:rsidR="00741E5C" w:rsidRPr="003F19E8">
        <w:trPr>
          <w:trHeight w:val="300"/>
          <w:jc w:val="center"/>
        </w:trPr>
        <w:tc>
          <w:tcPr>
            <w:tcW w:w="766" w:type="dxa"/>
            <w:tcBorders>
              <w:top w:val="nil"/>
              <w:left w:val="nil"/>
              <w:bottom w:val="nil"/>
              <w:right w:val="nil"/>
            </w:tcBorders>
            <w:noWrap/>
          </w:tcPr>
          <w:p w:rsidR="00741E5C" w:rsidRPr="003F19E8" w:rsidRDefault="00741E5C">
            <w:pPr>
              <w:rPr>
                <w:sz w:val="20"/>
                <w:lang w:val="en-GB"/>
              </w:rPr>
            </w:pPr>
          </w:p>
        </w:tc>
        <w:tc>
          <w:tcPr>
            <w:tcW w:w="983" w:type="dxa"/>
            <w:tcBorders>
              <w:top w:val="nil"/>
              <w:left w:val="nil"/>
              <w:bottom w:val="nil"/>
              <w:right w:val="nil"/>
            </w:tcBorders>
            <w:noWrap/>
          </w:tcPr>
          <w:p w:rsidR="00741E5C" w:rsidRPr="003F19E8" w:rsidRDefault="00741E5C">
            <w:pPr>
              <w:rPr>
                <w:sz w:val="20"/>
              </w:rPr>
            </w:pPr>
            <w:r w:rsidRPr="003F19E8">
              <w:rPr>
                <w:sz w:val="20"/>
              </w:rPr>
              <w:t>IIIa</w:t>
            </w:r>
          </w:p>
        </w:tc>
        <w:tc>
          <w:tcPr>
            <w:tcW w:w="1512" w:type="dxa"/>
            <w:tcBorders>
              <w:top w:val="nil"/>
              <w:left w:val="nil"/>
              <w:bottom w:val="nil"/>
              <w:right w:val="nil"/>
            </w:tcBorders>
          </w:tcPr>
          <w:p w:rsidR="00741E5C" w:rsidRPr="003F19E8" w:rsidRDefault="00741E5C">
            <w:pPr>
              <w:rPr>
                <w:sz w:val="20"/>
              </w:rPr>
            </w:pPr>
          </w:p>
        </w:tc>
        <w:tc>
          <w:tcPr>
            <w:tcW w:w="2551" w:type="dxa"/>
            <w:tcBorders>
              <w:top w:val="nil"/>
              <w:left w:val="nil"/>
              <w:bottom w:val="nil"/>
              <w:right w:val="nil"/>
            </w:tcBorders>
            <w:noWrap/>
          </w:tcPr>
          <w:p w:rsidR="00741E5C" w:rsidRPr="003F19E8" w:rsidRDefault="00741E5C">
            <w:pPr>
              <w:rPr>
                <w:sz w:val="20"/>
              </w:rPr>
            </w:pPr>
          </w:p>
        </w:tc>
        <w:tc>
          <w:tcPr>
            <w:tcW w:w="1429" w:type="dxa"/>
            <w:tcBorders>
              <w:top w:val="nil"/>
              <w:left w:val="nil"/>
              <w:bottom w:val="nil"/>
              <w:right w:val="nil"/>
            </w:tcBorders>
            <w:noWrap/>
          </w:tcPr>
          <w:p w:rsidR="00741E5C" w:rsidRPr="003F19E8" w:rsidRDefault="00741E5C">
            <w:pPr>
              <w:rPr>
                <w:sz w:val="20"/>
              </w:rPr>
            </w:pPr>
          </w:p>
        </w:tc>
        <w:tc>
          <w:tcPr>
            <w:tcW w:w="1947" w:type="dxa"/>
            <w:tcBorders>
              <w:top w:val="nil"/>
              <w:left w:val="nil"/>
              <w:bottom w:val="nil"/>
              <w:right w:val="nil"/>
            </w:tcBorders>
            <w:noWrap/>
          </w:tcPr>
          <w:p w:rsidR="00741E5C" w:rsidRPr="003F19E8" w:rsidRDefault="00741E5C">
            <w:pPr>
              <w:rPr>
                <w:sz w:val="20"/>
              </w:rPr>
            </w:pPr>
            <w:r w:rsidRPr="003F19E8">
              <w:rPr>
                <w:sz w:val="20"/>
              </w:rPr>
              <w:t>CIL</w:t>
            </w:r>
          </w:p>
        </w:tc>
      </w:tr>
      <w:tr w:rsidR="00741E5C" w:rsidRPr="003F19E8">
        <w:trPr>
          <w:trHeight w:val="300"/>
          <w:jc w:val="center"/>
        </w:trPr>
        <w:tc>
          <w:tcPr>
            <w:tcW w:w="766" w:type="dxa"/>
            <w:tcBorders>
              <w:top w:val="nil"/>
              <w:left w:val="nil"/>
              <w:bottom w:val="nil"/>
              <w:right w:val="nil"/>
            </w:tcBorders>
            <w:noWrap/>
          </w:tcPr>
          <w:p w:rsidR="00741E5C" w:rsidRPr="003F19E8" w:rsidRDefault="00741E5C">
            <w:pPr>
              <w:rPr>
                <w:sz w:val="20"/>
              </w:rPr>
            </w:pPr>
          </w:p>
        </w:tc>
        <w:tc>
          <w:tcPr>
            <w:tcW w:w="983" w:type="dxa"/>
            <w:tcBorders>
              <w:top w:val="nil"/>
              <w:left w:val="nil"/>
              <w:bottom w:val="nil"/>
              <w:right w:val="nil"/>
            </w:tcBorders>
            <w:noWrap/>
          </w:tcPr>
          <w:p w:rsidR="00741E5C" w:rsidRPr="003F19E8" w:rsidRDefault="00741E5C">
            <w:pPr>
              <w:rPr>
                <w:sz w:val="20"/>
              </w:rPr>
            </w:pPr>
            <w:r w:rsidRPr="003F19E8">
              <w:rPr>
                <w:sz w:val="20"/>
              </w:rPr>
              <w:t>IIIb</w:t>
            </w:r>
          </w:p>
        </w:tc>
        <w:tc>
          <w:tcPr>
            <w:tcW w:w="1512" w:type="dxa"/>
            <w:tcBorders>
              <w:top w:val="nil"/>
              <w:left w:val="nil"/>
              <w:bottom w:val="nil"/>
              <w:right w:val="nil"/>
            </w:tcBorders>
          </w:tcPr>
          <w:p w:rsidR="00741E5C" w:rsidRPr="003F19E8" w:rsidRDefault="00741E5C">
            <w:pPr>
              <w:rPr>
                <w:sz w:val="20"/>
              </w:rPr>
            </w:pPr>
            <w:r w:rsidRPr="003F19E8">
              <w:rPr>
                <w:sz w:val="20"/>
              </w:rPr>
              <w:t>Flotation</w:t>
            </w:r>
          </w:p>
        </w:tc>
        <w:tc>
          <w:tcPr>
            <w:tcW w:w="2551" w:type="dxa"/>
            <w:tcBorders>
              <w:top w:val="nil"/>
              <w:left w:val="nil"/>
              <w:bottom w:val="nil"/>
              <w:right w:val="nil"/>
            </w:tcBorders>
            <w:noWrap/>
          </w:tcPr>
          <w:p w:rsidR="00741E5C" w:rsidRPr="003F19E8" w:rsidRDefault="00741E5C">
            <w:pPr>
              <w:rPr>
                <w:sz w:val="20"/>
              </w:rPr>
            </w:pPr>
            <w:r w:rsidRPr="003F19E8">
              <w:rPr>
                <w:sz w:val="20"/>
              </w:rPr>
              <w:t>Finegrind</w:t>
            </w:r>
          </w:p>
        </w:tc>
        <w:tc>
          <w:tcPr>
            <w:tcW w:w="1429" w:type="dxa"/>
            <w:tcBorders>
              <w:top w:val="nil"/>
              <w:left w:val="nil"/>
              <w:bottom w:val="nil"/>
              <w:right w:val="nil"/>
            </w:tcBorders>
            <w:noWrap/>
          </w:tcPr>
          <w:p w:rsidR="00741E5C" w:rsidRPr="003F19E8" w:rsidRDefault="00741E5C">
            <w:pPr>
              <w:rPr>
                <w:sz w:val="20"/>
              </w:rPr>
            </w:pPr>
          </w:p>
        </w:tc>
        <w:tc>
          <w:tcPr>
            <w:tcW w:w="1947" w:type="dxa"/>
            <w:tcBorders>
              <w:top w:val="nil"/>
              <w:left w:val="nil"/>
              <w:bottom w:val="nil"/>
              <w:right w:val="nil"/>
            </w:tcBorders>
            <w:noWrap/>
          </w:tcPr>
          <w:p w:rsidR="00741E5C" w:rsidRPr="003F19E8" w:rsidRDefault="00741E5C">
            <w:pPr>
              <w:rPr>
                <w:sz w:val="20"/>
              </w:rPr>
            </w:pPr>
            <w:r w:rsidRPr="003F19E8">
              <w:rPr>
                <w:sz w:val="20"/>
              </w:rPr>
              <w:t>CIL</w:t>
            </w:r>
          </w:p>
        </w:tc>
      </w:tr>
      <w:tr w:rsidR="0053117A" w:rsidRPr="003F19E8">
        <w:trPr>
          <w:trHeight w:val="66"/>
          <w:jc w:val="center"/>
        </w:trPr>
        <w:tc>
          <w:tcPr>
            <w:tcW w:w="766" w:type="dxa"/>
            <w:tcBorders>
              <w:top w:val="nil"/>
              <w:left w:val="nil"/>
              <w:bottom w:val="single" w:sz="4" w:space="0" w:color="000000"/>
              <w:right w:val="nil"/>
            </w:tcBorders>
            <w:noWrap/>
          </w:tcPr>
          <w:p w:rsidR="0053117A" w:rsidRPr="003F19E8" w:rsidRDefault="0053117A">
            <w:pPr>
              <w:rPr>
                <w:sz w:val="20"/>
                <w:szCs w:val="22"/>
              </w:rPr>
            </w:pPr>
          </w:p>
        </w:tc>
        <w:tc>
          <w:tcPr>
            <w:tcW w:w="983" w:type="dxa"/>
            <w:tcBorders>
              <w:top w:val="nil"/>
              <w:left w:val="nil"/>
              <w:bottom w:val="single" w:sz="4" w:space="0" w:color="000000"/>
              <w:right w:val="nil"/>
            </w:tcBorders>
            <w:noWrap/>
          </w:tcPr>
          <w:p w:rsidR="0053117A" w:rsidRPr="003F19E8" w:rsidRDefault="0053117A">
            <w:pPr>
              <w:rPr>
                <w:sz w:val="20"/>
                <w:szCs w:val="22"/>
              </w:rPr>
            </w:pPr>
          </w:p>
        </w:tc>
        <w:tc>
          <w:tcPr>
            <w:tcW w:w="1512" w:type="dxa"/>
            <w:tcBorders>
              <w:top w:val="nil"/>
              <w:left w:val="nil"/>
              <w:bottom w:val="single" w:sz="4" w:space="0" w:color="000000"/>
              <w:right w:val="nil"/>
            </w:tcBorders>
          </w:tcPr>
          <w:p w:rsidR="0053117A" w:rsidRPr="003F19E8" w:rsidRDefault="0053117A">
            <w:pPr>
              <w:rPr>
                <w:sz w:val="20"/>
              </w:rPr>
            </w:pPr>
          </w:p>
        </w:tc>
        <w:tc>
          <w:tcPr>
            <w:tcW w:w="2551" w:type="dxa"/>
            <w:tcBorders>
              <w:top w:val="nil"/>
              <w:left w:val="nil"/>
              <w:bottom w:val="single" w:sz="4" w:space="0" w:color="000000"/>
              <w:right w:val="nil"/>
            </w:tcBorders>
            <w:noWrap/>
          </w:tcPr>
          <w:p w:rsidR="0053117A" w:rsidRPr="003F19E8" w:rsidRDefault="0053117A">
            <w:pPr>
              <w:rPr>
                <w:sz w:val="20"/>
                <w:szCs w:val="22"/>
              </w:rPr>
            </w:pPr>
          </w:p>
        </w:tc>
        <w:tc>
          <w:tcPr>
            <w:tcW w:w="1429" w:type="dxa"/>
            <w:tcBorders>
              <w:top w:val="nil"/>
              <w:left w:val="nil"/>
              <w:bottom w:val="single" w:sz="4" w:space="0" w:color="000000"/>
              <w:right w:val="nil"/>
            </w:tcBorders>
            <w:noWrap/>
          </w:tcPr>
          <w:p w:rsidR="0053117A" w:rsidRPr="003F19E8" w:rsidRDefault="0053117A">
            <w:pPr>
              <w:rPr>
                <w:sz w:val="20"/>
                <w:szCs w:val="22"/>
              </w:rPr>
            </w:pPr>
          </w:p>
        </w:tc>
        <w:tc>
          <w:tcPr>
            <w:tcW w:w="1947" w:type="dxa"/>
            <w:tcBorders>
              <w:top w:val="nil"/>
              <w:left w:val="nil"/>
              <w:bottom w:val="single" w:sz="4" w:space="0" w:color="000000"/>
              <w:right w:val="nil"/>
            </w:tcBorders>
            <w:noWrap/>
          </w:tcPr>
          <w:p w:rsidR="0053117A" w:rsidRPr="003F19E8" w:rsidRDefault="0053117A">
            <w:pPr>
              <w:rPr>
                <w:sz w:val="20"/>
                <w:szCs w:val="22"/>
              </w:rPr>
            </w:pPr>
          </w:p>
        </w:tc>
      </w:tr>
      <w:tr w:rsidR="0053117A" w:rsidRPr="003F19E8">
        <w:trPr>
          <w:trHeight w:val="300"/>
          <w:jc w:val="center"/>
        </w:trPr>
        <w:tc>
          <w:tcPr>
            <w:tcW w:w="766" w:type="dxa"/>
            <w:tcBorders>
              <w:left w:val="nil"/>
              <w:bottom w:val="nil"/>
              <w:right w:val="nil"/>
            </w:tcBorders>
            <w:noWrap/>
          </w:tcPr>
          <w:p w:rsidR="0053117A" w:rsidRPr="003F19E8" w:rsidRDefault="0053117A" w:rsidP="0053117A">
            <w:pPr>
              <w:rPr>
                <w:sz w:val="20"/>
                <w:szCs w:val="22"/>
              </w:rPr>
            </w:pPr>
            <w:r w:rsidRPr="003F19E8">
              <w:rPr>
                <w:sz w:val="20"/>
                <w:szCs w:val="22"/>
              </w:rPr>
              <w:t>T4</w:t>
            </w:r>
          </w:p>
        </w:tc>
        <w:tc>
          <w:tcPr>
            <w:tcW w:w="983" w:type="dxa"/>
            <w:tcBorders>
              <w:left w:val="nil"/>
              <w:bottom w:val="nil"/>
              <w:right w:val="nil"/>
            </w:tcBorders>
            <w:noWrap/>
          </w:tcPr>
          <w:p w:rsidR="0053117A" w:rsidRPr="003F19E8" w:rsidRDefault="0053117A" w:rsidP="0053117A">
            <w:pPr>
              <w:rPr>
                <w:sz w:val="20"/>
                <w:szCs w:val="22"/>
              </w:rPr>
            </w:pPr>
            <w:r w:rsidRPr="003F19E8">
              <w:rPr>
                <w:sz w:val="20"/>
                <w:szCs w:val="22"/>
              </w:rPr>
              <w:t>I</w:t>
            </w:r>
          </w:p>
        </w:tc>
        <w:tc>
          <w:tcPr>
            <w:tcW w:w="1512" w:type="dxa"/>
            <w:tcBorders>
              <w:left w:val="nil"/>
              <w:bottom w:val="nil"/>
              <w:right w:val="nil"/>
            </w:tcBorders>
          </w:tcPr>
          <w:p w:rsidR="0053117A" w:rsidRPr="003F19E8" w:rsidRDefault="0053117A" w:rsidP="0053117A">
            <w:pPr>
              <w:rPr>
                <w:sz w:val="20"/>
              </w:rPr>
            </w:pPr>
            <w:r w:rsidRPr="003F19E8">
              <w:rPr>
                <w:sz w:val="20"/>
                <w:szCs w:val="22"/>
              </w:rPr>
              <w:t>Flotation</w:t>
            </w:r>
          </w:p>
        </w:tc>
        <w:tc>
          <w:tcPr>
            <w:tcW w:w="2551" w:type="dxa"/>
            <w:tcBorders>
              <w:left w:val="nil"/>
              <w:bottom w:val="nil"/>
              <w:right w:val="nil"/>
            </w:tcBorders>
            <w:noWrap/>
          </w:tcPr>
          <w:p w:rsidR="0053117A" w:rsidRPr="003F19E8" w:rsidRDefault="0053117A" w:rsidP="0053117A">
            <w:pPr>
              <w:rPr>
                <w:sz w:val="20"/>
                <w:szCs w:val="22"/>
              </w:rPr>
            </w:pPr>
            <w:r w:rsidRPr="003F19E8">
              <w:rPr>
                <w:sz w:val="20"/>
                <w:szCs w:val="22"/>
              </w:rPr>
              <w:t>Pressure oxidation</w:t>
            </w:r>
          </w:p>
        </w:tc>
        <w:tc>
          <w:tcPr>
            <w:tcW w:w="1429" w:type="dxa"/>
            <w:tcBorders>
              <w:left w:val="nil"/>
              <w:bottom w:val="nil"/>
              <w:right w:val="nil"/>
            </w:tcBorders>
            <w:noWrap/>
          </w:tcPr>
          <w:p w:rsidR="0053117A" w:rsidRPr="003F19E8" w:rsidRDefault="0053117A" w:rsidP="0053117A">
            <w:pPr>
              <w:rPr>
                <w:sz w:val="20"/>
                <w:szCs w:val="22"/>
              </w:rPr>
            </w:pPr>
          </w:p>
        </w:tc>
        <w:tc>
          <w:tcPr>
            <w:tcW w:w="1947" w:type="dxa"/>
            <w:tcBorders>
              <w:left w:val="nil"/>
              <w:bottom w:val="nil"/>
              <w:right w:val="nil"/>
            </w:tcBorders>
            <w:noWrap/>
          </w:tcPr>
          <w:p w:rsidR="0053117A" w:rsidRPr="003F19E8" w:rsidRDefault="0053117A" w:rsidP="0053117A">
            <w:pPr>
              <w:rPr>
                <w:sz w:val="20"/>
                <w:szCs w:val="22"/>
              </w:rPr>
            </w:pPr>
            <w:r w:rsidRPr="003F19E8">
              <w:rPr>
                <w:sz w:val="20"/>
                <w:szCs w:val="22"/>
              </w:rPr>
              <w:t>CIL</w:t>
            </w:r>
          </w:p>
        </w:tc>
      </w:tr>
      <w:tr w:rsidR="0053117A" w:rsidRPr="003F19E8">
        <w:trPr>
          <w:trHeight w:val="300"/>
          <w:jc w:val="center"/>
        </w:trPr>
        <w:tc>
          <w:tcPr>
            <w:tcW w:w="766" w:type="dxa"/>
            <w:tcBorders>
              <w:top w:val="nil"/>
              <w:left w:val="nil"/>
              <w:bottom w:val="nil"/>
              <w:right w:val="nil"/>
            </w:tcBorders>
            <w:noWrap/>
          </w:tcPr>
          <w:p w:rsidR="0053117A" w:rsidRPr="003F19E8" w:rsidRDefault="0053117A" w:rsidP="0053117A">
            <w:pPr>
              <w:rPr>
                <w:sz w:val="20"/>
                <w:szCs w:val="22"/>
              </w:rPr>
            </w:pPr>
          </w:p>
        </w:tc>
        <w:tc>
          <w:tcPr>
            <w:tcW w:w="983" w:type="dxa"/>
            <w:tcBorders>
              <w:top w:val="nil"/>
              <w:left w:val="nil"/>
              <w:bottom w:val="nil"/>
              <w:right w:val="nil"/>
            </w:tcBorders>
            <w:noWrap/>
          </w:tcPr>
          <w:p w:rsidR="0053117A" w:rsidRPr="003F19E8" w:rsidRDefault="0053117A" w:rsidP="0053117A">
            <w:pPr>
              <w:rPr>
                <w:sz w:val="20"/>
                <w:szCs w:val="22"/>
              </w:rPr>
            </w:pPr>
            <w:r w:rsidRPr="003F19E8">
              <w:rPr>
                <w:sz w:val="20"/>
                <w:szCs w:val="22"/>
              </w:rPr>
              <w:t>II</w:t>
            </w:r>
          </w:p>
        </w:tc>
        <w:tc>
          <w:tcPr>
            <w:tcW w:w="1512" w:type="dxa"/>
            <w:tcBorders>
              <w:top w:val="nil"/>
              <w:left w:val="nil"/>
              <w:bottom w:val="nil"/>
              <w:right w:val="nil"/>
            </w:tcBorders>
          </w:tcPr>
          <w:p w:rsidR="0053117A" w:rsidRPr="003F19E8" w:rsidRDefault="0053117A" w:rsidP="0053117A">
            <w:pPr>
              <w:rPr>
                <w:sz w:val="20"/>
              </w:rPr>
            </w:pPr>
          </w:p>
        </w:tc>
        <w:tc>
          <w:tcPr>
            <w:tcW w:w="2551" w:type="dxa"/>
            <w:tcBorders>
              <w:top w:val="nil"/>
              <w:left w:val="nil"/>
              <w:bottom w:val="nil"/>
              <w:right w:val="nil"/>
            </w:tcBorders>
            <w:noWrap/>
          </w:tcPr>
          <w:p w:rsidR="0053117A" w:rsidRPr="003F19E8" w:rsidRDefault="0053117A" w:rsidP="0053117A">
            <w:pPr>
              <w:rPr>
                <w:sz w:val="20"/>
                <w:szCs w:val="22"/>
              </w:rPr>
            </w:pPr>
            <w:r w:rsidRPr="003F19E8">
              <w:rPr>
                <w:sz w:val="20"/>
                <w:szCs w:val="22"/>
              </w:rPr>
              <w:t>Partial (60-80 %) acidic pressure oxidation</w:t>
            </w:r>
          </w:p>
        </w:tc>
        <w:tc>
          <w:tcPr>
            <w:tcW w:w="1429" w:type="dxa"/>
            <w:tcBorders>
              <w:top w:val="nil"/>
              <w:left w:val="nil"/>
              <w:bottom w:val="nil"/>
              <w:right w:val="nil"/>
            </w:tcBorders>
            <w:noWrap/>
          </w:tcPr>
          <w:p w:rsidR="0053117A" w:rsidRPr="003F19E8" w:rsidRDefault="0053117A" w:rsidP="0053117A">
            <w:pPr>
              <w:rPr>
                <w:sz w:val="20"/>
                <w:szCs w:val="22"/>
              </w:rPr>
            </w:pPr>
            <w:r w:rsidRPr="003F19E8">
              <w:rPr>
                <w:sz w:val="20"/>
                <w:szCs w:val="22"/>
              </w:rPr>
              <w:t>Neutralization</w:t>
            </w:r>
          </w:p>
        </w:tc>
        <w:tc>
          <w:tcPr>
            <w:tcW w:w="1947" w:type="dxa"/>
            <w:tcBorders>
              <w:top w:val="nil"/>
              <w:left w:val="nil"/>
              <w:bottom w:val="nil"/>
              <w:right w:val="nil"/>
            </w:tcBorders>
            <w:noWrap/>
          </w:tcPr>
          <w:p w:rsidR="0053117A" w:rsidRPr="003F19E8" w:rsidRDefault="0053117A" w:rsidP="0053117A">
            <w:pPr>
              <w:rPr>
                <w:sz w:val="20"/>
                <w:szCs w:val="22"/>
              </w:rPr>
            </w:pPr>
            <w:r w:rsidRPr="003F19E8">
              <w:rPr>
                <w:sz w:val="20"/>
                <w:szCs w:val="22"/>
              </w:rPr>
              <w:t>CIL</w:t>
            </w:r>
          </w:p>
        </w:tc>
      </w:tr>
      <w:tr w:rsidR="00741E5C" w:rsidRPr="003F19E8">
        <w:trPr>
          <w:trHeight w:val="300"/>
          <w:jc w:val="center"/>
        </w:trPr>
        <w:tc>
          <w:tcPr>
            <w:tcW w:w="766" w:type="dxa"/>
            <w:tcBorders>
              <w:top w:val="nil"/>
              <w:left w:val="nil"/>
              <w:bottom w:val="nil"/>
              <w:right w:val="nil"/>
            </w:tcBorders>
            <w:noWrap/>
          </w:tcPr>
          <w:p w:rsidR="00741E5C" w:rsidRPr="003F19E8" w:rsidRDefault="00741E5C" w:rsidP="0053117A">
            <w:pPr>
              <w:rPr>
                <w:sz w:val="20"/>
              </w:rPr>
            </w:pPr>
          </w:p>
        </w:tc>
        <w:tc>
          <w:tcPr>
            <w:tcW w:w="983" w:type="dxa"/>
            <w:tcBorders>
              <w:top w:val="nil"/>
              <w:left w:val="nil"/>
              <w:bottom w:val="nil"/>
              <w:right w:val="nil"/>
            </w:tcBorders>
            <w:noWrap/>
          </w:tcPr>
          <w:p w:rsidR="00741E5C" w:rsidRPr="003F19E8" w:rsidRDefault="00741E5C" w:rsidP="0053117A">
            <w:pPr>
              <w:rPr>
                <w:sz w:val="20"/>
              </w:rPr>
            </w:pPr>
            <w:r w:rsidRPr="003F19E8">
              <w:rPr>
                <w:sz w:val="20"/>
              </w:rPr>
              <w:t>III</w:t>
            </w:r>
          </w:p>
        </w:tc>
        <w:tc>
          <w:tcPr>
            <w:tcW w:w="1512" w:type="dxa"/>
            <w:tcBorders>
              <w:top w:val="nil"/>
              <w:left w:val="nil"/>
              <w:bottom w:val="nil"/>
              <w:right w:val="nil"/>
            </w:tcBorders>
          </w:tcPr>
          <w:p w:rsidR="00741E5C" w:rsidRPr="003F19E8" w:rsidRDefault="00741E5C" w:rsidP="0053117A">
            <w:pPr>
              <w:rPr>
                <w:sz w:val="20"/>
              </w:rPr>
            </w:pPr>
            <w:r w:rsidRPr="003F19E8">
              <w:rPr>
                <w:sz w:val="20"/>
              </w:rPr>
              <w:t>Flotation</w:t>
            </w:r>
          </w:p>
        </w:tc>
        <w:tc>
          <w:tcPr>
            <w:tcW w:w="2551" w:type="dxa"/>
            <w:tcBorders>
              <w:top w:val="nil"/>
              <w:left w:val="nil"/>
              <w:bottom w:val="nil"/>
              <w:right w:val="nil"/>
            </w:tcBorders>
            <w:noWrap/>
          </w:tcPr>
          <w:p w:rsidR="00741E5C" w:rsidRPr="003F19E8" w:rsidRDefault="00741E5C" w:rsidP="0053117A">
            <w:pPr>
              <w:rPr>
                <w:sz w:val="20"/>
              </w:rPr>
            </w:pPr>
            <w:r w:rsidRPr="003F19E8">
              <w:rPr>
                <w:sz w:val="20"/>
              </w:rPr>
              <w:t>Regrind</w:t>
            </w:r>
          </w:p>
        </w:tc>
        <w:tc>
          <w:tcPr>
            <w:tcW w:w="1429" w:type="dxa"/>
            <w:tcBorders>
              <w:top w:val="nil"/>
              <w:left w:val="nil"/>
              <w:bottom w:val="nil"/>
              <w:right w:val="nil"/>
            </w:tcBorders>
            <w:noWrap/>
          </w:tcPr>
          <w:p w:rsidR="00741E5C" w:rsidRPr="003F19E8" w:rsidRDefault="00741E5C" w:rsidP="0053117A">
            <w:pPr>
              <w:rPr>
                <w:sz w:val="20"/>
              </w:rPr>
            </w:pPr>
            <w:r w:rsidRPr="003F19E8">
              <w:rPr>
                <w:sz w:val="20"/>
              </w:rPr>
              <w:t>Partial PO</w:t>
            </w:r>
          </w:p>
        </w:tc>
        <w:tc>
          <w:tcPr>
            <w:tcW w:w="1947" w:type="dxa"/>
            <w:tcBorders>
              <w:top w:val="nil"/>
              <w:left w:val="nil"/>
              <w:bottom w:val="nil"/>
              <w:right w:val="nil"/>
            </w:tcBorders>
            <w:noWrap/>
          </w:tcPr>
          <w:p w:rsidR="00741E5C" w:rsidRPr="003F19E8" w:rsidRDefault="00741E5C" w:rsidP="0053117A">
            <w:pPr>
              <w:rPr>
                <w:sz w:val="20"/>
              </w:rPr>
            </w:pPr>
            <w:r w:rsidRPr="003F19E8">
              <w:rPr>
                <w:sz w:val="20"/>
              </w:rPr>
              <w:t>CIL</w:t>
            </w:r>
          </w:p>
        </w:tc>
      </w:tr>
      <w:tr w:rsidR="0053117A" w:rsidRPr="003F19E8">
        <w:trPr>
          <w:trHeight w:val="66"/>
          <w:jc w:val="center"/>
        </w:trPr>
        <w:tc>
          <w:tcPr>
            <w:tcW w:w="766" w:type="dxa"/>
            <w:tcBorders>
              <w:top w:val="nil"/>
              <w:left w:val="nil"/>
              <w:bottom w:val="single" w:sz="4" w:space="0" w:color="000000"/>
              <w:right w:val="nil"/>
            </w:tcBorders>
            <w:noWrap/>
          </w:tcPr>
          <w:p w:rsidR="0053117A" w:rsidRPr="003F19E8" w:rsidRDefault="0053117A" w:rsidP="0053117A">
            <w:pPr>
              <w:rPr>
                <w:sz w:val="20"/>
                <w:szCs w:val="22"/>
              </w:rPr>
            </w:pPr>
          </w:p>
        </w:tc>
        <w:tc>
          <w:tcPr>
            <w:tcW w:w="983" w:type="dxa"/>
            <w:tcBorders>
              <w:top w:val="nil"/>
              <w:left w:val="nil"/>
              <w:bottom w:val="single" w:sz="4" w:space="0" w:color="000000"/>
              <w:right w:val="nil"/>
            </w:tcBorders>
            <w:noWrap/>
          </w:tcPr>
          <w:p w:rsidR="0053117A" w:rsidRPr="003F19E8" w:rsidRDefault="0053117A" w:rsidP="0053117A">
            <w:pPr>
              <w:rPr>
                <w:sz w:val="20"/>
                <w:szCs w:val="22"/>
              </w:rPr>
            </w:pPr>
          </w:p>
        </w:tc>
        <w:tc>
          <w:tcPr>
            <w:tcW w:w="1512" w:type="dxa"/>
            <w:tcBorders>
              <w:top w:val="nil"/>
              <w:left w:val="nil"/>
              <w:bottom w:val="single" w:sz="4" w:space="0" w:color="000000"/>
              <w:right w:val="nil"/>
            </w:tcBorders>
          </w:tcPr>
          <w:p w:rsidR="0053117A" w:rsidRPr="003F19E8" w:rsidRDefault="0053117A" w:rsidP="0053117A">
            <w:pPr>
              <w:rPr>
                <w:sz w:val="20"/>
              </w:rPr>
            </w:pPr>
          </w:p>
        </w:tc>
        <w:tc>
          <w:tcPr>
            <w:tcW w:w="2551" w:type="dxa"/>
            <w:tcBorders>
              <w:top w:val="nil"/>
              <w:left w:val="nil"/>
              <w:bottom w:val="single" w:sz="4" w:space="0" w:color="000000"/>
              <w:right w:val="nil"/>
            </w:tcBorders>
            <w:noWrap/>
          </w:tcPr>
          <w:p w:rsidR="0053117A" w:rsidRPr="003F19E8" w:rsidRDefault="0053117A" w:rsidP="0053117A">
            <w:pPr>
              <w:rPr>
                <w:sz w:val="20"/>
                <w:szCs w:val="22"/>
              </w:rPr>
            </w:pPr>
          </w:p>
        </w:tc>
        <w:tc>
          <w:tcPr>
            <w:tcW w:w="1429" w:type="dxa"/>
            <w:tcBorders>
              <w:top w:val="nil"/>
              <w:left w:val="nil"/>
              <w:bottom w:val="single" w:sz="4" w:space="0" w:color="000000"/>
              <w:right w:val="nil"/>
            </w:tcBorders>
            <w:noWrap/>
          </w:tcPr>
          <w:p w:rsidR="0053117A" w:rsidRPr="003F19E8" w:rsidRDefault="0053117A" w:rsidP="0053117A">
            <w:pPr>
              <w:rPr>
                <w:sz w:val="20"/>
                <w:szCs w:val="22"/>
              </w:rPr>
            </w:pPr>
          </w:p>
        </w:tc>
        <w:tc>
          <w:tcPr>
            <w:tcW w:w="1947" w:type="dxa"/>
            <w:tcBorders>
              <w:top w:val="nil"/>
              <w:left w:val="nil"/>
              <w:bottom w:val="single" w:sz="4" w:space="0" w:color="000000"/>
              <w:right w:val="nil"/>
            </w:tcBorders>
            <w:noWrap/>
          </w:tcPr>
          <w:p w:rsidR="0053117A" w:rsidRPr="003F19E8" w:rsidRDefault="0053117A" w:rsidP="0053117A">
            <w:pPr>
              <w:rPr>
                <w:sz w:val="20"/>
                <w:szCs w:val="22"/>
              </w:rPr>
            </w:pPr>
          </w:p>
        </w:tc>
      </w:tr>
      <w:tr w:rsidR="0053117A" w:rsidRPr="003F19E8">
        <w:trPr>
          <w:trHeight w:val="300"/>
          <w:jc w:val="center"/>
        </w:trPr>
        <w:tc>
          <w:tcPr>
            <w:tcW w:w="766" w:type="dxa"/>
            <w:tcBorders>
              <w:left w:val="nil"/>
              <w:bottom w:val="nil"/>
              <w:right w:val="nil"/>
            </w:tcBorders>
            <w:noWrap/>
          </w:tcPr>
          <w:p w:rsidR="0053117A" w:rsidRPr="003F19E8" w:rsidRDefault="0053117A" w:rsidP="0053117A">
            <w:pPr>
              <w:rPr>
                <w:sz w:val="20"/>
                <w:szCs w:val="22"/>
              </w:rPr>
            </w:pPr>
            <w:r w:rsidRPr="003F19E8">
              <w:rPr>
                <w:sz w:val="20"/>
                <w:szCs w:val="22"/>
              </w:rPr>
              <w:t>T5</w:t>
            </w:r>
          </w:p>
        </w:tc>
        <w:tc>
          <w:tcPr>
            <w:tcW w:w="983" w:type="dxa"/>
            <w:tcBorders>
              <w:left w:val="nil"/>
              <w:bottom w:val="nil"/>
              <w:right w:val="nil"/>
            </w:tcBorders>
            <w:noWrap/>
          </w:tcPr>
          <w:p w:rsidR="0053117A" w:rsidRPr="003F19E8" w:rsidRDefault="0053117A" w:rsidP="0053117A">
            <w:pPr>
              <w:rPr>
                <w:sz w:val="20"/>
                <w:szCs w:val="22"/>
              </w:rPr>
            </w:pPr>
            <w:r w:rsidRPr="003F19E8">
              <w:rPr>
                <w:sz w:val="20"/>
                <w:szCs w:val="22"/>
              </w:rPr>
              <w:t>I</w:t>
            </w:r>
          </w:p>
        </w:tc>
        <w:tc>
          <w:tcPr>
            <w:tcW w:w="1512" w:type="dxa"/>
            <w:tcBorders>
              <w:left w:val="nil"/>
              <w:bottom w:val="nil"/>
              <w:right w:val="nil"/>
            </w:tcBorders>
          </w:tcPr>
          <w:p w:rsidR="0053117A" w:rsidRPr="003F19E8" w:rsidRDefault="0053117A" w:rsidP="0053117A">
            <w:pPr>
              <w:rPr>
                <w:sz w:val="20"/>
              </w:rPr>
            </w:pPr>
          </w:p>
        </w:tc>
        <w:tc>
          <w:tcPr>
            <w:tcW w:w="2551" w:type="dxa"/>
            <w:tcBorders>
              <w:left w:val="nil"/>
              <w:bottom w:val="nil"/>
              <w:right w:val="nil"/>
            </w:tcBorders>
            <w:noWrap/>
          </w:tcPr>
          <w:p w:rsidR="0053117A" w:rsidRPr="003F19E8" w:rsidRDefault="0053117A" w:rsidP="0053117A">
            <w:pPr>
              <w:rPr>
                <w:sz w:val="20"/>
                <w:szCs w:val="22"/>
              </w:rPr>
            </w:pPr>
            <w:r w:rsidRPr="003F19E8">
              <w:rPr>
                <w:sz w:val="20"/>
                <w:szCs w:val="22"/>
              </w:rPr>
              <w:t>Roasting</w:t>
            </w:r>
          </w:p>
        </w:tc>
        <w:tc>
          <w:tcPr>
            <w:tcW w:w="1429" w:type="dxa"/>
            <w:tcBorders>
              <w:left w:val="nil"/>
              <w:bottom w:val="nil"/>
              <w:right w:val="nil"/>
            </w:tcBorders>
            <w:noWrap/>
          </w:tcPr>
          <w:p w:rsidR="0053117A" w:rsidRPr="003F19E8" w:rsidRDefault="0053117A" w:rsidP="0053117A">
            <w:pPr>
              <w:rPr>
                <w:sz w:val="20"/>
                <w:szCs w:val="22"/>
              </w:rPr>
            </w:pPr>
          </w:p>
        </w:tc>
        <w:tc>
          <w:tcPr>
            <w:tcW w:w="1947" w:type="dxa"/>
            <w:tcBorders>
              <w:left w:val="nil"/>
              <w:bottom w:val="nil"/>
              <w:right w:val="nil"/>
            </w:tcBorders>
            <w:noWrap/>
          </w:tcPr>
          <w:p w:rsidR="0053117A" w:rsidRPr="003F19E8" w:rsidRDefault="0053117A" w:rsidP="0053117A">
            <w:pPr>
              <w:rPr>
                <w:sz w:val="20"/>
                <w:szCs w:val="22"/>
              </w:rPr>
            </w:pPr>
            <w:r w:rsidRPr="003F19E8">
              <w:rPr>
                <w:sz w:val="20"/>
                <w:szCs w:val="22"/>
              </w:rPr>
              <w:t>CIL</w:t>
            </w:r>
          </w:p>
        </w:tc>
      </w:tr>
      <w:tr w:rsidR="0053117A" w:rsidRPr="003F19E8">
        <w:trPr>
          <w:trHeight w:val="300"/>
          <w:jc w:val="center"/>
        </w:trPr>
        <w:tc>
          <w:tcPr>
            <w:tcW w:w="766" w:type="dxa"/>
            <w:tcBorders>
              <w:top w:val="nil"/>
              <w:left w:val="nil"/>
              <w:bottom w:val="nil"/>
              <w:right w:val="nil"/>
            </w:tcBorders>
            <w:noWrap/>
          </w:tcPr>
          <w:p w:rsidR="0053117A" w:rsidRPr="003F19E8" w:rsidRDefault="0053117A" w:rsidP="0053117A">
            <w:pPr>
              <w:rPr>
                <w:sz w:val="20"/>
                <w:szCs w:val="22"/>
              </w:rPr>
            </w:pPr>
          </w:p>
        </w:tc>
        <w:tc>
          <w:tcPr>
            <w:tcW w:w="983" w:type="dxa"/>
            <w:tcBorders>
              <w:top w:val="nil"/>
              <w:left w:val="nil"/>
              <w:bottom w:val="nil"/>
              <w:right w:val="nil"/>
            </w:tcBorders>
            <w:noWrap/>
          </w:tcPr>
          <w:p w:rsidR="0053117A" w:rsidRPr="003F19E8" w:rsidRDefault="0053117A" w:rsidP="0053117A">
            <w:pPr>
              <w:rPr>
                <w:sz w:val="20"/>
                <w:szCs w:val="22"/>
              </w:rPr>
            </w:pPr>
            <w:r w:rsidRPr="003F19E8">
              <w:rPr>
                <w:sz w:val="20"/>
                <w:szCs w:val="22"/>
              </w:rPr>
              <w:t>II</w:t>
            </w:r>
          </w:p>
        </w:tc>
        <w:tc>
          <w:tcPr>
            <w:tcW w:w="1512" w:type="dxa"/>
            <w:tcBorders>
              <w:top w:val="nil"/>
              <w:left w:val="nil"/>
              <w:bottom w:val="nil"/>
              <w:right w:val="nil"/>
            </w:tcBorders>
          </w:tcPr>
          <w:p w:rsidR="0053117A" w:rsidRPr="003F19E8" w:rsidRDefault="0053117A" w:rsidP="0053117A">
            <w:pPr>
              <w:rPr>
                <w:sz w:val="20"/>
              </w:rPr>
            </w:pPr>
            <w:r w:rsidRPr="003F19E8">
              <w:rPr>
                <w:sz w:val="20"/>
                <w:szCs w:val="22"/>
              </w:rPr>
              <w:t>Flotation</w:t>
            </w:r>
          </w:p>
        </w:tc>
        <w:tc>
          <w:tcPr>
            <w:tcW w:w="2551" w:type="dxa"/>
            <w:tcBorders>
              <w:top w:val="nil"/>
              <w:left w:val="nil"/>
              <w:bottom w:val="nil"/>
              <w:right w:val="nil"/>
            </w:tcBorders>
            <w:noWrap/>
          </w:tcPr>
          <w:p w:rsidR="0053117A" w:rsidRPr="003F19E8" w:rsidRDefault="0053117A" w:rsidP="0053117A">
            <w:pPr>
              <w:rPr>
                <w:sz w:val="20"/>
                <w:szCs w:val="22"/>
              </w:rPr>
            </w:pPr>
            <w:r w:rsidRPr="003F19E8">
              <w:rPr>
                <w:sz w:val="20"/>
                <w:szCs w:val="22"/>
              </w:rPr>
              <w:t>Roasting</w:t>
            </w:r>
          </w:p>
        </w:tc>
        <w:tc>
          <w:tcPr>
            <w:tcW w:w="1429" w:type="dxa"/>
            <w:tcBorders>
              <w:top w:val="nil"/>
              <w:left w:val="nil"/>
              <w:bottom w:val="nil"/>
              <w:right w:val="nil"/>
            </w:tcBorders>
            <w:noWrap/>
          </w:tcPr>
          <w:p w:rsidR="0053117A" w:rsidRPr="003F19E8" w:rsidRDefault="0053117A" w:rsidP="0053117A">
            <w:pPr>
              <w:rPr>
                <w:sz w:val="20"/>
                <w:szCs w:val="22"/>
              </w:rPr>
            </w:pPr>
          </w:p>
        </w:tc>
        <w:tc>
          <w:tcPr>
            <w:tcW w:w="1947" w:type="dxa"/>
            <w:tcBorders>
              <w:top w:val="nil"/>
              <w:left w:val="nil"/>
              <w:bottom w:val="nil"/>
              <w:right w:val="nil"/>
            </w:tcBorders>
            <w:noWrap/>
          </w:tcPr>
          <w:p w:rsidR="0053117A" w:rsidRPr="003F19E8" w:rsidRDefault="0053117A" w:rsidP="0053117A">
            <w:pPr>
              <w:rPr>
                <w:sz w:val="20"/>
                <w:szCs w:val="22"/>
              </w:rPr>
            </w:pPr>
            <w:r w:rsidRPr="003F19E8">
              <w:rPr>
                <w:sz w:val="20"/>
                <w:szCs w:val="22"/>
              </w:rPr>
              <w:t>CIL</w:t>
            </w:r>
          </w:p>
        </w:tc>
      </w:tr>
      <w:tr w:rsidR="00741E5C" w:rsidRPr="003F19E8">
        <w:trPr>
          <w:trHeight w:val="300"/>
          <w:jc w:val="center"/>
        </w:trPr>
        <w:tc>
          <w:tcPr>
            <w:tcW w:w="766" w:type="dxa"/>
            <w:tcBorders>
              <w:top w:val="nil"/>
              <w:left w:val="nil"/>
              <w:right w:val="nil"/>
            </w:tcBorders>
            <w:noWrap/>
          </w:tcPr>
          <w:p w:rsidR="00741E5C" w:rsidRPr="003F19E8" w:rsidRDefault="00741E5C" w:rsidP="0053117A">
            <w:pPr>
              <w:rPr>
                <w:sz w:val="20"/>
              </w:rPr>
            </w:pPr>
          </w:p>
        </w:tc>
        <w:tc>
          <w:tcPr>
            <w:tcW w:w="983" w:type="dxa"/>
            <w:tcBorders>
              <w:top w:val="nil"/>
              <w:left w:val="nil"/>
              <w:right w:val="nil"/>
            </w:tcBorders>
            <w:noWrap/>
          </w:tcPr>
          <w:p w:rsidR="00741E5C" w:rsidRPr="003F19E8" w:rsidRDefault="00741E5C" w:rsidP="0053117A">
            <w:pPr>
              <w:rPr>
                <w:sz w:val="20"/>
              </w:rPr>
            </w:pPr>
            <w:r w:rsidRPr="003F19E8">
              <w:rPr>
                <w:sz w:val="20"/>
              </w:rPr>
              <w:t>III</w:t>
            </w:r>
          </w:p>
        </w:tc>
        <w:tc>
          <w:tcPr>
            <w:tcW w:w="1512" w:type="dxa"/>
            <w:tcBorders>
              <w:top w:val="nil"/>
              <w:left w:val="nil"/>
              <w:right w:val="nil"/>
            </w:tcBorders>
          </w:tcPr>
          <w:p w:rsidR="00741E5C" w:rsidRPr="003F19E8" w:rsidRDefault="00741E5C" w:rsidP="0053117A">
            <w:pPr>
              <w:rPr>
                <w:sz w:val="20"/>
              </w:rPr>
            </w:pPr>
            <w:r w:rsidRPr="003F19E8">
              <w:rPr>
                <w:sz w:val="20"/>
              </w:rPr>
              <w:t>Flotation</w:t>
            </w:r>
          </w:p>
        </w:tc>
        <w:tc>
          <w:tcPr>
            <w:tcW w:w="2551" w:type="dxa"/>
            <w:tcBorders>
              <w:top w:val="nil"/>
              <w:left w:val="nil"/>
              <w:right w:val="nil"/>
            </w:tcBorders>
            <w:noWrap/>
          </w:tcPr>
          <w:p w:rsidR="00741E5C" w:rsidRPr="003F19E8" w:rsidRDefault="00741E5C" w:rsidP="0053117A">
            <w:pPr>
              <w:rPr>
                <w:sz w:val="20"/>
              </w:rPr>
            </w:pPr>
            <w:r w:rsidRPr="003F19E8">
              <w:rPr>
                <w:sz w:val="20"/>
              </w:rPr>
              <w:t>Roasting</w:t>
            </w:r>
          </w:p>
        </w:tc>
        <w:tc>
          <w:tcPr>
            <w:tcW w:w="1429" w:type="dxa"/>
            <w:tcBorders>
              <w:top w:val="nil"/>
              <w:left w:val="nil"/>
              <w:right w:val="nil"/>
            </w:tcBorders>
            <w:noWrap/>
          </w:tcPr>
          <w:p w:rsidR="00741E5C" w:rsidRPr="003F19E8" w:rsidRDefault="00741E5C" w:rsidP="0053117A">
            <w:pPr>
              <w:rPr>
                <w:sz w:val="20"/>
              </w:rPr>
            </w:pPr>
          </w:p>
        </w:tc>
        <w:tc>
          <w:tcPr>
            <w:tcW w:w="1947" w:type="dxa"/>
            <w:tcBorders>
              <w:top w:val="nil"/>
              <w:left w:val="nil"/>
              <w:right w:val="nil"/>
            </w:tcBorders>
            <w:noWrap/>
          </w:tcPr>
          <w:p w:rsidR="00741E5C" w:rsidRPr="003F19E8" w:rsidRDefault="00741E5C" w:rsidP="0053117A">
            <w:pPr>
              <w:rPr>
                <w:sz w:val="20"/>
              </w:rPr>
            </w:pPr>
            <w:r w:rsidRPr="003F19E8">
              <w:rPr>
                <w:sz w:val="20"/>
              </w:rPr>
              <w:t>Agitated cyanide leaching</w:t>
            </w:r>
          </w:p>
        </w:tc>
      </w:tr>
    </w:tbl>
    <w:p w:rsidR="009050FB" w:rsidRPr="003F19E8" w:rsidRDefault="009050FB" w:rsidP="009050FB"/>
    <w:p w:rsidR="00813A2A" w:rsidRPr="003F19E8" w:rsidRDefault="006F2D43" w:rsidP="00AA642E">
      <w:pPr>
        <w:jc w:val="both"/>
      </w:pPr>
      <w:r w:rsidRPr="003F19E8">
        <w:t>In T1,</w:t>
      </w:r>
      <w:r w:rsidR="00BD6C98" w:rsidRPr="003F19E8">
        <w:t xml:space="preserve"> the answers </w:t>
      </w:r>
      <w:r w:rsidR="00741E5C" w:rsidRPr="003F19E8">
        <w:t>are quite similar, since all</w:t>
      </w:r>
      <w:r w:rsidR="00BD6C98" w:rsidRPr="003F19E8">
        <w:t xml:space="preserve"> would choose a pretreatmen</w:t>
      </w:r>
      <w:r w:rsidR="00741E5C" w:rsidRPr="003F19E8">
        <w:t>t</w:t>
      </w:r>
      <w:r w:rsidR="00826BDF" w:rsidRPr="003F19E8">
        <w:t xml:space="preserve"> for oxidizing sulf</w:t>
      </w:r>
      <w:r w:rsidR="00C67424" w:rsidRPr="003F19E8">
        <w:t>ides,</w:t>
      </w:r>
      <w:r w:rsidR="00741E5C" w:rsidRPr="003F19E8">
        <w:t xml:space="preserve"> followed by cyanide leaching</w:t>
      </w:r>
      <w:r w:rsidR="00C67424" w:rsidRPr="003F19E8">
        <w:t xml:space="preserve"> (Interviewee I did not specify the pretreatment further)</w:t>
      </w:r>
      <w:r w:rsidR="00741E5C" w:rsidRPr="003F19E8">
        <w:t xml:space="preserve">. </w:t>
      </w:r>
      <w:r w:rsidR="00BD6C98" w:rsidRPr="003F19E8">
        <w:t>For T2, Interviewee I wou</w:t>
      </w:r>
      <w:r w:rsidR="00741E5C" w:rsidRPr="003F19E8">
        <w:t xml:space="preserve">ld suggest roasting, </w:t>
      </w:r>
      <w:r w:rsidR="00BD6C98" w:rsidRPr="003F19E8">
        <w:t>Interviewee II’s suggestion</w:t>
      </w:r>
      <w:r w:rsidR="00741E5C" w:rsidRPr="003F19E8">
        <w:t xml:space="preserve"> is alkaline pressure oxidation and Interviewee </w:t>
      </w:r>
      <w:r w:rsidR="00A9796C" w:rsidRPr="003F19E8">
        <w:t xml:space="preserve">III </w:t>
      </w:r>
      <w:r w:rsidR="00741E5C" w:rsidRPr="003F19E8">
        <w:t>suggest</w:t>
      </w:r>
      <w:r w:rsidR="00A9796C" w:rsidRPr="003F19E8">
        <w:t>s</w:t>
      </w:r>
      <w:r w:rsidR="00741E5C" w:rsidRPr="003F19E8">
        <w:t xml:space="preserve"> one or the other</w:t>
      </w:r>
      <w:r w:rsidR="00A9796C" w:rsidRPr="003F19E8">
        <w:t xml:space="preserve"> for the refractory part of the ore</w:t>
      </w:r>
      <w:r w:rsidR="00741E5C" w:rsidRPr="003F19E8">
        <w:t>.</w:t>
      </w:r>
      <w:r w:rsidR="00BD6C98" w:rsidRPr="003F19E8">
        <w:t xml:space="preserve"> The answers differ most regarding T3 where Interviewee I would float and pressure oxidize the concentrate, then apply CIL</w:t>
      </w:r>
      <w:r w:rsidR="00655042" w:rsidRPr="003F19E8">
        <w:t xml:space="preserve"> (c</w:t>
      </w:r>
      <w:r w:rsidR="00813A2A" w:rsidRPr="003F19E8">
        <w:t>arbon</w:t>
      </w:r>
      <w:r w:rsidR="00655042" w:rsidRPr="003F19E8">
        <w:t>-in-leach</w:t>
      </w:r>
      <w:r w:rsidR="00813A2A" w:rsidRPr="003F19E8">
        <w:t>)</w:t>
      </w:r>
      <w:r w:rsidR="00BD6C98" w:rsidRPr="003F19E8">
        <w:t>, but In</w:t>
      </w:r>
      <w:r w:rsidR="00B4155D" w:rsidRPr="003F19E8">
        <w:t>terviewee II suggests applying a</w:t>
      </w:r>
      <w:r w:rsidR="00BD6C98" w:rsidRPr="003F19E8">
        <w:t>l</w:t>
      </w:r>
      <w:r w:rsidR="00B641C2" w:rsidRPr="003F19E8">
        <w:t>k</w:t>
      </w:r>
      <w:r w:rsidR="00BD6C98" w:rsidRPr="003F19E8">
        <w:t>aline pressure oxidation followed by thiosulfate leaching</w:t>
      </w:r>
      <w:r w:rsidR="00B4155D" w:rsidRPr="003F19E8">
        <w:t xml:space="preserve"> due to the ore’s </w:t>
      </w:r>
      <w:proofErr w:type="spellStart"/>
      <w:r w:rsidR="00B4155D" w:rsidRPr="003F19E8">
        <w:t>preg</w:t>
      </w:r>
      <w:proofErr w:type="spellEnd"/>
      <w:r w:rsidR="00B4155D" w:rsidRPr="003F19E8">
        <w:t>-robbing characteristics</w:t>
      </w:r>
      <w:r w:rsidR="00BD6C98" w:rsidRPr="003F19E8">
        <w:t>.</w:t>
      </w:r>
      <w:r w:rsidR="00741E5C" w:rsidRPr="003F19E8">
        <w:t xml:space="preserve"> </w:t>
      </w:r>
      <w:r w:rsidR="00D4200D" w:rsidRPr="003F19E8">
        <w:t>Interviewee</w:t>
      </w:r>
      <w:r w:rsidR="00741E5C" w:rsidRPr="003F19E8">
        <w:t xml:space="preserve"> III however would divide the </w:t>
      </w:r>
      <w:r w:rsidR="00826BDF" w:rsidRPr="003F19E8">
        <w:t xml:space="preserve">ore into </w:t>
      </w:r>
      <w:proofErr w:type="spellStart"/>
      <w:r w:rsidR="00826BDF" w:rsidRPr="003F19E8">
        <w:t>oxidic</w:t>
      </w:r>
      <w:proofErr w:type="spellEnd"/>
      <w:r w:rsidR="00826BDF" w:rsidRPr="003F19E8">
        <w:t xml:space="preserve"> and </w:t>
      </w:r>
      <w:proofErr w:type="spellStart"/>
      <w:r w:rsidR="00826BDF" w:rsidRPr="003F19E8">
        <w:t>sulf</w:t>
      </w:r>
      <w:r w:rsidR="007F0F83" w:rsidRPr="003F19E8">
        <w:t>idic</w:t>
      </w:r>
      <w:proofErr w:type="spellEnd"/>
      <w:r w:rsidR="007F0F83" w:rsidRPr="003F19E8">
        <w:t xml:space="preserve"> streams, only leach the </w:t>
      </w:r>
      <w:proofErr w:type="spellStart"/>
      <w:r w:rsidR="007F0F83" w:rsidRPr="003F19E8">
        <w:t>oxidic</w:t>
      </w:r>
      <w:proofErr w:type="spellEnd"/>
      <w:r w:rsidR="007F0F83" w:rsidRPr="003F19E8">
        <w:t xml:space="preserve"> part, while applying</w:t>
      </w:r>
      <w:r w:rsidR="00741E5C" w:rsidRPr="003F19E8">
        <w:t xml:space="preserve"> float</w:t>
      </w:r>
      <w:r w:rsidR="007F0F83" w:rsidRPr="003F19E8">
        <w:t>ation</w:t>
      </w:r>
      <w:r w:rsidR="00741E5C" w:rsidRPr="003F19E8">
        <w:t xml:space="preserve">, </w:t>
      </w:r>
      <w:proofErr w:type="spellStart"/>
      <w:r w:rsidR="00741E5C" w:rsidRPr="003F19E8">
        <w:t>finegrind</w:t>
      </w:r>
      <w:r w:rsidR="00826BDF" w:rsidRPr="003F19E8">
        <w:t>ing</w:t>
      </w:r>
      <w:proofErr w:type="spellEnd"/>
      <w:r w:rsidR="00826BDF" w:rsidRPr="003F19E8">
        <w:t xml:space="preserve"> and CIL for the </w:t>
      </w:r>
      <w:proofErr w:type="spellStart"/>
      <w:r w:rsidR="00826BDF" w:rsidRPr="003F19E8">
        <w:t>sulf</w:t>
      </w:r>
      <w:r w:rsidR="007F0F83" w:rsidRPr="003F19E8">
        <w:t>idic</w:t>
      </w:r>
      <w:proofErr w:type="spellEnd"/>
      <w:r w:rsidR="007F0F83" w:rsidRPr="003F19E8">
        <w:t xml:space="preserve"> stream</w:t>
      </w:r>
      <w:r w:rsidR="00741E5C" w:rsidRPr="003F19E8">
        <w:t>. All</w:t>
      </w:r>
      <w:r w:rsidR="00BD6C98" w:rsidRPr="003F19E8">
        <w:t xml:space="preserve"> interviewees would suggest pressure oxida</w:t>
      </w:r>
      <w:r w:rsidR="00741E5C" w:rsidRPr="003F19E8">
        <w:t xml:space="preserve">tion for T4 and Roasting for T5. Two out of three interviewees would apply flotation for T4 and T5. </w:t>
      </w:r>
    </w:p>
    <w:p w:rsidR="00FB4E9C" w:rsidRPr="003F19E8" w:rsidRDefault="00813A2A" w:rsidP="00AA642E">
      <w:pPr>
        <w:jc w:val="both"/>
      </w:pPr>
      <w:r w:rsidRPr="003F19E8">
        <w:lastRenderedPageBreak/>
        <w:t>Generally, it can be said that interviewees</w:t>
      </w:r>
      <w:r w:rsidR="00741E5C" w:rsidRPr="003F19E8">
        <w:t xml:space="preserve"> I and II</w:t>
      </w:r>
      <w:r w:rsidRPr="003F19E8">
        <w:t xml:space="preserve"> pref</w:t>
      </w:r>
      <w:r w:rsidR="00B641C2" w:rsidRPr="003F19E8">
        <w:t xml:space="preserve">er CIL and possibly would </w:t>
      </w:r>
      <w:r w:rsidRPr="003F19E8">
        <w:t>recommend it</w:t>
      </w:r>
      <w:r w:rsidR="00B641C2" w:rsidRPr="003F19E8">
        <w:t>,</w:t>
      </w:r>
      <w:r w:rsidRPr="003F19E8">
        <w:t xml:space="preserve"> unless t</w:t>
      </w:r>
      <w:r w:rsidR="00087B5C" w:rsidRPr="003F19E8">
        <w:t>here was an obvious reason for concluding ot</w:t>
      </w:r>
      <w:r w:rsidR="00CD6F45" w:rsidRPr="003F19E8">
        <w:t>herwise, w</w:t>
      </w:r>
      <w:r w:rsidR="00741E5C" w:rsidRPr="003F19E8">
        <w:t xml:space="preserve">hereas interviewee III clearly prefers agitated cyanide leaching, unless the ore is </w:t>
      </w:r>
      <w:proofErr w:type="spellStart"/>
      <w:r w:rsidR="00741E5C" w:rsidRPr="003F19E8">
        <w:t>preg</w:t>
      </w:r>
      <w:proofErr w:type="spellEnd"/>
      <w:r w:rsidR="00741E5C" w:rsidRPr="003F19E8">
        <w:t>-robbing.</w:t>
      </w:r>
      <w:r w:rsidR="007D2A0E" w:rsidRPr="003F19E8">
        <w:t xml:space="preserve"> The interviewees</w:t>
      </w:r>
      <w:r w:rsidRPr="003F19E8">
        <w:t xml:space="preserve"> agree on</w:t>
      </w:r>
      <w:r w:rsidR="007D2A0E" w:rsidRPr="003F19E8">
        <w:t xml:space="preserve"> </w:t>
      </w:r>
      <w:r w:rsidR="005B1BB9" w:rsidRPr="003F19E8">
        <w:t>the pr</w:t>
      </w:r>
      <w:r w:rsidRPr="003F19E8">
        <w:t xml:space="preserve">etreatment methods on </w:t>
      </w:r>
      <w:r w:rsidR="007D2A0E" w:rsidRPr="003F19E8">
        <w:t>none</w:t>
      </w:r>
      <w:r w:rsidRPr="003F19E8">
        <w:t xml:space="preserve"> of the test cases</w:t>
      </w:r>
      <w:r w:rsidR="00B4155D" w:rsidRPr="003F19E8">
        <w:t>,</w:t>
      </w:r>
      <w:r w:rsidRPr="003F19E8">
        <w:t xml:space="preserve"> even though the given information is identical and relatively straightforward. This indicates that their </w:t>
      </w:r>
      <w:r w:rsidR="006C0C55" w:rsidRPr="003F19E8">
        <w:t>assumptions</w:t>
      </w:r>
      <w:r w:rsidRPr="003F19E8">
        <w:t xml:space="preserve"> of the ores, past experiences etc. play a role in their decision making.</w:t>
      </w:r>
      <w:r w:rsidR="00B37DC8" w:rsidRPr="003F19E8">
        <w:t xml:space="preserve"> Certain patterns can be seen in their answers. For example, it</w:t>
      </w:r>
      <w:r w:rsidRPr="003F19E8">
        <w:t xml:space="preserve"> is possible that Interviewee I has had experience with using flotation before pressure oxi</w:t>
      </w:r>
      <w:r w:rsidR="00741E5C" w:rsidRPr="003F19E8">
        <w:t>dation (T3 and T4), but not before</w:t>
      </w:r>
      <w:r w:rsidRPr="003F19E8">
        <w:t xml:space="preserve"> roasting (T2 and T5)</w:t>
      </w:r>
      <w:r w:rsidR="00B37DC8" w:rsidRPr="003F19E8">
        <w:t>.</w:t>
      </w:r>
      <w:r w:rsidR="00B4155D" w:rsidRPr="003F19E8">
        <w:t xml:space="preserve"> Interviewee II </w:t>
      </w:r>
      <w:r w:rsidR="00741E5C" w:rsidRPr="003F19E8">
        <w:t>might have had</w:t>
      </w:r>
      <w:r w:rsidR="00B4155D" w:rsidRPr="003F19E8">
        <w:t xml:space="preserve"> lots of experiences with pressure oxidation (T</w:t>
      </w:r>
      <w:r w:rsidR="00B37DC8" w:rsidRPr="003F19E8">
        <w:t xml:space="preserve">1-T4) and less with roasting T5. Interviewee III seems to be more familiar with regrinding the ore during the process than the other two experts (T3 and T4). </w:t>
      </w:r>
    </w:p>
    <w:p w:rsidR="00237C92" w:rsidRPr="003F19E8" w:rsidRDefault="003D7033" w:rsidP="00E7148E">
      <w:pPr>
        <w:jc w:val="both"/>
      </w:pPr>
      <w:r w:rsidRPr="003F19E8">
        <w:t xml:space="preserve">Compared to the actual processes utilized for the ores in queries T1-T5 the only question where the interviewees </w:t>
      </w:r>
      <w:r w:rsidR="00727BFD" w:rsidRPr="003F19E8">
        <w:t xml:space="preserve">proposed similar </w:t>
      </w:r>
      <w:proofErr w:type="spellStart"/>
      <w:r w:rsidR="00727BFD" w:rsidRPr="003F19E8">
        <w:t>flowsheet</w:t>
      </w:r>
      <w:proofErr w:type="spellEnd"/>
      <w:r w:rsidRPr="003F19E8">
        <w:t xml:space="preserve"> was T4. On oth</w:t>
      </w:r>
      <w:r w:rsidR="00B641C2" w:rsidRPr="003F19E8">
        <w:t xml:space="preserve">er questions, the process </w:t>
      </w:r>
      <w:proofErr w:type="spellStart"/>
      <w:r w:rsidR="00B641C2" w:rsidRPr="003F19E8">
        <w:t>flowsheets</w:t>
      </w:r>
      <w:proofErr w:type="spellEnd"/>
      <w:r w:rsidRPr="003F19E8">
        <w:t xml:space="preserve"> they </w:t>
      </w:r>
      <w:r w:rsidR="00B641C2" w:rsidRPr="003F19E8">
        <w:t xml:space="preserve">suggested </w:t>
      </w:r>
      <w:r w:rsidRPr="003F19E8">
        <w:t xml:space="preserve">were distinctly dissimilar from the original processes. This merely comes to show that making process suggestions based on lacking knowledge of the ore is </w:t>
      </w:r>
      <w:r w:rsidR="00B641C2" w:rsidRPr="003F19E8">
        <w:t>very challenging</w:t>
      </w:r>
      <w:r w:rsidRPr="003F19E8">
        <w:t xml:space="preserve">. </w:t>
      </w:r>
      <w:r w:rsidR="009645C5" w:rsidRPr="003F19E8">
        <w:t>Humans naturally use their past expe</w:t>
      </w:r>
      <w:r w:rsidR="00CD7382" w:rsidRPr="003F19E8">
        <w:t>riences in situations where rapid</w:t>
      </w:r>
      <w:r w:rsidR="009645C5" w:rsidRPr="003F19E8">
        <w:t xml:space="preserve"> decisions need to be made based on lacking information, as was the case in the interviewing situation. However, these presumptions can then follow the decision maker further into the decision making process</w:t>
      </w:r>
      <w:r w:rsidR="006C0C55" w:rsidRPr="003F19E8">
        <w:t>,</w:t>
      </w:r>
      <w:r w:rsidR="009645C5" w:rsidRPr="003F19E8">
        <w:t xml:space="preserve"> even </w:t>
      </w:r>
      <w:r w:rsidR="006C0C55" w:rsidRPr="003F19E8">
        <w:t>after</w:t>
      </w:r>
      <w:r w:rsidR="009645C5" w:rsidRPr="003F19E8">
        <w:t xml:space="preserve"> sufficient </w:t>
      </w:r>
      <w:r w:rsidR="00CD7382" w:rsidRPr="003F19E8">
        <w:t>information and</w:t>
      </w:r>
      <w:r w:rsidR="006C0C55" w:rsidRPr="003F19E8">
        <w:t xml:space="preserve"> resources are available. </w:t>
      </w:r>
      <w:r w:rsidR="00CD7382" w:rsidRPr="003F19E8">
        <w:t>Automated decision support systems, such as CBR, can lessen these human biases by providing objective analysis based on greater amounts of information.</w:t>
      </w:r>
    </w:p>
    <w:p w:rsidR="00A51B4D" w:rsidRPr="003F19E8" w:rsidRDefault="00194F82" w:rsidP="00E63683">
      <w:pPr>
        <w:pStyle w:val="Heading1"/>
        <w:jc w:val="both"/>
        <w:rPr>
          <w:lang w:val="en-GB"/>
        </w:rPr>
      </w:pPr>
      <w:r w:rsidRPr="003F19E8">
        <w:t>Conclusions</w:t>
      </w:r>
    </w:p>
    <w:p w:rsidR="00692F3A" w:rsidRPr="003F19E8" w:rsidRDefault="00B42381" w:rsidP="00DD06D5">
      <w:pPr>
        <w:jc w:val="both"/>
      </w:pPr>
      <w:r w:rsidRPr="003F19E8">
        <w:rPr>
          <w:lang w:val="en-GB"/>
        </w:rPr>
        <w:t>The e</w:t>
      </w:r>
      <w:r w:rsidR="00692F3A" w:rsidRPr="003F19E8">
        <w:t xml:space="preserve">valuation </w:t>
      </w:r>
      <w:r w:rsidR="00E27015" w:rsidRPr="003F19E8">
        <w:t>showed that the CBR methodology and the modelled attributes resulted in a system that</w:t>
      </w:r>
      <w:r w:rsidR="00692F3A" w:rsidRPr="003F19E8">
        <w:t xml:space="preserve"> was able to retrieve similar raw materials that have </w:t>
      </w:r>
      <w:r w:rsidR="00823BBB" w:rsidRPr="003F19E8">
        <w:t>relatively</w:t>
      </w:r>
      <w:r w:rsidR="00692F3A" w:rsidRPr="003F19E8">
        <w:t xml:space="preserve"> similar process </w:t>
      </w:r>
      <w:proofErr w:type="spellStart"/>
      <w:r w:rsidR="00692F3A" w:rsidRPr="003F19E8">
        <w:t>flowsheets</w:t>
      </w:r>
      <w:proofErr w:type="spellEnd"/>
      <w:r w:rsidR="00E27015" w:rsidRPr="003F19E8">
        <w:t xml:space="preserve"> compared to the test cases (T1-T5)</w:t>
      </w:r>
      <w:r w:rsidR="00692F3A" w:rsidRPr="003F19E8">
        <w:t>.</w:t>
      </w:r>
      <w:r w:rsidR="00E27015" w:rsidRPr="003F19E8">
        <w:t xml:space="preserve"> T</w:t>
      </w:r>
      <w:r w:rsidR="00692F3A" w:rsidRPr="003F19E8">
        <w:t>he result</w:t>
      </w:r>
      <w:r w:rsidR="00E27015" w:rsidRPr="003F19E8">
        <w:t>s of the CBR retrieval tests were</w:t>
      </w:r>
      <w:r w:rsidR="00692F3A" w:rsidRPr="003F19E8">
        <w:t xml:space="preserve"> compared with the interview results of human experts</w:t>
      </w:r>
      <w:r w:rsidR="00E27015" w:rsidRPr="003F19E8">
        <w:t xml:space="preserve"> (I-III).</w:t>
      </w:r>
      <w:r w:rsidR="00692F3A" w:rsidRPr="003F19E8">
        <w:t xml:space="preserve"> </w:t>
      </w:r>
      <w:r w:rsidR="00E27015" w:rsidRPr="003F19E8">
        <w:t>I</w:t>
      </w:r>
      <w:r w:rsidR="006269AA" w:rsidRPr="003F19E8">
        <w:t>t</w:t>
      </w:r>
      <w:r w:rsidR="00E27015" w:rsidRPr="003F19E8">
        <w:t xml:space="preserve"> was shown that the constructed CBR system could retrieve more similar process </w:t>
      </w:r>
      <w:proofErr w:type="spellStart"/>
      <w:r w:rsidR="00E27015" w:rsidRPr="003F19E8">
        <w:t>flowsheets</w:t>
      </w:r>
      <w:proofErr w:type="spellEnd"/>
      <w:r w:rsidR="0082399C" w:rsidRPr="003F19E8">
        <w:t xml:space="preserve"> compared to the human experts. </w:t>
      </w:r>
      <w:r w:rsidR="00692F3A" w:rsidRPr="003F19E8">
        <w:t>When the objective is to quickly assess different pro</w:t>
      </w:r>
      <w:r w:rsidR="00B961C6" w:rsidRPr="003F19E8">
        <w:t xml:space="preserve">cessing methods for a </w:t>
      </w:r>
      <w:r w:rsidR="0082399C" w:rsidRPr="003F19E8">
        <w:t>gold</w:t>
      </w:r>
      <w:r w:rsidR="00692F3A" w:rsidRPr="003F19E8">
        <w:t xml:space="preserve"> ore</w:t>
      </w:r>
      <w:r w:rsidR="00B961C6" w:rsidRPr="003F19E8">
        <w:t xml:space="preserve"> deposit</w:t>
      </w:r>
      <w:r w:rsidR="0082399C" w:rsidRPr="003F19E8">
        <w:t xml:space="preserve"> of interest</w:t>
      </w:r>
      <w:r w:rsidR="006269AA" w:rsidRPr="003F19E8">
        <w:t>, the CBR system</w:t>
      </w:r>
      <w:r w:rsidR="00692F3A" w:rsidRPr="003F19E8">
        <w:t xml:space="preserve"> is able to present a variety of options</w:t>
      </w:r>
      <w:r w:rsidR="005F5F62" w:rsidRPr="003F19E8">
        <w:t xml:space="preserve"> within a few seconds</w:t>
      </w:r>
      <w:r w:rsidR="00B961C6" w:rsidRPr="003F19E8">
        <w:t xml:space="preserve"> </w:t>
      </w:r>
      <w:r w:rsidR="00692F3A" w:rsidRPr="003F19E8">
        <w:t>without human biases. These options can then be</w:t>
      </w:r>
      <w:r w:rsidR="00EA2BC8" w:rsidRPr="003F19E8">
        <w:t xml:space="preserve"> thoroughly evaluated with geological and metallurgical experiments </w:t>
      </w:r>
      <w:r w:rsidR="00E440B6" w:rsidRPr="003F19E8">
        <w:t xml:space="preserve">prior to </w:t>
      </w:r>
      <w:r w:rsidR="0082399C" w:rsidRPr="003F19E8">
        <w:t>process design</w:t>
      </w:r>
      <w:r w:rsidR="00692F3A" w:rsidRPr="003F19E8">
        <w:t xml:space="preserve">. </w:t>
      </w:r>
    </w:p>
    <w:p w:rsidR="000369C6" w:rsidRPr="003F19E8" w:rsidRDefault="0054388B" w:rsidP="002222F6">
      <w:pPr>
        <w:jc w:val="both"/>
      </w:pPr>
      <w:r w:rsidRPr="003F19E8">
        <w:t>To enable</w:t>
      </w:r>
      <w:r w:rsidR="006E6D07" w:rsidRPr="003F19E8">
        <w:t xml:space="preserve"> a </w:t>
      </w:r>
      <w:r w:rsidRPr="003F19E8">
        <w:t>more accurate retrieval of</w:t>
      </w:r>
      <w:r w:rsidR="008B7396" w:rsidRPr="003F19E8">
        <w:t xml:space="preserve"> cases, in the next phase of this research </w:t>
      </w:r>
      <w:r w:rsidR="00823BBB" w:rsidRPr="003F19E8">
        <w:t>the number</w:t>
      </w:r>
      <w:r w:rsidR="000369C6" w:rsidRPr="003F19E8">
        <w:t xml:space="preserve"> and accuracy</w:t>
      </w:r>
      <w:r w:rsidRPr="003F19E8">
        <w:t xml:space="preserve"> of attributes will be increased to cover other</w:t>
      </w:r>
      <w:r w:rsidR="00E27015" w:rsidRPr="003F19E8">
        <w:t xml:space="preserve"> relevant</w:t>
      </w:r>
      <w:r w:rsidRPr="003F19E8">
        <w:t xml:space="preserve"> mineralogical properties of the ore. </w:t>
      </w:r>
      <w:r w:rsidR="000369C6" w:rsidRPr="003F19E8">
        <w:t xml:space="preserve">For example, </w:t>
      </w:r>
      <w:r w:rsidR="000369C6" w:rsidRPr="003F19E8">
        <w:rPr>
          <w:i/>
        </w:rPr>
        <w:t>Gold occurrence</w:t>
      </w:r>
      <w:r w:rsidR="000369C6" w:rsidRPr="003F19E8">
        <w:t xml:space="preserve"> was modelled in a limited manner; the attribute was described by two stages only: </w:t>
      </w:r>
      <w:r w:rsidR="000369C6" w:rsidRPr="003F19E8">
        <w:rPr>
          <w:i/>
        </w:rPr>
        <w:t>“Free”</w:t>
      </w:r>
      <w:r w:rsidR="000369C6" w:rsidRPr="003F19E8">
        <w:t xml:space="preserve"> or </w:t>
      </w:r>
      <w:r w:rsidR="000369C6" w:rsidRPr="003F19E8">
        <w:rPr>
          <w:i/>
        </w:rPr>
        <w:t>“Enclosed in mineral”</w:t>
      </w:r>
      <w:r w:rsidR="000369C6" w:rsidRPr="003F19E8">
        <w:t>. As also other factors, such as surface exposure and the type of mineral that has enclosed the gold, are relevant in the behavior of the leaching</w:t>
      </w:r>
      <w:r w:rsidR="00316A05" w:rsidRPr="003F19E8">
        <w:t xml:space="preserve"> process, the modelling of the </w:t>
      </w:r>
      <w:r w:rsidR="00316A05" w:rsidRPr="003F19E8">
        <w:rPr>
          <w:i/>
        </w:rPr>
        <w:t>G</w:t>
      </w:r>
      <w:r w:rsidR="000369C6" w:rsidRPr="003F19E8">
        <w:rPr>
          <w:i/>
        </w:rPr>
        <w:t>old occurrence</w:t>
      </w:r>
      <w:r w:rsidR="000369C6" w:rsidRPr="003F19E8">
        <w:t xml:space="preserve"> </w:t>
      </w:r>
      <w:r w:rsidR="00316A05" w:rsidRPr="003F19E8">
        <w:t xml:space="preserve">attribute </w:t>
      </w:r>
      <w:r w:rsidR="000369C6" w:rsidRPr="003F19E8">
        <w:t>will be studied in more detail.</w:t>
      </w:r>
      <w:r w:rsidR="00316A05" w:rsidRPr="003F19E8">
        <w:t xml:space="preserve"> Addi</w:t>
      </w:r>
      <w:r w:rsidR="00C10C07" w:rsidRPr="003F19E8">
        <w:t>tional attributes could include, for example, the size of the ore body, which has a great impact on the feasibility of capital investments.</w:t>
      </w:r>
    </w:p>
    <w:p w:rsidR="00B85752" w:rsidRPr="003F19E8" w:rsidRDefault="000369C6" w:rsidP="002222F6">
      <w:pPr>
        <w:jc w:val="both"/>
      </w:pPr>
      <w:r w:rsidRPr="003F19E8">
        <w:t>T</w:t>
      </w:r>
      <w:r w:rsidR="0054388B" w:rsidRPr="003F19E8">
        <w:t xml:space="preserve">he size of the case base will be extended further. This will increase the probability of a similar ore being present in the case base when a query is made. </w:t>
      </w:r>
      <w:r w:rsidR="00264532" w:rsidRPr="003F19E8">
        <w:t xml:space="preserve">During the construction of the case </w:t>
      </w:r>
      <w:proofErr w:type="gramStart"/>
      <w:r w:rsidR="00264532" w:rsidRPr="003F19E8">
        <w:lastRenderedPageBreak/>
        <w:t>base</w:t>
      </w:r>
      <w:proofErr w:type="gramEnd"/>
      <w:r w:rsidR="00264532" w:rsidRPr="003F19E8">
        <w:t xml:space="preserve">, it was noted that the </w:t>
      </w:r>
      <w:r w:rsidR="0054388B" w:rsidRPr="003F19E8">
        <w:t xml:space="preserve">CBR software needs to be modified in a way that one attribute can have more than one value. For example, if two </w:t>
      </w:r>
      <w:r w:rsidR="00826BDF" w:rsidRPr="003F19E8">
        <w:t>different iron sulf</w:t>
      </w:r>
      <w:r w:rsidR="0054388B" w:rsidRPr="003F19E8">
        <w:t>ides are present in the ore, the user should be able to enter this into the query.</w:t>
      </w:r>
      <w:r w:rsidR="00B37DC8" w:rsidRPr="003F19E8">
        <w:t xml:space="preserve"> </w:t>
      </w:r>
      <w:r w:rsidR="00E440B6" w:rsidRPr="003F19E8">
        <w:t>Furthermore, o</w:t>
      </w:r>
      <w:r w:rsidR="00264532" w:rsidRPr="003F19E8">
        <w:t xml:space="preserve">bservations were made about the </w:t>
      </w:r>
      <w:r w:rsidR="00D04BE5" w:rsidRPr="003F19E8">
        <w:t>system’s</w:t>
      </w:r>
      <w:r w:rsidR="00264532" w:rsidRPr="003F19E8">
        <w:t xml:space="preserve"> functionality related to similarity calculations. It was suggested that the impact of large differences in the value</w:t>
      </w:r>
      <w:r w:rsidR="00E27015" w:rsidRPr="003F19E8">
        <w:t xml:space="preserve"> of </w:t>
      </w:r>
      <w:r w:rsidR="00E27015" w:rsidRPr="003F19E8">
        <w:rPr>
          <w:i/>
        </w:rPr>
        <w:t>Gold ore grade</w:t>
      </w:r>
      <w:r w:rsidR="00264532" w:rsidRPr="003F19E8">
        <w:t xml:space="preserve"> </w:t>
      </w:r>
      <w:r w:rsidR="00E27015" w:rsidRPr="003F19E8">
        <w:t>should be emphasized through an advanced</w:t>
      </w:r>
      <w:r w:rsidR="00AB11D8" w:rsidRPr="003F19E8">
        <w:t xml:space="preserve"> local</w:t>
      </w:r>
      <w:r w:rsidR="00E27015" w:rsidRPr="003F19E8">
        <w:t xml:space="preserve"> similarity function. The impact of the</w:t>
      </w:r>
      <w:r w:rsidR="00264532" w:rsidRPr="003F19E8">
        <w:t xml:space="preserve"> attribute </w:t>
      </w:r>
      <w:r w:rsidR="00264532" w:rsidRPr="003F19E8">
        <w:rPr>
          <w:i/>
        </w:rPr>
        <w:t>Gold grain size</w:t>
      </w:r>
      <w:r w:rsidR="00264532" w:rsidRPr="003F19E8">
        <w:t xml:space="preserve"> needs to be decreased and that of the attribute </w:t>
      </w:r>
      <w:r w:rsidR="00264532" w:rsidRPr="003F19E8">
        <w:rPr>
          <w:i/>
        </w:rPr>
        <w:t>Clay present</w:t>
      </w:r>
      <w:r w:rsidR="00264532" w:rsidRPr="003F19E8">
        <w:t xml:space="preserve"> needs to be increased by applying appropriate weighting factors.</w:t>
      </w:r>
      <w:r w:rsidR="00685FA4" w:rsidRPr="003F19E8">
        <w:t xml:space="preserve"> </w:t>
      </w:r>
    </w:p>
    <w:p w:rsidR="000369C6" w:rsidRPr="003F19E8" w:rsidRDefault="00B85752" w:rsidP="002222F6">
      <w:pPr>
        <w:jc w:val="both"/>
      </w:pPr>
      <w:r w:rsidRPr="003F19E8">
        <w:t xml:space="preserve">Eventually, the </w:t>
      </w:r>
      <w:r w:rsidR="00E440B6" w:rsidRPr="003F19E8">
        <w:t xml:space="preserve">constructed CBR </w:t>
      </w:r>
      <w:r w:rsidRPr="003F19E8">
        <w:t xml:space="preserve">tool should serve gold processing experts in the initial stages of </w:t>
      </w:r>
      <w:proofErr w:type="spellStart"/>
      <w:r w:rsidR="00742D5B" w:rsidRPr="003F19E8">
        <w:t>flowsheet</w:t>
      </w:r>
      <w:proofErr w:type="spellEnd"/>
      <w:r w:rsidR="00742D5B" w:rsidRPr="003F19E8">
        <w:t xml:space="preserve"> design by providing</w:t>
      </w:r>
      <w:r w:rsidRPr="003F19E8">
        <w:t xml:space="preserve"> new ideas</w:t>
      </w:r>
      <w:r w:rsidR="00742D5B" w:rsidRPr="003F19E8">
        <w:t xml:space="preserve"> and possibly a second opinion</w:t>
      </w:r>
      <w:r w:rsidRPr="003F19E8">
        <w:t>. The real benefit of the automated decision support system is that it does not exclude any processing methods merely due to human biases, such as familiarity with another processing method. With continued development of the system, its functionality in providing starting points for gold process design will increase further.</w:t>
      </w:r>
    </w:p>
    <w:p w:rsidR="00BB3F3D" w:rsidRPr="003F19E8" w:rsidRDefault="00BB3F3D" w:rsidP="00237C92"/>
    <w:p w:rsidR="004F1C65" w:rsidRPr="003F19E8" w:rsidRDefault="004F1C65" w:rsidP="00237C92">
      <w:pPr>
        <w:rPr>
          <w:lang w:val="en-GB"/>
        </w:rPr>
      </w:pPr>
      <w:r w:rsidRPr="003F19E8">
        <w:rPr>
          <w:lang w:val="en-GB"/>
        </w:rPr>
        <w:t>Acknowledgements</w:t>
      </w:r>
    </w:p>
    <w:p w:rsidR="004F1C65" w:rsidRPr="003F19E8" w:rsidRDefault="004F1C65" w:rsidP="00237C92">
      <w:pPr>
        <w:rPr>
          <w:lang w:val="en-GB"/>
        </w:rPr>
      </w:pPr>
      <w:r w:rsidRPr="003F19E8">
        <w:rPr>
          <w:lang w:val="en-GB"/>
        </w:rPr>
        <w:t>This w</w:t>
      </w:r>
      <w:r w:rsidR="00E27015" w:rsidRPr="003F19E8">
        <w:rPr>
          <w:lang w:val="en-GB"/>
        </w:rPr>
        <w:t xml:space="preserve">ork was supported in part by The Emil </w:t>
      </w:r>
      <w:proofErr w:type="spellStart"/>
      <w:r w:rsidR="00E27015" w:rsidRPr="003F19E8">
        <w:rPr>
          <w:lang w:val="en-GB"/>
        </w:rPr>
        <w:t>Aaltonen</w:t>
      </w:r>
      <w:proofErr w:type="spellEnd"/>
      <w:r w:rsidR="00E27015" w:rsidRPr="003F19E8">
        <w:rPr>
          <w:lang w:val="en-GB"/>
        </w:rPr>
        <w:t xml:space="preserve"> Foundation as well as in part by the</w:t>
      </w:r>
      <w:r w:rsidRPr="003F19E8">
        <w:rPr>
          <w:lang w:val="en-GB"/>
        </w:rPr>
        <w:t xml:space="preserve"> LOWGRADE project of the ELEMET research program funded by FIMECC </w:t>
      </w:r>
      <w:proofErr w:type="spellStart"/>
      <w:r w:rsidRPr="003F19E8">
        <w:rPr>
          <w:lang w:val="en-GB"/>
        </w:rPr>
        <w:t>Oy</w:t>
      </w:r>
      <w:proofErr w:type="spellEnd"/>
      <w:r w:rsidRPr="003F19E8">
        <w:rPr>
          <w:lang w:val="en-GB"/>
        </w:rPr>
        <w:t xml:space="preserve">. The financial support of TEKES and </w:t>
      </w:r>
      <w:proofErr w:type="spellStart"/>
      <w:r w:rsidRPr="003F19E8">
        <w:rPr>
          <w:lang w:val="en-GB"/>
        </w:rPr>
        <w:t>Outotec</w:t>
      </w:r>
      <w:proofErr w:type="spellEnd"/>
      <w:r w:rsidRPr="003F19E8">
        <w:rPr>
          <w:lang w:val="en-GB"/>
        </w:rPr>
        <w:t xml:space="preserve"> </w:t>
      </w:r>
      <w:proofErr w:type="spellStart"/>
      <w:r w:rsidRPr="003F19E8">
        <w:rPr>
          <w:lang w:val="en-GB"/>
        </w:rPr>
        <w:t>Oyj</w:t>
      </w:r>
      <w:proofErr w:type="spellEnd"/>
      <w:r w:rsidRPr="003F19E8">
        <w:rPr>
          <w:lang w:val="en-GB"/>
        </w:rPr>
        <w:t xml:space="preserve"> is gratefully acknowledged as well as the financial support of Technology Industries of Finland Centennial Foundation Fund for the Association of Finnish Steel and Metal Producers</w:t>
      </w:r>
      <w:r w:rsidR="00AD7692" w:rsidRPr="003F19E8">
        <w:rPr>
          <w:lang w:val="en-GB"/>
        </w:rPr>
        <w:t>.</w:t>
      </w:r>
    </w:p>
    <w:p w:rsidR="00194F82" w:rsidRPr="003F19E8" w:rsidRDefault="00194F82" w:rsidP="00194F82">
      <w:pPr>
        <w:rPr>
          <w:lang w:val="en-GB"/>
        </w:rPr>
      </w:pPr>
    </w:p>
    <w:p w:rsidR="00754443" w:rsidRPr="003F19E8" w:rsidRDefault="00754443" w:rsidP="00754443">
      <w:pPr>
        <w:jc w:val="both"/>
        <w:rPr>
          <w:rFonts w:cs="Times New Roman"/>
          <w:lang w:val="en-GB"/>
        </w:rPr>
      </w:pPr>
      <w:r w:rsidRPr="003F19E8">
        <w:rPr>
          <w:rFonts w:cs="Times New Roman"/>
          <w:lang w:val="en-GB"/>
        </w:rPr>
        <w:t>References</w:t>
      </w:r>
      <w:r w:rsidR="002E302D" w:rsidRPr="003F19E8">
        <w:rPr>
          <w:rFonts w:cs="Times New Roman"/>
          <w:lang w:val="en-GB"/>
        </w:rPr>
        <w:t xml:space="preserve"> </w:t>
      </w:r>
    </w:p>
    <w:p w:rsidR="00754443" w:rsidRPr="003F19E8" w:rsidRDefault="00754443" w:rsidP="00EF79BB">
      <w:pPr>
        <w:ind w:left="454" w:hanging="454"/>
        <w:jc w:val="both"/>
        <w:rPr>
          <w:rFonts w:cs="Times New Roman"/>
          <w:sz w:val="22"/>
          <w:lang w:val="en-GB"/>
        </w:rPr>
      </w:pPr>
      <w:proofErr w:type="spellStart"/>
      <w:proofErr w:type="gramStart"/>
      <w:r w:rsidRPr="003F19E8">
        <w:rPr>
          <w:rFonts w:cs="Times New Roman"/>
          <w:sz w:val="22"/>
          <w:lang w:val="en-GB"/>
        </w:rPr>
        <w:t>Aamodt</w:t>
      </w:r>
      <w:proofErr w:type="spellEnd"/>
      <w:r w:rsidRPr="003F19E8">
        <w:rPr>
          <w:rFonts w:cs="Times New Roman"/>
          <w:sz w:val="22"/>
          <w:lang w:val="en-GB"/>
        </w:rPr>
        <w:t>.</w:t>
      </w:r>
      <w:proofErr w:type="gramEnd"/>
      <w:r w:rsidRPr="003F19E8">
        <w:rPr>
          <w:rFonts w:cs="Times New Roman"/>
          <w:sz w:val="22"/>
          <w:lang w:val="en-GB"/>
        </w:rPr>
        <w:t xml:space="preserve"> A., Plaza. </w:t>
      </w:r>
      <w:proofErr w:type="gramStart"/>
      <w:r w:rsidRPr="003F19E8">
        <w:rPr>
          <w:rFonts w:cs="Times New Roman"/>
          <w:sz w:val="22"/>
          <w:lang w:val="en-GB"/>
        </w:rPr>
        <w:t>E.</w:t>
      </w:r>
      <w:r w:rsidR="009E0445" w:rsidRPr="003F19E8">
        <w:rPr>
          <w:rFonts w:cs="Times New Roman"/>
          <w:sz w:val="22"/>
          <w:lang w:val="en-GB"/>
        </w:rPr>
        <w:t>,</w:t>
      </w:r>
      <w:r w:rsidRPr="003F19E8">
        <w:rPr>
          <w:rFonts w:cs="Times New Roman"/>
          <w:sz w:val="22"/>
          <w:lang w:val="en-GB"/>
        </w:rPr>
        <w:t xml:space="preserve"> 1994.</w:t>
      </w:r>
      <w:proofErr w:type="gramEnd"/>
      <w:r w:rsidRPr="003F19E8">
        <w:rPr>
          <w:rFonts w:cs="Times New Roman"/>
          <w:sz w:val="22"/>
          <w:lang w:val="en-GB"/>
        </w:rPr>
        <w:t xml:space="preserve"> Case-based reasoning: Foundational issues, methodological variations and syste</w:t>
      </w:r>
      <w:r w:rsidR="00595D22" w:rsidRPr="003F19E8">
        <w:rPr>
          <w:rFonts w:cs="Times New Roman"/>
          <w:sz w:val="22"/>
          <w:lang w:val="en-GB"/>
        </w:rPr>
        <w:t>m approaches. AI Communications</w:t>
      </w:r>
      <w:r w:rsidRPr="003F19E8">
        <w:rPr>
          <w:rFonts w:cs="Times New Roman"/>
          <w:sz w:val="22"/>
          <w:lang w:val="en-GB"/>
        </w:rPr>
        <w:t xml:space="preserve"> 7 (1), 39-59. DOI: 10.3233/AIC-1994-7104.</w:t>
      </w:r>
    </w:p>
    <w:p w:rsidR="00753F76" w:rsidRPr="003F19E8" w:rsidRDefault="00753F76" w:rsidP="008D276F">
      <w:pPr>
        <w:ind w:left="454" w:hanging="454"/>
        <w:jc w:val="both"/>
        <w:rPr>
          <w:rFonts w:cs="Times New Roman"/>
          <w:sz w:val="22"/>
          <w:lang w:val="en-GB"/>
        </w:rPr>
      </w:pPr>
      <w:proofErr w:type="spellStart"/>
      <w:r w:rsidRPr="003F19E8">
        <w:rPr>
          <w:rFonts w:cs="Times New Roman"/>
          <w:sz w:val="22"/>
          <w:lang w:val="en-GB"/>
        </w:rPr>
        <w:t>Gasparrini</w:t>
      </w:r>
      <w:proofErr w:type="spellEnd"/>
      <w:r w:rsidRPr="003F19E8">
        <w:rPr>
          <w:rFonts w:cs="Times New Roman"/>
          <w:sz w:val="22"/>
          <w:lang w:val="en-GB"/>
        </w:rPr>
        <w:t xml:space="preserve">, C., 1993. Gold and Other Precious Metals </w:t>
      </w:r>
      <w:proofErr w:type="gramStart"/>
      <w:r w:rsidRPr="003F19E8">
        <w:rPr>
          <w:rFonts w:cs="Times New Roman"/>
          <w:sz w:val="22"/>
          <w:lang w:val="en-GB"/>
        </w:rPr>
        <w:t>From</w:t>
      </w:r>
      <w:proofErr w:type="gramEnd"/>
      <w:r w:rsidRPr="003F19E8">
        <w:rPr>
          <w:rFonts w:cs="Times New Roman"/>
          <w:sz w:val="22"/>
          <w:lang w:val="en-GB"/>
        </w:rPr>
        <w:t xml:space="preserve"> Ore to Market. </w:t>
      </w:r>
      <w:proofErr w:type="gramStart"/>
      <w:r w:rsidRPr="003F19E8">
        <w:rPr>
          <w:rFonts w:cs="Times New Roman"/>
          <w:sz w:val="22"/>
          <w:lang w:val="en-GB"/>
        </w:rPr>
        <w:t>Springer Berlin Heidelberg.</w:t>
      </w:r>
      <w:proofErr w:type="gramEnd"/>
      <w:r w:rsidRPr="003F19E8">
        <w:rPr>
          <w:rFonts w:cs="Times New Roman"/>
          <w:sz w:val="22"/>
          <w:lang w:val="en-GB"/>
        </w:rPr>
        <w:t xml:space="preserve"> ISBN 978-3-642-77186-6</w:t>
      </w:r>
    </w:p>
    <w:p w:rsidR="00754443" w:rsidRPr="003F19E8" w:rsidRDefault="00754443" w:rsidP="004C2FD6">
      <w:pPr>
        <w:ind w:left="454" w:hanging="454"/>
        <w:jc w:val="both"/>
        <w:rPr>
          <w:rFonts w:cs="Times New Roman"/>
          <w:sz w:val="22"/>
          <w:lang w:val="en-GB"/>
        </w:rPr>
      </w:pPr>
      <w:proofErr w:type="spellStart"/>
      <w:r w:rsidRPr="003F19E8">
        <w:rPr>
          <w:rFonts w:cs="Times New Roman"/>
          <w:sz w:val="22"/>
          <w:lang w:val="en-GB"/>
        </w:rPr>
        <w:t>Kolodner</w:t>
      </w:r>
      <w:proofErr w:type="spellEnd"/>
      <w:r w:rsidRPr="003F19E8">
        <w:rPr>
          <w:rFonts w:cs="Times New Roman"/>
          <w:sz w:val="22"/>
          <w:lang w:val="en-GB"/>
        </w:rPr>
        <w:t xml:space="preserve">, J.L. 1992. </w:t>
      </w:r>
      <w:proofErr w:type="gramStart"/>
      <w:r w:rsidRPr="003F19E8">
        <w:rPr>
          <w:rFonts w:cs="Times New Roman"/>
          <w:sz w:val="22"/>
          <w:lang w:val="en-GB"/>
        </w:rPr>
        <w:t>An Introduction to Case-Based Reasoning.</w:t>
      </w:r>
      <w:proofErr w:type="gramEnd"/>
      <w:r w:rsidRPr="003F19E8">
        <w:rPr>
          <w:rFonts w:cs="Times New Roman"/>
          <w:sz w:val="22"/>
          <w:lang w:val="en-GB"/>
        </w:rPr>
        <w:t xml:space="preserve"> Artificial Intelligence Review 6, pp. 3-34.</w:t>
      </w:r>
      <w:r w:rsidR="00595D22" w:rsidRPr="003F19E8">
        <w:rPr>
          <w:rFonts w:cs="Times New Roman"/>
          <w:sz w:val="22"/>
          <w:lang w:val="en-GB"/>
        </w:rPr>
        <w:t xml:space="preserve"> DOI: 10.1007/BF00155578</w:t>
      </w:r>
    </w:p>
    <w:p w:rsidR="00754443" w:rsidRPr="003F19E8" w:rsidRDefault="00754443" w:rsidP="004C2FD6">
      <w:pPr>
        <w:ind w:left="454" w:hanging="454"/>
        <w:jc w:val="both"/>
        <w:rPr>
          <w:rFonts w:cs="Times New Roman"/>
          <w:sz w:val="22"/>
          <w:lang w:val="en-GB"/>
        </w:rPr>
      </w:pPr>
      <w:r w:rsidRPr="003F19E8">
        <w:rPr>
          <w:rFonts w:cs="Times New Roman"/>
          <w:sz w:val="22"/>
          <w:lang w:val="en-GB"/>
        </w:rPr>
        <w:t xml:space="preserve">Lenz, M., </w:t>
      </w:r>
      <w:proofErr w:type="spellStart"/>
      <w:r w:rsidRPr="003F19E8">
        <w:rPr>
          <w:rFonts w:cs="Times New Roman"/>
          <w:sz w:val="22"/>
          <w:lang w:val="en-GB"/>
        </w:rPr>
        <w:t>Bartsch-Spörl</w:t>
      </w:r>
      <w:proofErr w:type="spellEnd"/>
      <w:r w:rsidRPr="003F19E8">
        <w:rPr>
          <w:rFonts w:cs="Times New Roman"/>
          <w:sz w:val="22"/>
          <w:lang w:val="en-GB"/>
        </w:rPr>
        <w:t xml:space="preserve">, B., </w:t>
      </w:r>
      <w:proofErr w:type="spellStart"/>
      <w:r w:rsidRPr="003F19E8">
        <w:rPr>
          <w:rFonts w:cs="Times New Roman"/>
          <w:sz w:val="22"/>
          <w:lang w:val="en-GB"/>
        </w:rPr>
        <w:t>Burkhard</w:t>
      </w:r>
      <w:proofErr w:type="spellEnd"/>
      <w:r w:rsidRPr="003F19E8">
        <w:rPr>
          <w:rFonts w:cs="Times New Roman"/>
          <w:sz w:val="22"/>
          <w:lang w:val="en-GB"/>
        </w:rPr>
        <w:t xml:space="preserve">, H.-D., </w:t>
      </w:r>
      <w:proofErr w:type="spellStart"/>
      <w:r w:rsidRPr="003F19E8">
        <w:rPr>
          <w:rFonts w:cs="Times New Roman"/>
          <w:sz w:val="22"/>
          <w:lang w:val="en-GB"/>
        </w:rPr>
        <w:t>Wess</w:t>
      </w:r>
      <w:proofErr w:type="spellEnd"/>
      <w:r w:rsidRPr="003F19E8">
        <w:rPr>
          <w:rFonts w:cs="Times New Roman"/>
          <w:sz w:val="22"/>
          <w:lang w:val="en-GB"/>
        </w:rPr>
        <w:t xml:space="preserve">, S. (Eds.) 1998. </w:t>
      </w:r>
      <w:proofErr w:type="gramStart"/>
      <w:r w:rsidRPr="003F19E8">
        <w:rPr>
          <w:rFonts w:cs="Times New Roman"/>
          <w:sz w:val="22"/>
          <w:lang w:val="en-GB"/>
        </w:rPr>
        <w:t>Case-Based Reasoning Technology, From Foundations to Applications.</w:t>
      </w:r>
      <w:proofErr w:type="gramEnd"/>
      <w:r w:rsidRPr="003F19E8">
        <w:rPr>
          <w:rFonts w:cs="Times New Roman"/>
          <w:sz w:val="22"/>
          <w:lang w:val="en-GB"/>
        </w:rPr>
        <w:t xml:space="preserve"> Lecture Notes in Artificial Intelligence, XIV, 405 p. ISBN 3-540-64572-1</w:t>
      </w:r>
    </w:p>
    <w:p w:rsidR="00754443" w:rsidRPr="003F19E8" w:rsidRDefault="00D9254E" w:rsidP="004C2FD6">
      <w:pPr>
        <w:ind w:left="454" w:hanging="454"/>
        <w:jc w:val="both"/>
        <w:rPr>
          <w:rFonts w:cs="Times New Roman"/>
          <w:sz w:val="22"/>
          <w:lang w:val="en-GB"/>
        </w:rPr>
      </w:pPr>
      <w:proofErr w:type="gramStart"/>
      <w:r w:rsidRPr="003F19E8">
        <w:rPr>
          <w:rFonts w:cs="Times New Roman"/>
          <w:sz w:val="22"/>
          <w:lang w:val="en-GB"/>
        </w:rPr>
        <w:t>Marsden, J.O., House,</w:t>
      </w:r>
      <w:r w:rsidR="00754443" w:rsidRPr="003F19E8">
        <w:rPr>
          <w:rFonts w:cs="Times New Roman"/>
          <w:sz w:val="22"/>
          <w:lang w:val="en-GB"/>
        </w:rPr>
        <w:t xml:space="preserve"> I.C. 2006.</w:t>
      </w:r>
      <w:proofErr w:type="gramEnd"/>
      <w:r w:rsidR="00754443" w:rsidRPr="003F19E8">
        <w:rPr>
          <w:rFonts w:cs="Times New Roman"/>
          <w:sz w:val="22"/>
          <w:lang w:val="en-GB"/>
        </w:rPr>
        <w:t xml:space="preserve"> </w:t>
      </w:r>
      <w:proofErr w:type="gramStart"/>
      <w:r w:rsidR="00754443" w:rsidRPr="003F19E8">
        <w:rPr>
          <w:rFonts w:cs="Times New Roman"/>
          <w:sz w:val="22"/>
          <w:lang w:val="en-GB"/>
        </w:rPr>
        <w:t>The Chemistry of Gold Extraction.</w:t>
      </w:r>
      <w:proofErr w:type="gramEnd"/>
      <w:r w:rsidR="00754443" w:rsidRPr="003F19E8">
        <w:rPr>
          <w:rFonts w:cs="Times New Roman"/>
          <w:sz w:val="22"/>
          <w:lang w:val="en-GB"/>
        </w:rPr>
        <w:t xml:space="preserve"> </w:t>
      </w:r>
      <w:proofErr w:type="gramStart"/>
      <w:r w:rsidR="00754443" w:rsidRPr="003F19E8">
        <w:rPr>
          <w:rFonts w:cs="Times New Roman"/>
          <w:sz w:val="22"/>
          <w:lang w:val="en-GB"/>
        </w:rPr>
        <w:t>Second ed. Society for Mining, Metallurgy, and Exploration, Inc. Littleton.</w:t>
      </w:r>
      <w:proofErr w:type="gramEnd"/>
      <w:r w:rsidR="00754443" w:rsidRPr="003F19E8">
        <w:rPr>
          <w:rFonts w:cs="Times New Roman"/>
          <w:sz w:val="22"/>
          <w:lang w:val="en-GB"/>
        </w:rPr>
        <w:t xml:space="preserve"> ISBN-13:978-0-87335-240-6</w:t>
      </w:r>
    </w:p>
    <w:p w:rsidR="00754443" w:rsidRPr="003F19E8" w:rsidRDefault="00754443" w:rsidP="004C2FD6">
      <w:pPr>
        <w:ind w:left="454" w:hanging="454"/>
        <w:jc w:val="both"/>
        <w:rPr>
          <w:rFonts w:cs="Times New Roman"/>
          <w:sz w:val="22"/>
          <w:lang w:val="en-GB"/>
        </w:rPr>
      </w:pPr>
      <w:proofErr w:type="spellStart"/>
      <w:proofErr w:type="gramStart"/>
      <w:r w:rsidRPr="003F19E8">
        <w:rPr>
          <w:rFonts w:cs="Times New Roman"/>
          <w:sz w:val="22"/>
          <w:lang w:val="en-GB"/>
        </w:rPr>
        <w:t>Mindat</w:t>
      </w:r>
      <w:proofErr w:type="spellEnd"/>
      <w:r w:rsidRPr="003F19E8">
        <w:rPr>
          <w:rFonts w:cs="Times New Roman"/>
          <w:sz w:val="22"/>
          <w:lang w:val="en-GB"/>
        </w:rPr>
        <w:t>.</w:t>
      </w:r>
      <w:proofErr w:type="gramEnd"/>
      <w:r w:rsidRPr="003F19E8">
        <w:rPr>
          <w:rFonts w:cs="Times New Roman"/>
          <w:sz w:val="22"/>
          <w:lang w:val="en-GB"/>
        </w:rPr>
        <w:t xml:space="preserve"> 2014. Nickel-</w:t>
      </w:r>
      <w:proofErr w:type="spellStart"/>
      <w:r w:rsidRPr="003F19E8">
        <w:rPr>
          <w:rFonts w:cs="Times New Roman"/>
          <w:sz w:val="22"/>
          <w:lang w:val="en-GB"/>
        </w:rPr>
        <w:t>Strunz</w:t>
      </w:r>
      <w:proofErr w:type="spellEnd"/>
      <w:r w:rsidRPr="003F19E8">
        <w:rPr>
          <w:rFonts w:cs="Times New Roman"/>
          <w:sz w:val="22"/>
          <w:lang w:val="en-GB"/>
        </w:rPr>
        <w:t xml:space="preserve"> Classification - Primary Groups 10th edition. Retrieved January 20, 2014, from http://www.mindat.org/strunz.php</w:t>
      </w:r>
    </w:p>
    <w:p w:rsidR="00F42DFD" w:rsidRPr="003F19E8" w:rsidRDefault="00F42DFD" w:rsidP="008D276F">
      <w:pPr>
        <w:ind w:left="454" w:hanging="454"/>
        <w:jc w:val="both"/>
        <w:rPr>
          <w:rFonts w:cs="Times New Roman"/>
          <w:sz w:val="22"/>
          <w:lang w:val="en-GB"/>
        </w:rPr>
      </w:pPr>
      <w:proofErr w:type="gramStart"/>
      <w:r w:rsidRPr="003F19E8">
        <w:rPr>
          <w:rFonts w:cs="Times New Roman"/>
          <w:sz w:val="22"/>
          <w:lang w:val="en-GB"/>
        </w:rPr>
        <w:t>Mining-technology, 2005.</w:t>
      </w:r>
      <w:proofErr w:type="gramEnd"/>
      <w:r w:rsidRPr="003F19E8">
        <w:rPr>
          <w:rFonts w:cs="Times New Roman"/>
          <w:sz w:val="22"/>
          <w:lang w:val="en-GB"/>
        </w:rPr>
        <w:t xml:space="preserve"> </w:t>
      </w:r>
      <w:proofErr w:type="spellStart"/>
      <w:proofErr w:type="gramStart"/>
      <w:r w:rsidRPr="003F19E8">
        <w:rPr>
          <w:rFonts w:cs="Times New Roman"/>
          <w:sz w:val="22"/>
          <w:lang w:val="en-GB"/>
        </w:rPr>
        <w:t>Porgera</w:t>
      </w:r>
      <w:proofErr w:type="spellEnd"/>
      <w:r w:rsidRPr="003F19E8">
        <w:rPr>
          <w:rFonts w:cs="Times New Roman"/>
          <w:sz w:val="22"/>
          <w:lang w:val="en-GB"/>
        </w:rPr>
        <w:t xml:space="preserve"> Gold Mine, Papua New Guinea.</w:t>
      </w:r>
      <w:proofErr w:type="gramEnd"/>
      <w:r w:rsidRPr="003F19E8">
        <w:rPr>
          <w:rFonts w:cs="Times New Roman"/>
          <w:sz w:val="22"/>
          <w:lang w:val="en-GB"/>
        </w:rPr>
        <w:t xml:space="preserve"> Retrieved September 16, 2016, from http://www.mining-technology.com/projects/porgera/</w:t>
      </w:r>
    </w:p>
    <w:p w:rsidR="00754443" w:rsidRPr="003F19E8" w:rsidRDefault="00754443" w:rsidP="004C2FD6">
      <w:pPr>
        <w:ind w:left="454" w:hanging="454"/>
        <w:jc w:val="both"/>
        <w:rPr>
          <w:rFonts w:cs="Times New Roman"/>
          <w:sz w:val="22"/>
          <w:lang w:val="en-GB"/>
        </w:rPr>
      </w:pPr>
      <w:proofErr w:type="spellStart"/>
      <w:proofErr w:type="gramStart"/>
      <w:r w:rsidRPr="003F19E8">
        <w:rPr>
          <w:rFonts w:cs="Times New Roman"/>
          <w:sz w:val="22"/>
          <w:lang w:val="en-GB"/>
        </w:rPr>
        <w:lastRenderedPageBreak/>
        <w:t>myCBR</w:t>
      </w:r>
      <w:proofErr w:type="spellEnd"/>
      <w:proofErr w:type="gramEnd"/>
      <w:r w:rsidRPr="003F19E8">
        <w:rPr>
          <w:rFonts w:cs="Times New Roman"/>
          <w:sz w:val="22"/>
          <w:lang w:val="en-GB"/>
        </w:rPr>
        <w:t xml:space="preserve"> 3. 2012. Retrieved March 1, 2013, from http://www.mycbr-project.net/</w:t>
      </w:r>
    </w:p>
    <w:p w:rsidR="00F42DFD" w:rsidRPr="003F19E8" w:rsidRDefault="00F42DFD" w:rsidP="008D276F">
      <w:pPr>
        <w:ind w:left="454" w:hanging="454"/>
        <w:jc w:val="both"/>
        <w:rPr>
          <w:rFonts w:cs="Times New Roman"/>
          <w:sz w:val="22"/>
          <w:lang w:val="en-GB"/>
        </w:rPr>
      </w:pPr>
      <w:r w:rsidRPr="003F19E8">
        <w:rPr>
          <w:rFonts w:cs="Times New Roman"/>
          <w:sz w:val="22"/>
          <w:lang w:val="en-GB"/>
        </w:rPr>
        <w:t xml:space="preserve">Newcrest Mining, 2014. </w:t>
      </w:r>
      <w:proofErr w:type="gramStart"/>
      <w:r w:rsidRPr="003F19E8">
        <w:rPr>
          <w:rFonts w:cs="Times New Roman"/>
          <w:sz w:val="22"/>
          <w:lang w:val="en-GB"/>
        </w:rPr>
        <w:t xml:space="preserve">Technical report on the </w:t>
      </w:r>
      <w:proofErr w:type="spellStart"/>
      <w:r w:rsidRPr="003F19E8">
        <w:rPr>
          <w:rFonts w:cs="Times New Roman"/>
          <w:sz w:val="22"/>
          <w:lang w:val="en-GB"/>
        </w:rPr>
        <w:t>Lihir</w:t>
      </w:r>
      <w:proofErr w:type="spellEnd"/>
      <w:r w:rsidRPr="003F19E8">
        <w:rPr>
          <w:rFonts w:cs="Times New Roman"/>
          <w:sz w:val="22"/>
          <w:lang w:val="en-GB"/>
        </w:rPr>
        <w:t xml:space="preserve"> property in Papua New Guinea.</w:t>
      </w:r>
      <w:proofErr w:type="gramEnd"/>
      <w:r w:rsidRPr="003F19E8">
        <w:rPr>
          <w:rFonts w:cs="Times New Roman"/>
          <w:sz w:val="22"/>
          <w:lang w:val="en-GB"/>
        </w:rPr>
        <w:t xml:space="preserve"> </w:t>
      </w:r>
      <w:proofErr w:type="gramStart"/>
      <w:r w:rsidRPr="003F19E8">
        <w:rPr>
          <w:rFonts w:cs="Times New Roman"/>
          <w:sz w:val="22"/>
          <w:lang w:val="en-GB"/>
        </w:rPr>
        <w:t>Retrieved September 16, 2016, from http://www.newcrest.com.au/media/resource_reserves/Technical%20Reports/FINAL_Technical_Report_on_Lihir_Property_December_31_2013_010414.pdf.</w:t>
      </w:r>
      <w:proofErr w:type="gramEnd"/>
    </w:p>
    <w:p w:rsidR="00583152" w:rsidRPr="003F19E8" w:rsidRDefault="00583152" w:rsidP="008D276F">
      <w:pPr>
        <w:ind w:left="454" w:hanging="454"/>
        <w:jc w:val="both"/>
        <w:rPr>
          <w:rFonts w:cs="Times New Roman"/>
          <w:sz w:val="22"/>
          <w:lang w:val="en-GB"/>
        </w:rPr>
      </w:pPr>
      <w:proofErr w:type="spellStart"/>
      <w:proofErr w:type="gramStart"/>
      <w:r w:rsidRPr="003F19E8">
        <w:rPr>
          <w:rFonts w:cs="Times New Roman"/>
          <w:sz w:val="22"/>
          <w:lang w:val="en-GB"/>
        </w:rPr>
        <w:t>Preece</w:t>
      </w:r>
      <w:proofErr w:type="spellEnd"/>
      <w:r w:rsidRPr="003F19E8">
        <w:rPr>
          <w:rFonts w:cs="Times New Roman"/>
          <w:sz w:val="22"/>
          <w:lang w:val="en-GB"/>
        </w:rPr>
        <w:t>, J., Rogers Y., Sharp H. 2002.</w:t>
      </w:r>
      <w:proofErr w:type="gramEnd"/>
      <w:r w:rsidRPr="003F19E8">
        <w:rPr>
          <w:rFonts w:cs="Times New Roman"/>
          <w:sz w:val="22"/>
          <w:lang w:val="en-GB"/>
        </w:rPr>
        <w:t xml:space="preserve"> Interaction Design: Beyond Human-Computer Interaction. John Wiley &amp; Sons annotated edition</w:t>
      </w:r>
      <w:r w:rsidR="00D3635A" w:rsidRPr="003F19E8">
        <w:rPr>
          <w:rFonts w:cs="Times New Roman"/>
          <w:sz w:val="22"/>
          <w:lang w:val="en-GB"/>
        </w:rPr>
        <w:t>,</w:t>
      </w:r>
      <w:r w:rsidRPr="003F19E8">
        <w:rPr>
          <w:rFonts w:cs="Times New Roman"/>
          <w:sz w:val="22"/>
          <w:lang w:val="en-GB"/>
        </w:rPr>
        <w:t xml:space="preserve"> </w:t>
      </w:r>
      <w:r w:rsidR="00D3635A" w:rsidRPr="003F19E8">
        <w:rPr>
          <w:rFonts w:cs="Times New Roman"/>
          <w:sz w:val="22"/>
          <w:lang w:val="en-GB"/>
        </w:rPr>
        <w:t>ISBN 0-471-49278-7</w:t>
      </w:r>
    </w:p>
    <w:p w:rsidR="00754443" w:rsidRPr="003F19E8" w:rsidRDefault="00754443" w:rsidP="004C2FD6">
      <w:pPr>
        <w:ind w:left="454" w:hanging="454"/>
        <w:jc w:val="both"/>
        <w:rPr>
          <w:rFonts w:cs="Times New Roman"/>
          <w:sz w:val="22"/>
          <w:lang w:val="en-GB"/>
        </w:rPr>
      </w:pPr>
      <w:proofErr w:type="spellStart"/>
      <w:r w:rsidRPr="003F19E8">
        <w:rPr>
          <w:rFonts w:cs="Times New Roman"/>
          <w:sz w:val="22"/>
          <w:lang w:val="en-GB"/>
        </w:rPr>
        <w:t>Rintala</w:t>
      </w:r>
      <w:proofErr w:type="spellEnd"/>
      <w:r w:rsidRPr="003F19E8">
        <w:rPr>
          <w:rFonts w:cs="Times New Roman"/>
          <w:sz w:val="22"/>
          <w:lang w:val="en-GB"/>
        </w:rPr>
        <w:t xml:space="preserve">, L., Aromaa, J., </w:t>
      </w:r>
      <w:proofErr w:type="spellStart"/>
      <w:r w:rsidRPr="003F19E8">
        <w:rPr>
          <w:rFonts w:cs="Times New Roman"/>
          <w:sz w:val="22"/>
          <w:lang w:val="en-GB"/>
        </w:rPr>
        <w:t>Forsén</w:t>
      </w:r>
      <w:proofErr w:type="spellEnd"/>
      <w:r w:rsidRPr="003F19E8">
        <w:rPr>
          <w:rFonts w:cs="Times New Roman"/>
          <w:sz w:val="22"/>
          <w:lang w:val="en-GB"/>
        </w:rPr>
        <w:t xml:space="preserve">, O. 2012. </w:t>
      </w:r>
      <w:proofErr w:type="gramStart"/>
      <w:r w:rsidRPr="003F19E8">
        <w:rPr>
          <w:rFonts w:cs="Times New Roman"/>
          <w:sz w:val="22"/>
          <w:lang w:val="en-GB"/>
        </w:rPr>
        <w:t>Use of published data in the development of hydrometallurgical flow sheet for gold using decision support tools.</w:t>
      </w:r>
      <w:proofErr w:type="gramEnd"/>
      <w:r w:rsidRPr="003F19E8">
        <w:rPr>
          <w:rFonts w:cs="Times New Roman"/>
          <w:sz w:val="22"/>
          <w:lang w:val="en-GB"/>
        </w:rPr>
        <w:t xml:space="preserve"> In the proceedings </w:t>
      </w:r>
      <w:proofErr w:type="gramStart"/>
      <w:r w:rsidRPr="003F19E8">
        <w:rPr>
          <w:rFonts w:cs="Times New Roman"/>
          <w:sz w:val="22"/>
          <w:lang w:val="en-GB"/>
        </w:rPr>
        <w:t>of  XXVI</w:t>
      </w:r>
      <w:proofErr w:type="gramEnd"/>
      <w:r w:rsidRPr="003F19E8">
        <w:rPr>
          <w:rFonts w:cs="Times New Roman"/>
          <w:sz w:val="22"/>
          <w:lang w:val="en-GB"/>
        </w:rPr>
        <w:t xml:space="preserve"> International Mineral Processing Congress. </w:t>
      </w:r>
      <w:proofErr w:type="gramStart"/>
      <w:r w:rsidRPr="003F19E8">
        <w:rPr>
          <w:rFonts w:cs="Times New Roman"/>
          <w:sz w:val="22"/>
          <w:lang w:val="en-GB"/>
        </w:rPr>
        <w:t>September 24</w:t>
      </w:r>
      <w:r w:rsidRPr="003F19E8">
        <w:rPr>
          <w:rFonts w:ascii="Cambria Math" w:hAnsi="Cambria Math" w:cs="Cambria Math"/>
          <w:sz w:val="22"/>
          <w:lang w:val="en-GB"/>
        </w:rPr>
        <w:t>‐</w:t>
      </w:r>
      <w:r w:rsidRPr="003F19E8">
        <w:rPr>
          <w:rFonts w:cs="Times New Roman"/>
          <w:sz w:val="22"/>
          <w:lang w:val="en-GB"/>
        </w:rPr>
        <w:t>28, 2012.</w:t>
      </w:r>
      <w:proofErr w:type="gramEnd"/>
      <w:r w:rsidRPr="003F19E8">
        <w:rPr>
          <w:rFonts w:cs="Times New Roman"/>
          <w:sz w:val="22"/>
          <w:lang w:val="en-GB"/>
        </w:rPr>
        <w:t xml:space="preserve"> New Delhi, India. </w:t>
      </w:r>
      <w:proofErr w:type="gramStart"/>
      <w:r w:rsidRPr="003F19E8">
        <w:rPr>
          <w:rFonts w:cs="Times New Roman"/>
          <w:sz w:val="22"/>
          <w:lang w:val="en-GB"/>
        </w:rPr>
        <w:t>The Indian Institute of Mineral.</w:t>
      </w:r>
      <w:proofErr w:type="gramEnd"/>
      <w:r w:rsidRPr="003F19E8">
        <w:rPr>
          <w:rFonts w:cs="Times New Roman"/>
          <w:sz w:val="22"/>
          <w:lang w:val="en-GB"/>
        </w:rPr>
        <w:t xml:space="preserve">  ISBN: 978-80-969886-4-8</w:t>
      </w:r>
    </w:p>
    <w:p w:rsidR="00A3670B" w:rsidRPr="003F19E8" w:rsidRDefault="00A3670B" w:rsidP="00A3670B">
      <w:pPr>
        <w:ind w:left="454" w:hanging="454"/>
        <w:jc w:val="both"/>
        <w:rPr>
          <w:rFonts w:cs="Times New Roman"/>
          <w:sz w:val="22"/>
          <w:lang w:val="en-GB"/>
        </w:rPr>
      </w:pPr>
      <w:proofErr w:type="spellStart"/>
      <w:r w:rsidRPr="003F19E8">
        <w:rPr>
          <w:rFonts w:cs="Times New Roman"/>
          <w:sz w:val="22"/>
          <w:lang w:val="en-GB"/>
        </w:rPr>
        <w:t>Rintala</w:t>
      </w:r>
      <w:proofErr w:type="spellEnd"/>
      <w:r w:rsidRPr="003F19E8">
        <w:rPr>
          <w:rFonts w:cs="Times New Roman"/>
          <w:sz w:val="22"/>
          <w:lang w:val="en-GB"/>
        </w:rPr>
        <w:t xml:space="preserve">, L., Aromaa, J., </w:t>
      </w:r>
      <w:proofErr w:type="spellStart"/>
      <w:r w:rsidRPr="003F19E8">
        <w:rPr>
          <w:rFonts w:cs="Times New Roman"/>
          <w:sz w:val="22"/>
          <w:lang w:val="en-GB"/>
        </w:rPr>
        <w:t>Forsén</w:t>
      </w:r>
      <w:proofErr w:type="spellEnd"/>
      <w:r w:rsidRPr="003F19E8">
        <w:rPr>
          <w:rFonts w:cs="Times New Roman"/>
          <w:sz w:val="22"/>
          <w:lang w:val="en-GB"/>
        </w:rPr>
        <w:t xml:space="preserve"> O. 2015. </w:t>
      </w:r>
      <w:proofErr w:type="gramStart"/>
      <w:r w:rsidRPr="003F19E8">
        <w:rPr>
          <w:rFonts w:cs="Times New Roman"/>
          <w:sz w:val="22"/>
          <w:lang w:val="en-GB"/>
        </w:rPr>
        <w:t>Applicability of published experimental work as a knowledge source in the recommendation of gold ore processing workflows.</w:t>
      </w:r>
      <w:proofErr w:type="gramEnd"/>
      <w:r w:rsidRPr="003F19E8">
        <w:rPr>
          <w:rFonts w:cs="Times New Roman"/>
          <w:sz w:val="22"/>
          <w:lang w:val="en-GB"/>
        </w:rPr>
        <w:t xml:space="preserve"> </w:t>
      </w:r>
      <w:proofErr w:type="gramStart"/>
      <w:r w:rsidRPr="003F19E8">
        <w:rPr>
          <w:rFonts w:cs="Times New Roman"/>
          <w:sz w:val="22"/>
          <w:lang w:val="en-GB"/>
        </w:rPr>
        <w:t>Physicochemical Problems of Mineral Processing, 51 (2) 707-717, ISSN 1643-1049.</w:t>
      </w:r>
      <w:proofErr w:type="gramEnd"/>
    </w:p>
    <w:p w:rsidR="00AD7A29" w:rsidRPr="003F19E8" w:rsidRDefault="00AD7A29" w:rsidP="00AD7A29">
      <w:pPr>
        <w:ind w:left="454" w:hanging="454"/>
        <w:jc w:val="both"/>
        <w:rPr>
          <w:rFonts w:cs="Times New Roman"/>
          <w:sz w:val="22"/>
          <w:lang w:val="en-GB"/>
        </w:rPr>
      </w:pPr>
      <w:proofErr w:type="spellStart"/>
      <w:r w:rsidRPr="003F19E8">
        <w:rPr>
          <w:rFonts w:cs="Times New Roman"/>
          <w:sz w:val="22"/>
          <w:lang w:val="en-GB"/>
        </w:rPr>
        <w:t>Rintala</w:t>
      </w:r>
      <w:proofErr w:type="spellEnd"/>
      <w:r w:rsidRPr="003F19E8">
        <w:rPr>
          <w:rFonts w:cs="Times New Roman"/>
          <w:sz w:val="22"/>
          <w:lang w:val="en-GB"/>
        </w:rPr>
        <w:t xml:space="preserve">, L., </w:t>
      </w:r>
      <w:proofErr w:type="spellStart"/>
      <w:r w:rsidRPr="003F19E8">
        <w:rPr>
          <w:rFonts w:cs="Times New Roman"/>
          <w:sz w:val="22"/>
          <w:lang w:val="en-GB"/>
        </w:rPr>
        <w:t>Lillkung</w:t>
      </w:r>
      <w:proofErr w:type="spellEnd"/>
      <w:r w:rsidRPr="003F19E8">
        <w:rPr>
          <w:rFonts w:cs="Times New Roman"/>
          <w:sz w:val="22"/>
          <w:lang w:val="en-GB"/>
        </w:rPr>
        <w:t xml:space="preserve">, K., Aromaa, J. 2011. </w:t>
      </w:r>
      <w:proofErr w:type="gramStart"/>
      <w:r w:rsidRPr="003F19E8">
        <w:rPr>
          <w:rFonts w:cs="Times New Roman"/>
          <w:sz w:val="22"/>
          <w:lang w:val="en-GB"/>
        </w:rPr>
        <w:t>The use of decision and optimization methods in selection of   hydrometallurgical unit process alternatives.</w:t>
      </w:r>
      <w:proofErr w:type="gramEnd"/>
      <w:r w:rsidRPr="003F19E8">
        <w:rPr>
          <w:rFonts w:cs="Times New Roman"/>
          <w:sz w:val="22"/>
          <w:lang w:val="en-GB"/>
        </w:rPr>
        <w:t xml:space="preserve"> </w:t>
      </w:r>
      <w:proofErr w:type="gramStart"/>
      <w:r w:rsidRPr="003F19E8">
        <w:rPr>
          <w:rFonts w:cs="Times New Roman"/>
          <w:sz w:val="22"/>
          <w:lang w:val="en-GB"/>
        </w:rPr>
        <w:t>Physicochemical Problems of Mineral Processing 46 (1) 229-242, ISSN 1643-1049.</w:t>
      </w:r>
      <w:proofErr w:type="gramEnd"/>
    </w:p>
    <w:p w:rsidR="00754443" w:rsidRPr="003F19E8" w:rsidRDefault="00754443" w:rsidP="00AD7A29">
      <w:pPr>
        <w:ind w:left="454" w:hanging="454"/>
        <w:jc w:val="both"/>
        <w:rPr>
          <w:rFonts w:cs="Times New Roman"/>
          <w:sz w:val="22"/>
          <w:lang w:val="en-GB"/>
        </w:rPr>
      </w:pPr>
      <w:proofErr w:type="gramStart"/>
      <w:r w:rsidRPr="003F19E8">
        <w:rPr>
          <w:rFonts w:cs="Times New Roman"/>
          <w:sz w:val="22"/>
          <w:lang w:val="en-GB"/>
        </w:rPr>
        <w:t xml:space="preserve">Sauer, C. S., </w:t>
      </w:r>
      <w:proofErr w:type="spellStart"/>
      <w:r w:rsidRPr="003F19E8">
        <w:rPr>
          <w:rFonts w:cs="Times New Roman"/>
          <w:sz w:val="22"/>
          <w:lang w:val="en-GB"/>
        </w:rPr>
        <w:t>Rintala</w:t>
      </w:r>
      <w:proofErr w:type="spellEnd"/>
      <w:r w:rsidRPr="003F19E8">
        <w:rPr>
          <w:rFonts w:cs="Times New Roman"/>
          <w:sz w:val="22"/>
          <w:lang w:val="en-GB"/>
        </w:rPr>
        <w:t>, L., Roth-Berghofer, T., 2013.</w:t>
      </w:r>
      <w:proofErr w:type="gramEnd"/>
      <w:r w:rsidRPr="003F19E8">
        <w:rPr>
          <w:rFonts w:cs="Times New Roman"/>
          <w:sz w:val="22"/>
          <w:lang w:val="en-GB"/>
        </w:rPr>
        <w:t xml:space="preserve"> </w:t>
      </w:r>
      <w:proofErr w:type="gramStart"/>
      <w:r w:rsidRPr="003F19E8">
        <w:rPr>
          <w:rFonts w:cs="Times New Roman"/>
          <w:sz w:val="22"/>
          <w:lang w:val="en-GB"/>
        </w:rPr>
        <w:t>Knowledge Formalisation for Hydrometallurgical Gold Ore Processing.</w:t>
      </w:r>
      <w:proofErr w:type="gramEnd"/>
      <w:r w:rsidRPr="003F19E8">
        <w:rPr>
          <w:rFonts w:cs="Times New Roman"/>
          <w:sz w:val="22"/>
          <w:lang w:val="en-GB"/>
        </w:rPr>
        <w:t xml:space="preserve">  </w:t>
      </w:r>
      <w:proofErr w:type="gramStart"/>
      <w:r w:rsidRPr="003F19E8">
        <w:rPr>
          <w:rFonts w:cs="Times New Roman"/>
          <w:sz w:val="22"/>
          <w:lang w:val="en-GB"/>
        </w:rPr>
        <w:t xml:space="preserve">Research and Development in Intelligent Systems XXX, </w:t>
      </w:r>
      <w:proofErr w:type="spellStart"/>
      <w:r w:rsidRPr="003F19E8">
        <w:rPr>
          <w:rFonts w:cs="Times New Roman"/>
          <w:sz w:val="22"/>
          <w:lang w:val="en-GB"/>
        </w:rPr>
        <w:t>Bramer</w:t>
      </w:r>
      <w:proofErr w:type="spellEnd"/>
      <w:r w:rsidRPr="003F19E8">
        <w:rPr>
          <w:rFonts w:cs="Times New Roman"/>
          <w:sz w:val="22"/>
          <w:lang w:val="en-GB"/>
        </w:rPr>
        <w:t>, M., Petridis, M., (Eds.).</w:t>
      </w:r>
      <w:proofErr w:type="gramEnd"/>
      <w:r w:rsidRPr="003F19E8">
        <w:rPr>
          <w:rFonts w:cs="Times New Roman"/>
          <w:sz w:val="22"/>
          <w:lang w:val="en-GB"/>
        </w:rPr>
        <w:t xml:space="preserve"> </w:t>
      </w:r>
      <w:proofErr w:type="gramStart"/>
      <w:r w:rsidRPr="003F19E8">
        <w:rPr>
          <w:rFonts w:cs="Times New Roman"/>
          <w:sz w:val="22"/>
          <w:lang w:val="en-GB"/>
        </w:rPr>
        <w:t>Springer Internationa</w:t>
      </w:r>
      <w:r w:rsidR="00D4200D" w:rsidRPr="003F19E8">
        <w:rPr>
          <w:rFonts w:cs="Times New Roman"/>
          <w:sz w:val="22"/>
          <w:lang w:val="en-GB"/>
        </w:rPr>
        <w:t>l Publishing.</w:t>
      </w:r>
      <w:proofErr w:type="gramEnd"/>
      <w:r w:rsidR="00D4200D" w:rsidRPr="003F19E8">
        <w:rPr>
          <w:rFonts w:cs="Times New Roman"/>
          <w:sz w:val="22"/>
          <w:lang w:val="en-GB"/>
        </w:rPr>
        <w:t xml:space="preserve"> </w:t>
      </w:r>
      <w:proofErr w:type="gramStart"/>
      <w:r w:rsidR="00D4200D" w:rsidRPr="003F19E8">
        <w:rPr>
          <w:rFonts w:cs="Times New Roman"/>
          <w:sz w:val="22"/>
          <w:lang w:val="en-GB"/>
        </w:rPr>
        <w:t xml:space="preserve">291-304. ISBN </w:t>
      </w:r>
      <w:r w:rsidRPr="003F19E8">
        <w:rPr>
          <w:rFonts w:cs="Times New Roman"/>
          <w:sz w:val="22"/>
          <w:lang w:val="en-GB"/>
        </w:rPr>
        <w:t>978-3-319-02620-6.</w:t>
      </w:r>
      <w:proofErr w:type="gramEnd"/>
      <w:r w:rsidRPr="003F19E8">
        <w:rPr>
          <w:rFonts w:cs="Times New Roman"/>
          <w:sz w:val="22"/>
          <w:lang w:val="en-GB"/>
        </w:rPr>
        <w:t xml:space="preserve"> DOI: 10.1007/978-3-319-02621-3_22</w:t>
      </w:r>
    </w:p>
    <w:p w:rsidR="00754443" w:rsidRPr="003F19E8" w:rsidRDefault="00754443" w:rsidP="004C2FD6">
      <w:pPr>
        <w:ind w:left="454" w:hanging="454"/>
        <w:jc w:val="both"/>
        <w:rPr>
          <w:rFonts w:cs="Times New Roman"/>
          <w:sz w:val="22"/>
          <w:lang w:val="de-DE"/>
        </w:rPr>
      </w:pPr>
      <w:proofErr w:type="gramStart"/>
      <w:r w:rsidRPr="003F19E8">
        <w:rPr>
          <w:rFonts w:cs="Times New Roman"/>
          <w:sz w:val="22"/>
          <w:lang w:val="en-GB"/>
        </w:rPr>
        <w:t xml:space="preserve">Sauer, C. S., </w:t>
      </w:r>
      <w:proofErr w:type="spellStart"/>
      <w:r w:rsidRPr="003F19E8">
        <w:rPr>
          <w:rFonts w:cs="Times New Roman"/>
          <w:sz w:val="22"/>
          <w:lang w:val="en-GB"/>
        </w:rPr>
        <w:t>Rintala</w:t>
      </w:r>
      <w:proofErr w:type="spellEnd"/>
      <w:r w:rsidRPr="003F19E8">
        <w:rPr>
          <w:rFonts w:cs="Times New Roman"/>
          <w:sz w:val="22"/>
          <w:lang w:val="en-GB"/>
        </w:rPr>
        <w:t>, L., Roth-Berghofer, T., 2014.</w:t>
      </w:r>
      <w:proofErr w:type="gramEnd"/>
      <w:r w:rsidRPr="003F19E8">
        <w:rPr>
          <w:rFonts w:cs="Times New Roman"/>
          <w:sz w:val="22"/>
          <w:lang w:val="en-GB"/>
        </w:rPr>
        <w:t xml:space="preserve"> Two-phased Knowledge Formalisation for Hydrometallurgical Gold Ore process recommendation and validation. </w:t>
      </w:r>
      <w:r w:rsidRPr="003F19E8">
        <w:rPr>
          <w:rFonts w:cs="Times New Roman"/>
          <w:sz w:val="22"/>
          <w:lang w:val="de-DE"/>
        </w:rPr>
        <w:t>Künstliche Intelligenz. 28 (4), 283-295. DOI: 10.1007/s13218-014-0315-2</w:t>
      </w:r>
    </w:p>
    <w:p w:rsidR="00754443" w:rsidRPr="003F19E8" w:rsidRDefault="00754443" w:rsidP="00AD7A29">
      <w:pPr>
        <w:ind w:left="454" w:hanging="454"/>
        <w:jc w:val="both"/>
        <w:rPr>
          <w:rFonts w:cs="Times New Roman"/>
          <w:sz w:val="22"/>
          <w:lang w:val="en-GB"/>
        </w:rPr>
      </w:pPr>
      <w:r w:rsidRPr="003F19E8">
        <w:rPr>
          <w:rFonts w:cs="Times New Roman"/>
          <w:sz w:val="22"/>
          <w:lang w:val="de-DE"/>
        </w:rPr>
        <w:t xml:space="preserve">Seuranen, T., Hurme, M., Pajula, E. 2005. </w:t>
      </w:r>
      <w:r w:rsidRPr="003F19E8">
        <w:rPr>
          <w:rFonts w:cs="Times New Roman"/>
          <w:sz w:val="22"/>
          <w:lang w:val="en-GB"/>
        </w:rPr>
        <w:t xml:space="preserve">Synthesis of separation processes by case-based reasoning. </w:t>
      </w:r>
      <w:proofErr w:type="gramStart"/>
      <w:r w:rsidRPr="003F19E8">
        <w:rPr>
          <w:rFonts w:cs="Times New Roman"/>
          <w:sz w:val="22"/>
          <w:lang w:val="en-GB"/>
        </w:rPr>
        <w:t>Computers &amp; Chemical Engineeri</w:t>
      </w:r>
      <w:r w:rsidR="004C2FD6" w:rsidRPr="003F19E8">
        <w:rPr>
          <w:rFonts w:cs="Times New Roman"/>
          <w:sz w:val="22"/>
          <w:lang w:val="en-GB"/>
        </w:rPr>
        <w:t>ng.</w:t>
      </w:r>
      <w:proofErr w:type="gramEnd"/>
      <w:r w:rsidR="004C2FD6" w:rsidRPr="003F19E8">
        <w:rPr>
          <w:rFonts w:cs="Times New Roman"/>
          <w:sz w:val="22"/>
          <w:lang w:val="en-GB"/>
        </w:rPr>
        <w:t xml:space="preserve"> 29 (6), 1473–1482.   </w:t>
      </w:r>
      <w:r w:rsidRPr="003F19E8">
        <w:rPr>
          <w:rFonts w:cs="Times New Roman"/>
          <w:sz w:val="22"/>
          <w:lang w:val="en-GB"/>
        </w:rPr>
        <w:t>DOI: 10.1016/j.compchemeng.2005.02.016</w:t>
      </w:r>
    </w:p>
    <w:p w:rsidR="00754443" w:rsidRPr="003F19E8" w:rsidRDefault="00754443" w:rsidP="004C2FD6">
      <w:pPr>
        <w:ind w:left="454" w:hanging="454"/>
        <w:jc w:val="both"/>
        <w:rPr>
          <w:rFonts w:cs="Times New Roman"/>
          <w:sz w:val="22"/>
          <w:lang w:val="en-GB"/>
        </w:rPr>
      </w:pPr>
      <w:proofErr w:type="gramStart"/>
      <w:r w:rsidRPr="003F19E8">
        <w:rPr>
          <w:rFonts w:cs="Times New Roman"/>
          <w:sz w:val="22"/>
          <w:lang w:val="en-GB"/>
        </w:rPr>
        <w:t>Stahl.</w:t>
      </w:r>
      <w:proofErr w:type="gramEnd"/>
      <w:r w:rsidRPr="003F19E8">
        <w:rPr>
          <w:rFonts w:cs="Times New Roman"/>
          <w:sz w:val="22"/>
          <w:lang w:val="en-GB"/>
        </w:rPr>
        <w:t xml:space="preserve"> </w:t>
      </w:r>
      <w:proofErr w:type="gramStart"/>
      <w:r w:rsidRPr="003F19E8">
        <w:rPr>
          <w:rFonts w:cs="Times New Roman"/>
          <w:sz w:val="22"/>
          <w:lang w:val="en-GB"/>
        </w:rPr>
        <w:t>A., Roth-Berghofer.</w:t>
      </w:r>
      <w:proofErr w:type="gramEnd"/>
      <w:r w:rsidRPr="003F19E8">
        <w:rPr>
          <w:rFonts w:cs="Times New Roman"/>
          <w:sz w:val="22"/>
          <w:lang w:val="en-GB"/>
        </w:rPr>
        <w:t xml:space="preserve"> T. 2008. Rapid Prototyping of CBR Applications with the Open Source Tool </w:t>
      </w:r>
      <w:proofErr w:type="spellStart"/>
      <w:r w:rsidRPr="003F19E8">
        <w:rPr>
          <w:rFonts w:cs="Times New Roman"/>
          <w:sz w:val="22"/>
          <w:lang w:val="en-GB"/>
        </w:rPr>
        <w:t>myCBR</w:t>
      </w:r>
      <w:proofErr w:type="spellEnd"/>
      <w:r w:rsidRPr="003F19E8">
        <w:rPr>
          <w:rFonts w:cs="Times New Roman"/>
          <w:sz w:val="22"/>
          <w:lang w:val="en-GB"/>
        </w:rPr>
        <w:t xml:space="preserve">. </w:t>
      </w:r>
      <w:proofErr w:type="gramStart"/>
      <w:r w:rsidRPr="003F19E8">
        <w:rPr>
          <w:rFonts w:cs="Times New Roman"/>
          <w:sz w:val="22"/>
          <w:lang w:val="en-GB"/>
        </w:rPr>
        <w:t>Advances in Case-Based Reasoning.</w:t>
      </w:r>
      <w:proofErr w:type="gramEnd"/>
      <w:r w:rsidRPr="003F19E8">
        <w:rPr>
          <w:rFonts w:cs="Times New Roman"/>
          <w:sz w:val="22"/>
          <w:lang w:val="en-GB"/>
        </w:rPr>
        <w:t xml:space="preserve"> Lecture Notes in Computer Science. 5239, 615-629. DOI: 10.1007/978-3-540-85502-6_42</w:t>
      </w:r>
    </w:p>
    <w:p w:rsidR="00F42DFD" w:rsidRPr="003F19E8" w:rsidRDefault="00F42DFD" w:rsidP="008D276F">
      <w:pPr>
        <w:ind w:left="454" w:hanging="454"/>
        <w:jc w:val="both"/>
        <w:rPr>
          <w:rFonts w:cs="Times New Roman"/>
          <w:sz w:val="22"/>
          <w:lang w:val="en-GB"/>
        </w:rPr>
      </w:pPr>
      <w:r w:rsidRPr="003F19E8">
        <w:rPr>
          <w:rFonts w:cs="Times New Roman"/>
          <w:sz w:val="22"/>
          <w:lang w:val="en-GB"/>
        </w:rPr>
        <w:t xml:space="preserve">The </w:t>
      </w:r>
      <w:proofErr w:type="spellStart"/>
      <w:r w:rsidRPr="003F19E8">
        <w:rPr>
          <w:rFonts w:cs="Times New Roman"/>
          <w:sz w:val="22"/>
          <w:lang w:val="en-GB"/>
        </w:rPr>
        <w:t>AusIMM</w:t>
      </w:r>
      <w:proofErr w:type="spellEnd"/>
      <w:r w:rsidRPr="003F19E8">
        <w:rPr>
          <w:rFonts w:cs="Times New Roman"/>
          <w:sz w:val="22"/>
          <w:lang w:val="en-GB"/>
        </w:rPr>
        <w:t xml:space="preserve"> Bulletin, 2015. </w:t>
      </w:r>
      <w:proofErr w:type="gramStart"/>
      <w:r w:rsidRPr="003F19E8">
        <w:rPr>
          <w:rFonts w:cs="Times New Roman"/>
          <w:sz w:val="22"/>
          <w:lang w:val="en-GB"/>
        </w:rPr>
        <w:t xml:space="preserve">Ore processing operations at Newmont </w:t>
      </w:r>
      <w:proofErr w:type="spellStart"/>
      <w:r w:rsidRPr="003F19E8">
        <w:rPr>
          <w:rFonts w:cs="Times New Roman"/>
          <w:sz w:val="22"/>
          <w:lang w:val="en-GB"/>
        </w:rPr>
        <w:t>Boddington</w:t>
      </w:r>
      <w:proofErr w:type="spellEnd"/>
      <w:r w:rsidRPr="003F19E8">
        <w:rPr>
          <w:rFonts w:cs="Times New Roman"/>
          <w:sz w:val="22"/>
          <w:lang w:val="en-GB"/>
        </w:rPr>
        <w:t xml:space="preserve"> Gold.</w:t>
      </w:r>
      <w:proofErr w:type="gramEnd"/>
      <w:r w:rsidRPr="003F19E8">
        <w:rPr>
          <w:rFonts w:cs="Times New Roman"/>
          <w:sz w:val="22"/>
          <w:lang w:val="en-GB"/>
        </w:rPr>
        <w:t xml:space="preserve"> </w:t>
      </w:r>
      <w:proofErr w:type="gramStart"/>
      <w:r w:rsidRPr="003F19E8">
        <w:rPr>
          <w:rFonts w:cs="Times New Roman"/>
          <w:sz w:val="22"/>
          <w:lang w:val="en-GB"/>
        </w:rPr>
        <w:t>Retrieved September 16, 2016, from https://www.ausimmbulletin.com/feature/ore-processing-operations-at-newmont-boddington-gold/.</w:t>
      </w:r>
      <w:proofErr w:type="gramEnd"/>
    </w:p>
    <w:p w:rsidR="00F42DFD" w:rsidRPr="003F19E8" w:rsidRDefault="00F42DFD" w:rsidP="008D276F">
      <w:pPr>
        <w:ind w:left="454" w:hanging="454"/>
        <w:jc w:val="both"/>
        <w:rPr>
          <w:rFonts w:cs="Times New Roman"/>
          <w:sz w:val="22"/>
          <w:lang w:val="en-GB"/>
        </w:rPr>
      </w:pPr>
      <w:proofErr w:type="gramStart"/>
      <w:r w:rsidRPr="003F19E8">
        <w:rPr>
          <w:rFonts w:cs="Times New Roman"/>
          <w:sz w:val="22"/>
          <w:lang w:val="en-GB"/>
        </w:rPr>
        <w:t>True Gold Mining, 2014.</w:t>
      </w:r>
      <w:proofErr w:type="gramEnd"/>
      <w:r w:rsidRPr="003F19E8">
        <w:rPr>
          <w:rFonts w:cs="Times New Roman"/>
          <w:sz w:val="22"/>
          <w:lang w:val="en-GB"/>
        </w:rPr>
        <w:t xml:space="preserve"> </w:t>
      </w:r>
      <w:proofErr w:type="gramStart"/>
      <w:r w:rsidRPr="003F19E8">
        <w:rPr>
          <w:rFonts w:cs="Times New Roman"/>
          <w:sz w:val="22"/>
          <w:lang w:val="en-GB"/>
        </w:rPr>
        <w:t>Karma Feasibility Study Executive Summary.</w:t>
      </w:r>
      <w:proofErr w:type="gramEnd"/>
      <w:r w:rsidRPr="003F19E8">
        <w:rPr>
          <w:rFonts w:cs="Times New Roman"/>
          <w:sz w:val="22"/>
          <w:lang w:val="en-GB"/>
        </w:rPr>
        <w:t xml:space="preserve"> </w:t>
      </w:r>
      <w:proofErr w:type="gramStart"/>
      <w:r w:rsidRPr="003F19E8">
        <w:rPr>
          <w:rFonts w:cs="Times New Roman"/>
          <w:sz w:val="22"/>
          <w:lang w:val="en-GB"/>
        </w:rPr>
        <w:t>Retrieved September 16, 2016, from http://truegoldmining.com/karma-feasibility-study-executive-summary.</w:t>
      </w:r>
      <w:proofErr w:type="gramEnd"/>
    </w:p>
    <w:p w:rsidR="00F42DFD" w:rsidRPr="003F19E8" w:rsidRDefault="00F42DFD" w:rsidP="00AD7A29">
      <w:pPr>
        <w:ind w:left="454" w:hanging="454"/>
        <w:jc w:val="both"/>
        <w:rPr>
          <w:rFonts w:cs="Times New Roman"/>
          <w:sz w:val="22"/>
          <w:lang w:val="en-GB"/>
        </w:rPr>
      </w:pPr>
      <w:proofErr w:type="spellStart"/>
      <w:r w:rsidRPr="003F19E8">
        <w:rPr>
          <w:rFonts w:cs="Times New Roman"/>
          <w:sz w:val="22"/>
          <w:lang w:val="en-GB"/>
        </w:rPr>
        <w:t>Tyhee</w:t>
      </w:r>
      <w:proofErr w:type="spellEnd"/>
      <w:r w:rsidRPr="003F19E8">
        <w:rPr>
          <w:rFonts w:cs="Times New Roman"/>
          <w:sz w:val="22"/>
          <w:lang w:val="en-GB"/>
        </w:rPr>
        <w:t xml:space="preserve"> Development Corp, 2010. Technical report on the pre-feasibility study on the Yellowknife gold project, Northwest </w:t>
      </w:r>
      <w:proofErr w:type="gramStart"/>
      <w:r w:rsidRPr="003F19E8">
        <w:rPr>
          <w:rFonts w:cs="Times New Roman"/>
          <w:sz w:val="22"/>
          <w:lang w:val="en-GB"/>
        </w:rPr>
        <w:t>territories</w:t>
      </w:r>
      <w:proofErr w:type="gramEnd"/>
      <w:r w:rsidRPr="003F19E8">
        <w:rPr>
          <w:rFonts w:cs="Times New Roman"/>
          <w:sz w:val="22"/>
          <w:lang w:val="en-GB"/>
        </w:rPr>
        <w:t>, Canada. Retrieved September 16, 2016, from</w:t>
      </w:r>
      <w:r w:rsidR="00EF79BB" w:rsidRPr="003F19E8">
        <w:rPr>
          <w:rFonts w:cs="Times New Roman"/>
          <w:sz w:val="22"/>
          <w:lang w:val="en-GB"/>
        </w:rPr>
        <w:t>:</w:t>
      </w:r>
      <w:r w:rsidRPr="003F19E8">
        <w:rPr>
          <w:rFonts w:cs="Times New Roman"/>
          <w:sz w:val="22"/>
          <w:lang w:val="en-GB"/>
        </w:rPr>
        <w:t xml:space="preserve"> http://www.tyhee.com/docs/ygp-preliminary_feasibility_study.pdf</w:t>
      </w:r>
    </w:p>
    <w:p w:rsidR="00754443" w:rsidRPr="003F19E8" w:rsidRDefault="00754443" w:rsidP="008D276F">
      <w:pPr>
        <w:ind w:left="454" w:hanging="454"/>
        <w:jc w:val="both"/>
        <w:rPr>
          <w:rFonts w:cs="Times New Roman"/>
          <w:sz w:val="22"/>
          <w:lang w:val="en-GB"/>
        </w:rPr>
      </w:pPr>
      <w:proofErr w:type="spellStart"/>
      <w:r w:rsidRPr="003F19E8">
        <w:rPr>
          <w:rFonts w:cs="Times New Roman"/>
          <w:sz w:val="22"/>
          <w:lang w:val="en-GB"/>
        </w:rPr>
        <w:lastRenderedPageBreak/>
        <w:t>Vong</w:t>
      </w:r>
      <w:proofErr w:type="spellEnd"/>
      <w:r w:rsidRPr="003F19E8">
        <w:rPr>
          <w:rFonts w:cs="Times New Roman"/>
          <w:sz w:val="22"/>
          <w:lang w:val="en-GB"/>
        </w:rPr>
        <w:t>, C.M.</w:t>
      </w:r>
      <w:proofErr w:type="gramStart"/>
      <w:r w:rsidRPr="003F19E8">
        <w:rPr>
          <w:rFonts w:cs="Times New Roman"/>
          <w:sz w:val="22"/>
          <w:lang w:val="en-GB"/>
        </w:rPr>
        <w:t>,  Leung</w:t>
      </w:r>
      <w:proofErr w:type="gramEnd"/>
      <w:r w:rsidRPr="003F19E8">
        <w:rPr>
          <w:rFonts w:cs="Times New Roman"/>
          <w:sz w:val="22"/>
          <w:lang w:val="en-GB"/>
        </w:rPr>
        <w:t>,  T.P.,  Wong,  P.K., 2002. Case-</w:t>
      </w:r>
      <w:proofErr w:type="gramStart"/>
      <w:r w:rsidRPr="003F19E8">
        <w:rPr>
          <w:rFonts w:cs="Times New Roman"/>
          <w:sz w:val="22"/>
          <w:lang w:val="en-GB"/>
        </w:rPr>
        <w:t>based  reasoning</w:t>
      </w:r>
      <w:proofErr w:type="gramEnd"/>
      <w:r w:rsidRPr="003F19E8">
        <w:rPr>
          <w:rFonts w:cs="Times New Roman"/>
          <w:sz w:val="22"/>
          <w:lang w:val="en-GB"/>
        </w:rPr>
        <w:t xml:space="preserve">  and  adaptation  in  hydraulic production machine design. </w:t>
      </w:r>
      <w:proofErr w:type="gramStart"/>
      <w:r w:rsidRPr="003F19E8">
        <w:rPr>
          <w:rFonts w:cs="Times New Roman"/>
          <w:sz w:val="22"/>
          <w:lang w:val="en-GB"/>
        </w:rPr>
        <w:t>Engineering Applications of Artificial Intelligence.</w:t>
      </w:r>
      <w:proofErr w:type="gramEnd"/>
      <w:r w:rsidRPr="003F19E8">
        <w:rPr>
          <w:rFonts w:cs="Times New Roman"/>
          <w:sz w:val="22"/>
          <w:lang w:val="en-GB"/>
        </w:rPr>
        <w:t xml:space="preserve"> 15 (6), 567-585. DOI: 10.1016/S0952-1976(02)00094-5</w:t>
      </w:r>
    </w:p>
    <w:p w:rsidR="00194F82" w:rsidRPr="003F19E8" w:rsidRDefault="00194F82" w:rsidP="008D276F">
      <w:pPr>
        <w:ind w:left="454" w:hanging="454"/>
        <w:jc w:val="both"/>
        <w:rPr>
          <w:rFonts w:cs="Times New Roman"/>
          <w:sz w:val="22"/>
          <w:lang w:val="en-GB"/>
        </w:rPr>
      </w:pPr>
    </w:p>
    <w:p w:rsidR="00DB71C9" w:rsidRPr="003F19E8" w:rsidRDefault="00DB71C9"/>
    <w:p w:rsidR="00DB71C9" w:rsidRPr="003F19E8" w:rsidRDefault="00DB71C9" w:rsidP="00AD7A29">
      <w:pPr>
        <w:pStyle w:val="Bibliography"/>
        <w:ind w:left="454" w:hanging="454"/>
      </w:pPr>
      <w:r w:rsidRPr="003F19E8">
        <w:br w:type="page"/>
      </w:r>
    </w:p>
    <w:p w:rsidR="00DB71C9" w:rsidRPr="003F19E8" w:rsidRDefault="00DB71C9">
      <w:r w:rsidRPr="003F19E8">
        <w:lastRenderedPageBreak/>
        <w:t>Appendix 1</w:t>
      </w:r>
      <w:r w:rsidR="00B10249" w:rsidRPr="003F19E8">
        <w:t xml:space="preserve"> Case base</w:t>
      </w:r>
    </w:p>
    <w:p w:rsidR="00DB71C9" w:rsidRPr="003F19E8" w:rsidRDefault="00DB71C9"/>
    <w:p w:rsidR="00DB71C9" w:rsidRPr="00194F82" w:rsidRDefault="000056BB">
      <w:r w:rsidRPr="003F19E8">
        <w:rPr>
          <w:noProof/>
          <w:lang w:val="en-GB" w:eastAsia="en-GB"/>
        </w:rPr>
        <w:drawing>
          <wp:anchor distT="0" distB="0" distL="114300" distR="114300" simplePos="0" relativeHeight="251658240" behindDoc="1" locked="0" layoutInCell="1" allowOverlap="1" wp14:anchorId="1E1D6F2E" wp14:editId="6A3EF1B4">
            <wp:simplePos x="0" y="0"/>
            <wp:positionH relativeFrom="margin">
              <wp:posOffset>-1298506</wp:posOffset>
            </wp:positionH>
            <wp:positionV relativeFrom="paragraph">
              <wp:posOffset>1011043</wp:posOffset>
            </wp:positionV>
            <wp:extent cx="8116827" cy="5516594"/>
            <wp:effectExtent l="4762" t="0" r="3493" b="3492"/>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6200000">
                      <a:off x="0" y="0"/>
                      <a:ext cx="8132017" cy="5526918"/>
                    </a:xfrm>
                    <a:prstGeom prst="rect">
                      <a:avLst/>
                    </a:prstGeom>
                    <a:noFill/>
                    <a:ln>
                      <a:noFill/>
                    </a:ln>
                  </pic:spPr>
                </pic:pic>
              </a:graphicData>
            </a:graphic>
          </wp:anchor>
        </w:drawing>
      </w:r>
      <w:bookmarkStart w:id="0" w:name="_GoBack"/>
      <w:bookmarkEnd w:id="0"/>
    </w:p>
    <w:sectPr w:rsidR="00DB71C9" w:rsidRPr="00194F82" w:rsidSect="00AB1AC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 w:name="Segoe UI">
    <w:altName w:val="Cambria"/>
    <w:panose1 w:val="020B0502040204020203"/>
    <w:charset w:val="00"/>
    <w:family w:val="swiss"/>
    <w:pitch w:val="variable"/>
    <w:sig w:usb0="E10022FF" w:usb1="C000E47F" w:usb2="00000029" w:usb3="00000000" w:csb0="000001DF" w:csb1="00000000"/>
  </w:font>
  <w:font w:name="Nimbus Roman No9 L">
    <w:altName w:val="Times New Roman"/>
    <w:charset w:val="00"/>
    <w:family w:val="roman"/>
    <w:pitch w:val="variable"/>
  </w:font>
  <w:font w:name="Bitstream Vera Sans">
    <w:altName w:val="Times New Roman"/>
    <w:charset w:val="00"/>
    <w:family w:val="auto"/>
    <w:pitch w:val="variable"/>
  </w:font>
  <w:font w:name="Luxi Sans">
    <w:altName w:val="Times New Roman"/>
    <w:charset w:val="00"/>
    <w:family w:val="auto"/>
    <w:pitch w:val="default"/>
  </w:font>
  <w:font w:name="STIXGeneral-Regular">
    <w:charset w:val="00"/>
    <w:family w:val="auto"/>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B0CF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F7A6FD5"/>
    <w:multiLevelType w:val="hybridMultilevel"/>
    <w:tmpl w:val="36AAA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F658A7"/>
    <w:multiLevelType w:val="hybridMultilevel"/>
    <w:tmpl w:val="A8461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9F7647"/>
    <w:multiLevelType w:val="hybridMultilevel"/>
    <w:tmpl w:val="CF1AA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E11613"/>
    <w:multiLevelType w:val="hybridMultilevel"/>
    <w:tmpl w:val="251E7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31A38C6"/>
    <w:multiLevelType w:val="hybridMultilevel"/>
    <w:tmpl w:val="76EEEEEC"/>
    <w:lvl w:ilvl="0" w:tplc="F46EBBD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BD61F5"/>
    <w:multiLevelType w:val="hybridMultilevel"/>
    <w:tmpl w:val="74CACFCC"/>
    <w:lvl w:ilvl="0" w:tplc="F39A224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323FF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A463D4A"/>
    <w:multiLevelType w:val="hybridMultilevel"/>
    <w:tmpl w:val="DFF69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C5B3928"/>
    <w:multiLevelType w:val="hybridMultilevel"/>
    <w:tmpl w:val="038099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44D90871"/>
    <w:multiLevelType w:val="hybridMultilevel"/>
    <w:tmpl w:val="318AE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4370DD5"/>
    <w:multiLevelType w:val="hybridMultilevel"/>
    <w:tmpl w:val="B9EC3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0514C49"/>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nsid w:val="61AE229E"/>
    <w:multiLevelType w:val="hybridMultilevel"/>
    <w:tmpl w:val="2570B70A"/>
    <w:lvl w:ilvl="0" w:tplc="A4805A3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9615C44"/>
    <w:multiLevelType w:val="hybridMultilevel"/>
    <w:tmpl w:val="6BB682EC"/>
    <w:lvl w:ilvl="0" w:tplc="040B0001">
      <w:start w:val="1"/>
      <w:numFmt w:val="bullet"/>
      <w:lvlText w:val=""/>
      <w:lvlJc w:val="left"/>
      <w:pPr>
        <w:ind w:left="720" w:hanging="360"/>
      </w:pPr>
      <w:rPr>
        <w:rFonts w:ascii="Symbol" w:hAnsi="Symbol" w:hint="default"/>
      </w:rPr>
    </w:lvl>
    <w:lvl w:ilvl="1" w:tplc="F0E62FF6">
      <w:start w:val="5"/>
      <w:numFmt w:val="bullet"/>
      <w:lvlText w:val="-"/>
      <w:lvlJc w:val="left"/>
      <w:pPr>
        <w:ind w:left="1440" w:hanging="360"/>
      </w:pPr>
      <w:rPr>
        <w:rFonts w:ascii="Cambria" w:eastAsiaTheme="minorHAnsi" w:hAnsi="Cambria" w:cstheme="minorBidi"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Tahom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Tahoma"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D3C2CAF"/>
    <w:multiLevelType w:val="hybridMultilevel"/>
    <w:tmpl w:val="CA3010B2"/>
    <w:lvl w:ilvl="0" w:tplc="EFE00D60">
      <w:start w:val="1"/>
      <w:numFmt w:val="bullet"/>
      <w:lvlText w:val="•"/>
      <w:lvlJc w:val="left"/>
      <w:pPr>
        <w:tabs>
          <w:tab w:val="num" w:pos="720"/>
        </w:tabs>
        <w:ind w:left="720" w:hanging="360"/>
      </w:pPr>
      <w:rPr>
        <w:rFonts w:ascii="Arial" w:hAnsi="Arial" w:hint="default"/>
      </w:rPr>
    </w:lvl>
    <w:lvl w:ilvl="1" w:tplc="A1F82802">
      <w:start w:val="57"/>
      <w:numFmt w:val="bullet"/>
      <w:lvlText w:val="•"/>
      <w:lvlJc w:val="left"/>
      <w:pPr>
        <w:tabs>
          <w:tab w:val="num" w:pos="1440"/>
        </w:tabs>
        <w:ind w:left="1440" w:hanging="360"/>
      </w:pPr>
      <w:rPr>
        <w:rFonts w:ascii="Arial" w:hAnsi="Arial" w:hint="default"/>
      </w:rPr>
    </w:lvl>
    <w:lvl w:ilvl="2" w:tplc="54C461AE" w:tentative="1">
      <w:start w:val="1"/>
      <w:numFmt w:val="bullet"/>
      <w:lvlText w:val="•"/>
      <w:lvlJc w:val="left"/>
      <w:pPr>
        <w:tabs>
          <w:tab w:val="num" w:pos="2160"/>
        </w:tabs>
        <w:ind w:left="2160" w:hanging="360"/>
      </w:pPr>
      <w:rPr>
        <w:rFonts w:ascii="Arial" w:hAnsi="Arial" w:hint="default"/>
      </w:rPr>
    </w:lvl>
    <w:lvl w:ilvl="3" w:tplc="A6268E34" w:tentative="1">
      <w:start w:val="1"/>
      <w:numFmt w:val="bullet"/>
      <w:lvlText w:val="•"/>
      <w:lvlJc w:val="left"/>
      <w:pPr>
        <w:tabs>
          <w:tab w:val="num" w:pos="2880"/>
        </w:tabs>
        <w:ind w:left="2880" w:hanging="360"/>
      </w:pPr>
      <w:rPr>
        <w:rFonts w:ascii="Arial" w:hAnsi="Arial" w:hint="default"/>
      </w:rPr>
    </w:lvl>
    <w:lvl w:ilvl="4" w:tplc="F2B6B10C" w:tentative="1">
      <w:start w:val="1"/>
      <w:numFmt w:val="bullet"/>
      <w:lvlText w:val="•"/>
      <w:lvlJc w:val="left"/>
      <w:pPr>
        <w:tabs>
          <w:tab w:val="num" w:pos="3600"/>
        </w:tabs>
        <w:ind w:left="3600" w:hanging="360"/>
      </w:pPr>
      <w:rPr>
        <w:rFonts w:ascii="Arial" w:hAnsi="Arial" w:hint="default"/>
      </w:rPr>
    </w:lvl>
    <w:lvl w:ilvl="5" w:tplc="C21C219C" w:tentative="1">
      <w:start w:val="1"/>
      <w:numFmt w:val="bullet"/>
      <w:lvlText w:val="•"/>
      <w:lvlJc w:val="left"/>
      <w:pPr>
        <w:tabs>
          <w:tab w:val="num" w:pos="4320"/>
        </w:tabs>
        <w:ind w:left="4320" w:hanging="360"/>
      </w:pPr>
      <w:rPr>
        <w:rFonts w:ascii="Arial" w:hAnsi="Arial" w:hint="default"/>
      </w:rPr>
    </w:lvl>
    <w:lvl w:ilvl="6" w:tplc="C9FE8E6E" w:tentative="1">
      <w:start w:val="1"/>
      <w:numFmt w:val="bullet"/>
      <w:lvlText w:val="•"/>
      <w:lvlJc w:val="left"/>
      <w:pPr>
        <w:tabs>
          <w:tab w:val="num" w:pos="5040"/>
        </w:tabs>
        <w:ind w:left="5040" w:hanging="360"/>
      </w:pPr>
      <w:rPr>
        <w:rFonts w:ascii="Arial" w:hAnsi="Arial" w:hint="default"/>
      </w:rPr>
    </w:lvl>
    <w:lvl w:ilvl="7" w:tplc="90B4B046" w:tentative="1">
      <w:start w:val="1"/>
      <w:numFmt w:val="bullet"/>
      <w:lvlText w:val="•"/>
      <w:lvlJc w:val="left"/>
      <w:pPr>
        <w:tabs>
          <w:tab w:val="num" w:pos="5760"/>
        </w:tabs>
        <w:ind w:left="5760" w:hanging="360"/>
      </w:pPr>
      <w:rPr>
        <w:rFonts w:ascii="Arial" w:hAnsi="Arial" w:hint="default"/>
      </w:rPr>
    </w:lvl>
    <w:lvl w:ilvl="8" w:tplc="00700154" w:tentative="1">
      <w:start w:val="1"/>
      <w:numFmt w:val="bullet"/>
      <w:lvlText w:val="•"/>
      <w:lvlJc w:val="left"/>
      <w:pPr>
        <w:tabs>
          <w:tab w:val="num" w:pos="6480"/>
        </w:tabs>
        <w:ind w:left="6480" w:hanging="360"/>
      </w:pPr>
      <w:rPr>
        <w:rFonts w:ascii="Arial" w:hAnsi="Arial" w:hint="default"/>
      </w:rPr>
    </w:lvl>
  </w:abstractNum>
  <w:abstractNum w:abstractNumId="16">
    <w:nsid w:val="7D9521C8"/>
    <w:multiLevelType w:val="multilevel"/>
    <w:tmpl w:val="EE5006FA"/>
    <w:styleLink w:val="referencelist"/>
    <w:lvl w:ilvl="0">
      <w:start w:val="1"/>
      <w:numFmt w:val="decimal"/>
      <w:pStyle w:val="referenceitem"/>
      <w:lvlText w:val="%1."/>
      <w:lvlJc w:val="right"/>
      <w:pPr>
        <w:tabs>
          <w:tab w:val="num" w:pos="226"/>
        </w:tabs>
        <w:ind w:left="226" w:hanging="113"/>
      </w:pPr>
      <w:rPr>
        <w:rFonts w:hint="default"/>
      </w:rPr>
    </w:lvl>
    <w:lvl w:ilvl="1">
      <w:start w:val="1"/>
      <w:numFmt w:val="lowerLetter"/>
      <w:lvlText w:val="%2."/>
      <w:lvlJc w:val="left"/>
      <w:pPr>
        <w:tabs>
          <w:tab w:val="num" w:pos="1782"/>
        </w:tabs>
        <w:ind w:left="1782" w:hanging="360"/>
      </w:pPr>
      <w:rPr>
        <w:rFonts w:hint="default"/>
      </w:rPr>
    </w:lvl>
    <w:lvl w:ilvl="2">
      <w:start w:val="1"/>
      <w:numFmt w:val="lowerRoman"/>
      <w:lvlText w:val="%3."/>
      <w:lvlJc w:val="right"/>
      <w:pPr>
        <w:tabs>
          <w:tab w:val="num" w:pos="2502"/>
        </w:tabs>
        <w:ind w:left="2502" w:hanging="180"/>
      </w:pPr>
      <w:rPr>
        <w:rFonts w:hint="default"/>
      </w:rPr>
    </w:lvl>
    <w:lvl w:ilvl="3">
      <w:start w:val="1"/>
      <w:numFmt w:val="decimal"/>
      <w:lvlText w:val="%4."/>
      <w:lvlJc w:val="left"/>
      <w:pPr>
        <w:tabs>
          <w:tab w:val="num" w:pos="3222"/>
        </w:tabs>
        <w:ind w:left="3222" w:hanging="360"/>
      </w:pPr>
      <w:rPr>
        <w:rFonts w:hint="default"/>
      </w:rPr>
    </w:lvl>
    <w:lvl w:ilvl="4">
      <w:start w:val="1"/>
      <w:numFmt w:val="lowerLetter"/>
      <w:lvlText w:val="%5."/>
      <w:lvlJc w:val="left"/>
      <w:pPr>
        <w:tabs>
          <w:tab w:val="num" w:pos="3942"/>
        </w:tabs>
        <w:ind w:left="3942" w:hanging="360"/>
      </w:pPr>
      <w:rPr>
        <w:rFonts w:hint="default"/>
      </w:rPr>
    </w:lvl>
    <w:lvl w:ilvl="5">
      <w:start w:val="1"/>
      <w:numFmt w:val="lowerRoman"/>
      <w:lvlText w:val="%6."/>
      <w:lvlJc w:val="right"/>
      <w:pPr>
        <w:tabs>
          <w:tab w:val="num" w:pos="4662"/>
        </w:tabs>
        <w:ind w:left="4662" w:hanging="180"/>
      </w:pPr>
      <w:rPr>
        <w:rFonts w:hint="default"/>
      </w:rPr>
    </w:lvl>
    <w:lvl w:ilvl="6">
      <w:start w:val="1"/>
      <w:numFmt w:val="decimal"/>
      <w:lvlText w:val="%7."/>
      <w:lvlJc w:val="left"/>
      <w:pPr>
        <w:tabs>
          <w:tab w:val="num" w:pos="5382"/>
        </w:tabs>
        <w:ind w:left="5382" w:hanging="360"/>
      </w:pPr>
      <w:rPr>
        <w:rFonts w:hint="default"/>
      </w:rPr>
    </w:lvl>
    <w:lvl w:ilvl="7">
      <w:start w:val="1"/>
      <w:numFmt w:val="lowerLetter"/>
      <w:lvlText w:val="%8."/>
      <w:lvlJc w:val="left"/>
      <w:pPr>
        <w:tabs>
          <w:tab w:val="num" w:pos="6102"/>
        </w:tabs>
        <w:ind w:left="6102" w:hanging="360"/>
      </w:pPr>
      <w:rPr>
        <w:rFonts w:hint="default"/>
      </w:rPr>
    </w:lvl>
    <w:lvl w:ilvl="8">
      <w:start w:val="1"/>
      <w:numFmt w:val="lowerRoman"/>
      <w:lvlText w:val="%9."/>
      <w:lvlJc w:val="right"/>
      <w:pPr>
        <w:tabs>
          <w:tab w:val="num" w:pos="6822"/>
        </w:tabs>
        <w:ind w:left="6822" w:hanging="180"/>
      </w:pPr>
      <w:rPr>
        <w:rFonts w:hint="default"/>
      </w:rPr>
    </w:lvl>
  </w:abstractNum>
  <w:abstractNum w:abstractNumId="17">
    <w:nsid w:val="7F4729A5"/>
    <w:multiLevelType w:val="hybridMultilevel"/>
    <w:tmpl w:val="D2302C32"/>
    <w:lvl w:ilvl="0" w:tplc="CE6A626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843381"/>
    <w:multiLevelType w:val="hybridMultilevel"/>
    <w:tmpl w:val="B83A163E"/>
    <w:lvl w:ilvl="0" w:tplc="9C48F07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13"/>
  </w:num>
  <w:num w:numId="4">
    <w:abstractNumId w:val="6"/>
  </w:num>
  <w:num w:numId="5">
    <w:abstractNumId w:val="17"/>
  </w:num>
  <w:num w:numId="6">
    <w:abstractNumId w:val="7"/>
  </w:num>
  <w:num w:numId="7">
    <w:abstractNumId w:val="0"/>
  </w:num>
  <w:num w:numId="8">
    <w:abstractNumId w:val="12"/>
  </w:num>
  <w:num w:numId="9">
    <w:abstractNumId w:val="18"/>
  </w:num>
  <w:num w:numId="10">
    <w:abstractNumId w:val="3"/>
  </w:num>
  <w:num w:numId="11">
    <w:abstractNumId w:val="4"/>
  </w:num>
  <w:num w:numId="12">
    <w:abstractNumId w:val="11"/>
  </w:num>
  <w:num w:numId="13">
    <w:abstractNumId w:val="2"/>
  </w:num>
  <w:num w:numId="14">
    <w:abstractNumId w:val="14"/>
  </w:num>
  <w:num w:numId="15">
    <w:abstractNumId w:val="10"/>
  </w:num>
  <w:num w:numId="16">
    <w:abstractNumId w:val="8"/>
  </w:num>
  <w:num w:numId="17">
    <w:abstractNumId w:val="16"/>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EF0"/>
    <w:rsid w:val="00005592"/>
    <w:rsid w:val="000056BB"/>
    <w:rsid w:val="0000643F"/>
    <w:rsid w:val="00007109"/>
    <w:rsid w:val="00012A55"/>
    <w:rsid w:val="000225E3"/>
    <w:rsid w:val="000233C2"/>
    <w:rsid w:val="00027BE4"/>
    <w:rsid w:val="0003132E"/>
    <w:rsid w:val="00031F7E"/>
    <w:rsid w:val="0003580C"/>
    <w:rsid w:val="000369C6"/>
    <w:rsid w:val="000370E2"/>
    <w:rsid w:val="0004271B"/>
    <w:rsid w:val="0006382F"/>
    <w:rsid w:val="00064972"/>
    <w:rsid w:val="00064B76"/>
    <w:rsid w:val="000836A8"/>
    <w:rsid w:val="00087089"/>
    <w:rsid w:val="00087B5C"/>
    <w:rsid w:val="000927BC"/>
    <w:rsid w:val="00094589"/>
    <w:rsid w:val="000A5C38"/>
    <w:rsid w:val="000B5775"/>
    <w:rsid w:val="000B69C1"/>
    <w:rsid w:val="000C01CF"/>
    <w:rsid w:val="000C5D37"/>
    <w:rsid w:val="000D1669"/>
    <w:rsid w:val="000D2C34"/>
    <w:rsid w:val="000D3005"/>
    <w:rsid w:val="000E20E9"/>
    <w:rsid w:val="000E26A7"/>
    <w:rsid w:val="000E507F"/>
    <w:rsid w:val="000E61E9"/>
    <w:rsid w:val="000F05C7"/>
    <w:rsid w:val="0010222C"/>
    <w:rsid w:val="001056E5"/>
    <w:rsid w:val="0010581F"/>
    <w:rsid w:val="00112A23"/>
    <w:rsid w:val="0011475E"/>
    <w:rsid w:val="001155C1"/>
    <w:rsid w:val="0011724C"/>
    <w:rsid w:val="0012416C"/>
    <w:rsid w:val="001437BB"/>
    <w:rsid w:val="00147EF3"/>
    <w:rsid w:val="00153537"/>
    <w:rsid w:val="0016361E"/>
    <w:rsid w:val="00166BB5"/>
    <w:rsid w:val="00175561"/>
    <w:rsid w:val="001864F9"/>
    <w:rsid w:val="0018663C"/>
    <w:rsid w:val="00194F82"/>
    <w:rsid w:val="0019709B"/>
    <w:rsid w:val="001A67B8"/>
    <w:rsid w:val="001A7C01"/>
    <w:rsid w:val="001B0DAA"/>
    <w:rsid w:val="001B2543"/>
    <w:rsid w:val="001B73E2"/>
    <w:rsid w:val="001C1B0A"/>
    <w:rsid w:val="001C5423"/>
    <w:rsid w:val="001D0897"/>
    <w:rsid w:val="001D20DF"/>
    <w:rsid w:val="001E5865"/>
    <w:rsid w:val="001E6D5F"/>
    <w:rsid w:val="001F78A4"/>
    <w:rsid w:val="00207BA2"/>
    <w:rsid w:val="00210756"/>
    <w:rsid w:val="002222F6"/>
    <w:rsid w:val="0022401B"/>
    <w:rsid w:val="00233FDA"/>
    <w:rsid w:val="00237C92"/>
    <w:rsid w:val="0024390F"/>
    <w:rsid w:val="0024739F"/>
    <w:rsid w:val="00255A8A"/>
    <w:rsid w:val="002574DF"/>
    <w:rsid w:val="00264532"/>
    <w:rsid w:val="00265BA0"/>
    <w:rsid w:val="00284796"/>
    <w:rsid w:val="002A6717"/>
    <w:rsid w:val="002B3BF2"/>
    <w:rsid w:val="002B557E"/>
    <w:rsid w:val="002D11BA"/>
    <w:rsid w:val="002E1267"/>
    <w:rsid w:val="002E302D"/>
    <w:rsid w:val="002E41D3"/>
    <w:rsid w:val="002F6525"/>
    <w:rsid w:val="00307B5D"/>
    <w:rsid w:val="00313046"/>
    <w:rsid w:val="00314D83"/>
    <w:rsid w:val="0031582A"/>
    <w:rsid w:val="00316A05"/>
    <w:rsid w:val="00334015"/>
    <w:rsid w:val="003442F2"/>
    <w:rsid w:val="00347621"/>
    <w:rsid w:val="003521D0"/>
    <w:rsid w:val="00352B62"/>
    <w:rsid w:val="00360505"/>
    <w:rsid w:val="003606E9"/>
    <w:rsid w:val="00363EC3"/>
    <w:rsid w:val="003653F0"/>
    <w:rsid w:val="003729D8"/>
    <w:rsid w:val="003752A1"/>
    <w:rsid w:val="003753A3"/>
    <w:rsid w:val="003759C2"/>
    <w:rsid w:val="00387649"/>
    <w:rsid w:val="00393F48"/>
    <w:rsid w:val="003B12EC"/>
    <w:rsid w:val="003B1C1C"/>
    <w:rsid w:val="003B295D"/>
    <w:rsid w:val="003C0A22"/>
    <w:rsid w:val="003C1337"/>
    <w:rsid w:val="003C19A1"/>
    <w:rsid w:val="003C3B96"/>
    <w:rsid w:val="003C45A6"/>
    <w:rsid w:val="003C47B1"/>
    <w:rsid w:val="003D1F16"/>
    <w:rsid w:val="003D2B4F"/>
    <w:rsid w:val="003D57AD"/>
    <w:rsid w:val="003D6EA2"/>
    <w:rsid w:val="003D7033"/>
    <w:rsid w:val="003E0EE5"/>
    <w:rsid w:val="003E10A6"/>
    <w:rsid w:val="003E69DA"/>
    <w:rsid w:val="003E6B0C"/>
    <w:rsid w:val="003F19E8"/>
    <w:rsid w:val="003F1F4F"/>
    <w:rsid w:val="003F3896"/>
    <w:rsid w:val="00401FDE"/>
    <w:rsid w:val="0040286D"/>
    <w:rsid w:val="00412F3D"/>
    <w:rsid w:val="004143C0"/>
    <w:rsid w:val="004259D3"/>
    <w:rsid w:val="00430C7F"/>
    <w:rsid w:val="004316C1"/>
    <w:rsid w:val="0043170C"/>
    <w:rsid w:val="004318A2"/>
    <w:rsid w:val="0043209C"/>
    <w:rsid w:val="00437002"/>
    <w:rsid w:val="00444E9D"/>
    <w:rsid w:val="00451CC9"/>
    <w:rsid w:val="00451E67"/>
    <w:rsid w:val="004533DE"/>
    <w:rsid w:val="00474FF7"/>
    <w:rsid w:val="00483270"/>
    <w:rsid w:val="00483AB8"/>
    <w:rsid w:val="0048583F"/>
    <w:rsid w:val="0049396D"/>
    <w:rsid w:val="004A5154"/>
    <w:rsid w:val="004B2E49"/>
    <w:rsid w:val="004C12A2"/>
    <w:rsid w:val="004C2FD6"/>
    <w:rsid w:val="004C5D77"/>
    <w:rsid w:val="004D0334"/>
    <w:rsid w:val="004D25D0"/>
    <w:rsid w:val="004D5BBA"/>
    <w:rsid w:val="004D68FB"/>
    <w:rsid w:val="004D71F9"/>
    <w:rsid w:val="004E36DF"/>
    <w:rsid w:val="004E6AD7"/>
    <w:rsid w:val="004E7FA4"/>
    <w:rsid w:val="004F0F48"/>
    <w:rsid w:val="004F1C65"/>
    <w:rsid w:val="004F5AA8"/>
    <w:rsid w:val="004F79E9"/>
    <w:rsid w:val="00501FA9"/>
    <w:rsid w:val="005056E3"/>
    <w:rsid w:val="005117A0"/>
    <w:rsid w:val="00516229"/>
    <w:rsid w:val="0051642D"/>
    <w:rsid w:val="005220E5"/>
    <w:rsid w:val="00522360"/>
    <w:rsid w:val="00530B14"/>
    <w:rsid w:val="0053117A"/>
    <w:rsid w:val="0053202F"/>
    <w:rsid w:val="0053369B"/>
    <w:rsid w:val="005416B6"/>
    <w:rsid w:val="0054388B"/>
    <w:rsid w:val="00552626"/>
    <w:rsid w:val="00573546"/>
    <w:rsid w:val="00573E65"/>
    <w:rsid w:val="00583152"/>
    <w:rsid w:val="0058341E"/>
    <w:rsid w:val="00586009"/>
    <w:rsid w:val="005875D6"/>
    <w:rsid w:val="0058774C"/>
    <w:rsid w:val="005928E4"/>
    <w:rsid w:val="00595D22"/>
    <w:rsid w:val="005B09D8"/>
    <w:rsid w:val="005B1BB9"/>
    <w:rsid w:val="005B5C00"/>
    <w:rsid w:val="005C0089"/>
    <w:rsid w:val="005C440A"/>
    <w:rsid w:val="005C7E15"/>
    <w:rsid w:val="005D0823"/>
    <w:rsid w:val="005D2E0E"/>
    <w:rsid w:val="005D56BC"/>
    <w:rsid w:val="005D66C0"/>
    <w:rsid w:val="005E0BEB"/>
    <w:rsid w:val="005E659D"/>
    <w:rsid w:val="005F056A"/>
    <w:rsid w:val="005F0583"/>
    <w:rsid w:val="005F4C40"/>
    <w:rsid w:val="005F5F62"/>
    <w:rsid w:val="0060256E"/>
    <w:rsid w:val="00607CFD"/>
    <w:rsid w:val="00617199"/>
    <w:rsid w:val="006222BA"/>
    <w:rsid w:val="006269AA"/>
    <w:rsid w:val="006315CE"/>
    <w:rsid w:val="0064553B"/>
    <w:rsid w:val="0064560F"/>
    <w:rsid w:val="00655042"/>
    <w:rsid w:val="006663C0"/>
    <w:rsid w:val="00667C3E"/>
    <w:rsid w:val="00680AFA"/>
    <w:rsid w:val="0068128A"/>
    <w:rsid w:val="00681F5F"/>
    <w:rsid w:val="00685FA4"/>
    <w:rsid w:val="00687A32"/>
    <w:rsid w:val="006908FC"/>
    <w:rsid w:val="00690C44"/>
    <w:rsid w:val="00690EAA"/>
    <w:rsid w:val="00692F3A"/>
    <w:rsid w:val="00693F80"/>
    <w:rsid w:val="006A2A99"/>
    <w:rsid w:val="006B5E6E"/>
    <w:rsid w:val="006C0C55"/>
    <w:rsid w:val="006C3FB2"/>
    <w:rsid w:val="006C468D"/>
    <w:rsid w:val="006E0AF1"/>
    <w:rsid w:val="006E6D07"/>
    <w:rsid w:val="006F05C0"/>
    <w:rsid w:val="006F2D43"/>
    <w:rsid w:val="006F69E7"/>
    <w:rsid w:val="00700365"/>
    <w:rsid w:val="00701694"/>
    <w:rsid w:val="00702BDD"/>
    <w:rsid w:val="00712CC8"/>
    <w:rsid w:val="0071310D"/>
    <w:rsid w:val="00720C22"/>
    <w:rsid w:val="007234C5"/>
    <w:rsid w:val="0072588F"/>
    <w:rsid w:val="00727BFD"/>
    <w:rsid w:val="007414AE"/>
    <w:rsid w:val="00741E5C"/>
    <w:rsid w:val="00742D5B"/>
    <w:rsid w:val="00753F76"/>
    <w:rsid w:val="00754443"/>
    <w:rsid w:val="007677DE"/>
    <w:rsid w:val="007728BE"/>
    <w:rsid w:val="00783FF6"/>
    <w:rsid w:val="00793686"/>
    <w:rsid w:val="00797362"/>
    <w:rsid w:val="007A173A"/>
    <w:rsid w:val="007A2106"/>
    <w:rsid w:val="007A71DA"/>
    <w:rsid w:val="007B0E1B"/>
    <w:rsid w:val="007B3998"/>
    <w:rsid w:val="007B7BBC"/>
    <w:rsid w:val="007C0077"/>
    <w:rsid w:val="007C2500"/>
    <w:rsid w:val="007C70B9"/>
    <w:rsid w:val="007D2A0E"/>
    <w:rsid w:val="007D3C0E"/>
    <w:rsid w:val="007D3C44"/>
    <w:rsid w:val="007D4DDF"/>
    <w:rsid w:val="007D657B"/>
    <w:rsid w:val="007E07CE"/>
    <w:rsid w:val="007E4540"/>
    <w:rsid w:val="007F0F83"/>
    <w:rsid w:val="007F16D4"/>
    <w:rsid w:val="007F3D0D"/>
    <w:rsid w:val="007F706A"/>
    <w:rsid w:val="007F7F25"/>
    <w:rsid w:val="008032BB"/>
    <w:rsid w:val="00803A22"/>
    <w:rsid w:val="00812194"/>
    <w:rsid w:val="008127EA"/>
    <w:rsid w:val="00813A2A"/>
    <w:rsid w:val="0082399C"/>
    <w:rsid w:val="00823BBB"/>
    <w:rsid w:val="00826BDF"/>
    <w:rsid w:val="00827FCA"/>
    <w:rsid w:val="00830BA1"/>
    <w:rsid w:val="00837D29"/>
    <w:rsid w:val="00841A79"/>
    <w:rsid w:val="00843B98"/>
    <w:rsid w:val="008443E5"/>
    <w:rsid w:val="00844B32"/>
    <w:rsid w:val="00844EC8"/>
    <w:rsid w:val="00845D0C"/>
    <w:rsid w:val="00852E66"/>
    <w:rsid w:val="0085466B"/>
    <w:rsid w:val="008558D5"/>
    <w:rsid w:val="008668B4"/>
    <w:rsid w:val="008739DD"/>
    <w:rsid w:val="00875EC3"/>
    <w:rsid w:val="0088244E"/>
    <w:rsid w:val="00885F97"/>
    <w:rsid w:val="00887CA5"/>
    <w:rsid w:val="008939C3"/>
    <w:rsid w:val="008A188E"/>
    <w:rsid w:val="008B7396"/>
    <w:rsid w:val="008D00D9"/>
    <w:rsid w:val="008D276F"/>
    <w:rsid w:val="008D7925"/>
    <w:rsid w:val="008E3B8A"/>
    <w:rsid w:val="008E6074"/>
    <w:rsid w:val="008F2F7E"/>
    <w:rsid w:val="008F67E0"/>
    <w:rsid w:val="009050FB"/>
    <w:rsid w:val="0091401B"/>
    <w:rsid w:val="00916E0F"/>
    <w:rsid w:val="0093137E"/>
    <w:rsid w:val="009439A1"/>
    <w:rsid w:val="00944750"/>
    <w:rsid w:val="00951E1E"/>
    <w:rsid w:val="00953807"/>
    <w:rsid w:val="00954C19"/>
    <w:rsid w:val="00954ED8"/>
    <w:rsid w:val="009645C5"/>
    <w:rsid w:val="009667F2"/>
    <w:rsid w:val="0097406D"/>
    <w:rsid w:val="0097465C"/>
    <w:rsid w:val="00977226"/>
    <w:rsid w:val="00982585"/>
    <w:rsid w:val="0098729B"/>
    <w:rsid w:val="009A2514"/>
    <w:rsid w:val="009A3653"/>
    <w:rsid w:val="009A4D9B"/>
    <w:rsid w:val="009A5B2A"/>
    <w:rsid w:val="009A6BBB"/>
    <w:rsid w:val="009B139A"/>
    <w:rsid w:val="009B4A81"/>
    <w:rsid w:val="009B4AF6"/>
    <w:rsid w:val="009B728C"/>
    <w:rsid w:val="009C031C"/>
    <w:rsid w:val="009C66A4"/>
    <w:rsid w:val="009D007E"/>
    <w:rsid w:val="009D288B"/>
    <w:rsid w:val="009D4106"/>
    <w:rsid w:val="009D55D1"/>
    <w:rsid w:val="009E0445"/>
    <w:rsid w:val="009E56BD"/>
    <w:rsid w:val="009E64B9"/>
    <w:rsid w:val="009F47BE"/>
    <w:rsid w:val="009F77B4"/>
    <w:rsid w:val="00A033A9"/>
    <w:rsid w:val="00A059F2"/>
    <w:rsid w:val="00A06DA3"/>
    <w:rsid w:val="00A0774E"/>
    <w:rsid w:val="00A116B0"/>
    <w:rsid w:val="00A15697"/>
    <w:rsid w:val="00A358B1"/>
    <w:rsid w:val="00A36121"/>
    <w:rsid w:val="00A3670B"/>
    <w:rsid w:val="00A50701"/>
    <w:rsid w:val="00A51B4D"/>
    <w:rsid w:val="00A614A8"/>
    <w:rsid w:val="00A63A3A"/>
    <w:rsid w:val="00A65E65"/>
    <w:rsid w:val="00A66F09"/>
    <w:rsid w:val="00A718EA"/>
    <w:rsid w:val="00A82F9B"/>
    <w:rsid w:val="00A870D2"/>
    <w:rsid w:val="00A9796C"/>
    <w:rsid w:val="00AA164F"/>
    <w:rsid w:val="00AA642E"/>
    <w:rsid w:val="00AA7FA6"/>
    <w:rsid w:val="00AB11D8"/>
    <w:rsid w:val="00AB1ACE"/>
    <w:rsid w:val="00AB4BAB"/>
    <w:rsid w:val="00AB66EC"/>
    <w:rsid w:val="00AC2B3B"/>
    <w:rsid w:val="00AC3091"/>
    <w:rsid w:val="00AC59F7"/>
    <w:rsid w:val="00AC71FE"/>
    <w:rsid w:val="00AD24CF"/>
    <w:rsid w:val="00AD7692"/>
    <w:rsid w:val="00AD7A29"/>
    <w:rsid w:val="00AE13F9"/>
    <w:rsid w:val="00AE151B"/>
    <w:rsid w:val="00AE1C8A"/>
    <w:rsid w:val="00AE66AF"/>
    <w:rsid w:val="00AE6A19"/>
    <w:rsid w:val="00B041F4"/>
    <w:rsid w:val="00B10249"/>
    <w:rsid w:val="00B10817"/>
    <w:rsid w:val="00B14798"/>
    <w:rsid w:val="00B16552"/>
    <w:rsid w:val="00B1685E"/>
    <w:rsid w:val="00B2382B"/>
    <w:rsid w:val="00B309DC"/>
    <w:rsid w:val="00B36B66"/>
    <w:rsid w:val="00B37DC8"/>
    <w:rsid w:val="00B4155D"/>
    <w:rsid w:val="00B42381"/>
    <w:rsid w:val="00B45B97"/>
    <w:rsid w:val="00B4638D"/>
    <w:rsid w:val="00B46422"/>
    <w:rsid w:val="00B47497"/>
    <w:rsid w:val="00B51DE1"/>
    <w:rsid w:val="00B57358"/>
    <w:rsid w:val="00B61D26"/>
    <w:rsid w:val="00B62355"/>
    <w:rsid w:val="00B641C2"/>
    <w:rsid w:val="00B72490"/>
    <w:rsid w:val="00B84A25"/>
    <w:rsid w:val="00B85752"/>
    <w:rsid w:val="00B87F58"/>
    <w:rsid w:val="00B9193F"/>
    <w:rsid w:val="00B961C6"/>
    <w:rsid w:val="00B9721B"/>
    <w:rsid w:val="00BA3D51"/>
    <w:rsid w:val="00BA4CCD"/>
    <w:rsid w:val="00BA5554"/>
    <w:rsid w:val="00BA5C31"/>
    <w:rsid w:val="00BA7561"/>
    <w:rsid w:val="00BA7E49"/>
    <w:rsid w:val="00BB3F3D"/>
    <w:rsid w:val="00BB475C"/>
    <w:rsid w:val="00BB5D7D"/>
    <w:rsid w:val="00BB6402"/>
    <w:rsid w:val="00BC005C"/>
    <w:rsid w:val="00BC3A9A"/>
    <w:rsid w:val="00BC6CE5"/>
    <w:rsid w:val="00BC6DB6"/>
    <w:rsid w:val="00BD17D7"/>
    <w:rsid w:val="00BD6C98"/>
    <w:rsid w:val="00BF3924"/>
    <w:rsid w:val="00BF7C5A"/>
    <w:rsid w:val="00C10C07"/>
    <w:rsid w:val="00C127B5"/>
    <w:rsid w:val="00C15EA0"/>
    <w:rsid w:val="00C15FCA"/>
    <w:rsid w:val="00C21FC9"/>
    <w:rsid w:val="00C23F63"/>
    <w:rsid w:val="00C267D8"/>
    <w:rsid w:val="00C26ACF"/>
    <w:rsid w:val="00C3732B"/>
    <w:rsid w:val="00C410E7"/>
    <w:rsid w:val="00C42159"/>
    <w:rsid w:val="00C439DA"/>
    <w:rsid w:val="00C44555"/>
    <w:rsid w:val="00C45357"/>
    <w:rsid w:val="00C51EFF"/>
    <w:rsid w:val="00C5560E"/>
    <w:rsid w:val="00C647BD"/>
    <w:rsid w:val="00C67424"/>
    <w:rsid w:val="00C706DF"/>
    <w:rsid w:val="00C711DE"/>
    <w:rsid w:val="00C75037"/>
    <w:rsid w:val="00C768F0"/>
    <w:rsid w:val="00C7796C"/>
    <w:rsid w:val="00C82405"/>
    <w:rsid w:val="00C95A50"/>
    <w:rsid w:val="00CA1262"/>
    <w:rsid w:val="00CA1AC8"/>
    <w:rsid w:val="00CA2FCC"/>
    <w:rsid w:val="00CA348F"/>
    <w:rsid w:val="00CA5EA9"/>
    <w:rsid w:val="00CA668F"/>
    <w:rsid w:val="00CB2F67"/>
    <w:rsid w:val="00CC3BC8"/>
    <w:rsid w:val="00CC4089"/>
    <w:rsid w:val="00CC5EE7"/>
    <w:rsid w:val="00CD1396"/>
    <w:rsid w:val="00CD3C29"/>
    <w:rsid w:val="00CD6F45"/>
    <w:rsid w:val="00CD7382"/>
    <w:rsid w:val="00CE443D"/>
    <w:rsid w:val="00CE4C16"/>
    <w:rsid w:val="00CF44B2"/>
    <w:rsid w:val="00CF6E7D"/>
    <w:rsid w:val="00CF7593"/>
    <w:rsid w:val="00D02F49"/>
    <w:rsid w:val="00D04BE5"/>
    <w:rsid w:val="00D104CC"/>
    <w:rsid w:val="00D20976"/>
    <w:rsid w:val="00D20E88"/>
    <w:rsid w:val="00D22B67"/>
    <w:rsid w:val="00D3222F"/>
    <w:rsid w:val="00D3583B"/>
    <w:rsid w:val="00D3635A"/>
    <w:rsid w:val="00D37411"/>
    <w:rsid w:val="00D4076D"/>
    <w:rsid w:val="00D4200D"/>
    <w:rsid w:val="00D42A99"/>
    <w:rsid w:val="00D4405C"/>
    <w:rsid w:val="00D66497"/>
    <w:rsid w:val="00D8061B"/>
    <w:rsid w:val="00D84766"/>
    <w:rsid w:val="00D8670D"/>
    <w:rsid w:val="00D9254E"/>
    <w:rsid w:val="00D96BDC"/>
    <w:rsid w:val="00DA0328"/>
    <w:rsid w:val="00DB0B70"/>
    <w:rsid w:val="00DB2DDB"/>
    <w:rsid w:val="00DB71C9"/>
    <w:rsid w:val="00DB7EF0"/>
    <w:rsid w:val="00DC101B"/>
    <w:rsid w:val="00DC58C7"/>
    <w:rsid w:val="00DD06D5"/>
    <w:rsid w:val="00DD2051"/>
    <w:rsid w:val="00DD39A5"/>
    <w:rsid w:val="00DD4F03"/>
    <w:rsid w:val="00DD62EB"/>
    <w:rsid w:val="00DD6B0B"/>
    <w:rsid w:val="00DE0C98"/>
    <w:rsid w:val="00DE18D4"/>
    <w:rsid w:val="00DE1C2C"/>
    <w:rsid w:val="00DE6CBC"/>
    <w:rsid w:val="00DE7071"/>
    <w:rsid w:val="00DF2A5C"/>
    <w:rsid w:val="00DF44ED"/>
    <w:rsid w:val="00E02D35"/>
    <w:rsid w:val="00E0426D"/>
    <w:rsid w:val="00E05FFE"/>
    <w:rsid w:val="00E25480"/>
    <w:rsid w:val="00E26DD6"/>
    <w:rsid w:val="00E27015"/>
    <w:rsid w:val="00E27711"/>
    <w:rsid w:val="00E3224A"/>
    <w:rsid w:val="00E41E49"/>
    <w:rsid w:val="00E440B6"/>
    <w:rsid w:val="00E45D91"/>
    <w:rsid w:val="00E47E8C"/>
    <w:rsid w:val="00E62829"/>
    <w:rsid w:val="00E632A9"/>
    <w:rsid w:val="00E63683"/>
    <w:rsid w:val="00E6453C"/>
    <w:rsid w:val="00E70193"/>
    <w:rsid w:val="00E7148E"/>
    <w:rsid w:val="00E71494"/>
    <w:rsid w:val="00E71F18"/>
    <w:rsid w:val="00E80E52"/>
    <w:rsid w:val="00E84E1B"/>
    <w:rsid w:val="00E85206"/>
    <w:rsid w:val="00E85814"/>
    <w:rsid w:val="00E9081A"/>
    <w:rsid w:val="00E95427"/>
    <w:rsid w:val="00E965E9"/>
    <w:rsid w:val="00EA2BC8"/>
    <w:rsid w:val="00EA3EB2"/>
    <w:rsid w:val="00EA46F6"/>
    <w:rsid w:val="00EB19E3"/>
    <w:rsid w:val="00EC2BC3"/>
    <w:rsid w:val="00ED305B"/>
    <w:rsid w:val="00ED44E2"/>
    <w:rsid w:val="00ED6A25"/>
    <w:rsid w:val="00ED7A62"/>
    <w:rsid w:val="00EE0A51"/>
    <w:rsid w:val="00EE4D26"/>
    <w:rsid w:val="00EF3579"/>
    <w:rsid w:val="00EF6465"/>
    <w:rsid w:val="00EF7410"/>
    <w:rsid w:val="00EF79BB"/>
    <w:rsid w:val="00F03E0D"/>
    <w:rsid w:val="00F0743D"/>
    <w:rsid w:val="00F121B4"/>
    <w:rsid w:val="00F1330E"/>
    <w:rsid w:val="00F215FF"/>
    <w:rsid w:val="00F22C64"/>
    <w:rsid w:val="00F2679A"/>
    <w:rsid w:val="00F349B1"/>
    <w:rsid w:val="00F41345"/>
    <w:rsid w:val="00F42657"/>
    <w:rsid w:val="00F42DFD"/>
    <w:rsid w:val="00F431EC"/>
    <w:rsid w:val="00F53B11"/>
    <w:rsid w:val="00F71B34"/>
    <w:rsid w:val="00F74406"/>
    <w:rsid w:val="00F7447C"/>
    <w:rsid w:val="00F76370"/>
    <w:rsid w:val="00F8308C"/>
    <w:rsid w:val="00F83697"/>
    <w:rsid w:val="00F858E0"/>
    <w:rsid w:val="00F85ED6"/>
    <w:rsid w:val="00F86368"/>
    <w:rsid w:val="00F86F2F"/>
    <w:rsid w:val="00F90E1E"/>
    <w:rsid w:val="00F922A5"/>
    <w:rsid w:val="00F95AF5"/>
    <w:rsid w:val="00FA16E0"/>
    <w:rsid w:val="00FA58E0"/>
    <w:rsid w:val="00FA6E08"/>
    <w:rsid w:val="00FB0013"/>
    <w:rsid w:val="00FB0393"/>
    <w:rsid w:val="00FB2739"/>
    <w:rsid w:val="00FB35A6"/>
    <w:rsid w:val="00FB3F54"/>
    <w:rsid w:val="00FB4E9C"/>
    <w:rsid w:val="00FB5BBF"/>
    <w:rsid w:val="00FC0941"/>
    <w:rsid w:val="00FC3224"/>
    <w:rsid w:val="00FC3D29"/>
    <w:rsid w:val="00FD075D"/>
    <w:rsid w:val="00FD13FF"/>
    <w:rsid w:val="00FD61C3"/>
    <w:rsid w:val="00FD66FE"/>
    <w:rsid w:val="00FE0E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C65"/>
    <w:rPr>
      <w:rFonts w:ascii="Times New Roman" w:hAnsi="Times New Roman"/>
      <w:sz w:val="24"/>
    </w:rPr>
  </w:style>
  <w:style w:type="paragraph" w:styleId="Heading1">
    <w:name w:val="heading 1"/>
    <w:basedOn w:val="Normal"/>
    <w:next w:val="Normal"/>
    <w:link w:val="Heading1Char"/>
    <w:uiPriority w:val="9"/>
    <w:qFormat/>
    <w:rsid w:val="004F1C65"/>
    <w:pPr>
      <w:keepNext/>
      <w:keepLines/>
      <w:numPr>
        <w:numId w:val="8"/>
      </w:numPr>
      <w:spacing w:before="240" w:after="0"/>
      <w:outlineLvl w:val="0"/>
    </w:pPr>
    <w:rPr>
      <w:rFonts w:eastAsiaTheme="majorEastAsia" w:cstheme="majorBidi"/>
      <w:szCs w:val="32"/>
    </w:rPr>
  </w:style>
  <w:style w:type="paragraph" w:styleId="Heading2">
    <w:name w:val="heading 2"/>
    <w:basedOn w:val="Normal"/>
    <w:next w:val="Normal"/>
    <w:link w:val="Heading2Char"/>
    <w:uiPriority w:val="9"/>
    <w:unhideWhenUsed/>
    <w:qFormat/>
    <w:rsid w:val="004F1C65"/>
    <w:pPr>
      <w:keepNext/>
      <w:keepLines/>
      <w:numPr>
        <w:ilvl w:val="1"/>
        <w:numId w:val="8"/>
      </w:numPr>
      <w:spacing w:before="40" w:after="0"/>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4F1C65"/>
    <w:pPr>
      <w:keepNext/>
      <w:keepLines/>
      <w:numPr>
        <w:ilvl w:val="2"/>
        <w:numId w:val="8"/>
      </w:numPr>
      <w:spacing w:before="40" w:after="0"/>
      <w:outlineLvl w:val="2"/>
    </w:pPr>
    <w:rPr>
      <w:rFonts w:eastAsiaTheme="majorEastAsia" w:cstheme="majorBidi"/>
      <w:szCs w:val="24"/>
    </w:rPr>
  </w:style>
  <w:style w:type="paragraph" w:styleId="Heading4">
    <w:name w:val="heading 4"/>
    <w:basedOn w:val="Normal"/>
    <w:next w:val="Normal"/>
    <w:link w:val="Heading4Char"/>
    <w:uiPriority w:val="9"/>
    <w:semiHidden/>
    <w:unhideWhenUsed/>
    <w:qFormat/>
    <w:rsid w:val="004F1C65"/>
    <w:pPr>
      <w:keepNext/>
      <w:keepLines/>
      <w:numPr>
        <w:ilvl w:val="3"/>
        <w:numId w:val="8"/>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4F1C65"/>
    <w:pPr>
      <w:keepNext/>
      <w:keepLines/>
      <w:numPr>
        <w:ilvl w:val="4"/>
        <w:numId w:val="8"/>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4F1C65"/>
    <w:pPr>
      <w:keepNext/>
      <w:keepLines/>
      <w:numPr>
        <w:ilvl w:val="5"/>
        <w:numId w:val="8"/>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4F1C65"/>
    <w:pPr>
      <w:keepNext/>
      <w:keepLines/>
      <w:numPr>
        <w:ilvl w:val="6"/>
        <w:numId w:val="8"/>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4F1C65"/>
    <w:pPr>
      <w:keepNext/>
      <w:keepLines/>
      <w:numPr>
        <w:ilvl w:val="7"/>
        <w:numId w:val="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F1C65"/>
    <w:pPr>
      <w:keepNext/>
      <w:keepLines/>
      <w:numPr>
        <w:ilvl w:val="8"/>
        <w:numId w:val="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58B1"/>
    <w:pPr>
      <w:ind w:left="720"/>
      <w:contextualSpacing/>
    </w:pPr>
  </w:style>
  <w:style w:type="character" w:customStyle="1" w:styleId="Heading1Char">
    <w:name w:val="Heading 1 Char"/>
    <w:basedOn w:val="DefaultParagraphFont"/>
    <w:link w:val="Heading1"/>
    <w:uiPriority w:val="9"/>
    <w:rsid w:val="004F1C65"/>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4F1C65"/>
    <w:rPr>
      <w:rFonts w:ascii="Times New Roman" w:eastAsiaTheme="majorEastAsia" w:hAnsi="Times New Roman" w:cstheme="majorBidi"/>
      <w:sz w:val="24"/>
      <w:szCs w:val="26"/>
    </w:rPr>
  </w:style>
  <w:style w:type="character" w:customStyle="1" w:styleId="Heading3Char">
    <w:name w:val="Heading 3 Char"/>
    <w:basedOn w:val="DefaultParagraphFont"/>
    <w:link w:val="Heading3"/>
    <w:uiPriority w:val="9"/>
    <w:rsid w:val="004F1C65"/>
    <w:rPr>
      <w:rFonts w:ascii="Times New Roman" w:eastAsiaTheme="majorEastAsia" w:hAnsi="Times New Roman" w:cstheme="majorBidi"/>
      <w:sz w:val="24"/>
      <w:szCs w:val="24"/>
    </w:rPr>
  </w:style>
  <w:style w:type="paragraph" w:styleId="BodyText">
    <w:name w:val="Body Text"/>
    <w:basedOn w:val="Normal"/>
    <w:link w:val="BodyTextChar"/>
    <w:uiPriority w:val="99"/>
    <w:rsid w:val="004F1C65"/>
    <w:pPr>
      <w:spacing w:after="120" w:line="240" w:lineRule="auto"/>
    </w:pPr>
    <w:rPr>
      <w:rFonts w:eastAsia="Cambria" w:cs="Times New Roman"/>
      <w:szCs w:val="24"/>
    </w:rPr>
  </w:style>
  <w:style w:type="character" w:customStyle="1" w:styleId="BodyTextChar">
    <w:name w:val="Body Text Char"/>
    <w:basedOn w:val="DefaultParagraphFont"/>
    <w:link w:val="BodyText"/>
    <w:uiPriority w:val="99"/>
    <w:rsid w:val="004F1C65"/>
    <w:rPr>
      <w:rFonts w:ascii="Times New Roman" w:eastAsia="Cambria" w:hAnsi="Times New Roman" w:cs="Times New Roman"/>
      <w:sz w:val="24"/>
      <w:szCs w:val="24"/>
    </w:rPr>
  </w:style>
  <w:style w:type="character" w:customStyle="1" w:styleId="Heading4Char">
    <w:name w:val="Heading 4 Char"/>
    <w:basedOn w:val="DefaultParagraphFont"/>
    <w:link w:val="Heading4"/>
    <w:uiPriority w:val="9"/>
    <w:semiHidden/>
    <w:rsid w:val="004F1C65"/>
    <w:rPr>
      <w:rFonts w:asciiTheme="majorHAnsi" w:eastAsiaTheme="majorEastAsia" w:hAnsiTheme="majorHAnsi" w:cstheme="majorBidi"/>
      <w:i/>
      <w:iCs/>
      <w:color w:val="2E74B5" w:themeColor="accent1" w:themeShade="BF"/>
      <w:sz w:val="24"/>
    </w:rPr>
  </w:style>
  <w:style w:type="character" w:customStyle="1" w:styleId="Heading5Char">
    <w:name w:val="Heading 5 Char"/>
    <w:basedOn w:val="DefaultParagraphFont"/>
    <w:link w:val="Heading5"/>
    <w:uiPriority w:val="9"/>
    <w:semiHidden/>
    <w:rsid w:val="004F1C65"/>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semiHidden/>
    <w:rsid w:val="004F1C65"/>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4F1C65"/>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4F1C6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F1C65"/>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99"/>
    <w:rsid w:val="00237C92"/>
    <w:pPr>
      <w:spacing w:after="0" w:line="240" w:lineRule="auto"/>
    </w:pPr>
    <w:rPr>
      <w:rFonts w:ascii="Cambria" w:eastAsia="Cambria" w:hAnsi="Cambria" w:cs="Times New Roman"/>
      <w:sz w:val="20"/>
      <w:szCs w:val="20"/>
      <w:lang w:val="de-DE" w:eastAsia="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rsid w:val="00237C92"/>
    <w:rPr>
      <w:sz w:val="16"/>
      <w:szCs w:val="16"/>
    </w:rPr>
  </w:style>
  <w:style w:type="paragraph" w:styleId="CommentText">
    <w:name w:val="annotation text"/>
    <w:basedOn w:val="Normal"/>
    <w:link w:val="CommentTextChar"/>
    <w:rsid w:val="00237C92"/>
    <w:pPr>
      <w:spacing w:after="200" w:line="240" w:lineRule="auto"/>
    </w:pPr>
    <w:rPr>
      <w:sz w:val="20"/>
      <w:szCs w:val="20"/>
    </w:rPr>
  </w:style>
  <w:style w:type="character" w:customStyle="1" w:styleId="CommentTextChar">
    <w:name w:val="Comment Text Char"/>
    <w:basedOn w:val="DefaultParagraphFont"/>
    <w:link w:val="CommentText"/>
    <w:rsid w:val="00237C92"/>
    <w:rPr>
      <w:rFonts w:ascii="Times New Roman" w:hAnsi="Times New Roman"/>
      <w:sz w:val="20"/>
      <w:szCs w:val="20"/>
    </w:rPr>
  </w:style>
  <w:style w:type="paragraph" w:styleId="BalloonText">
    <w:name w:val="Balloon Text"/>
    <w:basedOn w:val="Normal"/>
    <w:link w:val="BalloonTextChar"/>
    <w:uiPriority w:val="99"/>
    <w:semiHidden/>
    <w:unhideWhenUsed/>
    <w:rsid w:val="00237C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7C92"/>
    <w:rPr>
      <w:rFonts w:ascii="Segoe UI" w:hAnsi="Segoe UI" w:cs="Segoe UI"/>
      <w:sz w:val="18"/>
      <w:szCs w:val="18"/>
    </w:rPr>
  </w:style>
  <w:style w:type="character" w:styleId="Hyperlink">
    <w:name w:val="Hyperlink"/>
    <w:basedOn w:val="DefaultParagraphFont"/>
    <w:uiPriority w:val="99"/>
    <w:unhideWhenUsed/>
    <w:rsid w:val="00166BB5"/>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49396D"/>
    <w:pPr>
      <w:spacing w:after="160"/>
    </w:pPr>
    <w:rPr>
      <w:b/>
      <w:bCs/>
    </w:rPr>
  </w:style>
  <w:style w:type="character" w:customStyle="1" w:styleId="CommentSubjectChar">
    <w:name w:val="Comment Subject Char"/>
    <w:basedOn w:val="CommentTextChar"/>
    <w:link w:val="CommentSubject"/>
    <w:uiPriority w:val="99"/>
    <w:semiHidden/>
    <w:rsid w:val="0049396D"/>
    <w:rPr>
      <w:rFonts w:ascii="Times New Roman" w:hAnsi="Times New Roman"/>
      <w:b/>
      <w:bCs/>
      <w:sz w:val="20"/>
      <w:szCs w:val="20"/>
    </w:rPr>
  </w:style>
  <w:style w:type="paragraph" w:customStyle="1" w:styleId="referenceitem">
    <w:name w:val="referenceitem"/>
    <w:basedOn w:val="Normal"/>
    <w:rsid w:val="00583152"/>
    <w:pPr>
      <w:numPr>
        <w:numId w:val="17"/>
      </w:numPr>
      <w:overflowPunct w:val="0"/>
      <w:autoSpaceDE w:val="0"/>
      <w:autoSpaceDN w:val="0"/>
      <w:adjustRightInd w:val="0"/>
      <w:spacing w:after="0" w:line="220" w:lineRule="atLeast"/>
      <w:jc w:val="both"/>
      <w:textAlignment w:val="baseline"/>
    </w:pPr>
    <w:rPr>
      <w:rFonts w:eastAsia="Times New Roman" w:cs="Times New Roman"/>
      <w:sz w:val="18"/>
      <w:szCs w:val="20"/>
      <w:lang w:eastAsia="de-DE"/>
    </w:rPr>
  </w:style>
  <w:style w:type="numbering" w:customStyle="1" w:styleId="referencelist">
    <w:name w:val="referencelist"/>
    <w:basedOn w:val="NoList"/>
    <w:rsid w:val="00583152"/>
    <w:pPr>
      <w:numPr>
        <w:numId w:val="17"/>
      </w:numPr>
    </w:pPr>
  </w:style>
  <w:style w:type="paragraph" w:styleId="Bibliography">
    <w:name w:val="Bibliography"/>
    <w:basedOn w:val="Normal"/>
    <w:next w:val="Normal"/>
    <w:uiPriority w:val="37"/>
    <w:unhideWhenUsed/>
    <w:rsid w:val="001056E5"/>
    <w:pPr>
      <w:widowControl w:val="0"/>
      <w:suppressAutoHyphens/>
      <w:autoSpaceDN w:val="0"/>
      <w:spacing w:after="0" w:line="240" w:lineRule="auto"/>
      <w:textAlignment w:val="baseline"/>
    </w:pPr>
    <w:rPr>
      <w:rFonts w:ascii="Nimbus Roman No9 L" w:eastAsia="Bitstream Vera Sans" w:hAnsi="Nimbus Roman No9 L" w:cs="Luxi Sans"/>
      <w:kern w:val="3"/>
      <w:szCs w:val="24"/>
      <w:lang w:eastAsia="fi-FI"/>
    </w:rPr>
  </w:style>
  <w:style w:type="character" w:styleId="PlaceholderText">
    <w:name w:val="Placeholder Text"/>
    <w:basedOn w:val="DefaultParagraphFont"/>
    <w:uiPriority w:val="99"/>
    <w:semiHidden/>
    <w:rsid w:val="002A67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C65"/>
    <w:rPr>
      <w:rFonts w:ascii="Times New Roman" w:hAnsi="Times New Roman"/>
      <w:sz w:val="24"/>
    </w:rPr>
  </w:style>
  <w:style w:type="paragraph" w:styleId="Heading1">
    <w:name w:val="heading 1"/>
    <w:basedOn w:val="Normal"/>
    <w:next w:val="Normal"/>
    <w:link w:val="Heading1Char"/>
    <w:uiPriority w:val="9"/>
    <w:qFormat/>
    <w:rsid w:val="004F1C65"/>
    <w:pPr>
      <w:keepNext/>
      <w:keepLines/>
      <w:numPr>
        <w:numId w:val="8"/>
      </w:numPr>
      <w:spacing w:before="240" w:after="0"/>
      <w:outlineLvl w:val="0"/>
    </w:pPr>
    <w:rPr>
      <w:rFonts w:eastAsiaTheme="majorEastAsia" w:cstheme="majorBidi"/>
      <w:szCs w:val="32"/>
    </w:rPr>
  </w:style>
  <w:style w:type="paragraph" w:styleId="Heading2">
    <w:name w:val="heading 2"/>
    <w:basedOn w:val="Normal"/>
    <w:next w:val="Normal"/>
    <w:link w:val="Heading2Char"/>
    <w:uiPriority w:val="9"/>
    <w:unhideWhenUsed/>
    <w:qFormat/>
    <w:rsid w:val="004F1C65"/>
    <w:pPr>
      <w:keepNext/>
      <w:keepLines/>
      <w:numPr>
        <w:ilvl w:val="1"/>
        <w:numId w:val="8"/>
      </w:numPr>
      <w:spacing w:before="40" w:after="0"/>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4F1C65"/>
    <w:pPr>
      <w:keepNext/>
      <w:keepLines/>
      <w:numPr>
        <w:ilvl w:val="2"/>
        <w:numId w:val="8"/>
      </w:numPr>
      <w:spacing w:before="40" w:after="0"/>
      <w:outlineLvl w:val="2"/>
    </w:pPr>
    <w:rPr>
      <w:rFonts w:eastAsiaTheme="majorEastAsia" w:cstheme="majorBidi"/>
      <w:szCs w:val="24"/>
    </w:rPr>
  </w:style>
  <w:style w:type="paragraph" w:styleId="Heading4">
    <w:name w:val="heading 4"/>
    <w:basedOn w:val="Normal"/>
    <w:next w:val="Normal"/>
    <w:link w:val="Heading4Char"/>
    <w:uiPriority w:val="9"/>
    <w:semiHidden/>
    <w:unhideWhenUsed/>
    <w:qFormat/>
    <w:rsid w:val="004F1C65"/>
    <w:pPr>
      <w:keepNext/>
      <w:keepLines/>
      <w:numPr>
        <w:ilvl w:val="3"/>
        <w:numId w:val="8"/>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4F1C65"/>
    <w:pPr>
      <w:keepNext/>
      <w:keepLines/>
      <w:numPr>
        <w:ilvl w:val="4"/>
        <w:numId w:val="8"/>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4F1C65"/>
    <w:pPr>
      <w:keepNext/>
      <w:keepLines/>
      <w:numPr>
        <w:ilvl w:val="5"/>
        <w:numId w:val="8"/>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4F1C65"/>
    <w:pPr>
      <w:keepNext/>
      <w:keepLines/>
      <w:numPr>
        <w:ilvl w:val="6"/>
        <w:numId w:val="8"/>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4F1C65"/>
    <w:pPr>
      <w:keepNext/>
      <w:keepLines/>
      <w:numPr>
        <w:ilvl w:val="7"/>
        <w:numId w:val="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F1C65"/>
    <w:pPr>
      <w:keepNext/>
      <w:keepLines/>
      <w:numPr>
        <w:ilvl w:val="8"/>
        <w:numId w:val="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58B1"/>
    <w:pPr>
      <w:ind w:left="720"/>
      <w:contextualSpacing/>
    </w:pPr>
  </w:style>
  <w:style w:type="character" w:customStyle="1" w:styleId="Heading1Char">
    <w:name w:val="Heading 1 Char"/>
    <w:basedOn w:val="DefaultParagraphFont"/>
    <w:link w:val="Heading1"/>
    <w:uiPriority w:val="9"/>
    <w:rsid w:val="004F1C65"/>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4F1C65"/>
    <w:rPr>
      <w:rFonts w:ascii="Times New Roman" w:eastAsiaTheme="majorEastAsia" w:hAnsi="Times New Roman" w:cstheme="majorBidi"/>
      <w:sz w:val="24"/>
      <w:szCs w:val="26"/>
    </w:rPr>
  </w:style>
  <w:style w:type="character" w:customStyle="1" w:styleId="Heading3Char">
    <w:name w:val="Heading 3 Char"/>
    <w:basedOn w:val="DefaultParagraphFont"/>
    <w:link w:val="Heading3"/>
    <w:uiPriority w:val="9"/>
    <w:rsid w:val="004F1C65"/>
    <w:rPr>
      <w:rFonts w:ascii="Times New Roman" w:eastAsiaTheme="majorEastAsia" w:hAnsi="Times New Roman" w:cstheme="majorBidi"/>
      <w:sz w:val="24"/>
      <w:szCs w:val="24"/>
    </w:rPr>
  </w:style>
  <w:style w:type="paragraph" w:styleId="BodyText">
    <w:name w:val="Body Text"/>
    <w:basedOn w:val="Normal"/>
    <w:link w:val="BodyTextChar"/>
    <w:uiPriority w:val="99"/>
    <w:rsid w:val="004F1C65"/>
    <w:pPr>
      <w:spacing w:after="120" w:line="240" w:lineRule="auto"/>
    </w:pPr>
    <w:rPr>
      <w:rFonts w:eastAsia="Cambria" w:cs="Times New Roman"/>
      <w:szCs w:val="24"/>
    </w:rPr>
  </w:style>
  <w:style w:type="character" w:customStyle="1" w:styleId="BodyTextChar">
    <w:name w:val="Body Text Char"/>
    <w:basedOn w:val="DefaultParagraphFont"/>
    <w:link w:val="BodyText"/>
    <w:uiPriority w:val="99"/>
    <w:rsid w:val="004F1C65"/>
    <w:rPr>
      <w:rFonts w:ascii="Times New Roman" w:eastAsia="Cambria" w:hAnsi="Times New Roman" w:cs="Times New Roman"/>
      <w:sz w:val="24"/>
      <w:szCs w:val="24"/>
    </w:rPr>
  </w:style>
  <w:style w:type="character" w:customStyle="1" w:styleId="Heading4Char">
    <w:name w:val="Heading 4 Char"/>
    <w:basedOn w:val="DefaultParagraphFont"/>
    <w:link w:val="Heading4"/>
    <w:uiPriority w:val="9"/>
    <w:semiHidden/>
    <w:rsid w:val="004F1C65"/>
    <w:rPr>
      <w:rFonts w:asciiTheme="majorHAnsi" w:eastAsiaTheme="majorEastAsia" w:hAnsiTheme="majorHAnsi" w:cstheme="majorBidi"/>
      <w:i/>
      <w:iCs/>
      <w:color w:val="2E74B5" w:themeColor="accent1" w:themeShade="BF"/>
      <w:sz w:val="24"/>
    </w:rPr>
  </w:style>
  <w:style w:type="character" w:customStyle="1" w:styleId="Heading5Char">
    <w:name w:val="Heading 5 Char"/>
    <w:basedOn w:val="DefaultParagraphFont"/>
    <w:link w:val="Heading5"/>
    <w:uiPriority w:val="9"/>
    <w:semiHidden/>
    <w:rsid w:val="004F1C65"/>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semiHidden/>
    <w:rsid w:val="004F1C65"/>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4F1C65"/>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4F1C6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F1C65"/>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99"/>
    <w:rsid w:val="00237C92"/>
    <w:pPr>
      <w:spacing w:after="0" w:line="240" w:lineRule="auto"/>
    </w:pPr>
    <w:rPr>
      <w:rFonts w:ascii="Cambria" w:eastAsia="Cambria" w:hAnsi="Cambria" w:cs="Times New Roman"/>
      <w:sz w:val="20"/>
      <w:szCs w:val="20"/>
      <w:lang w:val="de-DE" w:eastAsia="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rsid w:val="00237C92"/>
    <w:rPr>
      <w:sz w:val="16"/>
      <w:szCs w:val="16"/>
    </w:rPr>
  </w:style>
  <w:style w:type="paragraph" w:styleId="CommentText">
    <w:name w:val="annotation text"/>
    <w:basedOn w:val="Normal"/>
    <w:link w:val="CommentTextChar"/>
    <w:rsid w:val="00237C92"/>
    <w:pPr>
      <w:spacing w:after="200" w:line="240" w:lineRule="auto"/>
    </w:pPr>
    <w:rPr>
      <w:sz w:val="20"/>
      <w:szCs w:val="20"/>
    </w:rPr>
  </w:style>
  <w:style w:type="character" w:customStyle="1" w:styleId="CommentTextChar">
    <w:name w:val="Comment Text Char"/>
    <w:basedOn w:val="DefaultParagraphFont"/>
    <w:link w:val="CommentText"/>
    <w:rsid w:val="00237C92"/>
    <w:rPr>
      <w:rFonts w:ascii="Times New Roman" w:hAnsi="Times New Roman"/>
      <w:sz w:val="20"/>
      <w:szCs w:val="20"/>
    </w:rPr>
  </w:style>
  <w:style w:type="paragraph" w:styleId="BalloonText">
    <w:name w:val="Balloon Text"/>
    <w:basedOn w:val="Normal"/>
    <w:link w:val="BalloonTextChar"/>
    <w:uiPriority w:val="99"/>
    <w:semiHidden/>
    <w:unhideWhenUsed/>
    <w:rsid w:val="00237C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7C92"/>
    <w:rPr>
      <w:rFonts w:ascii="Segoe UI" w:hAnsi="Segoe UI" w:cs="Segoe UI"/>
      <w:sz w:val="18"/>
      <w:szCs w:val="18"/>
    </w:rPr>
  </w:style>
  <w:style w:type="character" w:styleId="Hyperlink">
    <w:name w:val="Hyperlink"/>
    <w:basedOn w:val="DefaultParagraphFont"/>
    <w:uiPriority w:val="99"/>
    <w:unhideWhenUsed/>
    <w:rsid w:val="00166BB5"/>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49396D"/>
    <w:pPr>
      <w:spacing w:after="160"/>
    </w:pPr>
    <w:rPr>
      <w:b/>
      <w:bCs/>
    </w:rPr>
  </w:style>
  <w:style w:type="character" w:customStyle="1" w:styleId="CommentSubjectChar">
    <w:name w:val="Comment Subject Char"/>
    <w:basedOn w:val="CommentTextChar"/>
    <w:link w:val="CommentSubject"/>
    <w:uiPriority w:val="99"/>
    <w:semiHidden/>
    <w:rsid w:val="0049396D"/>
    <w:rPr>
      <w:rFonts w:ascii="Times New Roman" w:hAnsi="Times New Roman"/>
      <w:b/>
      <w:bCs/>
      <w:sz w:val="20"/>
      <w:szCs w:val="20"/>
    </w:rPr>
  </w:style>
  <w:style w:type="paragraph" w:customStyle="1" w:styleId="referenceitem">
    <w:name w:val="referenceitem"/>
    <w:basedOn w:val="Normal"/>
    <w:rsid w:val="00583152"/>
    <w:pPr>
      <w:numPr>
        <w:numId w:val="17"/>
      </w:numPr>
      <w:overflowPunct w:val="0"/>
      <w:autoSpaceDE w:val="0"/>
      <w:autoSpaceDN w:val="0"/>
      <w:adjustRightInd w:val="0"/>
      <w:spacing w:after="0" w:line="220" w:lineRule="atLeast"/>
      <w:jc w:val="both"/>
      <w:textAlignment w:val="baseline"/>
    </w:pPr>
    <w:rPr>
      <w:rFonts w:eastAsia="Times New Roman" w:cs="Times New Roman"/>
      <w:sz w:val="18"/>
      <w:szCs w:val="20"/>
      <w:lang w:eastAsia="de-DE"/>
    </w:rPr>
  </w:style>
  <w:style w:type="numbering" w:customStyle="1" w:styleId="referencelist">
    <w:name w:val="referencelist"/>
    <w:basedOn w:val="NoList"/>
    <w:rsid w:val="00583152"/>
    <w:pPr>
      <w:numPr>
        <w:numId w:val="17"/>
      </w:numPr>
    </w:pPr>
  </w:style>
  <w:style w:type="paragraph" w:styleId="Bibliography">
    <w:name w:val="Bibliography"/>
    <w:basedOn w:val="Normal"/>
    <w:next w:val="Normal"/>
    <w:uiPriority w:val="37"/>
    <w:unhideWhenUsed/>
    <w:rsid w:val="001056E5"/>
    <w:pPr>
      <w:widowControl w:val="0"/>
      <w:suppressAutoHyphens/>
      <w:autoSpaceDN w:val="0"/>
      <w:spacing w:after="0" w:line="240" w:lineRule="auto"/>
      <w:textAlignment w:val="baseline"/>
    </w:pPr>
    <w:rPr>
      <w:rFonts w:ascii="Nimbus Roman No9 L" w:eastAsia="Bitstream Vera Sans" w:hAnsi="Nimbus Roman No9 L" w:cs="Luxi Sans"/>
      <w:kern w:val="3"/>
      <w:szCs w:val="24"/>
      <w:lang w:eastAsia="fi-FI"/>
    </w:rPr>
  </w:style>
  <w:style w:type="character" w:styleId="PlaceholderText">
    <w:name w:val="Placeholder Text"/>
    <w:basedOn w:val="DefaultParagraphFont"/>
    <w:uiPriority w:val="99"/>
    <w:semiHidden/>
    <w:rsid w:val="002A67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9900">
      <w:bodyDiv w:val="1"/>
      <w:marLeft w:val="0"/>
      <w:marRight w:val="0"/>
      <w:marTop w:val="0"/>
      <w:marBottom w:val="0"/>
      <w:divBdr>
        <w:top w:val="none" w:sz="0" w:space="0" w:color="auto"/>
        <w:left w:val="none" w:sz="0" w:space="0" w:color="auto"/>
        <w:bottom w:val="none" w:sz="0" w:space="0" w:color="auto"/>
        <w:right w:val="none" w:sz="0" w:space="0" w:color="auto"/>
      </w:divBdr>
      <w:divsChild>
        <w:div w:id="1963462631">
          <w:marLeft w:val="547"/>
          <w:marRight w:val="0"/>
          <w:marTop w:val="101"/>
          <w:marBottom w:val="0"/>
          <w:divBdr>
            <w:top w:val="none" w:sz="0" w:space="0" w:color="auto"/>
            <w:left w:val="none" w:sz="0" w:space="0" w:color="auto"/>
            <w:bottom w:val="none" w:sz="0" w:space="0" w:color="auto"/>
            <w:right w:val="none" w:sz="0" w:space="0" w:color="auto"/>
          </w:divBdr>
        </w:div>
        <w:div w:id="409042265">
          <w:marLeft w:val="907"/>
          <w:marRight w:val="0"/>
          <w:marTop w:val="96"/>
          <w:marBottom w:val="0"/>
          <w:divBdr>
            <w:top w:val="none" w:sz="0" w:space="0" w:color="auto"/>
            <w:left w:val="none" w:sz="0" w:space="0" w:color="auto"/>
            <w:bottom w:val="none" w:sz="0" w:space="0" w:color="auto"/>
            <w:right w:val="none" w:sz="0" w:space="0" w:color="auto"/>
          </w:divBdr>
        </w:div>
        <w:div w:id="246886775">
          <w:marLeft w:val="907"/>
          <w:marRight w:val="0"/>
          <w:marTop w:val="96"/>
          <w:marBottom w:val="0"/>
          <w:divBdr>
            <w:top w:val="none" w:sz="0" w:space="0" w:color="auto"/>
            <w:left w:val="none" w:sz="0" w:space="0" w:color="auto"/>
            <w:bottom w:val="none" w:sz="0" w:space="0" w:color="auto"/>
            <w:right w:val="none" w:sz="0" w:space="0" w:color="auto"/>
          </w:divBdr>
        </w:div>
        <w:div w:id="486095013">
          <w:marLeft w:val="907"/>
          <w:marRight w:val="0"/>
          <w:marTop w:val="96"/>
          <w:marBottom w:val="0"/>
          <w:divBdr>
            <w:top w:val="none" w:sz="0" w:space="0" w:color="auto"/>
            <w:left w:val="none" w:sz="0" w:space="0" w:color="auto"/>
            <w:bottom w:val="none" w:sz="0" w:space="0" w:color="auto"/>
            <w:right w:val="none" w:sz="0" w:space="0" w:color="auto"/>
          </w:divBdr>
        </w:div>
        <w:div w:id="1643194464">
          <w:marLeft w:val="907"/>
          <w:marRight w:val="0"/>
          <w:marTop w:val="96"/>
          <w:marBottom w:val="0"/>
          <w:divBdr>
            <w:top w:val="none" w:sz="0" w:space="0" w:color="auto"/>
            <w:left w:val="none" w:sz="0" w:space="0" w:color="auto"/>
            <w:bottom w:val="none" w:sz="0" w:space="0" w:color="auto"/>
            <w:right w:val="none" w:sz="0" w:space="0" w:color="auto"/>
          </w:divBdr>
        </w:div>
      </w:divsChild>
    </w:div>
    <w:div w:id="493036367">
      <w:bodyDiv w:val="1"/>
      <w:marLeft w:val="0"/>
      <w:marRight w:val="0"/>
      <w:marTop w:val="0"/>
      <w:marBottom w:val="0"/>
      <w:divBdr>
        <w:top w:val="none" w:sz="0" w:space="0" w:color="auto"/>
        <w:left w:val="none" w:sz="0" w:space="0" w:color="auto"/>
        <w:bottom w:val="none" w:sz="0" w:space="0" w:color="auto"/>
        <w:right w:val="none" w:sz="0" w:space="0" w:color="auto"/>
      </w:divBdr>
    </w:div>
    <w:div w:id="572663122">
      <w:bodyDiv w:val="1"/>
      <w:marLeft w:val="0"/>
      <w:marRight w:val="0"/>
      <w:marTop w:val="0"/>
      <w:marBottom w:val="0"/>
      <w:divBdr>
        <w:top w:val="none" w:sz="0" w:space="0" w:color="auto"/>
        <w:left w:val="none" w:sz="0" w:space="0" w:color="auto"/>
        <w:bottom w:val="none" w:sz="0" w:space="0" w:color="auto"/>
        <w:right w:val="none" w:sz="0" w:space="0" w:color="auto"/>
      </w:divBdr>
    </w:div>
    <w:div w:id="645740060">
      <w:bodyDiv w:val="1"/>
      <w:marLeft w:val="0"/>
      <w:marRight w:val="0"/>
      <w:marTop w:val="0"/>
      <w:marBottom w:val="0"/>
      <w:divBdr>
        <w:top w:val="none" w:sz="0" w:space="0" w:color="auto"/>
        <w:left w:val="none" w:sz="0" w:space="0" w:color="auto"/>
        <w:bottom w:val="none" w:sz="0" w:space="0" w:color="auto"/>
        <w:right w:val="none" w:sz="0" w:space="0" w:color="auto"/>
      </w:divBdr>
    </w:div>
    <w:div w:id="806776101">
      <w:bodyDiv w:val="1"/>
      <w:marLeft w:val="0"/>
      <w:marRight w:val="0"/>
      <w:marTop w:val="0"/>
      <w:marBottom w:val="0"/>
      <w:divBdr>
        <w:top w:val="none" w:sz="0" w:space="0" w:color="auto"/>
        <w:left w:val="none" w:sz="0" w:space="0" w:color="auto"/>
        <w:bottom w:val="none" w:sz="0" w:space="0" w:color="auto"/>
        <w:right w:val="none" w:sz="0" w:space="0" w:color="auto"/>
      </w:divBdr>
    </w:div>
    <w:div w:id="1110978298">
      <w:bodyDiv w:val="1"/>
      <w:marLeft w:val="0"/>
      <w:marRight w:val="0"/>
      <w:marTop w:val="0"/>
      <w:marBottom w:val="0"/>
      <w:divBdr>
        <w:top w:val="none" w:sz="0" w:space="0" w:color="auto"/>
        <w:left w:val="none" w:sz="0" w:space="0" w:color="auto"/>
        <w:bottom w:val="none" w:sz="0" w:space="0" w:color="auto"/>
        <w:right w:val="none" w:sz="0" w:space="0" w:color="auto"/>
      </w:divBdr>
    </w:div>
    <w:div w:id="1264920873">
      <w:bodyDiv w:val="1"/>
      <w:marLeft w:val="0"/>
      <w:marRight w:val="0"/>
      <w:marTop w:val="0"/>
      <w:marBottom w:val="0"/>
      <w:divBdr>
        <w:top w:val="none" w:sz="0" w:space="0" w:color="auto"/>
        <w:left w:val="none" w:sz="0" w:space="0" w:color="auto"/>
        <w:bottom w:val="none" w:sz="0" w:space="0" w:color="auto"/>
        <w:right w:val="none" w:sz="0" w:space="0" w:color="auto"/>
      </w:divBdr>
    </w:div>
    <w:div w:id="1291547976">
      <w:bodyDiv w:val="1"/>
      <w:marLeft w:val="0"/>
      <w:marRight w:val="0"/>
      <w:marTop w:val="0"/>
      <w:marBottom w:val="0"/>
      <w:divBdr>
        <w:top w:val="none" w:sz="0" w:space="0" w:color="auto"/>
        <w:left w:val="none" w:sz="0" w:space="0" w:color="auto"/>
        <w:bottom w:val="none" w:sz="0" w:space="0" w:color="auto"/>
        <w:right w:val="none" w:sz="0" w:space="0" w:color="auto"/>
      </w:divBdr>
    </w:div>
    <w:div w:id="1780487008">
      <w:bodyDiv w:val="1"/>
      <w:marLeft w:val="0"/>
      <w:marRight w:val="0"/>
      <w:marTop w:val="0"/>
      <w:marBottom w:val="0"/>
      <w:divBdr>
        <w:top w:val="none" w:sz="0" w:space="0" w:color="auto"/>
        <w:left w:val="none" w:sz="0" w:space="0" w:color="auto"/>
        <w:bottom w:val="none" w:sz="0" w:space="0" w:color="auto"/>
        <w:right w:val="none" w:sz="0" w:space="0" w:color="auto"/>
      </w:divBdr>
    </w:div>
    <w:div w:id="204128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7212</Words>
  <Characters>41113</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Aalto University</Company>
  <LinksUpToDate>false</LinksUpToDate>
  <CharactersWithSpaces>48229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Leikola Maria</dc:creator>
  <cp:lastModifiedBy>Christian Sauer</cp:lastModifiedBy>
  <cp:revision>2</cp:revision>
  <dcterms:created xsi:type="dcterms:W3CDTF">2017-03-06T12:14:00Z</dcterms:created>
  <dcterms:modified xsi:type="dcterms:W3CDTF">2017-03-06T12:14:00Z</dcterms:modified>
</cp:coreProperties>
</file>